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Красноярского края от 26.06.2025 N 492-р</w:t>
              <w:br/>
              <w:t xml:space="preserve">&lt;Об утверждении региональной программы Красноярского края "Борьба с онкологическими заболеваниями"&gt;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КРАСНОЯРСКОГО КРАЯ</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26 июня 2025 г. N 492-р</w:t>
      </w:r>
    </w:p>
    <w:p>
      <w:pPr>
        <w:pStyle w:val="0"/>
        <w:jc w:val="both"/>
      </w:pPr>
      <w:r>
        <w:rPr>
          <w:sz w:val="20"/>
        </w:rPr>
      </w:r>
    </w:p>
    <w:p>
      <w:pPr>
        <w:pStyle w:val="0"/>
        <w:ind w:firstLine="540"/>
        <w:jc w:val="both"/>
      </w:pPr>
      <w:r>
        <w:rPr>
          <w:sz w:val="20"/>
        </w:rPr>
        <w:t xml:space="preserve">1. В соответствии со </w:t>
      </w:r>
      <w:hyperlink w:history="0" r:id="rId8" w:tooltip="Устав Красноярского края от 05.06.2008 N 5-1777 (подписан Губернатором Красноярского края 10.06.2008) (ред. от 03.07.2025) {КонсультантПлюс}">
        <w:r>
          <w:rPr>
            <w:sz w:val="20"/>
            <w:color w:val="0000ff"/>
          </w:rPr>
          <w:t xml:space="preserve">статьей 103</w:t>
        </w:r>
      </w:hyperlink>
      <w:r>
        <w:rPr>
          <w:sz w:val="20"/>
        </w:rPr>
        <w:t xml:space="preserve"> Устава Красноярского края утвердить региональную </w:t>
      </w:r>
      <w:hyperlink w:history="0" w:anchor="P32" w:tooltip="РЕГИОНАЛЬНАЯ ПРОГРАММА">
        <w:r>
          <w:rPr>
            <w:sz w:val="20"/>
            <w:color w:val="0000ff"/>
          </w:rPr>
          <w:t xml:space="preserve">программу</w:t>
        </w:r>
      </w:hyperlink>
      <w:r>
        <w:rPr>
          <w:sz w:val="20"/>
        </w:rPr>
        <w:t xml:space="preserve"> Красноярского края "Борьба с онкологическими заболеваниями" согласно приложению.</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9" w:tooltip="Распоряжение Правительства Красноярского края от 27.06.2019 N 440-р (ред. от 27.06.2024) &lt;Об утверждении региональной программы Красноярского края &quot;Борьба с онкологическими заболеваниями&quot;&gt; ------------ Утратил силу или отменен {КонсультантПлюс}">
        <w:r>
          <w:rPr>
            <w:sz w:val="20"/>
            <w:color w:val="0000ff"/>
          </w:rPr>
          <w:t xml:space="preserve">Распоряжение</w:t>
        </w:r>
      </w:hyperlink>
      <w:r>
        <w:rPr>
          <w:sz w:val="20"/>
        </w:rPr>
        <w:t xml:space="preserve"> Правительства Красноярского края от 27.06.2019 N 440-р;</w:t>
      </w:r>
    </w:p>
    <w:p>
      <w:pPr>
        <w:pStyle w:val="0"/>
        <w:spacing w:before="200" w:lineRule="auto"/>
        <w:ind w:firstLine="540"/>
        <w:jc w:val="both"/>
      </w:pPr>
      <w:hyperlink w:history="0" r:id="rId10" w:tooltip="Распоряжение Правительства Красноярского края от 04.10.2019 N 760-р &lt;О внесении изменений в Распоряжение Правительства Красноярского края от 27.06.2019 N 440-р&gt; ------------ Утратил силу или отменен {КонсультантПлюс}">
        <w:r>
          <w:rPr>
            <w:sz w:val="20"/>
            <w:color w:val="0000ff"/>
          </w:rPr>
          <w:t xml:space="preserve">Распоряжение</w:t>
        </w:r>
      </w:hyperlink>
      <w:r>
        <w:rPr>
          <w:sz w:val="20"/>
        </w:rPr>
        <w:t xml:space="preserve"> Правительства Красноярского края от 04.10.2019 N 760-р;</w:t>
      </w:r>
    </w:p>
    <w:p>
      <w:pPr>
        <w:pStyle w:val="0"/>
        <w:spacing w:before="200" w:lineRule="auto"/>
        <w:ind w:firstLine="540"/>
        <w:jc w:val="both"/>
      </w:pPr>
      <w:hyperlink w:history="0" r:id="rId11" w:tooltip="Распоряжение Правительства Красноярского края от 01.07.2021 N 418-р &lt;О внесении изменений в Распоряжение Правительства Красноярского края от 27.06.2019 N 440-р&gt; ------------ Утратил силу или отменен {КонсультантПлюс}">
        <w:r>
          <w:rPr>
            <w:sz w:val="20"/>
            <w:color w:val="0000ff"/>
          </w:rPr>
          <w:t xml:space="preserve">Распоряжение</w:t>
        </w:r>
      </w:hyperlink>
      <w:r>
        <w:rPr>
          <w:sz w:val="20"/>
        </w:rPr>
        <w:t xml:space="preserve"> Правительства Красноярского края от 01.07.2021 N 418-р;</w:t>
      </w:r>
    </w:p>
    <w:p>
      <w:pPr>
        <w:pStyle w:val="0"/>
        <w:spacing w:before="200" w:lineRule="auto"/>
        <w:ind w:firstLine="540"/>
        <w:jc w:val="both"/>
      </w:pPr>
      <w:hyperlink w:history="0" r:id="rId12" w:tooltip="Распоряжение Правительства Красноярского края от 04.07.2022 N 513-р &lt;О внесении изменений в Распоряжение Правительства Красноярского края от 27.06.2019 N 440-р&gt; ------------ Утратил силу или отменен {КонсультантПлюс}">
        <w:r>
          <w:rPr>
            <w:sz w:val="20"/>
            <w:color w:val="0000ff"/>
          </w:rPr>
          <w:t xml:space="preserve">Распоряжение</w:t>
        </w:r>
      </w:hyperlink>
      <w:r>
        <w:rPr>
          <w:sz w:val="20"/>
        </w:rPr>
        <w:t xml:space="preserve"> Правительства Красноярского края от 04.07.2022 N 513-р;</w:t>
      </w:r>
    </w:p>
    <w:p>
      <w:pPr>
        <w:pStyle w:val="0"/>
        <w:spacing w:before="200" w:lineRule="auto"/>
        <w:ind w:firstLine="540"/>
        <w:jc w:val="both"/>
      </w:pPr>
      <w:hyperlink w:history="0" r:id="rId13" w:tooltip="Распоряжение Правительства Красноярского края от 29.06.2023 N 461-р &lt;О внесении изменений в Распоряжение Правительства Красноярского края от 27.06.2019 N 440-р&gt; ------------ Утратил силу или отменен {КонсультантПлюс}">
        <w:r>
          <w:rPr>
            <w:sz w:val="20"/>
            <w:color w:val="0000ff"/>
          </w:rPr>
          <w:t xml:space="preserve">Распоряжение</w:t>
        </w:r>
      </w:hyperlink>
      <w:r>
        <w:rPr>
          <w:sz w:val="20"/>
        </w:rPr>
        <w:t xml:space="preserve"> Правительства Красноярского края от 29.06.2023 N 461-р;</w:t>
      </w:r>
    </w:p>
    <w:p>
      <w:pPr>
        <w:pStyle w:val="0"/>
        <w:spacing w:before="200" w:lineRule="auto"/>
        <w:ind w:firstLine="540"/>
        <w:jc w:val="both"/>
      </w:pPr>
      <w:hyperlink w:history="0" r:id="rId14" w:tooltip="Распоряжение Правительства Красноярского края от 27.06.2024 N 539-р &lt;О внесении изменения в Распоряжение Правительства Красноярского края от 27.06.2019 N 440-р&gt; ------------ Утратил силу или отменен {КонсультантПлюс}">
        <w:r>
          <w:rPr>
            <w:sz w:val="20"/>
            <w:color w:val="0000ff"/>
          </w:rPr>
          <w:t xml:space="preserve">Распоряжение</w:t>
        </w:r>
      </w:hyperlink>
      <w:r>
        <w:rPr>
          <w:sz w:val="20"/>
        </w:rPr>
        <w:t xml:space="preserve"> Правительства Красноярского края от 27.06.2024 N 539-р.</w:t>
      </w:r>
    </w:p>
    <w:p>
      <w:pPr>
        <w:pStyle w:val="0"/>
        <w:spacing w:before="200" w:lineRule="auto"/>
        <w:ind w:firstLine="540"/>
        <w:jc w:val="both"/>
      </w:pPr>
      <w:r>
        <w:rPr>
          <w:sz w:val="20"/>
        </w:rPr>
        <w:t xml:space="preserve">3. Опубликовать Распоряжение на "Официальном интернет-портале правовой информации Красноярского края" (</w:t>
      </w:r>
      <w:hyperlink w:history="0" r:id="rId15">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4. Распоряжение вступает в силу со дня подписания.</w:t>
      </w:r>
    </w:p>
    <w:p>
      <w:pPr>
        <w:pStyle w:val="0"/>
        <w:jc w:val="both"/>
      </w:pPr>
      <w:r>
        <w:rPr>
          <w:sz w:val="20"/>
        </w:rPr>
      </w:r>
    </w:p>
    <w:p>
      <w:pPr>
        <w:pStyle w:val="0"/>
        <w:jc w:val="right"/>
      </w:pPr>
      <w:r>
        <w:rPr>
          <w:sz w:val="20"/>
        </w:rPr>
        <w:t xml:space="preserve">Первый заместитель</w:t>
      </w:r>
    </w:p>
    <w:p>
      <w:pPr>
        <w:pStyle w:val="0"/>
        <w:jc w:val="right"/>
      </w:pPr>
      <w:r>
        <w:rPr>
          <w:sz w:val="20"/>
        </w:rPr>
        <w:t xml:space="preserve">Губернатора края -</w:t>
      </w:r>
    </w:p>
    <w:p>
      <w:pPr>
        <w:pStyle w:val="0"/>
        <w:jc w:val="right"/>
      </w:pPr>
      <w:r>
        <w:rPr>
          <w:sz w:val="20"/>
        </w:rPr>
        <w:t xml:space="preserve">председатель</w:t>
      </w:r>
    </w:p>
    <w:p>
      <w:pPr>
        <w:pStyle w:val="0"/>
        <w:jc w:val="right"/>
      </w:pPr>
      <w:r>
        <w:rPr>
          <w:sz w:val="20"/>
        </w:rPr>
        <w:t xml:space="preserve">Правительства края</w:t>
      </w:r>
    </w:p>
    <w:p>
      <w:pPr>
        <w:pStyle w:val="0"/>
        <w:jc w:val="right"/>
      </w:pPr>
      <w:r>
        <w:rPr>
          <w:sz w:val="20"/>
        </w:rPr>
        <w:t xml:space="preserve">С.В.ВЕРЕЩАГИН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Распоряжению</w:t>
      </w:r>
    </w:p>
    <w:p>
      <w:pPr>
        <w:pStyle w:val="0"/>
        <w:jc w:val="right"/>
      </w:pPr>
      <w:r>
        <w:rPr>
          <w:sz w:val="20"/>
        </w:rPr>
        <w:t xml:space="preserve">Правительства Красноярского края</w:t>
      </w:r>
    </w:p>
    <w:p>
      <w:pPr>
        <w:pStyle w:val="0"/>
        <w:jc w:val="right"/>
      </w:pPr>
      <w:r>
        <w:rPr>
          <w:sz w:val="20"/>
        </w:rPr>
        <w:t xml:space="preserve">от 26 июня 2025 г. N 492-р</w:t>
      </w:r>
    </w:p>
    <w:p>
      <w:pPr>
        <w:pStyle w:val="0"/>
        <w:jc w:val="both"/>
      </w:pPr>
      <w:r>
        <w:rPr>
          <w:sz w:val="20"/>
        </w:rPr>
      </w:r>
    </w:p>
    <w:bookmarkStart w:id="32" w:name="P32"/>
    <w:bookmarkEnd w:id="32"/>
    <w:p>
      <w:pPr>
        <w:pStyle w:val="2"/>
        <w:jc w:val="center"/>
      </w:pPr>
      <w:r>
        <w:rPr>
          <w:sz w:val="20"/>
        </w:rPr>
        <w:t xml:space="preserve">РЕГИОНАЛЬНАЯ ПРОГРАММА</w:t>
      </w:r>
    </w:p>
    <w:p>
      <w:pPr>
        <w:pStyle w:val="2"/>
        <w:jc w:val="center"/>
      </w:pPr>
      <w:r>
        <w:rPr>
          <w:sz w:val="20"/>
        </w:rPr>
        <w:t xml:space="preserve">КРАСНОЯРСКОГО КРАЯ "БОРЬБА С ОНКОЛОГИЧЕСКИМИ ЗАБОЛЕВАНИЯМИ"</w:t>
      </w:r>
    </w:p>
    <w:p>
      <w:pPr>
        <w:pStyle w:val="0"/>
        <w:jc w:val="both"/>
      </w:pPr>
      <w:r>
        <w:rPr>
          <w:sz w:val="20"/>
        </w:rPr>
      </w:r>
    </w:p>
    <w:p>
      <w:pPr>
        <w:pStyle w:val="2"/>
        <w:outlineLvl w:val="1"/>
        <w:jc w:val="center"/>
      </w:pPr>
      <w:r>
        <w:rPr>
          <w:sz w:val="20"/>
        </w:rPr>
        <w:t xml:space="preserve">ПАСПОРТ</w:t>
      </w:r>
    </w:p>
    <w:p>
      <w:pPr>
        <w:pStyle w:val="2"/>
        <w:jc w:val="center"/>
      </w:pPr>
      <w:r>
        <w:rPr>
          <w:sz w:val="20"/>
        </w:rPr>
        <w:t xml:space="preserve">РЕГИОНАЛЬНОЙ ПРОГРАММЫ КРАСНОЯРСКОГО КРАЯ</w:t>
      </w:r>
    </w:p>
    <w:p>
      <w:pPr>
        <w:pStyle w:val="2"/>
        <w:jc w:val="center"/>
      </w:pPr>
      <w:r>
        <w:rPr>
          <w:sz w:val="20"/>
        </w:rPr>
        <w:t xml:space="preserve">"БОРЬБА С ОНКОЛОГИЧЕСКИМИ ЗАБОЛЕВАНИЯМИ"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93"/>
      </w:tblGrid>
      <w:tr>
        <w:tc>
          <w:tcPr>
            <w:tcW w:w="2778" w:type="dxa"/>
          </w:tcPr>
          <w:p>
            <w:pPr>
              <w:pStyle w:val="0"/>
            </w:pPr>
            <w:r>
              <w:rPr>
                <w:sz w:val="20"/>
              </w:rPr>
              <w:t xml:space="preserve">Наименование Программы</w:t>
            </w:r>
          </w:p>
        </w:tc>
        <w:tc>
          <w:tcPr>
            <w:tcW w:w="6293" w:type="dxa"/>
          </w:tcPr>
          <w:p>
            <w:pPr>
              <w:pStyle w:val="0"/>
            </w:pPr>
            <w:r>
              <w:rPr>
                <w:sz w:val="20"/>
              </w:rPr>
              <w:t xml:space="preserve">"Борьба с онкологическими заболеваниями"</w:t>
            </w:r>
          </w:p>
          <w:p>
            <w:pPr>
              <w:pStyle w:val="0"/>
            </w:pPr>
            <w:r>
              <w:rPr>
                <w:sz w:val="20"/>
              </w:rPr>
              <w:t xml:space="preserve">(далее - Программа)</w:t>
            </w:r>
          </w:p>
        </w:tc>
      </w:tr>
      <w:tr>
        <w:tc>
          <w:tcPr>
            <w:tcW w:w="2778" w:type="dxa"/>
          </w:tcPr>
          <w:p>
            <w:pPr>
              <w:pStyle w:val="0"/>
            </w:pPr>
            <w:r>
              <w:rPr>
                <w:sz w:val="20"/>
              </w:rPr>
              <w:t xml:space="preserve">Участники Программы</w:t>
            </w:r>
          </w:p>
        </w:tc>
        <w:tc>
          <w:tcPr>
            <w:tcW w:w="6293" w:type="dxa"/>
          </w:tcPr>
          <w:p>
            <w:pPr>
              <w:pStyle w:val="0"/>
            </w:pPr>
            <w:r>
              <w:rPr>
                <w:sz w:val="20"/>
              </w:rPr>
              <w:t xml:space="preserve">министерство здравоохранения Красноярского края (далее - министерство);</w:t>
            </w:r>
          </w:p>
          <w:p>
            <w:pPr>
              <w:pStyle w:val="0"/>
            </w:pPr>
            <w:r>
              <w:rPr>
                <w:sz w:val="20"/>
              </w:rPr>
              <w:t xml:space="preserve">медицинские организации, подведомственные министерству (далее - краевые медицинские организации) &lt;1&gt;;</w:t>
            </w:r>
          </w:p>
          <w:p>
            <w:pPr>
              <w:pStyle w:val="0"/>
            </w:pPr>
            <w:r>
              <w:rPr>
                <w:sz w:val="20"/>
              </w:rPr>
              <w:t xml:space="preserve">федеральные и частные медицинские организации, оказывающие медицинскую помощь пациентам с онкологическими заболеваниями, участвующие в реализации Территориальной программы государственных гарантий бесплатного оказания гражданам медицинской помощи в Красноярском крае на текущий год </w:t>
            </w:r>
            <w:hyperlink w:history="0" w:anchor="P77" w:tooltip="&lt;*&gt; Для организаций, не находящихся в ведомственном подчинении Правительства Красноярского края, участие в реализации Программы носит рекомендательный характер.">
              <w:r>
                <w:rPr>
                  <w:sz w:val="20"/>
                  <w:color w:val="0000ff"/>
                </w:rPr>
                <w:t xml:space="preserve">&lt;*&gt;</w:t>
              </w:r>
            </w:hyperlink>
            <w:r>
              <w:rPr>
                <w:sz w:val="20"/>
              </w:rPr>
              <w:t xml:space="preserve"> (далее - федеральные и частные медицинские организации);</w:t>
            </w:r>
          </w:p>
          <w:p>
            <w:pPr>
              <w:pStyle w:val="0"/>
            </w:pPr>
            <w:r>
              <w:rPr>
                <w:sz w:val="20"/>
              </w:rPr>
              <w:t xml:space="preserve">добровольческие (волонтерские) организации </w:t>
            </w:r>
            <w:hyperlink w:history="0" w:anchor="P77" w:tooltip="&lt;*&gt; Для организаций, не находящихся в ведомственном подчинении Правительства Красноярского края, участие в реализации Программы носит рекомендательный характер.">
              <w:r>
                <w:rPr>
                  <w:sz w:val="20"/>
                  <w:color w:val="0000ff"/>
                </w:rPr>
                <w:t xml:space="preserve">&lt;*&gt;</w:t>
              </w:r>
            </w:hyperlink>
            <w:r>
              <w:rPr>
                <w:sz w:val="20"/>
              </w:rPr>
              <w:t xml:space="preserve">;</w:t>
            </w:r>
          </w:p>
          <w:p>
            <w:pPr>
              <w:pStyle w:val="0"/>
            </w:pPr>
            <w:r>
              <w:rPr>
                <w:sz w:val="20"/>
              </w:rPr>
              <w:t xml:space="preserve">социально ориентированные некоммерческие организации </w:t>
            </w:r>
            <w:hyperlink w:history="0" w:anchor="P77" w:tooltip="&lt;*&gt; Для организаций, не находящихся в ведомственном подчинении Правительства Красноярского края, участие в реализации Программы носит рекомендательный характер.">
              <w:r>
                <w:rPr>
                  <w:sz w:val="20"/>
                  <w:color w:val="0000ff"/>
                </w:rPr>
                <w:t xml:space="preserve">&lt;*&gt;</w:t>
              </w:r>
            </w:hyperlink>
          </w:p>
        </w:tc>
      </w:tr>
      <w:tr>
        <w:tc>
          <w:tcPr>
            <w:tcW w:w="2778" w:type="dxa"/>
          </w:tcPr>
          <w:p>
            <w:pPr>
              <w:pStyle w:val="0"/>
            </w:pPr>
            <w:r>
              <w:rPr>
                <w:sz w:val="20"/>
              </w:rPr>
              <w:t xml:space="preserve">Разработчик Программы</w:t>
            </w:r>
          </w:p>
        </w:tc>
        <w:tc>
          <w:tcPr>
            <w:tcW w:w="6293" w:type="dxa"/>
          </w:tcPr>
          <w:p>
            <w:pPr>
              <w:pStyle w:val="0"/>
            </w:pPr>
            <w:r>
              <w:rPr>
                <w:sz w:val="20"/>
              </w:rPr>
              <w:t xml:space="preserve">министерство</w:t>
            </w:r>
          </w:p>
        </w:tc>
      </w:tr>
      <w:tr>
        <w:tc>
          <w:tcPr>
            <w:tcW w:w="2778" w:type="dxa"/>
          </w:tcPr>
          <w:p>
            <w:pPr>
              <w:pStyle w:val="0"/>
            </w:pPr>
            <w:r>
              <w:rPr>
                <w:sz w:val="20"/>
              </w:rPr>
              <w:t xml:space="preserve">Цель Программы</w:t>
            </w:r>
          </w:p>
        </w:tc>
        <w:tc>
          <w:tcPr>
            <w:tcW w:w="6293" w:type="dxa"/>
          </w:tcPr>
          <w:p>
            <w:pPr>
              <w:pStyle w:val="0"/>
            </w:pPr>
            <w:r>
              <w:rPr>
                <w:sz w:val="20"/>
              </w:rPr>
              <w:t xml:space="preserve">увеличение ожидаемой продолжительности жизни за счет повышения доступности и качества медицинской помощи, оказываемой пациентам с онкологическими заболеваниями</w:t>
            </w:r>
          </w:p>
        </w:tc>
      </w:tr>
      <w:tr>
        <w:tc>
          <w:tcPr>
            <w:tcW w:w="2778" w:type="dxa"/>
          </w:tcPr>
          <w:p>
            <w:pPr>
              <w:pStyle w:val="0"/>
            </w:pPr>
            <w:r>
              <w:rPr>
                <w:sz w:val="20"/>
              </w:rPr>
              <w:t xml:space="preserve">Задачи Программы</w:t>
            </w:r>
          </w:p>
        </w:tc>
        <w:tc>
          <w:tcPr>
            <w:tcW w:w="6293" w:type="dxa"/>
          </w:tcPr>
          <w:p>
            <w:pPr>
              <w:pStyle w:val="0"/>
            </w:pPr>
            <w:r>
              <w:rPr>
                <w:sz w:val="20"/>
              </w:rPr>
              <w:t xml:space="preserve">1. Совершенствование комплекса мер первичной профилактики онкологических заболеваний.</w:t>
            </w:r>
          </w:p>
          <w:p>
            <w:pPr>
              <w:pStyle w:val="0"/>
            </w:pPr>
            <w:r>
              <w:rPr>
                <w:sz w:val="20"/>
              </w:rPr>
              <w:t xml:space="preserve">2. Совершенствование комплекса мер вторичной профилактики, повышение эффективности реализуемых мер.</w:t>
            </w:r>
          </w:p>
          <w:p>
            <w:pPr>
              <w:pStyle w:val="0"/>
            </w:pPr>
            <w:r>
              <w:rPr>
                <w:sz w:val="20"/>
              </w:rPr>
              <w:t xml:space="preserve">3. Совершенствование порядка маршрутизации пациентов с подозрением на онкологические заболевания и установленным диагнозом онкологического заболевания на всех этапах оказания медицинской помощи.</w:t>
            </w:r>
          </w:p>
          <w:p>
            <w:pPr>
              <w:pStyle w:val="0"/>
            </w:pPr>
            <w:r>
              <w:rPr>
                <w:sz w:val="20"/>
              </w:rPr>
              <w:t xml:space="preserve">4. Совершенствование комплекса мер, направленных на развитие первичной специализированной медико-санитарной помощи пациентам с онкологическими заболеваниями.</w:t>
            </w:r>
          </w:p>
          <w:p>
            <w:pPr>
              <w:pStyle w:val="0"/>
            </w:pPr>
            <w:r>
              <w:rPr>
                <w:sz w:val="20"/>
              </w:rPr>
              <w:t xml:space="preserve">5. Совершенствование специализированной медицинской помощи пациентам с онкологическими заболеваниями.</w:t>
            </w:r>
          </w:p>
          <w:p>
            <w:pPr>
              <w:pStyle w:val="0"/>
            </w:pPr>
            <w:r>
              <w:rPr>
                <w:sz w:val="20"/>
              </w:rPr>
              <w:t xml:space="preserve">6. Совершенствование комплекса мер третичной профилактики онкологических заболеваний, включая организацию диспансерного наблюдения пациентов с онкологическими заболеваниями.</w:t>
            </w:r>
          </w:p>
          <w:p>
            <w:pPr>
              <w:pStyle w:val="0"/>
            </w:pPr>
            <w:r>
              <w:rPr>
                <w:sz w:val="20"/>
              </w:rPr>
              <w:t xml:space="preserve">7. Организационно-методическое сопровождение деятельности онкологической службы.</w:t>
            </w:r>
          </w:p>
          <w:p>
            <w:pPr>
              <w:pStyle w:val="0"/>
            </w:pPr>
            <w:r>
              <w:rPr>
                <w:sz w:val="20"/>
              </w:rPr>
              <w:t xml:space="preserve">8. Формирование и развитие цифрового контура онкологической службы Красноярского края.</w:t>
            </w:r>
          </w:p>
          <w:p>
            <w:pPr>
              <w:pStyle w:val="0"/>
            </w:pPr>
            <w:r>
              <w:rPr>
                <w:sz w:val="20"/>
              </w:rPr>
              <w:t xml:space="preserve">9. Разработка комплекса мер по улучшению укомплектованности кадрами медицинских организаций</w:t>
            </w:r>
          </w:p>
        </w:tc>
      </w:tr>
      <w:tr>
        <w:tc>
          <w:tcPr>
            <w:tcW w:w="2778" w:type="dxa"/>
          </w:tcPr>
          <w:p>
            <w:pPr>
              <w:pStyle w:val="0"/>
            </w:pPr>
            <w:r>
              <w:rPr>
                <w:sz w:val="20"/>
              </w:rPr>
              <w:t xml:space="preserve">Этапы реализации Программы</w:t>
            </w:r>
          </w:p>
        </w:tc>
        <w:tc>
          <w:tcPr>
            <w:tcW w:w="6293" w:type="dxa"/>
          </w:tcPr>
          <w:p>
            <w:pPr>
              <w:pStyle w:val="0"/>
            </w:pPr>
            <w:r>
              <w:rPr>
                <w:sz w:val="20"/>
              </w:rPr>
              <w:t xml:space="preserve">2025 - 2030 годы, в том числе:</w:t>
            </w:r>
          </w:p>
          <w:p>
            <w:pPr>
              <w:pStyle w:val="0"/>
            </w:pPr>
            <w:r>
              <w:rPr>
                <w:sz w:val="20"/>
              </w:rPr>
              <w:t xml:space="preserve">2025 год - I этап;</w:t>
            </w:r>
          </w:p>
          <w:p>
            <w:pPr>
              <w:pStyle w:val="0"/>
            </w:pPr>
            <w:r>
              <w:rPr>
                <w:sz w:val="20"/>
              </w:rPr>
              <w:t xml:space="preserve">2026 год - II этап;</w:t>
            </w:r>
          </w:p>
          <w:p>
            <w:pPr>
              <w:pStyle w:val="0"/>
            </w:pPr>
            <w:r>
              <w:rPr>
                <w:sz w:val="20"/>
              </w:rPr>
              <w:t xml:space="preserve">2027 год - III этап;</w:t>
            </w:r>
          </w:p>
          <w:p>
            <w:pPr>
              <w:pStyle w:val="0"/>
            </w:pPr>
            <w:r>
              <w:rPr>
                <w:sz w:val="20"/>
              </w:rPr>
              <w:t xml:space="preserve">2028 - 2030 годы - IV этап</w:t>
            </w:r>
          </w:p>
        </w:tc>
      </w:tr>
      <w:tr>
        <w:tc>
          <w:tcPr>
            <w:tcW w:w="2778" w:type="dxa"/>
          </w:tcPr>
          <w:p>
            <w:pPr>
              <w:pStyle w:val="0"/>
            </w:pPr>
            <w:r>
              <w:rPr>
                <w:sz w:val="20"/>
              </w:rPr>
              <w:t xml:space="preserve">Ожидаемые конечные результаты реализации Программы</w:t>
            </w:r>
          </w:p>
        </w:tc>
        <w:tc>
          <w:tcPr>
            <w:tcW w:w="6293" w:type="dxa"/>
          </w:tcPr>
          <w:p>
            <w:pPr>
              <w:pStyle w:val="0"/>
            </w:pPr>
            <w:r>
              <w:rPr>
                <w:sz w:val="20"/>
              </w:rPr>
              <w:t xml:space="preserve">исполнение мероприятий Программы позволит достичь к концу 2030 года общественно значимого результата:</w:t>
            </w:r>
          </w:p>
          <w:p>
            <w:pPr>
              <w:pStyle w:val="0"/>
            </w:pPr>
            <w:r>
              <w:rPr>
                <w:sz w:val="20"/>
              </w:rPr>
              <w:t xml:space="preserve">увеличение доли злокачественных новообразований, выявленных на I стадии, от общего числа злокачественных новообразований визуальных локализаций до 58,6%;</w:t>
            </w:r>
          </w:p>
          <w:p>
            <w:pPr>
              <w:pStyle w:val="0"/>
            </w:pPr>
            <w:r>
              <w:rPr>
                <w:sz w:val="20"/>
              </w:rPr>
              <w:t xml:space="preserve">увеличение удельного веса больных со злокачественными новообразованиями, живущих 5 лет и более с момента установления диагноза злокачественного новообразования, до 72,8%;</w:t>
            </w:r>
          </w:p>
          <w:p>
            <w:pPr>
              <w:pStyle w:val="0"/>
            </w:pPr>
            <w:r>
              <w:rPr>
                <w:sz w:val="20"/>
              </w:rPr>
              <w:t xml:space="preserve">снижение одногодичной летальности больных со злокачественными новообразованиями (умерли в течение первого года с момента установления диагноза из числа больных, впервые взятых под диспансерное наблюдение в предыдущем году) до 14,6%;</w:t>
            </w:r>
          </w:p>
          <w:p>
            <w:pPr>
              <w:pStyle w:val="0"/>
            </w:pPr>
            <w:r>
              <w:rPr>
                <w:sz w:val="20"/>
              </w:rPr>
              <w:t xml:space="preserve">увеличение доли лиц с онкологическими заболеваниями, прошедших обследование в соответствии с индивидуальным планом ведения в рамках диспансерного наблюдения, из числа онкологических больных, завершивших лечение, до 90,1%;</w:t>
            </w:r>
          </w:p>
          <w:p>
            <w:pPr>
              <w:pStyle w:val="0"/>
            </w:pPr>
            <w:r>
              <w:rPr>
                <w:sz w:val="20"/>
              </w:rPr>
              <w:t xml:space="preserve">увеличение охвата населения Красноярского края скрининговыми мероприятиями до 70,0% от числа граждан, подлежащих диспансеризации</w:t>
            </w:r>
          </w:p>
        </w:tc>
      </w:tr>
    </w:tbl>
    <w:p>
      <w:pPr>
        <w:pStyle w:val="0"/>
        <w:jc w:val="both"/>
      </w:pPr>
      <w:r>
        <w:rPr>
          <w:sz w:val="20"/>
        </w:rPr>
      </w:r>
    </w:p>
    <w:p>
      <w:pPr>
        <w:pStyle w:val="0"/>
        <w:ind w:firstLine="540"/>
        <w:jc w:val="both"/>
      </w:pPr>
      <w:r>
        <w:rPr>
          <w:sz w:val="20"/>
        </w:rPr>
        <w:t xml:space="preserve">--------------------------------</w:t>
      </w:r>
    </w:p>
    <w:bookmarkStart w:id="77" w:name="P77"/>
    <w:bookmarkEnd w:id="77"/>
    <w:p>
      <w:pPr>
        <w:pStyle w:val="0"/>
        <w:spacing w:before="200" w:lineRule="auto"/>
        <w:ind w:firstLine="540"/>
        <w:jc w:val="both"/>
      </w:pPr>
      <w:r>
        <w:rPr>
          <w:sz w:val="20"/>
        </w:rPr>
        <w:t xml:space="preserve">&lt;*&gt; Для организаций, не находящихся в ведомственном подчинении Правительства Красноярского края, участие в реализации Программы носит рекомендательный характер.</w:t>
      </w:r>
    </w:p>
    <w:p>
      <w:pPr>
        <w:pStyle w:val="0"/>
        <w:jc w:val="both"/>
      </w:pPr>
      <w:r>
        <w:rPr>
          <w:sz w:val="20"/>
        </w:rPr>
      </w:r>
    </w:p>
    <w:p>
      <w:pPr>
        <w:pStyle w:val="2"/>
        <w:outlineLvl w:val="1"/>
        <w:jc w:val="center"/>
      </w:pPr>
      <w:r>
        <w:rPr>
          <w:sz w:val="20"/>
        </w:rPr>
        <w:t xml:space="preserve">1. ТЕКУЩЕЕ СОСТОЯНИЕ ОНКОЛОГИЧЕСКОЙ ПОМОЩИ В КРАСНОЯРСКОМ</w:t>
      </w:r>
    </w:p>
    <w:p>
      <w:pPr>
        <w:pStyle w:val="2"/>
        <w:jc w:val="center"/>
      </w:pPr>
      <w:r>
        <w:rPr>
          <w:sz w:val="20"/>
        </w:rPr>
        <w:t xml:space="preserve">КРАЕ. ОСНОВНЫЕ ПОКАЗАТЕЛИ ОНКОЛОГИЧЕСКОЙ ПОМОЩИ НАСЕЛЕНИЮ</w:t>
      </w:r>
    </w:p>
    <w:p>
      <w:pPr>
        <w:pStyle w:val="2"/>
        <w:jc w:val="center"/>
      </w:pPr>
      <w:r>
        <w:rPr>
          <w:sz w:val="20"/>
        </w:rPr>
        <w:t xml:space="preserve">КРАСНОЯРСКОГО КРАЯ</w:t>
      </w:r>
    </w:p>
    <w:p>
      <w:pPr>
        <w:pStyle w:val="0"/>
        <w:jc w:val="both"/>
      </w:pPr>
      <w:r>
        <w:rPr>
          <w:sz w:val="20"/>
        </w:rPr>
      </w:r>
    </w:p>
    <w:p>
      <w:pPr>
        <w:pStyle w:val="0"/>
        <w:ind w:firstLine="540"/>
        <w:jc w:val="both"/>
      </w:pPr>
      <w:r>
        <w:rPr>
          <w:sz w:val="20"/>
        </w:rPr>
        <w:t xml:space="preserve">Для анализа использованы данные Федеральной службы государственной статистики (далее - Росстат) и Управления Федеральной службы государственной статистики по Красноярскому краю, Республике Хакасия и Республике Тыва (далее - Красноярскстат). Данные представлены с указанием абсолютных значений, долей от общего числа и расчетных значений на 100 тыс. населения.</w:t>
      </w:r>
    </w:p>
    <w:p>
      <w:pPr>
        <w:pStyle w:val="0"/>
        <w:jc w:val="both"/>
      </w:pPr>
      <w:r>
        <w:rPr>
          <w:sz w:val="20"/>
        </w:rPr>
      </w:r>
    </w:p>
    <w:p>
      <w:pPr>
        <w:pStyle w:val="2"/>
        <w:outlineLvl w:val="2"/>
        <w:jc w:val="center"/>
      </w:pPr>
      <w:r>
        <w:rPr>
          <w:sz w:val="20"/>
        </w:rPr>
        <w:t xml:space="preserve">1.1. Краткая характеристика Красноярского края в целом</w:t>
      </w:r>
    </w:p>
    <w:p>
      <w:pPr>
        <w:pStyle w:val="0"/>
        <w:jc w:val="both"/>
      </w:pPr>
      <w:r>
        <w:rPr>
          <w:sz w:val="20"/>
        </w:rPr>
      </w:r>
    </w:p>
    <w:p>
      <w:pPr>
        <w:pStyle w:val="0"/>
        <w:ind w:firstLine="540"/>
        <w:jc w:val="both"/>
      </w:pPr>
      <w:r>
        <w:rPr>
          <w:sz w:val="20"/>
        </w:rPr>
        <w:t xml:space="preserve">Красноярский край входит в состав Сибирского федерального округа и является вторым по площади субъектом Российской Федерации, занимая 2366,8 тыс. кв. км (или 13,86% территории страны). На востоке Красноярский край граничит с Республикой Саха (Якутия) и Иркутской областью, на юге - с Республикой Тыва и с Республикой Хакасией, на западе - с Кемеровской и Томской областями, а также с Ханты-Мансийским и Ямало-Ненецким автономными округами.</w:t>
      </w:r>
    </w:p>
    <w:p>
      <w:pPr>
        <w:pStyle w:val="0"/>
        <w:spacing w:before="200" w:lineRule="auto"/>
        <w:ind w:firstLine="540"/>
        <w:jc w:val="both"/>
      </w:pPr>
      <w:r>
        <w:rPr>
          <w:sz w:val="20"/>
        </w:rPr>
        <w:t xml:space="preserve">Красноярский край расположен в основном в пределах Восточной Сибири, в бассейне реки Енисей. Вдоль левого берега реки простирается низменная долина, вдоль правого - Среднесибирское плоскогорье высотой до 1000 м.</w:t>
      </w:r>
    </w:p>
    <w:p>
      <w:pPr>
        <w:pStyle w:val="0"/>
        <w:spacing w:before="200" w:lineRule="auto"/>
        <w:ind w:firstLine="540"/>
        <w:jc w:val="both"/>
      </w:pPr>
      <w:r>
        <w:rPr>
          <w:sz w:val="20"/>
        </w:rPr>
        <w:t xml:space="preserve">Красноярский край является уникальной территорией, общая протяженность которой с севера на юг составляет 2886 километров, с запада на восток протяженность неодинакова: самая широкая - 1250 км, на юге - 450 км, а вдоль Транссибирской магистрали - 650 км.</w:t>
      </w:r>
    </w:p>
    <w:p>
      <w:pPr>
        <w:pStyle w:val="0"/>
        <w:spacing w:before="200" w:lineRule="auto"/>
        <w:ind w:firstLine="540"/>
        <w:jc w:val="both"/>
      </w:pPr>
      <w:r>
        <w:rPr>
          <w:sz w:val="20"/>
        </w:rPr>
        <w:t xml:space="preserve">Самая северная точка Красноярского края - мыс Челюскин, является полярной оконечностью Евразии и самой крайней северной точкой России. На мысе расположена полярная станция, где зимуют от 8 до 10 человек, населенных пунктов на мысе Челюскин нет.</w:t>
      </w:r>
    </w:p>
    <w:p>
      <w:pPr>
        <w:pStyle w:val="0"/>
        <w:spacing w:before="200" w:lineRule="auto"/>
        <w:ind w:firstLine="540"/>
        <w:jc w:val="both"/>
      </w:pPr>
      <w:r>
        <w:rPr>
          <w:sz w:val="20"/>
        </w:rPr>
        <w:t xml:space="preserve">Климат Красноярского края резко континентальный: средняя температура января составляет от -18 до -36 °C, июля - от +21 до +12 °C; количество осадков от 200 мм на севере и до 800 - 1000 мм на юге. На территории Красноярского края выделяют три климатических пояса: арктический, субарктический и умеренный.</w:t>
      </w:r>
    </w:p>
    <w:p>
      <w:pPr>
        <w:pStyle w:val="0"/>
        <w:spacing w:before="200" w:lineRule="auto"/>
        <w:ind w:firstLine="540"/>
        <w:jc w:val="both"/>
      </w:pPr>
      <w:r>
        <w:rPr>
          <w:sz w:val="20"/>
        </w:rPr>
        <w:t xml:space="preserve">В Красноярском крае территории, относящиеся к арктической зоне, составляют 1095,6 тыс. кв. км, что составляет 46,3% площади Красноярского края, на которых проживает менее 228 тыс. человек, из них детей - 57,7 тыс. человек.</w:t>
      </w:r>
    </w:p>
    <w:p>
      <w:pPr>
        <w:pStyle w:val="0"/>
        <w:spacing w:before="200" w:lineRule="auto"/>
        <w:ind w:firstLine="540"/>
        <w:jc w:val="both"/>
      </w:pPr>
      <w:r>
        <w:rPr>
          <w:sz w:val="20"/>
        </w:rPr>
        <w:t xml:space="preserve">На северных территориях Красноярского края, особенно к северу от реки Нижняя Тунгуска, широко развита многолетняя мерзлота. Наблюдаются полярный день и полярная ночь. На широте мыса Арктического (Северная Земля) полярный день длится 138 суток, а полярная ночь - 122 суток, на широте г. Дудинки полярные день и ночь продолжаются соответственно 83 и 65 суток. Большая часть территории Красноярского края покрыта тайгой.</w:t>
      </w:r>
    </w:p>
    <w:p>
      <w:pPr>
        <w:pStyle w:val="0"/>
        <w:spacing w:before="200" w:lineRule="auto"/>
        <w:ind w:firstLine="540"/>
        <w:jc w:val="both"/>
      </w:pPr>
      <w:r>
        <w:rPr>
          <w:sz w:val="20"/>
        </w:rPr>
        <w:t xml:space="preserve">По состоянию на 01.01.2025 в Красноярском крае образовано 501 муниципальное образование, в том числе 17 городских округов, 9 муниципальных округов, 35 муниципальных районов, 24 городских и 416 сельских поселений (далее - муниципальные образования Красноярского края). Всего на территории Красноярского края расположено более 1700 населенных пунктов.</w:t>
      </w:r>
    </w:p>
    <w:p>
      <w:pPr>
        <w:pStyle w:val="0"/>
        <w:spacing w:before="200" w:lineRule="auto"/>
        <w:ind w:firstLine="540"/>
        <w:jc w:val="both"/>
      </w:pPr>
      <w:r>
        <w:rPr>
          <w:sz w:val="20"/>
        </w:rPr>
        <w:t xml:space="preserve">К основным населенным пунктам относятся: города Красноярск, Норильск, Ачинск, Енисейск, Дивногорск, Канск, Лесосибирск, Минусинск, Дудинка, Сосновоборск, Заозерный, Боготол, Бородино, Уяр, Иланский, Кодинск, Ужур, Назарово, Шарыпово, Игарка, Артемовск, ЗАТО г. Зеленогорск, ЗАТО г. Железногорск, ЗАТО п. Солнечный, п. Кедровый.</w:t>
      </w:r>
    </w:p>
    <w:p>
      <w:pPr>
        <w:pStyle w:val="0"/>
        <w:spacing w:before="200" w:lineRule="auto"/>
        <w:ind w:firstLine="540"/>
        <w:jc w:val="both"/>
      </w:pPr>
      <w:r>
        <w:rPr>
          <w:sz w:val="20"/>
        </w:rPr>
        <w:t xml:space="preserve">Численность постоянного населения Красноярского края на 01.01.2025 составила 2837826 человек. По состоянию на 01.01.2025 в Красноярском крае сложился регрессивный тип населения. Доля лиц старше трудоспособного возраста (21,2%) превышает долю лиц моложе трудоспособного возраста (20,0%).</w:t>
      </w:r>
    </w:p>
    <w:p>
      <w:pPr>
        <w:pStyle w:val="0"/>
        <w:spacing w:before="200" w:lineRule="auto"/>
        <w:ind w:firstLine="540"/>
        <w:jc w:val="both"/>
      </w:pPr>
      <w:r>
        <w:rPr>
          <w:sz w:val="20"/>
        </w:rPr>
        <w:t xml:space="preserve">На территории Красноярского края проживают представители более 150 национальностей: русские (88,1%), украинцы (1,3%), татары (1,2%), немцы (0,8%), азербайджанцы (0,6%), чуваши (0,4%), армяне (0,4%), белорусы (0,4%), киргизы (0,3%), узбеки (0,2%) и др. Наряду с представителями многих наций в регионе проживают и представители коренных малочисленных народов Севера - долгане, эвенки, ненцы, якуты, кеты, нганасаны, селькупы, энцы. Коренные малочисленные народы Севера составляют 0,6% от общей численности населения Красноярского края.</w:t>
      </w:r>
    </w:p>
    <w:p>
      <w:pPr>
        <w:pStyle w:val="0"/>
        <w:spacing w:before="200" w:lineRule="auto"/>
        <w:ind w:firstLine="540"/>
        <w:jc w:val="both"/>
      </w:pPr>
      <w:r>
        <w:rPr>
          <w:sz w:val="20"/>
        </w:rPr>
        <w:t xml:space="preserve">Возрастно-половая характеристика населения Красноярского края приведена в таблице 1.</w:t>
      </w:r>
    </w:p>
    <w:p>
      <w:pPr>
        <w:pStyle w:val="0"/>
        <w:jc w:val="both"/>
      </w:pPr>
      <w:r>
        <w:rPr>
          <w:sz w:val="20"/>
        </w:rPr>
      </w:r>
    </w:p>
    <w:p>
      <w:pPr>
        <w:pStyle w:val="0"/>
        <w:jc w:val="right"/>
      </w:pPr>
      <w:r>
        <w:rPr>
          <w:sz w:val="20"/>
        </w:rPr>
        <w:t xml:space="preserve">Таблица 1</w:t>
      </w:r>
    </w:p>
    <w:p>
      <w:pPr>
        <w:pStyle w:val="0"/>
        <w:jc w:val="both"/>
      </w:pPr>
      <w:r>
        <w:rPr>
          <w:sz w:val="20"/>
        </w:rPr>
      </w:r>
    </w:p>
    <w:p>
      <w:pPr>
        <w:pStyle w:val="0"/>
        <w:jc w:val="center"/>
      </w:pPr>
      <w:r>
        <w:rPr>
          <w:sz w:val="20"/>
        </w:rPr>
        <w:t xml:space="preserve">Возрастно-половая характеристика населения</w:t>
      </w:r>
    </w:p>
    <w:p>
      <w:pPr>
        <w:pStyle w:val="0"/>
        <w:jc w:val="center"/>
      </w:pPr>
      <w:r>
        <w:rPr>
          <w:sz w:val="20"/>
        </w:rPr>
        <w:t xml:space="preserve">Красноярского края</w:t>
      </w:r>
    </w:p>
    <w:p>
      <w:pPr>
        <w:pStyle w:val="0"/>
        <w:jc w:val="both"/>
      </w:pPr>
      <w:r>
        <w:rPr>
          <w:sz w:val="20"/>
        </w:rPr>
      </w:r>
    </w:p>
    <w:p>
      <w:pPr>
        <w:pStyle w:val="0"/>
        <w:jc w:val="right"/>
      </w:pPr>
      <w:r>
        <w:rPr>
          <w:sz w:val="20"/>
        </w:rPr>
        <w:t xml:space="preserve">(тыс. человек)</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74"/>
        <w:gridCol w:w="1174"/>
        <w:gridCol w:w="1159"/>
        <w:gridCol w:w="1174"/>
        <w:gridCol w:w="664"/>
        <w:gridCol w:w="1894"/>
        <w:gridCol w:w="1864"/>
      </w:tblGrid>
      <w:tr>
        <w:tc>
          <w:tcPr>
            <w:tcW w:w="1174" w:type="dxa"/>
          </w:tcPr>
          <w:p>
            <w:pPr>
              <w:pStyle w:val="0"/>
              <w:jc w:val="center"/>
            </w:pPr>
            <w:r>
              <w:rPr>
                <w:sz w:val="20"/>
              </w:rPr>
              <w:t xml:space="preserve">Категория населения</w:t>
            </w:r>
          </w:p>
        </w:tc>
        <w:tc>
          <w:tcPr>
            <w:tcW w:w="1174" w:type="dxa"/>
          </w:tcPr>
          <w:p>
            <w:pPr>
              <w:pStyle w:val="0"/>
              <w:jc w:val="center"/>
            </w:pPr>
            <w:r>
              <w:rPr>
                <w:sz w:val="20"/>
              </w:rPr>
              <w:t xml:space="preserve">Все население</w:t>
            </w:r>
          </w:p>
        </w:tc>
        <w:tc>
          <w:tcPr>
            <w:tcW w:w="1159" w:type="dxa"/>
          </w:tcPr>
          <w:p>
            <w:pPr>
              <w:pStyle w:val="0"/>
              <w:jc w:val="center"/>
            </w:pPr>
            <w:r>
              <w:rPr>
                <w:sz w:val="20"/>
              </w:rPr>
              <w:t xml:space="preserve">Мужчины</w:t>
            </w:r>
          </w:p>
        </w:tc>
        <w:tc>
          <w:tcPr>
            <w:tcW w:w="1174" w:type="dxa"/>
          </w:tcPr>
          <w:p>
            <w:pPr>
              <w:pStyle w:val="0"/>
              <w:jc w:val="center"/>
            </w:pPr>
            <w:r>
              <w:rPr>
                <w:sz w:val="20"/>
              </w:rPr>
              <w:t xml:space="preserve">Женщины</w:t>
            </w:r>
          </w:p>
        </w:tc>
        <w:tc>
          <w:tcPr>
            <w:tcW w:w="664" w:type="dxa"/>
          </w:tcPr>
          <w:p>
            <w:pPr>
              <w:pStyle w:val="0"/>
              <w:jc w:val="center"/>
            </w:pPr>
            <w:r>
              <w:rPr>
                <w:sz w:val="20"/>
              </w:rPr>
              <w:t xml:space="preserve">От 0 до 17 лет</w:t>
            </w:r>
          </w:p>
        </w:tc>
        <w:tc>
          <w:tcPr>
            <w:tcW w:w="1894" w:type="dxa"/>
          </w:tcPr>
          <w:p>
            <w:pPr>
              <w:pStyle w:val="0"/>
              <w:jc w:val="center"/>
            </w:pPr>
            <w:r>
              <w:rPr>
                <w:sz w:val="20"/>
              </w:rPr>
              <w:t xml:space="preserve">Трудоспособного</w:t>
            </w:r>
          </w:p>
        </w:tc>
        <w:tc>
          <w:tcPr>
            <w:tcW w:w="1864" w:type="dxa"/>
          </w:tcPr>
          <w:p>
            <w:pPr>
              <w:pStyle w:val="0"/>
              <w:jc w:val="center"/>
            </w:pPr>
            <w:r>
              <w:rPr>
                <w:sz w:val="20"/>
              </w:rPr>
              <w:t xml:space="preserve">Старше трудоспособного</w:t>
            </w:r>
          </w:p>
        </w:tc>
      </w:tr>
      <w:tr>
        <w:tc>
          <w:tcPr>
            <w:tcW w:w="1174" w:type="dxa"/>
          </w:tcPr>
          <w:p>
            <w:pPr>
              <w:pStyle w:val="0"/>
              <w:jc w:val="center"/>
            </w:pPr>
            <w:r>
              <w:rPr>
                <w:sz w:val="20"/>
              </w:rPr>
              <w:t xml:space="preserve">годы</w:t>
            </w:r>
          </w:p>
        </w:tc>
        <w:tc>
          <w:tcPr>
            <w:tcW w:w="1174" w:type="dxa"/>
          </w:tcPr>
          <w:p>
            <w:pPr>
              <w:pStyle w:val="0"/>
              <w:jc w:val="center"/>
            </w:pPr>
            <w:r>
              <w:rPr>
                <w:sz w:val="20"/>
              </w:rPr>
              <w:t xml:space="preserve">всего</w:t>
            </w:r>
          </w:p>
        </w:tc>
        <w:tc>
          <w:tcPr>
            <w:tcW w:w="1159" w:type="dxa"/>
          </w:tcPr>
          <w:p>
            <w:pPr>
              <w:pStyle w:val="0"/>
              <w:jc w:val="center"/>
            </w:pPr>
            <w:r>
              <w:rPr>
                <w:sz w:val="20"/>
              </w:rPr>
              <w:t xml:space="preserve">всего</w:t>
            </w:r>
          </w:p>
        </w:tc>
        <w:tc>
          <w:tcPr>
            <w:tcW w:w="1174" w:type="dxa"/>
          </w:tcPr>
          <w:p>
            <w:pPr>
              <w:pStyle w:val="0"/>
              <w:jc w:val="center"/>
            </w:pPr>
            <w:r>
              <w:rPr>
                <w:sz w:val="20"/>
              </w:rPr>
              <w:t xml:space="preserve">всего</w:t>
            </w:r>
          </w:p>
        </w:tc>
        <w:tc>
          <w:tcPr>
            <w:tcW w:w="664" w:type="dxa"/>
          </w:tcPr>
          <w:p>
            <w:pPr>
              <w:pStyle w:val="0"/>
              <w:jc w:val="center"/>
            </w:pPr>
            <w:r>
              <w:rPr>
                <w:sz w:val="20"/>
              </w:rPr>
              <w:t xml:space="preserve">всего</w:t>
            </w:r>
          </w:p>
        </w:tc>
        <w:tc>
          <w:tcPr>
            <w:tcW w:w="1894" w:type="dxa"/>
          </w:tcPr>
          <w:p>
            <w:pPr>
              <w:pStyle w:val="0"/>
              <w:jc w:val="center"/>
            </w:pPr>
            <w:r>
              <w:rPr>
                <w:sz w:val="20"/>
              </w:rPr>
              <w:t xml:space="preserve">всего</w:t>
            </w:r>
          </w:p>
        </w:tc>
        <w:tc>
          <w:tcPr>
            <w:tcW w:w="1864" w:type="dxa"/>
          </w:tcPr>
          <w:p>
            <w:pPr>
              <w:pStyle w:val="0"/>
              <w:jc w:val="center"/>
            </w:pPr>
            <w:r>
              <w:rPr>
                <w:sz w:val="20"/>
              </w:rPr>
              <w:t xml:space="preserve">всего</w:t>
            </w:r>
          </w:p>
        </w:tc>
      </w:tr>
      <w:tr>
        <w:tc>
          <w:tcPr>
            <w:tcW w:w="1174" w:type="dxa"/>
          </w:tcPr>
          <w:p>
            <w:pPr>
              <w:pStyle w:val="0"/>
              <w:jc w:val="center"/>
            </w:pPr>
            <w:r>
              <w:rPr>
                <w:sz w:val="20"/>
              </w:rPr>
              <w:t xml:space="preserve">1</w:t>
            </w:r>
          </w:p>
        </w:tc>
        <w:tc>
          <w:tcPr>
            <w:tcW w:w="1174" w:type="dxa"/>
          </w:tcPr>
          <w:p>
            <w:pPr>
              <w:pStyle w:val="0"/>
              <w:jc w:val="center"/>
            </w:pPr>
            <w:r>
              <w:rPr>
                <w:sz w:val="20"/>
              </w:rPr>
              <w:t xml:space="preserve">2</w:t>
            </w:r>
          </w:p>
        </w:tc>
        <w:tc>
          <w:tcPr>
            <w:tcW w:w="1159" w:type="dxa"/>
          </w:tcPr>
          <w:p>
            <w:pPr>
              <w:pStyle w:val="0"/>
              <w:jc w:val="center"/>
            </w:pPr>
            <w:r>
              <w:rPr>
                <w:sz w:val="20"/>
              </w:rPr>
              <w:t xml:space="preserve">3</w:t>
            </w:r>
          </w:p>
        </w:tc>
        <w:tc>
          <w:tcPr>
            <w:tcW w:w="1174" w:type="dxa"/>
          </w:tcPr>
          <w:p>
            <w:pPr>
              <w:pStyle w:val="0"/>
              <w:jc w:val="center"/>
            </w:pPr>
            <w:r>
              <w:rPr>
                <w:sz w:val="20"/>
              </w:rPr>
              <w:t xml:space="preserve">4</w:t>
            </w:r>
          </w:p>
        </w:tc>
        <w:tc>
          <w:tcPr>
            <w:tcW w:w="664" w:type="dxa"/>
          </w:tcPr>
          <w:p>
            <w:pPr>
              <w:pStyle w:val="0"/>
              <w:jc w:val="center"/>
            </w:pPr>
            <w:r>
              <w:rPr>
                <w:sz w:val="20"/>
              </w:rPr>
              <w:t xml:space="preserve">5</w:t>
            </w:r>
          </w:p>
        </w:tc>
        <w:tc>
          <w:tcPr>
            <w:tcW w:w="1894" w:type="dxa"/>
          </w:tcPr>
          <w:p>
            <w:pPr>
              <w:pStyle w:val="0"/>
              <w:jc w:val="center"/>
            </w:pPr>
            <w:r>
              <w:rPr>
                <w:sz w:val="20"/>
              </w:rPr>
              <w:t xml:space="preserve">6</w:t>
            </w:r>
          </w:p>
        </w:tc>
        <w:tc>
          <w:tcPr>
            <w:tcW w:w="1864" w:type="dxa"/>
          </w:tcPr>
          <w:p>
            <w:pPr>
              <w:pStyle w:val="0"/>
              <w:jc w:val="center"/>
            </w:pPr>
            <w:r>
              <w:rPr>
                <w:sz w:val="20"/>
              </w:rPr>
              <w:t xml:space="preserve">7</w:t>
            </w:r>
          </w:p>
        </w:tc>
      </w:tr>
      <w:tr>
        <w:tc>
          <w:tcPr>
            <w:tcW w:w="1174" w:type="dxa"/>
          </w:tcPr>
          <w:p>
            <w:pPr>
              <w:pStyle w:val="0"/>
            </w:pPr>
            <w:r>
              <w:rPr>
                <w:sz w:val="20"/>
              </w:rPr>
              <w:t xml:space="preserve">2015</w:t>
            </w:r>
          </w:p>
        </w:tc>
        <w:tc>
          <w:tcPr>
            <w:tcW w:w="1174" w:type="dxa"/>
          </w:tcPr>
          <w:p>
            <w:pPr>
              <w:pStyle w:val="0"/>
              <w:jc w:val="center"/>
            </w:pPr>
            <w:r>
              <w:rPr>
                <w:sz w:val="20"/>
              </w:rPr>
              <w:t xml:space="preserve">2858,8</w:t>
            </w:r>
          </w:p>
        </w:tc>
        <w:tc>
          <w:tcPr>
            <w:tcW w:w="1159" w:type="dxa"/>
          </w:tcPr>
          <w:p>
            <w:pPr>
              <w:pStyle w:val="0"/>
              <w:jc w:val="center"/>
            </w:pPr>
            <w:r>
              <w:rPr>
                <w:sz w:val="20"/>
              </w:rPr>
              <w:t xml:space="preserve">1334,6</w:t>
            </w:r>
          </w:p>
        </w:tc>
        <w:tc>
          <w:tcPr>
            <w:tcW w:w="1174" w:type="dxa"/>
          </w:tcPr>
          <w:p>
            <w:pPr>
              <w:pStyle w:val="0"/>
              <w:jc w:val="center"/>
            </w:pPr>
            <w:r>
              <w:rPr>
                <w:sz w:val="20"/>
              </w:rPr>
              <w:t xml:space="preserve">1524,2</w:t>
            </w:r>
          </w:p>
        </w:tc>
        <w:tc>
          <w:tcPr>
            <w:tcW w:w="664" w:type="dxa"/>
          </w:tcPr>
          <w:p>
            <w:pPr>
              <w:pStyle w:val="0"/>
              <w:jc w:val="center"/>
            </w:pPr>
            <w:r>
              <w:rPr>
                <w:sz w:val="20"/>
              </w:rPr>
              <w:t xml:space="preserve">588,3</w:t>
            </w:r>
          </w:p>
        </w:tc>
        <w:tc>
          <w:tcPr>
            <w:tcW w:w="1894" w:type="dxa"/>
          </w:tcPr>
          <w:p>
            <w:pPr>
              <w:pStyle w:val="0"/>
              <w:jc w:val="center"/>
            </w:pPr>
            <w:r>
              <w:rPr>
                <w:sz w:val="20"/>
              </w:rPr>
              <w:t xml:space="preserve">1707,2</w:t>
            </w:r>
          </w:p>
        </w:tc>
        <w:tc>
          <w:tcPr>
            <w:tcW w:w="1864" w:type="dxa"/>
          </w:tcPr>
          <w:p>
            <w:pPr>
              <w:pStyle w:val="0"/>
              <w:jc w:val="center"/>
            </w:pPr>
            <w:r>
              <w:rPr>
                <w:sz w:val="20"/>
              </w:rPr>
              <w:t xml:space="preserve">617,9</w:t>
            </w:r>
          </w:p>
        </w:tc>
      </w:tr>
      <w:tr>
        <w:tc>
          <w:tcPr>
            <w:tcW w:w="1174" w:type="dxa"/>
          </w:tcPr>
          <w:p>
            <w:pPr>
              <w:pStyle w:val="0"/>
            </w:pPr>
            <w:r>
              <w:rPr>
                <w:sz w:val="20"/>
              </w:rPr>
              <w:t xml:space="preserve">2016</w:t>
            </w:r>
          </w:p>
        </w:tc>
        <w:tc>
          <w:tcPr>
            <w:tcW w:w="1174" w:type="dxa"/>
          </w:tcPr>
          <w:p>
            <w:pPr>
              <w:pStyle w:val="0"/>
              <w:jc w:val="center"/>
            </w:pPr>
            <w:r>
              <w:rPr>
                <w:sz w:val="20"/>
              </w:rPr>
              <w:t xml:space="preserve">2866,5</w:t>
            </w:r>
          </w:p>
        </w:tc>
        <w:tc>
          <w:tcPr>
            <w:tcW w:w="1159" w:type="dxa"/>
          </w:tcPr>
          <w:p>
            <w:pPr>
              <w:pStyle w:val="0"/>
              <w:jc w:val="center"/>
            </w:pPr>
            <w:r>
              <w:rPr>
                <w:sz w:val="20"/>
              </w:rPr>
              <w:t xml:space="preserve">1338,4</w:t>
            </w:r>
          </w:p>
        </w:tc>
        <w:tc>
          <w:tcPr>
            <w:tcW w:w="1174" w:type="dxa"/>
          </w:tcPr>
          <w:p>
            <w:pPr>
              <w:pStyle w:val="0"/>
              <w:jc w:val="center"/>
            </w:pPr>
            <w:r>
              <w:rPr>
                <w:sz w:val="20"/>
              </w:rPr>
              <w:t xml:space="preserve">1528,1</w:t>
            </w:r>
          </w:p>
        </w:tc>
        <w:tc>
          <w:tcPr>
            <w:tcW w:w="664" w:type="dxa"/>
          </w:tcPr>
          <w:p>
            <w:pPr>
              <w:pStyle w:val="0"/>
              <w:jc w:val="center"/>
            </w:pPr>
            <w:r>
              <w:rPr>
                <w:sz w:val="20"/>
              </w:rPr>
              <w:t xml:space="preserve">602,8</w:t>
            </w:r>
          </w:p>
        </w:tc>
        <w:tc>
          <w:tcPr>
            <w:tcW w:w="1894" w:type="dxa"/>
          </w:tcPr>
          <w:p>
            <w:pPr>
              <w:pStyle w:val="0"/>
              <w:jc w:val="center"/>
            </w:pPr>
            <w:r>
              <w:rPr>
                <w:sz w:val="20"/>
              </w:rPr>
              <w:t xml:space="preserve">1683,9</w:t>
            </w:r>
          </w:p>
        </w:tc>
        <w:tc>
          <w:tcPr>
            <w:tcW w:w="1864" w:type="dxa"/>
          </w:tcPr>
          <w:p>
            <w:pPr>
              <w:pStyle w:val="0"/>
              <w:jc w:val="center"/>
            </w:pPr>
            <w:r>
              <w:rPr>
                <w:sz w:val="20"/>
              </w:rPr>
              <w:t xml:space="preserve">633,8</w:t>
            </w:r>
          </w:p>
        </w:tc>
      </w:tr>
      <w:tr>
        <w:tc>
          <w:tcPr>
            <w:tcW w:w="1174" w:type="dxa"/>
          </w:tcPr>
          <w:p>
            <w:pPr>
              <w:pStyle w:val="0"/>
            </w:pPr>
            <w:r>
              <w:rPr>
                <w:sz w:val="20"/>
              </w:rPr>
              <w:t xml:space="preserve">2017</w:t>
            </w:r>
          </w:p>
        </w:tc>
        <w:tc>
          <w:tcPr>
            <w:tcW w:w="1174" w:type="dxa"/>
          </w:tcPr>
          <w:p>
            <w:pPr>
              <w:pStyle w:val="0"/>
              <w:jc w:val="center"/>
            </w:pPr>
            <w:r>
              <w:rPr>
                <w:sz w:val="20"/>
              </w:rPr>
              <w:t xml:space="preserve">2875,3</w:t>
            </w:r>
          </w:p>
        </w:tc>
        <w:tc>
          <w:tcPr>
            <w:tcW w:w="1159" w:type="dxa"/>
          </w:tcPr>
          <w:p>
            <w:pPr>
              <w:pStyle w:val="0"/>
              <w:jc w:val="center"/>
            </w:pPr>
            <w:r>
              <w:rPr>
                <w:sz w:val="20"/>
              </w:rPr>
              <w:t xml:space="preserve">1342,7</w:t>
            </w:r>
          </w:p>
        </w:tc>
        <w:tc>
          <w:tcPr>
            <w:tcW w:w="1174" w:type="dxa"/>
          </w:tcPr>
          <w:p>
            <w:pPr>
              <w:pStyle w:val="0"/>
              <w:jc w:val="center"/>
            </w:pPr>
            <w:r>
              <w:rPr>
                <w:sz w:val="20"/>
              </w:rPr>
              <w:t xml:space="preserve">1532,6</w:t>
            </w:r>
          </w:p>
        </w:tc>
        <w:tc>
          <w:tcPr>
            <w:tcW w:w="664" w:type="dxa"/>
          </w:tcPr>
          <w:p>
            <w:pPr>
              <w:pStyle w:val="0"/>
              <w:jc w:val="center"/>
            </w:pPr>
            <w:r>
              <w:rPr>
                <w:sz w:val="20"/>
              </w:rPr>
              <w:t xml:space="preserve">615,3</w:t>
            </w:r>
          </w:p>
        </w:tc>
        <w:tc>
          <w:tcPr>
            <w:tcW w:w="1894" w:type="dxa"/>
          </w:tcPr>
          <w:p>
            <w:pPr>
              <w:pStyle w:val="0"/>
              <w:jc w:val="center"/>
            </w:pPr>
            <w:r>
              <w:rPr>
                <w:sz w:val="20"/>
              </w:rPr>
              <w:t xml:space="preserve">1666,2</w:t>
            </w:r>
          </w:p>
        </w:tc>
        <w:tc>
          <w:tcPr>
            <w:tcW w:w="1864" w:type="dxa"/>
          </w:tcPr>
          <w:p>
            <w:pPr>
              <w:pStyle w:val="0"/>
              <w:jc w:val="center"/>
            </w:pPr>
            <w:r>
              <w:rPr>
                <w:sz w:val="20"/>
              </w:rPr>
              <w:t xml:space="preserve">648</w:t>
            </w:r>
          </w:p>
        </w:tc>
      </w:tr>
      <w:tr>
        <w:tc>
          <w:tcPr>
            <w:tcW w:w="1174" w:type="dxa"/>
          </w:tcPr>
          <w:p>
            <w:pPr>
              <w:pStyle w:val="0"/>
            </w:pPr>
            <w:r>
              <w:rPr>
                <w:sz w:val="20"/>
              </w:rPr>
              <w:t xml:space="preserve">2018</w:t>
            </w:r>
          </w:p>
        </w:tc>
        <w:tc>
          <w:tcPr>
            <w:tcW w:w="1174" w:type="dxa"/>
          </w:tcPr>
          <w:p>
            <w:pPr>
              <w:pStyle w:val="0"/>
              <w:jc w:val="center"/>
            </w:pPr>
            <w:r>
              <w:rPr>
                <w:sz w:val="20"/>
              </w:rPr>
              <w:t xml:space="preserve">2876,5</w:t>
            </w:r>
          </w:p>
        </w:tc>
        <w:tc>
          <w:tcPr>
            <w:tcW w:w="1159" w:type="dxa"/>
          </w:tcPr>
          <w:p>
            <w:pPr>
              <w:pStyle w:val="0"/>
              <w:jc w:val="center"/>
            </w:pPr>
            <w:r>
              <w:rPr>
                <w:sz w:val="20"/>
              </w:rPr>
              <w:t xml:space="preserve">1343,8</w:t>
            </w:r>
          </w:p>
        </w:tc>
        <w:tc>
          <w:tcPr>
            <w:tcW w:w="1174" w:type="dxa"/>
          </w:tcPr>
          <w:p>
            <w:pPr>
              <w:pStyle w:val="0"/>
              <w:jc w:val="center"/>
            </w:pPr>
            <w:r>
              <w:rPr>
                <w:sz w:val="20"/>
              </w:rPr>
              <w:t xml:space="preserve">1532,7</w:t>
            </w:r>
          </w:p>
        </w:tc>
        <w:tc>
          <w:tcPr>
            <w:tcW w:w="664" w:type="dxa"/>
          </w:tcPr>
          <w:p>
            <w:pPr>
              <w:pStyle w:val="0"/>
              <w:jc w:val="center"/>
            </w:pPr>
            <w:r>
              <w:rPr>
                <w:sz w:val="20"/>
              </w:rPr>
              <w:t xml:space="preserve">624,7</w:t>
            </w:r>
          </w:p>
        </w:tc>
        <w:tc>
          <w:tcPr>
            <w:tcW w:w="1894" w:type="dxa"/>
          </w:tcPr>
          <w:p>
            <w:pPr>
              <w:pStyle w:val="0"/>
              <w:jc w:val="center"/>
            </w:pPr>
            <w:r>
              <w:rPr>
                <w:sz w:val="20"/>
              </w:rPr>
              <w:t xml:space="preserve">1646,7</w:t>
            </w:r>
          </w:p>
        </w:tc>
        <w:tc>
          <w:tcPr>
            <w:tcW w:w="1864" w:type="dxa"/>
          </w:tcPr>
          <w:p>
            <w:pPr>
              <w:pStyle w:val="0"/>
              <w:jc w:val="center"/>
            </w:pPr>
            <w:r>
              <w:rPr>
                <w:sz w:val="20"/>
              </w:rPr>
              <w:t xml:space="preserve">661,2</w:t>
            </w:r>
          </w:p>
        </w:tc>
      </w:tr>
      <w:tr>
        <w:tc>
          <w:tcPr>
            <w:tcW w:w="1174" w:type="dxa"/>
          </w:tcPr>
          <w:p>
            <w:pPr>
              <w:pStyle w:val="0"/>
            </w:pPr>
            <w:r>
              <w:rPr>
                <w:sz w:val="20"/>
              </w:rPr>
              <w:t xml:space="preserve">2019</w:t>
            </w:r>
          </w:p>
        </w:tc>
        <w:tc>
          <w:tcPr>
            <w:tcW w:w="1174" w:type="dxa"/>
          </w:tcPr>
          <w:p>
            <w:pPr>
              <w:pStyle w:val="0"/>
              <w:jc w:val="center"/>
            </w:pPr>
            <w:r>
              <w:rPr>
                <w:sz w:val="20"/>
              </w:rPr>
              <w:t xml:space="preserve">2874,0</w:t>
            </w:r>
          </w:p>
        </w:tc>
        <w:tc>
          <w:tcPr>
            <w:tcW w:w="1159" w:type="dxa"/>
          </w:tcPr>
          <w:p>
            <w:pPr>
              <w:pStyle w:val="0"/>
              <w:jc w:val="center"/>
            </w:pPr>
            <w:r>
              <w:rPr>
                <w:sz w:val="20"/>
              </w:rPr>
              <w:t xml:space="preserve">1342,6</w:t>
            </w:r>
          </w:p>
        </w:tc>
        <w:tc>
          <w:tcPr>
            <w:tcW w:w="1174" w:type="dxa"/>
          </w:tcPr>
          <w:p>
            <w:pPr>
              <w:pStyle w:val="0"/>
              <w:jc w:val="center"/>
            </w:pPr>
            <w:r>
              <w:rPr>
                <w:sz w:val="20"/>
              </w:rPr>
              <w:t xml:space="preserve">1531,5</w:t>
            </w:r>
          </w:p>
        </w:tc>
        <w:tc>
          <w:tcPr>
            <w:tcW w:w="664" w:type="dxa"/>
          </w:tcPr>
          <w:p>
            <w:pPr>
              <w:pStyle w:val="0"/>
              <w:jc w:val="center"/>
            </w:pPr>
            <w:r>
              <w:rPr>
                <w:sz w:val="20"/>
              </w:rPr>
              <w:t xml:space="preserve">631,0</w:t>
            </w:r>
          </w:p>
        </w:tc>
        <w:tc>
          <w:tcPr>
            <w:tcW w:w="1894" w:type="dxa"/>
          </w:tcPr>
          <w:p>
            <w:pPr>
              <w:pStyle w:val="0"/>
              <w:jc w:val="center"/>
            </w:pPr>
            <w:r>
              <w:rPr>
                <w:sz w:val="20"/>
              </w:rPr>
              <w:t xml:space="preserve">1629,3</w:t>
            </w:r>
          </w:p>
        </w:tc>
        <w:tc>
          <w:tcPr>
            <w:tcW w:w="1864" w:type="dxa"/>
          </w:tcPr>
          <w:p>
            <w:pPr>
              <w:pStyle w:val="0"/>
              <w:jc w:val="center"/>
            </w:pPr>
            <w:r>
              <w:rPr>
                <w:sz w:val="20"/>
              </w:rPr>
              <w:t xml:space="preserve">672,4</w:t>
            </w:r>
          </w:p>
        </w:tc>
      </w:tr>
      <w:tr>
        <w:tc>
          <w:tcPr>
            <w:tcW w:w="1174" w:type="dxa"/>
          </w:tcPr>
          <w:p>
            <w:pPr>
              <w:pStyle w:val="0"/>
            </w:pPr>
            <w:r>
              <w:rPr>
                <w:sz w:val="20"/>
              </w:rPr>
              <w:t xml:space="preserve">2020</w:t>
            </w:r>
          </w:p>
        </w:tc>
        <w:tc>
          <w:tcPr>
            <w:tcW w:w="1174" w:type="dxa"/>
          </w:tcPr>
          <w:p>
            <w:pPr>
              <w:pStyle w:val="0"/>
              <w:jc w:val="center"/>
            </w:pPr>
            <w:r>
              <w:rPr>
                <w:sz w:val="20"/>
              </w:rPr>
              <w:t xml:space="preserve">2866,3</w:t>
            </w:r>
          </w:p>
        </w:tc>
        <w:tc>
          <w:tcPr>
            <w:tcW w:w="1159" w:type="dxa"/>
          </w:tcPr>
          <w:p>
            <w:pPr>
              <w:pStyle w:val="0"/>
              <w:jc w:val="center"/>
            </w:pPr>
            <w:r>
              <w:rPr>
                <w:sz w:val="20"/>
              </w:rPr>
              <w:t xml:space="preserve">1338,4</w:t>
            </w:r>
          </w:p>
        </w:tc>
        <w:tc>
          <w:tcPr>
            <w:tcW w:w="1174" w:type="dxa"/>
          </w:tcPr>
          <w:p>
            <w:pPr>
              <w:pStyle w:val="0"/>
              <w:jc w:val="center"/>
            </w:pPr>
            <w:r>
              <w:rPr>
                <w:sz w:val="20"/>
              </w:rPr>
              <w:t xml:space="preserve">1527,9</w:t>
            </w:r>
          </w:p>
        </w:tc>
        <w:tc>
          <w:tcPr>
            <w:tcW w:w="664" w:type="dxa"/>
          </w:tcPr>
          <w:p>
            <w:pPr>
              <w:pStyle w:val="0"/>
              <w:jc w:val="center"/>
            </w:pPr>
            <w:r>
              <w:rPr>
                <w:sz w:val="20"/>
              </w:rPr>
              <w:t xml:space="preserve">633,2</w:t>
            </w:r>
          </w:p>
        </w:tc>
        <w:tc>
          <w:tcPr>
            <w:tcW w:w="1894" w:type="dxa"/>
          </w:tcPr>
          <w:p>
            <w:pPr>
              <w:pStyle w:val="0"/>
              <w:jc w:val="center"/>
            </w:pPr>
            <w:r>
              <w:rPr>
                <w:sz w:val="20"/>
              </w:rPr>
              <w:t xml:space="preserve">1648,5</w:t>
            </w:r>
          </w:p>
        </w:tc>
        <w:tc>
          <w:tcPr>
            <w:tcW w:w="1864" w:type="dxa"/>
          </w:tcPr>
          <w:p>
            <w:pPr>
              <w:pStyle w:val="0"/>
              <w:jc w:val="center"/>
            </w:pPr>
            <w:r>
              <w:rPr>
                <w:sz w:val="20"/>
              </w:rPr>
              <w:t xml:space="preserve">646,2</w:t>
            </w:r>
          </w:p>
        </w:tc>
      </w:tr>
      <w:tr>
        <w:tc>
          <w:tcPr>
            <w:tcW w:w="1174" w:type="dxa"/>
          </w:tcPr>
          <w:p>
            <w:pPr>
              <w:pStyle w:val="0"/>
            </w:pPr>
            <w:r>
              <w:rPr>
                <w:sz w:val="20"/>
              </w:rPr>
              <w:t xml:space="preserve">2021</w:t>
            </w:r>
          </w:p>
        </w:tc>
        <w:tc>
          <w:tcPr>
            <w:tcW w:w="1174" w:type="dxa"/>
          </w:tcPr>
          <w:p>
            <w:pPr>
              <w:pStyle w:val="0"/>
              <w:jc w:val="center"/>
            </w:pPr>
            <w:r>
              <w:rPr>
                <w:sz w:val="20"/>
              </w:rPr>
              <w:t xml:space="preserve">2855,9</w:t>
            </w:r>
          </w:p>
        </w:tc>
        <w:tc>
          <w:tcPr>
            <w:tcW w:w="1159" w:type="dxa"/>
          </w:tcPr>
          <w:p>
            <w:pPr>
              <w:pStyle w:val="0"/>
              <w:jc w:val="center"/>
            </w:pPr>
            <w:r>
              <w:rPr>
                <w:sz w:val="20"/>
              </w:rPr>
              <w:t xml:space="preserve">1332,5</w:t>
            </w:r>
          </w:p>
        </w:tc>
        <w:tc>
          <w:tcPr>
            <w:tcW w:w="1174" w:type="dxa"/>
          </w:tcPr>
          <w:p>
            <w:pPr>
              <w:pStyle w:val="0"/>
              <w:jc w:val="center"/>
            </w:pPr>
            <w:r>
              <w:rPr>
                <w:sz w:val="20"/>
              </w:rPr>
              <w:t xml:space="preserve">1523,4</w:t>
            </w:r>
          </w:p>
        </w:tc>
        <w:tc>
          <w:tcPr>
            <w:tcW w:w="664" w:type="dxa"/>
          </w:tcPr>
          <w:p>
            <w:pPr>
              <w:pStyle w:val="0"/>
              <w:jc w:val="center"/>
            </w:pPr>
            <w:r>
              <w:rPr>
                <w:sz w:val="20"/>
              </w:rPr>
              <w:t xml:space="preserve">632,7</w:t>
            </w:r>
          </w:p>
        </w:tc>
        <w:tc>
          <w:tcPr>
            <w:tcW w:w="1894" w:type="dxa"/>
          </w:tcPr>
          <w:p>
            <w:pPr>
              <w:pStyle w:val="0"/>
              <w:jc w:val="center"/>
            </w:pPr>
            <w:r>
              <w:rPr>
                <w:sz w:val="20"/>
              </w:rPr>
              <w:t xml:space="preserve">1634,2</w:t>
            </w:r>
          </w:p>
        </w:tc>
        <w:tc>
          <w:tcPr>
            <w:tcW w:w="1864" w:type="dxa"/>
          </w:tcPr>
          <w:p>
            <w:pPr>
              <w:pStyle w:val="0"/>
              <w:jc w:val="center"/>
            </w:pPr>
            <w:r>
              <w:rPr>
                <w:sz w:val="20"/>
              </w:rPr>
              <w:t xml:space="preserve">651,6</w:t>
            </w:r>
          </w:p>
        </w:tc>
      </w:tr>
      <w:tr>
        <w:tc>
          <w:tcPr>
            <w:tcW w:w="1174" w:type="dxa"/>
          </w:tcPr>
          <w:p>
            <w:pPr>
              <w:pStyle w:val="0"/>
            </w:pPr>
            <w:r>
              <w:rPr>
                <w:sz w:val="20"/>
              </w:rPr>
              <w:t xml:space="preserve">2022</w:t>
            </w:r>
          </w:p>
        </w:tc>
        <w:tc>
          <w:tcPr>
            <w:tcW w:w="1174" w:type="dxa"/>
          </w:tcPr>
          <w:p>
            <w:pPr>
              <w:pStyle w:val="0"/>
              <w:jc w:val="center"/>
            </w:pPr>
            <w:r>
              <w:rPr>
                <w:sz w:val="20"/>
              </w:rPr>
              <w:t xml:space="preserve">2849,2</w:t>
            </w:r>
          </w:p>
        </w:tc>
        <w:tc>
          <w:tcPr>
            <w:tcW w:w="1159" w:type="dxa"/>
          </w:tcPr>
          <w:p>
            <w:pPr>
              <w:pStyle w:val="0"/>
              <w:jc w:val="center"/>
            </w:pPr>
            <w:r>
              <w:rPr>
                <w:sz w:val="20"/>
              </w:rPr>
              <w:t xml:space="preserve">1331,5</w:t>
            </w:r>
          </w:p>
        </w:tc>
        <w:tc>
          <w:tcPr>
            <w:tcW w:w="1174" w:type="dxa"/>
          </w:tcPr>
          <w:p>
            <w:pPr>
              <w:pStyle w:val="0"/>
              <w:jc w:val="center"/>
            </w:pPr>
            <w:r>
              <w:rPr>
                <w:sz w:val="20"/>
              </w:rPr>
              <w:t xml:space="preserve">1517,7</w:t>
            </w:r>
          </w:p>
        </w:tc>
        <w:tc>
          <w:tcPr>
            <w:tcW w:w="664" w:type="dxa"/>
          </w:tcPr>
          <w:p>
            <w:pPr>
              <w:pStyle w:val="0"/>
              <w:jc w:val="center"/>
            </w:pPr>
            <w:r>
              <w:rPr>
                <w:sz w:val="20"/>
              </w:rPr>
              <w:t xml:space="preserve">631,7</w:t>
            </w:r>
          </w:p>
        </w:tc>
        <w:tc>
          <w:tcPr>
            <w:tcW w:w="1894" w:type="dxa"/>
          </w:tcPr>
          <w:p>
            <w:pPr>
              <w:pStyle w:val="0"/>
              <w:jc w:val="center"/>
            </w:pPr>
            <w:r>
              <w:rPr>
                <w:sz w:val="20"/>
              </w:rPr>
              <w:t xml:space="preserve">1663,0</w:t>
            </w:r>
          </w:p>
        </w:tc>
        <w:tc>
          <w:tcPr>
            <w:tcW w:w="1864" w:type="dxa"/>
          </w:tcPr>
          <w:p>
            <w:pPr>
              <w:pStyle w:val="0"/>
              <w:jc w:val="center"/>
            </w:pPr>
            <w:r>
              <w:rPr>
                <w:sz w:val="20"/>
              </w:rPr>
              <w:t xml:space="preserve">616,5</w:t>
            </w:r>
          </w:p>
        </w:tc>
      </w:tr>
      <w:tr>
        <w:tc>
          <w:tcPr>
            <w:tcW w:w="1174" w:type="dxa"/>
          </w:tcPr>
          <w:p>
            <w:pPr>
              <w:pStyle w:val="0"/>
            </w:pPr>
            <w:r>
              <w:rPr>
                <w:sz w:val="20"/>
              </w:rPr>
              <w:t xml:space="preserve">2023</w:t>
            </w:r>
          </w:p>
        </w:tc>
        <w:tc>
          <w:tcPr>
            <w:tcW w:w="1174" w:type="dxa"/>
          </w:tcPr>
          <w:p>
            <w:pPr>
              <w:pStyle w:val="0"/>
              <w:jc w:val="center"/>
            </w:pPr>
            <w:r>
              <w:rPr>
                <w:sz w:val="20"/>
              </w:rPr>
              <w:t xml:space="preserve">2845,5</w:t>
            </w:r>
          </w:p>
        </w:tc>
        <w:tc>
          <w:tcPr>
            <w:tcW w:w="1159" w:type="dxa"/>
          </w:tcPr>
          <w:p>
            <w:pPr>
              <w:pStyle w:val="0"/>
              <w:jc w:val="center"/>
            </w:pPr>
            <w:r>
              <w:rPr>
                <w:sz w:val="20"/>
              </w:rPr>
              <w:t xml:space="preserve">1321,2</w:t>
            </w:r>
          </w:p>
        </w:tc>
        <w:tc>
          <w:tcPr>
            <w:tcW w:w="1174" w:type="dxa"/>
          </w:tcPr>
          <w:p>
            <w:pPr>
              <w:pStyle w:val="0"/>
              <w:jc w:val="center"/>
            </w:pPr>
            <w:r>
              <w:rPr>
                <w:sz w:val="20"/>
              </w:rPr>
              <w:t xml:space="preserve">1524,2</w:t>
            </w:r>
          </w:p>
        </w:tc>
        <w:tc>
          <w:tcPr>
            <w:tcW w:w="664" w:type="dxa"/>
          </w:tcPr>
          <w:p>
            <w:pPr>
              <w:pStyle w:val="0"/>
              <w:jc w:val="center"/>
            </w:pPr>
            <w:r>
              <w:rPr>
                <w:sz w:val="20"/>
              </w:rPr>
              <w:t xml:space="preserve">629,9</w:t>
            </w:r>
          </w:p>
        </w:tc>
        <w:tc>
          <w:tcPr>
            <w:tcW w:w="1894" w:type="dxa"/>
          </w:tcPr>
          <w:p>
            <w:pPr>
              <w:pStyle w:val="0"/>
              <w:jc w:val="center"/>
            </w:pPr>
            <w:r>
              <w:rPr>
                <w:sz w:val="20"/>
              </w:rPr>
              <w:t xml:space="preserve">1676,5</w:t>
            </w:r>
          </w:p>
        </w:tc>
        <w:tc>
          <w:tcPr>
            <w:tcW w:w="1864" w:type="dxa"/>
          </w:tcPr>
          <w:p>
            <w:pPr>
              <w:pStyle w:val="0"/>
              <w:jc w:val="center"/>
            </w:pPr>
            <w:r>
              <w:rPr>
                <w:sz w:val="20"/>
              </w:rPr>
              <w:t xml:space="preserve">600,7</w:t>
            </w:r>
          </w:p>
        </w:tc>
      </w:tr>
      <w:tr>
        <w:tc>
          <w:tcPr>
            <w:tcW w:w="1174" w:type="dxa"/>
          </w:tcPr>
          <w:p>
            <w:pPr>
              <w:pStyle w:val="0"/>
            </w:pPr>
            <w:r>
              <w:rPr>
                <w:sz w:val="20"/>
              </w:rPr>
              <w:t xml:space="preserve">2024</w:t>
            </w:r>
          </w:p>
        </w:tc>
        <w:tc>
          <w:tcPr>
            <w:tcW w:w="1174" w:type="dxa"/>
          </w:tcPr>
          <w:p>
            <w:pPr>
              <w:pStyle w:val="0"/>
              <w:jc w:val="center"/>
            </w:pPr>
            <w:r>
              <w:rPr>
                <w:sz w:val="20"/>
              </w:rPr>
              <w:t xml:space="preserve">2846,2</w:t>
            </w:r>
          </w:p>
        </w:tc>
        <w:tc>
          <w:tcPr>
            <w:tcW w:w="1159" w:type="dxa"/>
          </w:tcPr>
          <w:p>
            <w:pPr>
              <w:pStyle w:val="0"/>
              <w:jc w:val="center"/>
            </w:pPr>
            <w:r>
              <w:rPr>
                <w:sz w:val="20"/>
              </w:rPr>
              <w:t xml:space="preserve">1320,2</w:t>
            </w:r>
          </w:p>
        </w:tc>
        <w:tc>
          <w:tcPr>
            <w:tcW w:w="1174" w:type="dxa"/>
          </w:tcPr>
          <w:p>
            <w:pPr>
              <w:pStyle w:val="0"/>
              <w:jc w:val="center"/>
            </w:pPr>
            <w:r>
              <w:rPr>
                <w:sz w:val="20"/>
              </w:rPr>
              <w:t xml:space="preserve">1525,9</w:t>
            </w:r>
          </w:p>
        </w:tc>
        <w:tc>
          <w:tcPr>
            <w:tcW w:w="664" w:type="dxa"/>
          </w:tcPr>
          <w:p>
            <w:pPr>
              <w:pStyle w:val="0"/>
              <w:jc w:val="center"/>
            </w:pPr>
            <w:r>
              <w:rPr>
                <w:sz w:val="20"/>
              </w:rPr>
              <w:t xml:space="preserve">628,0</w:t>
            </w:r>
          </w:p>
        </w:tc>
        <w:tc>
          <w:tcPr>
            <w:tcW w:w="1894" w:type="dxa"/>
          </w:tcPr>
          <w:p>
            <w:pPr>
              <w:pStyle w:val="0"/>
              <w:jc w:val="center"/>
            </w:pPr>
            <w:r>
              <w:rPr>
                <w:sz w:val="20"/>
              </w:rPr>
              <w:t xml:space="preserve">1670,2</w:t>
            </w:r>
          </w:p>
        </w:tc>
        <w:tc>
          <w:tcPr>
            <w:tcW w:w="1864" w:type="dxa"/>
          </w:tcPr>
          <w:p>
            <w:pPr>
              <w:pStyle w:val="0"/>
              <w:jc w:val="center"/>
            </w:pPr>
            <w:r>
              <w:rPr>
                <w:sz w:val="20"/>
              </w:rPr>
              <w:t xml:space="preserve">611,8</w:t>
            </w:r>
          </w:p>
        </w:tc>
      </w:tr>
      <w:tr>
        <w:tc>
          <w:tcPr>
            <w:tcW w:w="1174" w:type="dxa"/>
          </w:tcPr>
          <w:p>
            <w:pPr>
              <w:pStyle w:val="0"/>
            </w:pPr>
            <w:r>
              <w:rPr>
                <w:sz w:val="20"/>
              </w:rPr>
              <w:t xml:space="preserve">2025</w:t>
            </w:r>
          </w:p>
        </w:tc>
        <w:tc>
          <w:tcPr>
            <w:tcW w:w="1174" w:type="dxa"/>
          </w:tcPr>
          <w:p>
            <w:pPr>
              <w:pStyle w:val="0"/>
              <w:jc w:val="center"/>
            </w:pPr>
            <w:r>
              <w:rPr>
                <w:sz w:val="20"/>
              </w:rPr>
              <w:t xml:space="preserve">2837,9</w:t>
            </w:r>
          </w:p>
        </w:tc>
        <w:tc>
          <w:tcPr>
            <w:tcW w:w="1159" w:type="dxa"/>
          </w:tcPr>
          <w:p>
            <w:pPr>
              <w:pStyle w:val="0"/>
              <w:jc w:val="center"/>
            </w:pPr>
            <w:r>
              <w:rPr>
                <w:sz w:val="20"/>
              </w:rPr>
              <w:t xml:space="preserve">1314,1</w:t>
            </w:r>
          </w:p>
        </w:tc>
        <w:tc>
          <w:tcPr>
            <w:tcW w:w="1174" w:type="dxa"/>
          </w:tcPr>
          <w:p>
            <w:pPr>
              <w:pStyle w:val="0"/>
              <w:jc w:val="center"/>
            </w:pPr>
            <w:r>
              <w:rPr>
                <w:sz w:val="20"/>
              </w:rPr>
              <w:t xml:space="preserve">1523,8</w:t>
            </w:r>
          </w:p>
        </w:tc>
        <w:tc>
          <w:tcPr>
            <w:tcW w:w="664" w:type="dxa"/>
          </w:tcPr>
          <w:p>
            <w:pPr>
              <w:pStyle w:val="0"/>
              <w:jc w:val="center"/>
            </w:pPr>
            <w:r>
              <w:rPr>
                <w:sz w:val="20"/>
              </w:rPr>
              <w:t xml:space="preserve">553,6</w:t>
            </w:r>
          </w:p>
        </w:tc>
        <w:tc>
          <w:tcPr>
            <w:tcW w:w="1894" w:type="dxa"/>
          </w:tcPr>
          <w:p>
            <w:pPr>
              <w:pStyle w:val="0"/>
              <w:jc w:val="center"/>
            </w:pPr>
            <w:r>
              <w:rPr>
                <w:sz w:val="20"/>
              </w:rPr>
              <w:t xml:space="preserve">1664,8</w:t>
            </w:r>
          </w:p>
        </w:tc>
        <w:tc>
          <w:tcPr>
            <w:tcW w:w="1864" w:type="dxa"/>
          </w:tcPr>
          <w:p>
            <w:pPr>
              <w:pStyle w:val="0"/>
              <w:jc w:val="center"/>
            </w:pPr>
            <w:r>
              <w:rPr>
                <w:sz w:val="20"/>
              </w:rPr>
              <w:t xml:space="preserve">619,5</w:t>
            </w:r>
          </w:p>
        </w:tc>
      </w:tr>
    </w:tbl>
    <w:p>
      <w:pPr>
        <w:pStyle w:val="0"/>
        <w:jc w:val="both"/>
      </w:pPr>
      <w:r>
        <w:rPr>
          <w:sz w:val="20"/>
        </w:rPr>
      </w:r>
    </w:p>
    <w:p>
      <w:pPr>
        <w:pStyle w:val="0"/>
        <w:ind w:firstLine="540"/>
        <w:jc w:val="both"/>
      </w:pPr>
      <w:r>
        <w:rPr>
          <w:sz w:val="20"/>
        </w:rPr>
        <w:t xml:space="preserve">С 2015 года общая численность населения снизилась на 0,4% - численность мужчин снизилась на 1,1%, а женщин увеличилась на 0,2%. Численность населения трудоспособного возраста снизилась на 2,1%. Доля населения старше трудоспособного возраста в общей численности населения в 2015 году составляла 21,6%, в 2024 году составляет 21,2%.</w:t>
      </w:r>
    </w:p>
    <w:p>
      <w:pPr>
        <w:pStyle w:val="0"/>
        <w:spacing w:before="200" w:lineRule="auto"/>
        <w:ind w:firstLine="540"/>
        <w:jc w:val="both"/>
      </w:pPr>
      <w:r>
        <w:rPr>
          <w:sz w:val="20"/>
        </w:rPr>
        <w:t xml:space="preserve">Плотность населения в Красноярском крае составляет 1,21 человека на кв. км, но в районах Красноярского края она неоднородна, что обусловлено географическими, экономическими и социальными причинами. Наибольшую численность населения имеют районы, наиболее развитые в экономическом плане. Низкая плотность населения наблюдается в районах, имеющих большую площадь, занятую горными массивами, тундрой, таежными лесами (Эвенкийский и Таймырский Долгано-Ненецкий муниципальные округа).</w:t>
      </w:r>
    </w:p>
    <w:p>
      <w:pPr>
        <w:pStyle w:val="0"/>
        <w:spacing w:before="200" w:lineRule="auto"/>
        <w:ind w:firstLine="540"/>
        <w:jc w:val="both"/>
      </w:pPr>
      <w:r>
        <w:rPr>
          <w:sz w:val="20"/>
        </w:rPr>
        <w:t xml:space="preserve">Экономика края имеет промышленную направленность. Наиболее крупные предприятия работают в металлургическом комплексе (города Норильск, Красноярск), гидроэнергетике (Саяно-Шушенская, Красноярская, Богучанская ГЭС), машиностроении и металлообработке, деревообрабатывающей промышленности, химической промышленности (города Ачинск и Красноярск), атомной промышленности.</w:t>
      </w:r>
    </w:p>
    <w:p>
      <w:pPr>
        <w:pStyle w:val="0"/>
        <w:spacing w:before="200" w:lineRule="auto"/>
        <w:ind w:firstLine="540"/>
        <w:jc w:val="both"/>
      </w:pPr>
      <w:r>
        <w:rPr>
          <w:sz w:val="20"/>
        </w:rPr>
        <w:t xml:space="preserve">Основными источниками загрязнения атмосферы городов являются предприятия металлургии, теплоэнергетики, стройматериалов, коммунальные и производственные котельные. За последние пять лет валовые выбросы в атмосферный воздух загрязняющих веществ в целом выросли на 3,1%, в том числе от стационарных источников загрязнения на 2,1% и 13,2% от передвижных источников загрязнения. Основными загрязнителями атмосферного воздуха являются взвешенные частицы, оксид углерода, диоксид азота, бензапирен, фториды, формальдегид, свинец. Наблюдение проводится в семи городах Красноярского края: Норильске, Красноярске, Минусинске, Ачинске, Канске, Назарово, Лесосибирске. Ежегодно в городах Минусинске, Норильске уровень загрязнения атмосферного воздуха характеризуется как "очень высокий", в городах Ачинске и Красноярске как "высокий", в городах Канске и Назарово как "повышенный". В городе Красноярске основной вклад в уровень загрязнения внесли взвешенные вещества, диоксид азота, аммиак, формальдегид, бензапирен. Перечень ведущих предприятий - основных химических загрязнителей атмосферного воздуха населенных пунктов Красноярского края в течение последних 10 лет остается неизменным и включает преимущественно предприятия цветной металлургии и теплоэнергетики. Наибольшие объемы выбросов наблюдаются в городах Красноярске, Назарово, Норильске, Ачинске.</w:t>
      </w:r>
    </w:p>
    <w:p>
      <w:pPr>
        <w:pStyle w:val="0"/>
        <w:spacing w:before="200" w:lineRule="auto"/>
        <w:ind w:firstLine="540"/>
        <w:jc w:val="both"/>
      </w:pPr>
      <w:r>
        <w:rPr>
          <w:sz w:val="20"/>
        </w:rPr>
        <w:t xml:space="preserve">Радиационная обстановка в Красноярском крае вне зоны наблюдения федерального государственного унитарного предприятия "Горно-химический комбинат" оценивается как благополучная, в пойме реки Енисей как стабильная и удовлетворительная.</w:t>
      </w:r>
    </w:p>
    <w:p>
      <w:pPr>
        <w:pStyle w:val="0"/>
        <w:spacing w:before="200" w:lineRule="auto"/>
        <w:ind w:firstLine="540"/>
        <w:jc w:val="both"/>
      </w:pPr>
      <w:r>
        <w:rPr>
          <w:sz w:val="20"/>
        </w:rPr>
        <w:t xml:space="preserve">Водозабор производится в основном из поверхностных источников, из которого 77,0% используется на производственные нужды, на обеспечение хозяйственно-питьевых нужд - 11,1%. Загрязнение поверхностных вод связано прежде всего со сбросом загрязненных сточных вод в результате ведения хозяйственной деятельности, поступлением загрязняющих веществ с талыми и ливневыми стоками, а также влиянием водного транспорта, лесосплава, разведки и добычи полезных ископаемых, рекреации и др. Основные объемы сброса сточных вод приходятся на крупные города Красноярского края.</w:t>
      </w:r>
    </w:p>
    <w:p>
      <w:pPr>
        <w:pStyle w:val="0"/>
        <w:spacing w:before="200" w:lineRule="auto"/>
        <w:ind w:firstLine="540"/>
        <w:jc w:val="both"/>
      </w:pPr>
      <w:r>
        <w:rPr>
          <w:sz w:val="20"/>
        </w:rPr>
        <w:t xml:space="preserve">В структуре земель Красноярского края земли лесного фонда составляют 65,8%, сельскохозяйственного назначения - 16,8%, земли запаса - 12,8%, особо охраняемых территорий и объектов - 4,1%, водного фонда - 0,3%, населенных пунктов - 0,16%, земли промышленности и иного специального назначения - 0,11%. В Красноярском крае часть земельных участков, используемых для сельского хозяйства, находится в зоне влияния предприятий промышленности, тепловых электростанций, а также в непосредственной близости к объектам хранения пестицидов и агрохимикатов, автозаправочным станциям, полигонам промышленных и бытовых отходов.</w:t>
      </w:r>
    </w:p>
    <w:p>
      <w:pPr>
        <w:pStyle w:val="0"/>
        <w:jc w:val="both"/>
      </w:pPr>
      <w:r>
        <w:rPr>
          <w:sz w:val="20"/>
        </w:rPr>
      </w:r>
    </w:p>
    <w:p>
      <w:pPr>
        <w:pStyle w:val="2"/>
        <w:outlineLvl w:val="2"/>
        <w:jc w:val="center"/>
      </w:pPr>
      <w:r>
        <w:rPr>
          <w:sz w:val="20"/>
        </w:rPr>
        <w:t xml:space="preserve">1.2. Эпидемиологические показатели: анализ динамики данных</w:t>
      </w:r>
    </w:p>
    <w:p>
      <w:pPr>
        <w:pStyle w:val="2"/>
        <w:jc w:val="center"/>
      </w:pPr>
      <w:r>
        <w:rPr>
          <w:sz w:val="20"/>
        </w:rPr>
        <w:t xml:space="preserve">по заболеваемости и распространенности</w:t>
      </w:r>
    </w:p>
    <w:p>
      <w:pPr>
        <w:pStyle w:val="2"/>
        <w:jc w:val="center"/>
      </w:pPr>
      <w:r>
        <w:rPr>
          <w:sz w:val="20"/>
        </w:rPr>
        <w:t xml:space="preserve">онкологических заболеваний</w:t>
      </w:r>
    </w:p>
    <w:p>
      <w:pPr>
        <w:pStyle w:val="0"/>
        <w:jc w:val="both"/>
      </w:pPr>
      <w:r>
        <w:rPr>
          <w:sz w:val="20"/>
        </w:rPr>
      </w:r>
    </w:p>
    <w:p>
      <w:pPr>
        <w:pStyle w:val="0"/>
        <w:ind w:firstLine="540"/>
        <w:jc w:val="both"/>
      </w:pPr>
      <w:r>
        <w:rPr>
          <w:sz w:val="20"/>
        </w:rPr>
        <w:t xml:space="preserve">В 2024 году на территории Красноярского края зарегистрировано 16079 случаев впервые выявленных злокачественных новообразований (далее - ЗНО). Заболеваемость составила 564,9 случая на 100 тыс. населения, по отношению к 2023 году заболеваемость выросла на 7,6%, по отношению к 2022 году - на 20,9%.</w:t>
      </w:r>
    </w:p>
    <w:p>
      <w:pPr>
        <w:pStyle w:val="0"/>
        <w:spacing w:before="200" w:lineRule="auto"/>
        <w:ind w:firstLine="540"/>
        <w:jc w:val="both"/>
      </w:pPr>
      <w:r>
        <w:rPr>
          <w:sz w:val="20"/>
        </w:rPr>
        <w:t xml:space="preserve">Заболеваемость населения трудоспособного возраста в 2024 году составила 223,1 случая на 100 тыс. населения трудоспособного возраста, с 2022 года этот показатель вырос на 12,3% (2022 год - 198,7 на 100 тыс. населения трудоспособного возраста). В этом возрастном периоде заболеваемость среди женщин выше заболеваемости мужчин - 247,2 и 199,8 случая на 100 тыс. населения соответственно.</w:t>
      </w:r>
    </w:p>
    <w:p>
      <w:pPr>
        <w:pStyle w:val="0"/>
        <w:spacing w:before="200" w:lineRule="auto"/>
        <w:ind w:firstLine="540"/>
        <w:jc w:val="both"/>
      </w:pPr>
      <w:r>
        <w:rPr>
          <w:sz w:val="20"/>
        </w:rPr>
        <w:t xml:space="preserve">У сельских жителей выявлен 3061 случай ЗНО, что составило 19,0% от общего количества впервые выявленных заболеваний в 2024 году. Заболеваемость сельского населения составила 531,5 случая на 100 тыс. населения, что ниже заболеваемости городского населения - 573,4 случая на 100 тыс. населения.</w:t>
      </w:r>
    </w:p>
    <w:p>
      <w:pPr>
        <w:pStyle w:val="0"/>
        <w:spacing w:before="200" w:lineRule="auto"/>
        <w:ind w:firstLine="540"/>
        <w:jc w:val="both"/>
      </w:pPr>
      <w:r>
        <w:rPr>
          <w:sz w:val="20"/>
        </w:rPr>
        <w:t xml:space="preserve">Всего в Красноярском крае зарегистрировано 82508 человек с онкологическими заболеваниями (2022 год - 78042 человек, в 2023 году - 79095 человек).</w:t>
      </w:r>
    </w:p>
    <w:p>
      <w:pPr>
        <w:pStyle w:val="0"/>
        <w:spacing w:before="200" w:lineRule="auto"/>
        <w:ind w:firstLine="540"/>
        <w:jc w:val="both"/>
      </w:pPr>
      <w:r>
        <w:rPr>
          <w:sz w:val="20"/>
        </w:rPr>
        <w:t xml:space="preserve">Общая численность детей, страдающих ЗНО, составляет около 500, ежегодно выявляется от 75 до 100 новых пациентов, что составляет до 20 случаев на 100 тыс. детского населения. В структуре заболеваемости преобладают гемобластозы (острые лейкозы, лимфомы). Далее по частоте встречаемости ЗНО центральной нервной системы, костей и мягких тканей.</w:t>
      </w:r>
    </w:p>
    <w:p>
      <w:pPr>
        <w:pStyle w:val="0"/>
        <w:spacing w:before="200" w:lineRule="auto"/>
        <w:ind w:firstLine="540"/>
        <w:jc w:val="both"/>
      </w:pPr>
      <w:r>
        <w:rPr>
          <w:sz w:val="20"/>
        </w:rPr>
        <w:t xml:space="preserve">Диагноз ЗНО был подтвержден морфологически в 98,5% случаев (2014 год - 91,3%), самый низкий удельный вес морфологической верификации диагноза наблюдается при опухолях поджелудочной железы (77,0%), печени и внутрипеченочных желчных протоков (80,0%), трахеи, бронхов, легкого (90,5%), яичника (96,5%), почки (96,5%).</w:t>
      </w:r>
    </w:p>
    <w:p>
      <w:pPr>
        <w:pStyle w:val="0"/>
        <w:spacing w:before="200" w:lineRule="auto"/>
        <w:ind w:firstLine="540"/>
        <w:jc w:val="both"/>
      </w:pPr>
      <w:r>
        <w:rPr>
          <w:sz w:val="20"/>
        </w:rPr>
        <w:t xml:space="preserve">Показатель заболеваемости всего населения в 2024 году составил 564,9 случая на 100 тыс. населения, при этом в десятилетнем периоде показатель заболеваемости вырос на 30,9%. Среднегодовой темп прироста заболеваемости (далее - стандартизованный показатель заболеваемости) в этот же период увеличился на 6,9% (таблица 1.1).</w:t>
      </w:r>
    </w:p>
    <w:p>
      <w:pPr>
        <w:pStyle w:val="0"/>
        <w:jc w:val="both"/>
      </w:pPr>
      <w:r>
        <w:rPr>
          <w:sz w:val="20"/>
        </w:rPr>
      </w:r>
    </w:p>
    <w:p>
      <w:pPr>
        <w:pStyle w:val="0"/>
        <w:jc w:val="right"/>
      </w:pPr>
      <w:r>
        <w:rPr>
          <w:sz w:val="20"/>
        </w:rPr>
        <w:t xml:space="preserve">Таблица 1.1</w:t>
      </w:r>
    </w:p>
    <w:p>
      <w:pPr>
        <w:pStyle w:val="0"/>
        <w:jc w:val="both"/>
      </w:pPr>
      <w:r>
        <w:rPr>
          <w:sz w:val="20"/>
        </w:rPr>
      </w:r>
    </w:p>
    <w:p>
      <w:pPr>
        <w:pStyle w:val="0"/>
        <w:jc w:val="center"/>
      </w:pPr>
      <w:r>
        <w:rPr>
          <w:sz w:val="20"/>
        </w:rPr>
        <w:t xml:space="preserve">Заболеваемость ЗНО всего населения Красноярского края,</w:t>
      </w:r>
    </w:p>
    <w:p>
      <w:pPr>
        <w:pStyle w:val="0"/>
        <w:jc w:val="center"/>
      </w:pPr>
      <w:r>
        <w:rPr>
          <w:sz w:val="20"/>
        </w:rPr>
        <w:t xml:space="preserve">2015 - 2024 годы (грубый и стандартизованный показатель</w:t>
      </w:r>
    </w:p>
    <w:p>
      <w:pPr>
        <w:pStyle w:val="0"/>
        <w:jc w:val="center"/>
      </w:pPr>
      <w:r>
        <w:rPr>
          <w:sz w:val="20"/>
        </w:rPr>
        <w:t xml:space="preserve">на 100 тыс.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04"/>
        <w:gridCol w:w="2164"/>
        <w:gridCol w:w="664"/>
        <w:gridCol w:w="664"/>
        <w:gridCol w:w="664"/>
        <w:gridCol w:w="664"/>
        <w:gridCol w:w="664"/>
        <w:gridCol w:w="664"/>
        <w:gridCol w:w="664"/>
        <w:gridCol w:w="664"/>
        <w:gridCol w:w="664"/>
        <w:gridCol w:w="664"/>
      </w:tblGrid>
      <w:tr>
        <w:tc>
          <w:tcPr>
            <w:tcW w:w="1204" w:type="dxa"/>
          </w:tcPr>
          <w:p>
            <w:pPr>
              <w:pStyle w:val="0"/>
              <w:jc w:val="center"/>
            </w:pPr>
            <w:r>
              <w:rPr>
                <w:sz w:val="20"/>
              </w:rPr>
              <w:t xml:space="preserve">Население</w:t>
            </w:r>
          </w:p>
        </w:tc>
        <w:tc>
          <w:tcPr>
            <w:tcW w:w="2164" w:type="dxa"/>
          </w:tcPr>
          <w:p>
            <w:pPr>
              <w:pStyle w:val="0"/>
              <w:jc w:val="center"/>
            </w:pPr>
            <w:r>
              <w:rPr>
                <w:sz w:val="20"/>
              </w:rPr>
              <w:t xml:space="preserve">Показатель</w:t>
            </w:r>
          </w:p>
        </w:tc>
        <w:tc>
          <w:tcPr>
            <w:tcW w:w="664" w:type="dxa"/>
          </w:tcPr>
          <w:p>
            <w:pPr>
              <w:pStyle w:val="0"/>
              <w:jc w:val="center"/>
            </w:pPr>
            <w:r>
              <w:rPr>
                <w:sz w:val="20"/>
              </w:rPr>
              <w:t xml:space="preserve">2015 год</w:t>
            </w:r>
          </w:p>
        </w:tc>
        <w:tc>
          <w:tcPr>
            <w:tcW w:w="664" w:type="dxa"/>
          </w:tcPr>
          <w:p>
            <w:pPr>
              <w:pStyle w:val="0"/>
              <w:jc w:val="center"/>
            </w:pPr>
            <w:r>
              <w:rPr>
                <w:sz w:val="20"/>
              </w:rPr>
              <w:t xml:space="preserve">2016 год</w:t>
            </w:r>
          </w:p>
        </w:tc>
        <w:tc>
          <w:tcPr>
            <w:tcW w:w="664" w:type="dxa"/>
          </w:tcPr>
          <w:p>
            <w:pPr>
              <w:pStyle w:val="0"/>
              <w:jc w:val="center"/>
            </w:pPr>
            <w:r>
              <w:rPr>
                <w:sz w:val="20"/>
              </w:rPr>
              <w:t xml:space="preserve">2017 год</w:t>
            </w:r>
          </w:p>
        </w:tc>
        <w:tc>
          <w:tcPr>
            <w:tcW w:w="664" w:type="dxa"/>
          </w:tcPr>
          <w:p>
            <w:pPr>
              <w:pStyle w:val="0"/>
              <w:jc w:val="center"/>
            </w:pPr>
            <w:r>
              <w:rPr>
                <w:sz w:val="20"/>
              </w:rPr>
              <w:t xml:space="preserve">2018 год</w:t>
            </w:r>
          </w:p>
        </w:tc>
        <w:tc>
          <w:tcPr>
            <w:tcW w:w="664" w:type="dxa"/>
          </w:tcPr>
          <w:p>
            <w:pPr>
              <w:pStyle w:val="0"/>
              <w:jc w:val="center"/>
            </w:pPr>
            <w:r>
              <w:rPr>
                <w:sz w:val="20"/>
              </w:rPr>
              <w:t xml:space="preserve">2019 год</w:t>
            </w:r>
          </w:p>
        </w:tc>
        <w:tc>
          <w:tcPr>
            <w:tcW w:w="664" w:type="dxa"/>
          </w:tcPr>
          <w:p>
            <w:pPr>
              <w:pStyle w:val="0"/>
              <w:jc w:val="center"/>
            </w:pPr>
            <w:r>
              <w:rPr>
                <w:sz w:val="20"/>
              </w:rPr>
              <w:t xml:space="preserve">2020 год</w:t>
            </w:r>
          </w:p>
        </w:tc>
        <w:tc>
          <w:tcPr>
            <w:tcW w:w="664" w:type="dxa"/>
          </w:tcPr>
          <w:p>
            <w:pPr>
              <w:pStyle w:val="0"/>
              <w:jc w:val="center"/>
            </w:pPr>
            <w:r>
              <w:rPr>
                <w:sz w:val="20"/>
              </w:rPr>
              <w:t xml:space="preserve">2021 год</w:t>
            </w:r>
          </w:p>
        </w:tc>
        <w:tc>
          <w:tcPr>
            <w:tcW w:w="664" w:type="dxa"/>
          </w:tcPr>
          <w:p>
            <w:pPr>
              <w:pStyle w:val="0"/>
              <w:jc w:val="center"/>
            </w:pPr>
            <w:r>
              <w:rPr>
                <w:sz w:val="20"/>
              </w:rPr>
              <w:t xml:space="preserve">2022 год</w:t>
            </w:r>
          </w:p>
        </w:tc>
        <w:tc>
          <w:tcPr>
            <w:tcW w:w="664" w:type="dxa"/>
          </w:tcPr>
          <w:p>
            <w:pPr>
              <w:pStyle w:val="0"/>
              <w:jc w:val="center"/>
            </w:pPr>
            <w:r>
              <w:rPr>
                <w:sz w:val="20"/>
              </w:rPr>
              <w:t xml:space="preserve">2023 год</w:t>
            </w:r>
          </w:p>
        </w:tc>
        <w:tc>
          <w:tcPr>
            <w:tcW w:w="664" w:type="dxa"/>
          </w:tcPr>
          <w:p>
            <w:pPr>
              <w:pStyle w:val="0"/>
              <w:jc w:val="center"/>
            </w:pPr>
            <w:r>
              <w:rPr>
                <w:sz w:val="20"/>
              </w:rPr>
              <w:t xml:space="preserve">2024 год</w:t>
            </w:r>
          </w:p>
        </w:tc>
      </w:tr>
      <w:tr>
        <w:tc>
          <w:tcPr>
            <w:tcW w:w="1204" w:type="dxa"/>
            <w:vMerge w:val="restart"/>
          </w:tcPr>
          <w:p>
            <w:pPr>
              <w:pStyle w:val="0"/>
            </w:pPr>
            <w:r>
              <w:rPr>
                <w:sz w:val="20"/>
              </w:rPr>
              <w:t xml:space="preserve">Все население</w:t>
            </w:r>
          </w:p>
        </w:tc>
        <w:tc>
          <w:tcPr>
            <w:tcW w:w="2164" w:type="dxa"/>
          </w:tcPr>
          <w:p>
            <w:pPr>
              <w:pStyle w:val="0"/>
            </w:pPr>
            <w:r>
              <w:rPr>
                <w:sz w:val="20"/>
              </w:rPr>
              <w:t xml:space="preserve">грубый</w:t>
            </w:r>
          </w:p>
        </w:tc>
        <w:tc>
          <w:tcPr>
            <w:tcW w:w="664" w:type="dxa"/>
          </w:tcPr>
          <w:p>
            <w:pPr>
              <w:pStyle w:val="0"/>
              <w:jc w:val="center"/>
            </w:pPr>
            <w:r>
              <w:rPr>
                <w:sz w:val="20"/>
              </w:rPr>
              <w:t xml:space="preserve">431,6</w:t>
            </w:r>
          </w:p>
        </w:tc>
        <w:tc>
          <w:tcPr>
            <w:tcW w:w="664" w:type="dxa"/>
          </w:tcPr>
          <w:p>
            <w:pPr>
              <w:pStyle w:val="0"/>
              <w:jc w:val="center"/>
            </w:pPr>
            <w:r>
              <w:rPr>
                <w:sz w:val="20"/>
              </w:rPr>
              <w:t xml:space="preserve">440,4</w:t>
            </w:r>
          </w:p>
        </w:tc>
        <w:tc>
          <w:tcPr>
            <w:tcW w:w="664" w:type="dxa"/>
          </w:tcPr>
          <w:p>
            <w:pPr>
              <w:pStyle w:val="0"/>
              <w:jc w:val="center"/>
            </w:pPr>
            <w:r>
              <w:rPr>
                <w:sz w:val="20"/>
              </w:rPr>
              <w:t xml:space="preserve">452,6</w:t>
            </w:r>
          </w:p>
        </w:tc>
        <w:tc>
          <w:tcPr>
            <w:tcW w:w="664" w:type="dxa"/>
          </w:tcPr>
          <w:p>
            <w:pPr>
              <w:pStyle w:val="0"/>
              <w:jc w:val="center"/>
            </w:pPr>
            <w:r>
              <w:rPr>
                <w:sz w:val="20"/>
              </w:rPr>
              <w:t xml:space="preserve">468,5</w:t>
            </w:r>
          </w:p>
        </w:tc>
        <w:tc>
          <w:tcPr>
            <w:tcW w:w="664" w:type="dxa"/>
          </w:tcPr>
          <w:p>
            <w:pPr>
              <w:pStyle w:val="0"/>
              <w:jc w:val="center"/>
            </w:pPr>
            <w:r>
              <w:rPr>
                <w:sz w:val="20"/>
              </w:rPr>
              <w:t xml:space="preserve">480,4</w:t>
            </w:r>
          </w:p>
        </w:tc>
        <w:tc>
          <w:tcPr>
            <w:tcW w:w="664" w:type="dxa"/>
          </w:tcPr>
          <w:p>
            <w:pPr>
              <w:pStyle w:val="0"/>
              <w:jc w:val="center"/>
            </w:pPr>
            <w:r>
              <w:rPr>
                <w:sz w:val="20"/>
              </w:rPr>
              <w:t xml:space="preserve">422,2</w:t>
            </w:r>
          </w:p>
        </w:tc>
        <w:tc>
          <w:tcPr>
            <w:tcW w:w="664" w:type="dxa"/>
          </w:tcPr>
          <w:p>
            <w:pPr>
              <w:pStyle w:val="0"/>
              <w:jc w:val="center"/>
            </w:pPr>
            <w:r>
              <w:rPr>
                <w:sz w:val="20"/>
              </w:rPr>
              <w:t xml:space="preserve">451,8</w:t>
            </w:r>
          </w:p>
        </w:tc>
        <w:tc>
          <w:tcPr>
            <w:tcW w:w="664" w:type="dxa"/>
          </w:tcPr>
          <w:p>
            <w:pPr>
              <w:pStyle w:val="0"/>
              <w:jc w:val="center"/>
            </w:pPr>
            <w:r>
              <w:rPr>
                <w:sz w:val="20"/>
              </w:rPr>
              <w:t xml:space="preserve">467,1</w:t>
            </w:r>
          </w:p>
        </w:tc>
        <w:tc>
          <w:tcPr>
            <w:tcW w:w="664" w:type="dxa"/>
          </w:tcPr>
          <w:p>
            <w:pPr>
              <w:pStyle w:val="0"/>
              <w:jc w:val="center"/>
            </w:pPr>
            <w:r>
              <w:rPr>
                <w:sz w:val="20"/>
              </w:rPr>
              <w:t xml:space="preserve">525,1</w:t>
            </w:r>
          </w:p>
        </w:tc>
        <w:tc>
          <w:tcPr>
            <w:tcW w:w="664" w:type="dxa"/>
          </w:tcPr>
          <w:p>
            <w:pPr>
              <w:pStyle w:val="0"/>
              <w:jc w:val="center"/>
            </w:pPr>
            <w:r>
              <w:rPr>
                <w:sz w:val="20"/>
              </w:rPr>
              <w:t xml:space="preserve">564,9</w:t>
            </w:r>
          </w:p>
        </w:tc>
      </w:tr>
      <w:tr>
        <w:tc>
          <w:tcPr>
            <w:vMerge w:val="continue"/>
          </w:tcPr>
          <w:p/>
        </w:tc>
        <w:tc>
          <w:tcPr>
            <w:tcW w:w="2164" w:type="dxa"/>
          </w:tcPr>
          <w:p>
            <w:pPr>
              <w:pStyle w:val="0"/>
            </w:pPr>
            <w:r>
              <w:rPr>
                <w:sz w:val="20"/>
              </w:rPr>
              <w:t xml:space="preserve">стандартизованный</w:t>
            </w:r>
          </w:p>
        </w:tc>
        <w:tc>
          <w:tcPr>
            <w:tcW w:w="664" w:type="dxa"/>
          </w:tcPr>
          <w:p>
            <w:pPr>
              <w:pStyle w:val="0"/>
              <w:jc w:val="center"/>
            </w:pPr>
            <w:r>
              <w:rPr>
                <w:sz w:val="20"/>
              </w:rPr>
              <w:t xml:space="preserve">284,2</w:t>
            </w:r>
          </w:p>
        </w:tc>
        <w:tc>
          <w:tcPr>
            <w:tcW w:w="664" w:type="dxa"/>
          </w:tcPr>
          <w:p>
            <w:pPr>
              <w:pStyle w:val="0"/>
              <w:jc w:val="center"/>
            </w:pPr>
            <w:r>
              <w:rPr>
                <w:sz w:val="20"/>
              </w:rPr>
              <w:t xml:space="preserve">284,5</w:t>
            </w:r>
          </w:p>
        </w:tc>
        <w:tc>
          <w:tcPr>
            <w:tcW w:w="664" w:type="dxa"/>
          </w:tcPr>
          <w:p>
            <w:pPr>
              <w:pStyle w:val="0"/>
              <w:jc w:val="center"/>
            </w:pPr>
            <w:r>
              <w:rPr>
                <w:sz w:val="20"/>
              </w:rPr>
              <w:t xml:space="preserve">289,2</w:t>
            </w:r>
          </w:p>
        </w:tc>
        <w:tc>
          <w:tcPr>
            <w:tcW w:w="664" w:type="dxa"/>
          </w:tcPr>
          <w:p>
            <w:pPr>
              <w:pStyle w:val="0"/>
              <w:jc w:val="center"/>
            </w:pPr>
            <w:r>
              <w:rPr>
                <w:sz w:val="20"/>
              </w:rPr>
              <w:t xml:space="preserve">294,5</w:t>
            </w:r>
          </w:p>
        </w:tc>
        <w:tc>
          <w:tcPr>
            <w:tcW w:w="664" w:type="dxa"/>
          </w:tcPr>
          <w:p>
            <w:pPr>
              <w:pStyle w:val="0"/>
              <w:jc w:val="center"/>
            </w:pPr>
            <w:r>
              <w:rPr>
                <w:sz w:val="20"/>
              </w:rPr>
              <w:t xml:space="preserve">296,6</w:t>
            </w:r>
          </w:p>
        </w:tc>
        <w:tc>
          <w:tcPr>
            <w:tcW w:w="664" w:type="dxa"/>
          </w:tcPr>
          <w:p>
            <w:pPr>
              <w:pStyle w:val="0"/>
              <w:jc w:val="center"/>
            </w:pPr>
            <w:r>
              <w:rPr>
                <w:sz w:val="20"/>
              </w:rPr>
              <w:t xml:space="preserve">258,7</w:t>
            </w:r>
          </w:p>
        </w:tc>
        <w:tc>
          <w:tcPr>
            <w:tcW w:w="664" w:type="dxa"/>
          </w:tcPr>
          <w:p>
            <w:pPr>
              <w:pStyle w:val="0"/>
              <w:jc w:val="center"/>
            </w:pPr>
            <w:r>
              <w:rPr>
                <w:sz w:val="20"/>
              </w:rPr>
              <w:t xml:space="preserve">276,2</w:t>
            </w:r>
          </w:p>
        </w:tc>
        <w:tc>
          <w:tcPr>
            <w:tcW w:w="664" w:type="dxa"/>
          </w:tcPr>
          <w:p>
            <w:pPr>
              <w:pStyle w:val="0"/>
              <w:jc w:val="center"/>
            </w:pPr>
            <w:r>
              <w:rPr>
                <w:sz w:val="20"/>
              </w:rPr>
              <w:t xml:space="preserve">277,8</w:t>
            </w:r>
          </w:p>
        </w:tc>
        <w:tc>
          <w:tcPr>
            <w:tcW w:w="664" w:type="dxa"/>
          </w:tcPr>
          <w:p>
            <w:pPr>
              <w:pStyle w:val="0"/>
              <w:jc w:val="center"/>
            </w:pPr>
            <w:r>
              <w:rPr>
                <w:sz w:val="20"/>
              </w:rPr>
              <w:t xml:space="preserve">303,7</w:t>
            </w:r>
          </w:p>
        </w:tc>
        <w:tc>
          <w:tcPr>
            <w:tcW w:w="664" w:type="dxa"/>
          </w:tcPr>
          <w:p>
            <w:pPr>
              <w:pStyle w:val="0"/>
            </w:pPr>
            <w:r>
              <w:rPr>
                <w:sz w:val="20"/>
              </w:rPr>
              <w:t xml:space="preserve">н/д</w:t>
            </w:r>
          </w:p>
        </w:tc>
      </w:tr>
      <w:tr>
        <w:tc>
          <w:tcPr>
            <w:tcW w:w="1204" w:type="dxa"/>
            <w:vMerge w:val="restart"/>
          </w:tcPr>
          <w:p>
            <w:pPr>
              <w:pStyle w:val="0"/>
            </w:pPr>
            <w:r>
              <w:rPr>
                <w:sz w:val="20"/>
              </w:rPr>
              <w:t xml:space="preserve">Мужчины</w:t>
            </w:r>
          </w:p>
        </w:tc>
        <w:tc>
          <w:tcPr>
            <w:tcW w:w="2164" w:type="dxa"/>
          </w:tcPr>
          <w:p>
            <w:pPr>
              <w:pStyle w:val="0"/>
            </w:pPr>
            <w:r>
              <w:rPr>
                <w:sz w:val="20"/>
              </w:rPr>
              <w:t xml:space="preserve">грубый</w:t>
            </w:r>
          </w:p>
        </w:tc>
        <w:tc>
          <w:tcPr>
            <w:tcW w:w="664" w:type="dxa"/>
          </w:tcPr>
          <w:p>
            <w:pPr>
              <w:pStyle w:val="0"/>
              <w:jc w:val="center"/>
            </w:pPr>
            <w:r>
              <w:rPr>
                <w:sz w:val="20"/>
              </w:rPr>
              <w:t xml:space="preserve">438,4</w:t>
            </w:r>
          </w:p>
        </w:tc>
        <w:tc>
          <w:tcPr>
            <w:tcW w:w="664" w:type="dxa"/>
          </w:tcPr>
          <w:p>
            <w:pPr>
              <w:pStyle w:val="0"/>
              <w:jc w:val="center"/>
            </w:pPr>
            <w:r>
              <w:rPr>
                <w:sz w:val="20"/>
              </w:rPr>
              <w:t xml:space="preserve">446,0</w:t>
            </w:r>
          </w:p>
        </w:tc>
        <w:tc>
          <w:tcPr>
            <w:tcW w:w="664" w:type="dxa"/>
          </w:tcPr>
          <w:p>
            <w:pPr>
              <w:pStyle w:val="0"/>
              <w:jc w:val="center"/>
            </w:pPr>
            <w:r>
              <w:rPr>
                <w:sz w:val="20"/>
              </w:rPr>
              <w:t xml:space="preserve">452,9</w:t>
            </w:r>
          </w:p>
        </w:tc>
        <w:tc>
          <w:tcPr>
            <w:tcW w:w="664" w:type="dxa"/>
          </w:tcPr>
          <w:p>
            <w:pPr>
              <w:pStyle w:val="0"/>
              <w:jc w:val="center"/>
            </w:pPr>
            <w:r>
              <w:rPr>
                <w:sz w:val="20"/>
              </w:rPr>
              <w:t xml:space="preserve">464,4</w:t>
            </w:r>
          </w:p>
        </w:tc>
        <w:tc>
          <w:tcPr>
            <w:tcW w:w="664" w:type="dxa"/>
          </w:tcPr>
          <w:p>
            <w:pPr>
              <w:pStyle w:val="0"/>
              <w:jc w:val="center"/>
            </w:pPr>
            <w:r>
              <w:rPr>
                <w:sz w:val="20"/>
              </w:rPr>
              <w:t xml:space="preserve">477,4</w:t>
            </w:r>
          </w:p>
        </w:tc>
        <w:tc>
          <w:tcPr>
            <w:tcW w:w="664" w:type="dxa"/>
          </w:tcPr>
          <w:p>
            <w:pPr>
              <w:pStyle w:val="0"/>
              <w:jc w:val="center"/>
            </w:pPr>
            <w:r>
              <w:rPr>
                <w:sz w:val="20"/>
              </w:rPr>
              <w:t xml:space="preserve">436,9</w:t>
            </w:r>
          </w:p>
        </w:tc>
        <w:tc>
          <w:tcPr>
            <w:tcW w:w="664" w:type="dxa"/>
          </w:tcPr>
          <w:p>
            <w:pPr>
              <w:pStyle w:val="0"/>
              <w:jc w:val="center"/>
            </w:pPr>
            <w:r>
              <w:rPr>
                <w:sz w:val="20"/>
              </w:rPr>
              <w:t xml:space="preserve">456,4</w:t>
            </w:r>
          </w:p>
        </w:tc>
        <w:tc>
          <w:tcPr>
            <w:tcW w:w="664" w:type="dxa"/>
          </w:tcPr>
          <w:p>
            <w:pPr>
              <w:pStyle w:val="0"/>
              <w:jc w:val="center"/>
            </w:pPr>
            <w:r>
              <w:rPr>
                <w:sz w:val="20"/>
              </w:rPr>
              <w:t xml:space="preserve">470,4</w:t>
            </w:r>
          </w:p>
        </w:tc>
        <w:tc>
          <w:tcPr>
            <w:tcW w:w="664" w:type="dxa"/>
          </w:tcPr>
          <w:p>
            <w:pPr>
              <w:pStyle w:val="0"/>
              <w:jc w:val="center"/>
            </w:pPr>
            <w:r>
              <w:rPr>
                <w:sz w:val="20"/>
              </w:rPr>
              <w:t xml:space="preserve">525,5</w:t>
            </w:r>
          </w:p>
        </w:tc>
        <w:tc>
          <w:tcPr>
            <w:tcW w:w="664" w:type="dxa"/>
          </w:tcPr>
          <w:p>
            <w:pPr>
              <w:pStyle w:val="0"/>
              <w:jc w:val="center"/>
            </w:pPr>
            <w:r>
              <w:rPr>
                <w:sz w:val="20"/>
              </w:rPr>
              <w:t xml:space="preserve">577,2</w:t>
            </w:r>
          </w:p>
        </w:tc>
      </w:tr>
      <w:tr>
        <w:tc>
          <w:tcPr>
            <w:vMerge w:val="continue"/>
          </w:tcPr>
          <w:p/>
        </w:tc>
        <w:tc>
          <w:tcPr>
            <w:tcW w:w="2164" w:type="dxa"/>
          </w:tcPr>
          <w:p>
            <w:pPr>
              <w:pStyle w:val="0"/>
            </w:pPr>
            <w:r>
              <w:rPr>
                <w:sz w:val="20"/>
              </w:rPr>
              <w:t xml:space="preserve">стандартизованный</w:t>
            </w:r>
          </w:p>
        </w:tc>
        <w:tc>
          <w:tcPr>
            <w:tcW w:w="664" w:type="dxa"/>
          </w:tcPr>
          <w:p>
            <w:pPr>
              <w:pStyle w:val="0"/>
              <w:jc w:val="center"/>
            </w:pPr>
            <w:r>
              <w:rPr>
                <w:sz w:val="20"/>
              </w:rPr>
              <w:t xml:space="preserve">348,0</w:t>
            </w:r>
          </w:p>
        </w:tc>
        <w:tc>
          <w:tcPr>
            <w:tcW w:w="664" w:type="dxa"/>
          </w:tcPr>
          <w:p>
            <w:pPr>
              <w:pStyle w:val="0"/>
              <w:jc w:val="center"/>
            </w:pPr>
            <w:r>
              <w:rPr>
                <w:sz w:val="20"/>
              </w:rPr>
              <w:t xml:space="preserve">347,7</w:t>
            </w:r>
          </w:p>
        </w:tc>
        <w:tc>
          <w:tcPr>
            <w:tcW w:w="664" w:type="dxa"/>
          </w:tcPr>
          <w:p>
            <w:pPr>
              <w:pStyle w:val="0"/>
              <w:jc w:val="center"/>
            </w:pPr>
            <w:r>
              <w:rPr>
                <w:sz w:val="20"/>
              </w:rPr>
              <w:t xml:space="preserve">349,8</w:t>
            </w:r>
          </w:p>
        </w:tc>
        <w:tc>
          <w:tcPr>
            <w:tcW w:w="664" w:type="dxa"/>
          </w:tcPr>
          <w:p>
            <w:pPr>
              <w:pStyle w:val="0"/>
              <w:jc w:val="center"/>
            </w:pPr>
            <w:r>
              <w:rPr>
                <w:sz w:val="20"/>
              </w:rPr>
              <w:t xml:space="preserve">351,2</w:t>
            </w:r>
          </w:p>
        </w:tc>
        <w:tc>
          <w:tcPr>
            <w:tcW w:w="664" w:type="dxa"/>
          </w:tcPr>
          <w:p>
            <w:pPr>
              <w:pStyle w:val="0"/>
              <w:jc w:val="center"/>
            </w:pPr>
            <w:r>
              <w:rPr>
                <w:sz w:val="20"/>
              </w:rPr>
              <w:t xml:space="preserve">357,6</w:t>
            </w:r>
          </w:p>
        </w:tc>
        <w:tc>
          <w:tcPr>
            <w:tcW w:w="664" w:type="dxa"/>
          </w:tcPr>
          <w:p>
            <w:pPr>
              <w:pStyle w:val="0"/>
              <w:jc w:val="center"/>
            </w:pPr>
            <w:r>
              <w:rPr>
                <w:sz w:val="20"/>
              </w:rPr>
              <w:t xml:space="preserve">320,2</w:t>
            </w:r>
          </w:p>
        </w:tc>
        <w:tc>
          <w:tcPr>
            <w:tcW w:w="664" w:type="dxa"/>
          </w:tcPr>
          <w:p>
            <w:pPr>
              <w:pStyle w:val="0"/>
              <w:jc w:val="center"/>
            </w:pPr>
            <w:r>
              <w:rPr>
                <w:sz w:val="20"/>
              </w:rPr>
              <w:t xml:space="preserve">331,4</w:t>
            </w:r>
          </w:p>
        </w:tc>
        <w:tc>
          <w:tcPr>
            <w:tcW w:w="664" w:type="dxa"/>
          </w:tcPr>
          <w:p>
            <w:pPr>
              <w:pStyle w:val="0"/>
              <w:jc w:val="center"/>
            </w:pPr>
            <w:r>
              <w:rPr>
                <w:sz w:val="20"/>
              </w:rPr>
              <w:t xml:space="preserve">326,4</w:t>
            </w:r>
          </w:p>
        </w:tc>
        <w:tc>
          <w:tcPr>
            <w:tcW w:w="664" w:type="dxa"/>
          </w:tcPr>
          <w:p>
            <w:pPr>
              <w:pStyle w:val="0"/>
              <w:jc w:val="center"/>
            </w:pPr>
            <w:r>
              <w:rPr>
                <w:sz w:val="20"/>
              </w:rPr>
              <w:t xml:space="preserve">355,8</w:t>
            </w:r>
          </w:p>
        </w:tc>
        <w:tc>
          <w:tcPr>
            <w:tcW w:w="664" w:type="dxa"/>
          </w:tcPr>
          <w:p>
            <w:pPr>
              <w:pStyle w:val="0"/>
            </w:pPr>
            <w:r>
              <w:rPr>
                <w:sz w:val="20"/>
              </w:rPr>
              <w:t xml:space="preserve">н/д</w:t>
            </w:r>
          </w:p>
        </w:tc>
      </w:tr>
      <w:tr>
        <w:tc>
          <w:tcPr>
            <w:tcW w:w="1204" w:type="dxa"/>
            <w:vMerge w:val="restart"/>
          </w:tcPr>
          <w:p>
            <w:pPr>
              <w:pStyle w:val="0"/>
            </w:pPr>
            <w:r>
              <w:rPr>
                <w:sz w:val="20"/>
              </w:rPr>
              <w:t xml:space="preserve">Женщины</w:t>
            </w:r>
          </w:p>
        </w:tc>
        <w:tc>
          <w:tcPr>
            <w:tcW w:w="2164" w:type="dxa"/>
          </w:tcPr>
          <w:p>
            <w:pPr>
              <w:pStyle w:val="0"/>
            </w:pPr>
            <w:r>
              <w:rPr>
                <w:sz w:val="20"/>
              </w:rPr>
              <w:t xml:space="preserve">грубый</w:t>
            </w:r>
          </w:p>
        </w:tc>
        <w:tc>
          <w:tcPr>
            <w:tcW w:w="664" w:type="dxa"/>
          </w:tcPr>
          <w:p>
            <w:pPr>
              <w:pStyle w:val="0"/>
              <w:jc w:val="center"/>
            </w:pPr>
            <w:r>
              <w:rPr>
                <w:sz w:val="20"/>
              </w:rPr>
              <w:t xml:space="preserve">425,7</w:t>
            </w:r>
          </w:p>
        </w:tc>
        <w:tc>
          <w:tcPr>
            <w:tcW w:w="664" w:type="dxa"/>
          </w:tcPr>
          <w:p>
            <w:pPr>
              <w:pStyle w:val="0"/>
              <w:jc w:val="center"/>
            </w:pPr>
            <w:r>
              <w:rPr>
                <w:sz w:val="20"/>
              </w:rPr>
              <w:t xml:space="preserve">435,5</w:t>
            </w:r>
          </w:p>
        </w:tc>
        <w:tc>
          <w:tcPr>
            <w:tcW w:w="664" w:type="dxa"/>
          </w:tcPr>
          <w:p>
            <w:pPr>
              <w:pStyle w:val="0"/>
              <w:jc w:val="center"/>
            </w:pPr>
            <w:r>
              <w:rPr>
                <w:sz w:val="20"/>
              </w:rPr>
              <w:t xml:space="preserve">452,2</w:t>
            </w:r>
          </w:p>
        </w:tc>
        <w:tc>
          <w:tcPr>
            <w:tcW w:w="664" w:type="dxa"/>
          </w:tcPr>
          <w:p>
            <w:pPr>
              <w:pStyle w:val="0"/>
              <w:jc w:val="center"/>
            </w:pPr>
            <w:r>
              <w:rPr>
                <w:sz w:val="20"/>
              </w:rPr>
              <w:t xml:space="preserve">472,6</w:t>
            </w:r>
          </w:p>
        </w:tc>
        <w:tc>
          <w:tcPr>
            <w:tcW w:w="664" w:type="dxa"/>
          </w:tcPr>
          <w:p>
            <w:pPr>
              <w:pStyle w:val="0"/>
              <w:jc w:val="center"/>
            </w:pPr>
            <w:r>
              <w:rPr>
                <w:sz w:val="20"/>
              </w:rPr>
              <w:t xml:space="preserve">484,2</w:t>
            </w:r>
          </w:p>
        </w:tc>
        <w:tc>
          <w:tcPr>
            <w:tcW w:w="664" w:type="dxa"/>
          </w:tcPr>
          <w:p>
            <w:pPr>
              <w:pStyle w:val="0"/>
              <w:jc w:val="center"/>
            </w:pPr>
            <w:r>
              <w:rPr>
                <w:sz w:val="20"/>
              </w:rPr>
              <w:t xml:space="preserve">410,8</w:t>
            </w:r>
          </w:p>
        </w:tc>
        <w:tc>
          <w:tcPr>
            <w:tcW w:w="664" w:type="dxa"/>
          </w:tcPr>
          <w:p>
            <w:pPr>
              <w:pStyle w:val="0"/>
              <w:jc w:val="center"/>
            </w:pPr>
            <w:r>
              <w:rPr>
                <w:sz w:val="20"/>
              </w:rPr>
              <w:t xml:space="preserve">448,7</w:t>
            </w:r>
          </w:p>
        </w:tc>
        <w:tc>
          <w:tcPr>
            <w:tcW w:w="664" w:type="dxa"/>
          </w:tcPr>
          <w:p>
            <w:pPr>
              <w:pStyle w:val="0"/>
              <w:jc w:val="center"/>
            </w:pPr>
            <w:r>
              <w:rPr>
                <w:sz w:val="20"/>
              </w:rPr>
              <w:t xml:space="preserve">463,6</w:t>
            </w:r>
          </w:p>
        </w:tc>
        <w:tc>
          <w:tcPr>
            <w:tcW w:w="664" w:type="dxa"/>
          </w:tcPr>
          <w:p>
            <w:pPr>
              <w:pStyle w:val="0"/>
              <w:jc w:val="center"/>
            </w:pPr>
            <w:r>
              <w:rPr>
                <w:sz w:val="20"/>
              </w:rPr>
              <w:t xml:space="preserve">524,6</w:t>
            </w:r>
          </w:p>
        </w:tc>
        <w:tc>
          <w:tcPr>
            <w:tcW w:w="664" w:type="dxa"/>
          </w:tcPr>
          <w:p>
            <w:pPr>
              <w:pStyle w:val="0"/>
              <w:jc w:val="center"/>
            </w:pPr>
            <w:r>
              <w:rPr>
                <w:sz w:val="20"/>
              </w:rPr>
              <w:t xml:space="preserve">554,3</w:t>
            </w:r>
          </w:p>
        </w:tc>
      </w:tr>
      <w:tr>
        <w:tc>
          <w:tcPr>
            <w:vMerge w:val="continue"/>
          </w:tcPr>
          <w:p/>
        </w:tc>
        <w:tc>
          <w:tcPr>
            <w:tcW w:w="2164" w:type="dxa"/>
          </w:tcPr>
          <w:p>
            <w:pPr>
              <w:pStyle w:val="0"/>
            </w:pPr>
            <w:r>
              <w:rPr>
                <w:sz w:val="20"/>
              </w:rPr>
              <w:t xml:space="preserve">стандартизованный</w:t>
            </w:r>
          </w:p>
        </w:tc>
        <w:tc>
          <w:tcPr>
            <w:tcW w:w="664" w:type="dxa"/>
          </w:tcPr>
          <w:p>
            <w:pPr>
              <w:pStyle w:val="0"/>
              <w:jc w:val="center"/>
            </w:pPr>
            <w:r>
              <w:rPr>
                <w:sz w:val="20"/>
              </w:rPr>
              <w:t xml:space="preserve">255,8</w:t>
            </w:r>
          </w:p>
        </w:tc>
        <w:tc>
          <w:tcPr>
            <w:tcW w:w="664" w:type="dxa"/>
          </w:tcPr>
          <w:p>
            <w:pPr>
              <w:pStyle w:val="0"/>
              <w:jc w:val="center"/>
            </w:pPr>
            <w:r>
              <w:rPr>
                <w:sz w:val="20"/>
              </w:rPr>
              <w:t xml:space="preserve">256,4</w:t>
            </w:r>
          </w:p>
        </w:tc>
        <w:tc>
          <w:tcPr>
            <w:tcW w:w="664" w:type="dxa"/>
          </w:tcPr>
          <w:p>
            <w:pPr>
              <w:pStyle w:val="0"/>
              <w:jc w:val="center"/>
            </w:pPr>
            <w:r>
              <w:rPr>
                <w:sz w:val="20"/>
              </w:rPr>
              <w:t xml:space="preserve">262,5</w:t>
            </w:r>
          </w:p>
        </w:tc>
        <w:tc>
          <w:tcPr>
            <w:tcW w:w="664" w:type="dxa"/>
          </w:tcPr>
          <w:p>
            <w:pPr>
              <w:pStyle w:val="0"/>
              <w:jc w:val="center"/>
            </w:pPr>
            <w:r>
              <w:rPr>
                <w:sz w:val="20"/>
              </w:rPr>
              <w:t xml:space="preserve">270,5</w:t>
            </w:r>
          </w:p>
        </w:tc>
        <w:tc>
          <w:tcPr>
            <w:tcW w:w="664" w:type="dxa"/>
          </w:tcPr>
          <w:p>
            <w:pPr>
              <w:pStyle w:val="0"/>
              <w:jc w:val="center"/>
            </w:pPr>
            <w:r>
              <w:rPr>
                <w:sz w:val="20"/>
              </w:rPr>
              <w:t xml:space="preserve">269,5</w:t>
            </w:r>
          </w:p>
        </w:tc>
        <w:tc>
          <w:tcPr>
            <w:tcW w:w="664" w:type="dxa"/>
          </w:tcPr>
          <w:p>
            <w:pPr>
              <w:pStyle w:val="0"/>
              <w:jc w:val="center"/>
            </w:pPr>
            <w:r>
              <w:rPr>
                <w:sz w:val="20"/>
              </w:rPr>
              <w:t xml:space="preserve">231,1</w:t>
            </w:r>
          </w:p>
        </w:tc>
        <w:tc>
          <w:tcPr>
            <w:tcW w:w="664" w:type="dxa"/>
          </w:tcPr>
          <w:p>
            <w:pPr>
              <w:pStyle w:val="0"/>
              <w:jc w:val="center"/>
            </w:pPr>
            <w:r>
              <w:rPr>
                <w:sz w:val="20"/>
              </w:rPr>
              <w:t xml:space="preserve">253,4</w:t>
            </w:r>
          </w:p>
        </w:tc>
        <w:tc>
          <w:tcPr>
            <w:tcW w:w="664" w:type="dxa"/>
          </w:tcPr>
          <w:p>
            <w:pPr>
              <w:pStyle w:val="0"/>
              <w:jc w:val="center"/>
            </w:pPr>
            <w:r>
              <w:rPr>
                <w:sz w:val="20"/>
              </w:rPr>
              <w:t xml:space="preserve">282,1</w:t>
            </w:r>
          </w:p>
        </w:tc>
        <w:tc>
          <w:tcPr>
            <w:tcW w:w="664" w:type="dxa"/>
          </w:tcPr>
          <w:p>
            <w:pPr>
              <w:pStyle w:val="0"/>
              <w:jc w:val="center"/>
            </w:pPr>
            <w:r>
              <w:rPr>
                <w:sz w:val="20"/>
              </w:rPr>
              <w:t xml:space="preserve">282,1</w:t>
            </w:r>
          </w:p>
        </w:tc>
        <w:tc>
          <w:tcPr>
            <w:tcW w:w="664" w:type="dxa"/>
          </w:tcPr>
          <w:p>
            <w:pPr>
              <w:pStyle w:val="0"/>
            </w:pPr>
            <w:r>
              <w:rPr>
                <w:sz w:val="20"/>
              </w:rPr>
              <w:t xml:space="preserve">н/д</w:t>
            </w:r>
          </w:p>
        </w:tc>
      </w:tr>
    </w:tbl>
    <w:p>
      <w:pPr>
        <w:pStyle w:val="0"/>
        <w:jc w:val="both"/>
      </w:pPr>
      <w:r>
        <w:rPr>
          <w:sz w:val="20"/>
        </w:rPr>
      </w:r>
    </w:p>
    <w:p>
      <w:pPr>
        <w:pStyle w:val="0"/>
        <w:ind w:firstLine="540"/>
        <w:jc w:val="both"/>
      </w:pPr>
      <w:r>
        <w:rPr>
          <w:sz w:val="20"/>
        </w:rPr>
        <w:t xml:space="preserve">Заболеваемость ЗНО у мужчин в 2024 году составила 577,2 случая на 100 тыс. мужского населения и с 2023 года выросла на 9,8% (2023 год - 525,5 случая на 100 тыс. человек мужского населения), у женщин рост составил 5,6% (с 524,6 до 554,3 случая на 100 тыс. женского населения).</w:t>
      </w:r>
    </w:p>
    <w:p>
      <w:pPr>
        <w:pStyle w:val="0"/>
        <w:spacing w:before="200" w:lineRule="auto"/>
        <w:ind w:firstLine="540"/>
        <w:jc w:val="both"/>
      </w:pPr>
      <w:r>
        <w:rPr>
          <w:sz w:val="20"/>
        </w:rPr>
        <w:t xml:space="preserve">В 10-летнем периоде показатель заболеваемости ЗНО у мужчин вырос на 31,7%, а у женщин - на 30,2%. Рост стандартизованного показателя заболеваемости ЗНО зарегистрирован у мужчин на 2,2%, у женщин - на 10,3%. Наибольший рост показателя заболеваемости отмечается в течение трех лет, что обусловлено проведением скрининговых мероприятий в рамках диспансеризации взрослого населения Красноярского края.</w:t>
      </w:r>
    </w:p>
    <w:p>
      <w:pPr>
        <w:pStyle w:val="0"/>
        <w:spacing w:before="200" w:lineRule="auto"/>
        <w:ind w:firstLine="540"/>
        <w:jc w:val="both"/>
      </w:pPr>
      <w:r>
        <w:rPr>
          <w:sz w:val="20"/>
        </w:rPr>
        <w:t xml:space="preserve">Максимальное число заболевших мужчин приходится на возрастную группу 65 - 69 лет - 21,8%, женщин на возрастную группу 70 - 74 лет - 16,7%. Средний возраст заболевших в 2024 году по сравнению с 2022 годом вырос у мужчин до 66,1 года (в 2022 году - 64,9 года), а у женщин увеличился до 64,5 года (в 2022 году - 63,8 года), средний возраст заболевших среди лиц обоих полов составил 65,2 года (2022 год - 64,3 года).</w:t>
      </w:r>
    </w:p>
    <w:p>
      <w:pPr>
        <w:pStyle w:val="0"/>
        <w:spacing w:before="200" w:lineRule="auto"/>
        <w:ind w:firstLine="540"/>
        <w:jc w:val="both"/>
      </w:pPr>
      <w:r>
        <w:rPr>
          <w:sz w:val="20"/>
        </w:rPr>
        <w:t xml:space="preserve">По состоянию на 01.01.2025 показатель заболеваемости ЗНО выше среднекраевого уровня зарегистрирован в 25 муниципальных образованиях Красноярского края (таблица 2). Наибольшие показатели заболеваемости ЗНО в 2024 году отмечены в Козульском муниципальном округе - 813,0 случая на 100 тыс. населения, при этом в 10-летнем периоде заболеваемость в округе выросла в 1,7 раза; в Манском муниципальном районе - 803,8 случая на 100 тыс. населения, в 10-летнем периоде заболеваемость выросла в 1,8 раза; в Большемуртинском муниципальном районе - 753,9 случая на 100 тыс. населения, в 10-летнем периоде заболеваемость выросла в 1,7 раза; в Уярском муниципальном районе - 742,5 случая на 100 тыс. ч человек населения, в 10-летнем периоде заболеваемость выросла в 1,1 раза; в г. Бородино - 708,2 случая на 100 тыс. населения, в 10-летнем периоде заболеваемость выросла в 1,2 раза.</w:t>
      </w:r>
    </w:p>
    <w:p>
      <w:pPr>
        <w:pStyle w:val="0"/>
        <w:spacing w:before="200" w:lineRule="auto"/>
        <w:ind w:firstLine="540"/>
        <w:jc w:val="both"/>
      </w:pPr>
      <w:r>
        <w:rPr>
          <w:sz w:val="20"/>
        </w:rPr>
        <w:t xml:space="preserve">Наименьшие показатели заболеваемости в 2024 году отмечались в г. Норильске - 230,5 случая на 100 тыс. населения, Таймырском муниципальном районе - 287,1 случая на 100 тыс. населения, Эвенкийском муниципальном районе - 399,8 случая на 100 тыс. населения. Это районы с преимущественно молодым населением.</w:t>
      </w:r>
    </w:p>
    <w:p>
      <w:pPr>
        <w:pStyle w:val="0"/>
        <w:spacing w:before="200" w:lineRule="auto"/>
        <w:ind w:firstLine="540"/>
        <w:jc w:val="both"/>
      </w:pPr>
      <w:r>
        <w:rPr>
          <w:sz w:val="20"/>
        </w:rPr>
        <w:t xml:space="preserve">Наибольший рост показателя заболеваемости регистрируется в трехлетнем периоде, так в 2024 году по сравнению с 2022 годом рост заболеваемости отмечается в Туруханском муниципальном районе - в 2,4 раза (с 180,6 до 425,7 случая на 100 тыс. населения), Емельяновском муниципальном районе - в 2,1 раза (с 285,3 до 590,2 случая на 100 тыс. населения), Тюхтетском муниципальном округе - на 77,9% (с 387,9 до 690,0 случая на 100 тыс. населения), Мотыгинском муниципальном районе - на 65,8% (с 341,5 до 566,2 случая на 100 тыс. населения), Козульском муниципальном округе - на 60,1% (с 507,9 до 813,0 случая на 100 тыс. населения), в Уярском муниципальном районе - на 58,5% (с 468,5 до 742,5 случая на 100 тыс. населения), в Ужурском муниципальном районе - на 58,5% (с 373,5 до 579,2 случая на 100 тыс. населения).</w:t>
      </w:r>
    </w:p>
    <w:p>
      <w:pPr>
        <w:pStyle w:val="0"/>
        <w:spacing w:before="200" w:lineRule="auto"/>
        <w:ind w:firstLine="540"/>
        <w:jc w:val="both"/>
      </w:pPr>
      <w:r>
        <w:rPr>
          <w:sz w:val="20"/>
        </w:rPr>
        <w:t xml:space="preserve">В 7 муниципальных районах Красноярского края по отношению к 2022 году показатель заболеваемости снизился: в г. Дивногорске - на 17,3% (с 662,9 до 548,1 случая на 100 тыс. населения), при этом в 10-летнем периоде заболеваемость выросла в 1,1 раза; в Балахтинском муниципальном районе - на 15,6% (с 557,5 до 470,5 случая на 100 тыс. населения) и 10-летнем периоде также отмечается снижение заболеваемости на 0,2%; в Партизанском муниципальном районе - на 8,8% (с 521,4 до 475,7 случая на 100 тыс. населения), в 10-летнем периоде снижение заболеваемости зарегистрировано на 2,6%; в Каратузском муниципальном районе - на 3,7% (с 631,2 до 608,0 случая на 100 тыс. населения), при этом в 10-летнем периоде зарегистрирован рост заболеваемости на 17,4%; в Шушенском муниципальном районе - на 3,2% (с 590,5 до 571,4 случая на 100 тыс. населения), в 10-летнем периоде снижение заболеваемости на 9,7%; в Большеулуйском муниципальном районе - на 1,0% (с 544,1 до 538,8 случая на 100 тыс. населения), в 10-летнем периоде регистрируется рост заболеваемости в 1,5 раза. Снижение заболеваемости ЗНО свидетельствует о неэффективности проводимых профилактических осмотров и диспансеризации определенных групп взрослого населения, в том числе и скрининговых мероприятий.</w:t>
      </w:r>
    </w:p>
    <w:p>
      <w:pPr>
        <w:pStyle w:val="0"/>
        <w:jc w:val="both"/>
      </w:pPr>
      <w:r>
        <w:rPr>
          <w:sz w:val="20"/>
        </w:rPr>
      </w:r>
    </w:p>
    <w:p>
      <w:pPr>
        <w:pStyle w:val="0"/>
        <w:jc w:val="right"/>
      </w:pPr>
      <w:r>
        <w:rPr>
          <w:sz w:val="20"/>
        </w:rPr>
        <w:t xml:space="preserve">Таблица 2</w:t>
      </w:r>
    </w:p>
    <w:p>
      <w:pPr>
        <w:pStyle w:val="0"/>
        <w:jc w:val="both"/>
      </w:pPr>
      <w:r>
        <w:rPr>
          <w:sz w:val="20"/>
        </w:rPr>
      </w:r>
    </w:p>
    <w:p>
      <w:pPr>
        <w:pStyle w:val="0"/>
        <w:jc w:val="center"/>
      </w:pPr>
      <w:r>
        <w:rPr>
          <w:sz w:val="20"/>
        </w:rPr>
        <w:t xml:space="preserve">Заболеваемость ЗНО в муниципальных образованиях</w:t>
      </w:r>
    </w:p>
    <w:p>
      <w:pPr>
        <w:pStyle w:val="0"/>
        <w:jc w:val="center"/>
      </w:pPr>
      <w:r>
        <w:rPr>
          <w:sz w:val="20"/>
        </w:rPr>
        <w:t xml:space="preserve">Красноярского края, 2015 - 2024 годы (грубый показатель</w:t>
      </w:r>
    </w:p>
    <w:p>
      <w:pPr>
        <w:pStyle w:val="0"/>
        <w:jc w:val="center"/>
      </w:pPr>
      <w:r>
        <w:rPr>
          <w:sz w:val="20"/>
        </w:rPr>
        <w:t xml:space="preserve">на 100 тыс.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664"/>
        <w:gridCol w:w="664"/>
        <w:gridCol w:w="664"/>
        <w:gridCol w:w="664"/>
        <w:gridCol w:w="664"/>
        <w:gridCol w:w="664"/>
        <w:gridCol w:w="664"/>
        <w:gridCol w:w="664"/>
        <w:gridCol w:w="664"/>
        <w:gridCol w:w="664"/>
      </w:tblGrid>
      <w:tr>
        <w:tc>
          <w:tcPr>
            <w:tcW w:w="2438" w:type="dxa"/>
          </w:tcPr>
          <w:p>
            <w:pPr>
              <w:pStyle w:val="0"/>
              <w:jc w:val="center"/>
            </w:pPr>
            <w:r>
              <w:rPr>
                <w:sz w:val="20"/>
              </w:rPr>
              <w:t xml:space="preserve">Муниципальные образования Красноярского края</w:t>
            </w:r>
          </w:p>
        </w:tc>
        <w:tc>
          <w:tcPr>
            <w:tcW w:w="664" w:type="dxa"/>
          </w:tcPr>
          <w:p>
            <w:pPr>
              <w:pStyle w:val="0"/>
              <w:jc w:val="center"/>
            </w:pPr>
            <w:r>
              <w:rPr>
                <w:sz w:val="20"/>
              </w:rPr>
              <w:t xml:space="preserve">2015 год</w:t>
            </w:r>
          </w:p>
        </w:tc>
        <w:tc>
          <w:tcPr>
            <w:tcW w:w="664" w:type="dxa"/>
          </w:tcPr>
          <w:p>
            <w:pPr>
              <w:pStyle w:val="0"/>
              <w:jc w:val="center"/>
            </w:pPr>
            <w:r>
              <w:rPr>
                <w:sz w:val="20"/>
              </w:rPr>
              <w:t xml:space="preserve">2016 год</w:t>
            </w:r>
          </w:p>
        </w:tc>
        <w:tc>
          <w:tcPr>
            <w:tcW w:w="664" w:type="dxa"/>
          </w:tcPr>
          <w:p>
            <w:pPr>
              <w:pStyle w:val="0"/>
              <w:jc w:val="center"/>
            </w:pPr>
            <w:r>
              <w:rPr>
                <w:sz w:val="20"/>
              </w:rPr>
              <w:t xml:space="preserve">2017 год</w:t>
            </w:r>
          </w:p>
        </w:tc>
        <w:tc>
          <w:tcPr>
            <w:tcW w:w="664" w:type="dxa"/>
          </w:tcPr>
          <w:p>
            <w:pPr>
              <w:pStyle w:val="0"/>
              <w:jc w:val="center"/>
            </w:pPr>
            <w:r>
              <w:rPr>
                <w:sz w:val="20"/>
              </w:rPr>
              <w:t xml:space="preserve">2018 год</w:t>
            </w:r>
          </w:p>
        </w:tc>
        <w:tc>
          <w:tcPr>
            <w:tcW w:w="664" w:type="dxa"/>
          </w:tcPr>
          <w:p>
            <w:pPr>
              <w:pStyle w:val="0"/>
              <w:jc w:val="center"/>
            </w:pPr>
            <w:r>
              <w:rPr>
                <w:sz w:val="20"/>
              </w:rPr>
              <w:t xml:space="preserve">2019 год</w:t>
            </w:r>
          </w:p>
        </w:tc>
        <w:tc>
          <w:tcPr>
            <w:tcW w:w="664" w:type="dxa"/>
          </w:tcPr>
          <w:p>
            <w:pPr>
              <w:pStyle w:val="0"/>
              <w:jc w:val="center"/>
            </w:pPr>
            <w:r>
              <w:rPr>
                <w:sz w:val="20"/>
              </w:rPr>
              <w:t xml:space="preserve">2020 год</w:t>
            </w:r>
          </w:p>
        </w:tc>
        <w:tc>
          <w:tcPr>
            <w:tcW w:w="664" w:type="dxa"/>
          </w:tcPr>
          <w:p>
            <w:pPr>
              <w:pStyle w:val="0"/>
              <w:jc w:val="center"/>
            </w:pPr>
            <w:r>
              <w:rPr>
                <w:sz w:val="20"/>
              </w:rPr>
              <w:t xml:space="preserve">2021 год</w:t>
            </w:r>
          </w:p>
        </w:tc>
        <w:tc>
          <w:tcPr>
            <w:tcW w:w="664" w:type="dxa"/>
          </w:tcPr>
          <w:p>
            <w:pPr>
              <w:pStyle w:val="0"/>
              <w:jc w:val="center"/>
            </w:pPr>
            <w:r>
              <w:rPr>
                <w:sz w:val="20"/>
              </w:rPr>
              <w:t xml:space="preserve">2022 год</w:t>
            </w:r>
          </w:p>
        </w:tc>
        <w:tc>
          <w:tcPr>
            <w:tcW w:w="664" w:type="dxa"/>
          </w:tcPr>
          <w:p>
            <w:pPr>
              <w:pStyle w:val="0"/>
              <w:jc w:val="center"/>
            </w:pPr>
            <w:r>
              <w:rPr>
                <w:sz w:val="20"/>
              </w:rPr>
              <w:t xml:space="preserve">2023 год</w:t>
            </w:r>
          </w:p>
        </w:tc>
        <w:tc>
          <w:tcPr>
            <w:tcW w:w="664" w:type="dxa"/>
          </w:tcPr>
          <w:p>
            <w:pPr>
              <w:pStyle w:val="0"/>
              <w:jc w:val="center"/>
            </w:pPr>
            <w:r>
              <w:rPr>
                <w:sz w:val="20"/>
              </w:rPr>
              <w:t xml:space="preserve">2024 год</w:t>
            </w:r>
          </w:p>
        </w:tc>
      </w:tr>
      <w:tr>
        <w:tc>
          <w:tcPr>
            <w:tcW w:w="2438" w:type="dxa"/>
          </w:tcPr>
          <w:p>
            <w:pPr>
              <w:pStyle w:val="0"/>
              <w:jc w:val="center"/>
            </w:pPr>
            <w:r>
              <w:rPr>
                <w:sz w:val="20"/>
              </w:rPr>
              <w:t xml:space="preserve">1</w:t>
            </w:r>
          </w:p>
        </w:tc>
        <w:tc>
          <w:tcPr>
            <w:tcW w:w="664" w:type="dxa"/>
          </w:tcPr>
          <w:p>
            <w:pPr>
              <w:pStyle w:val="0"/>
              <w:jc w:val="center"/>
            </w:pPr>
            <w:r>
              <w:rPr>
                <w:sz w:val="20"/>
              </w:rPr>
              <w:t xml:space="preserve">2</w:t>
            </w:r>
          </w:p>
        </w:tc>
        <w:tc>
          <w:tcPr>
            <w:tcW w:w="664" w:type="dxa"/>
          </w:tcPr>
          <w:p>
            <w:pPr>
              <w:pStyle w:val="0"/>
              <w:jc w:val="center"/>
            </w:pPr>
            <w:r>
              <w:rPr>
                <w:sz w:val="20"/>
              </w:rPr>
              <w:t xml:space="preserve">3</w:t>
            </w:r>
          </w:p>
        </w:tc>
        <w:tc>
          <w:tcPr>
            <w:tcW w:w="664" w:type="dxa"/>
          </w:tcPr>
          <w:p>
            <w:pPr>
              <w:pStyle w:val="0"/>
              <w:jc w:val="center"/>
            </w:pPr>
            <w:r>
              <w:rPr>
                <w:sz w:val="20"/>
              </w:rPr>
              <w:t xml:space="preserve">4</w:t>
            </w:r>
          </w:p>
        </w:tc>
        <w:tc>
          <w:tcPr>
            <w:tcW w:w="664" w:type="dxa"/>
          </w:tcPr>
          <w:p>
            <w:pPr>
              <w:pStyle w:val="0"/>
              <w:jc w:val="center"/>
            </w:pPr>
            <w:r>
              <w:rPr>
                <w:sz w:val="20"/>
              </w:rPr>
              <w:t xml:space="preserve">5</w:t>
            </w:r>
          </w:p>
        </w:tc>
        <w:tc>
          <w:tcPr>
            <w:tcW w:w="664" w:type="dxa"/>
          </w:tcPr>
          <w:p>
            <w:pPr>
              <w:pStyle w:val="0"/>
              <w:jc w:val="center"/>
            </w:pPr>
            <w:r>
              <w:rPr>
                <w:sz w:val="20"/>
              </w:rPr>
              <w:t xml:space="preserve">6</w:t>
            </w:r>
          </w:p>
        </w:tc>
        <w:tc>
          <w:tcPr>
            <w:tcW w:w="664" w:type="dxa"/>
          </w:tcPr>
          <w:p>
            <w:pPr>
              <w:pStyle w:val="0"/>
              <w:jc w:val="center"/>
            </w:pPr>
            <w:r>
              <w:rPr>
                <w:sz w:val="20"/>
              </w:rPr>
              <w:t xml:space="preserve">7</w:t>
            </w:r>
          </w:p>
        </w:tc>
        <w:tc>
          <w:tcPr>
            <w:tcW w:w="664" w:type="dxa"/>
          </w:tcPr>
          <w:p>
            <w:pPr>
              <w:pStyle w:val="0"/>
              <w:jc w:val="center"/>
            </w:pPr>
            <w:r>
              <w:rPr>
                <w:sz w:val="20"/>
              </w:rPr>
              <w:t xml:space="preserve">8</w:t>
            </w:r>
          </w:p>
        </w:tc>
        <w:tc>
          <w:tcPr>
            <w:tcW w:w="664" w:type="dxa"/>
          </w:tcPr>
          <w:p>
            <w:pPr>
              <w:pStyle w:val="0"/>
              <w:jc w:val="center"/>
            </w:pPr>
            <w:r>
              <w:rPr>
                <w:sz w:val="20"/>
              </w:rPr>
              <w:t xml:space="preserve">9</w:t>
            </w:r>
          </w:p>
        </w:tc>
        <w:tc>
          <w:tcPr>
            <w:tcW w:w="664" w:type="dxa"/>
          </w:tcPr>
          <w:p>
            <w:pPr>
              <w:pStyle w:val="0"/>
              <w:jc w:val="center"/>
            </w:pPr>
            <w:r>
              <w:rPr>
                <w:sz w:val="20"/>
              </w:rPr>
              <w:t xml:space="preserve">10</w:t>
            </w:r>
          </w:p>
        </w:tc>
        <w:tc>
          <w:tcPr>
            <w:tcW w:w="664" w:type="dxa"/>
          </w:tcPr>
          <w:p>
            <w:pPr>
              <w:pStyle w:val="0"/>
              <w:jc w:val="center"/>
            </w:pPr>
            <w:r>
              <w:rPr>
                <w:sz w:val="20"/>
              </w:rPr>
              <w:t xml:space="preserve">11</w:t>
            </w:r>
          </w:p>
        </w:tc>
      </w:tr>
      <w:tr>
        <w:tc>
          <w:tcPr>
            <w:tcW w:w="2438" w:type="dxa"/>
          </w:tcPr>
          <w:p>
            <w:pPr>
              <w:pStyle w:val="0"/>
            </w:pPr>
            <w:r>
              <w:rPr>
                <w:sz w:val="20"/>
              </w:rPr>
              <w:t xml:space="preserve">Абанский муниципальный район</w:t>
            </w:r>
          </w:p>
        </w:tc>
        <w:tc>
          <w:tcPr>
            <w:tcW w:w="664" w:type="dxa"/>
          </w:tcPr>
          <w:p>
            <w:pPr>
              <w:pStyle w:val="0"/>
              <w:jc w:val="center"/>
            </w:pPr>
            <w:r>
              <w:rPr>
                <w:sz w:val="20"/>
              </w:rPr>
              <w:t xml:space="preserve">435,9</w:t>
            </w:r>
          </w:p>
        </w:tc>
        <w:tc>
          <w:tcPr>
            <w:tcW w:w="664" w:type="dxa"/>
          </w:tcPr>
          <w:p>
            <w:pPr>
              <w:pStyle w:val="0"/>
              <w:jc w:val="center"/>
            </w:pPr>
            <w:r>
              <w:rPr>
                <w:sz w:val="20"/>
              </w:rPr>
              <w:t xml:space="preserve">481,1</w:t>
            </w:r>
          </w:p>
        </w:tc>
        <w:tc>
          <w:tcPr>
            <w:tcW w:w="664" w:type="dxa"/>
          </w:tcPr>
          <w:p>
            <w:pPr>
              <w:pStyle w:val="0"/>
              <w:jc w:val="center"/>
            </w:pPr>
            <w:r>
              <w:rPr>
                <w:sz w:val="20"/>
              </w:rPr>
              <w:t xml:space="preserve">558,6</w:t>
            </w:r>
          </w:p>
        </w:tc>
        <w:tc>
          <w:tcPr>
            <w:tcW w:w="664" w:type="dxa"/>
          </w:tcPr>
          <w:p>
            <w:pPr>
              <w:pStyle w:val="0"/>
              <w:jc w:val="center"/>
            </w:pPr>
            <w:r>
              <w:rPr>
                <w:sz w:val="20"/>
              </w:rPr>
              <w:t xml:space="preserve">501,2</w:t>
            </w:r>
          </w:p>
        </w:tc>
        <w:tc>
          <w:tcPr>
            <w:tcW w:w="664" w:type="dxa"/>
          </w:tcPr>
          <w:p>
            <w:pPr>
              <w:pStyle w:val="0"/>
              <w:jc w:val="center"/>
            </w:pPr>
            <w:r>
              <w:rPr>
                <w:sz w:val="20"/>
              </w:rPr>
              <w:t xml:space="preserve">600,1</w:t>
            </w:r>
          </w:p>
        </w:tc>
        <w:tc>
          <w:tcPr>
            <w:tcW w:w="664" w:type="dxa"/>
          </w:tcPr>
          <w:p>
            <w:pPr>
              <w:pStyle w:val="0"/>
              <w:jc w:val="center"/>
            </w:pPr>
            <w:r>
              <w:rPr>
                <w:sz w:val="20"/>
              </w:rPr>
              <w:t xml:space="preserve">520,6</w:t>
            </w:r>
          </w:p>
        </w:tc>
        <w:tc>
          <w:tcPr>
            <w:tcW w:w="664" w:type="dxa"/>
          </w:tcPr>
          <w:p>
            <w:pPr>
              <w:pStyle w:val="0"/>
              <w:jc w:val="center"/>
            </w:pPr>
            <w:r>
              <w:rPr>
                <w:sz w:val="20"/>
              </w:rPr>
              <w:t xml:space="preserve">408,9</w:t>
            </w:r>
          </w:p>
        </w:tc>
        <w:tc>
          <w:tcPr>
            <w:tcW w:w="664" w:type="dxa"/>
          </w:tcPr>
          <w:p>
            <w:pPr>
              <w:pStyle w:val="0"/>
              <w:jc w:val="center"/>
            </w:pPr>
            <w:r>
              <w:rPr>
                <w:sz w:val="20"/>
              </w:rPr>
              <w:t xml:space="preserve">506,5</w:t>
            </w:r>
          </w:p>
        </w:tc>
        <w:tc>
          <w:tcPr>
            <w:tcW w:w="664" w:type="dxa"/>
          </w:tcPr>
          <w:p>
            <w:pPr>
              <w:pStyle w:val="0"/>
              <w:jc w:val="center"/>
            </w:pPr>
            <w:r>
              <w:rPr>
                <w:sz w:val="20"/>
              </w:rPr>
              <w:t xml:space="preserve">636,4</w:t>
            </w:r>
          </w:p>
        </w:tc>
        <w:tc>
          <w:tcPr>
            <w:tcW w:w="664" w:type="dxa"/>
          </w:tcPr>
          <w:p>
            <w:pPr>
              <w:pStyle w:val="0"/>
              <w:jc w:val="center"/>
            </w:pPr>
            <w:r>
              <w:rPr>
                <w:sz w:val="20"/>
              </w:rPr>
              <w:t xml:space="preserve">602,4</w:t>
            </w:r>
          </w:p>
        </w:tc>
      </w:tr>
      <w:tr>
        <w:tc>
          <w:tcPr>
            <w:tcW w:w="2438" w:type="dxa"/>
          </w:tcPr>
          <w:p>
            <w:pPr>
              <w:pStyle w:val="0"/>
            </w:pPr>
            <w:r>
              <w:rPr>
                <w:sz w:val="20"/>
              </w:rPr>
              <w:t xml:space="preserve">г. Ачинск и Ачинский муниципальный район</w:t>
            </w:r>
          </w:p>
        </w:tc>
        <w:tc>
          <w:tcPr>
            <w:tcW w:w="664" w:type="dxa"/>
          </w:tcPr>
          <w:p>
            <w:pPr>
              <w:pStyle w:val="0"/>
              <w:jc w:val="center"/>
            </w:pPr>
            <w:r>
              <w:rPr>
                <w:sz w:val="20"/>
              </w:rPr>
              <w:t xml:space="preserve">450,2</w:t>
            </w:r>
          </w:p>
        </w:tc>
        <w:tc>
          <w:tcPr>
            <w:tcW w:w="664" w:type="dxa"/>
          </w:tcPr>
          <w:p>
            <w:pPr>
              <w:pStyle w:val="0"/>
              <w:jc w:val="center"/>
            </w:pPr>
            <w:r>
              <w:rPr>
                <w:sz w:val="20"/>
              </w:rPr>
              <w:t xml:space="preserve">511,1</w:t>
            </w:r>
          </w:p>
        </w:tc>
        <w:tc>
          <w:tcPr>
            <w:tcW w:w="664" w:type="dxa"/>
          </w:tcPr>
          <w:p>
            <w:pPr>
              <w:pStyle w:val="0"/>
              <w:jc w:val="center"/>
            </w:pPr>
            <w:r>
              <w:rPr>
                <w:sz w:val="20"/>
              </w:rPr>
              <w:t xml:space="preserve">486,4</w:t>
            </w:r>
          </w:p>
        </w:tc>
        <w:tc>
          <w:tcPr>
            <w:tcW w:w="664" w:type="dxa"/>
          </w:tcPr>
          <w:p>
            <w:pPr>
              <w:pStyle w:val="0"/>
              <w:jc w:val="center"/>
            </w:pPr>
            <w:r>
              <w:rPr>
                <w:sz w:val="20"/>
              </w:rPr>
              <w:t xml:space="preserve">437,8</w:t>
            </w:r>
          </w:p>
        </w:tc>
        <w:tc>
          <w:tcPr>
            <w:tcW w:w="664" w:type="dxa"/>
          </w:tcPr>
          <w:p>
            <w:pPr>
              <w:pStyle w:val="0"/>
              <w:jc w:val="center"/>
            </w:pPr>
            <w:r>
              <w:rPr>
                <w:sz w:val="20"/>
              </w:rPr>
              <w:t xml:space="preserve">507,2</w:t>
            </w:r>
          </w:p>
        </w:tc>
        <w:tc>
          <w:tcPr>
            <w:tcW w:w="664" w:type="dxa"/>
          </w:tcPr>
          <w:p>
            <w:pPr>
              <w:pStyle w:val="0"/>
              <w:jc w:val="center"/>
            </w:pPr>
            <w:r>
              <w:rPr>
                <w:sz w:val="20"/>
              </w:rPr>
              <w:t xml:space="preserve">392,4</w:t>
            </w:r>
          </w:p>
        </w:tc>
        <w:tc>
          <w:tcPr>
            <w:tcW w:w="664" w:type="dxa"/>
          </w:tcPr>
          <w:p>
            <w:pPr>
              <w:pStyle w:val="0"/>
              <w:jc w:val="center"/>
            </w:pPr>
            <w:r>
              <w:rPr>
                <w:sz w:val="20"/>
              </w:rPr>
              <w:t xml:space="preserve">397,7</w:t>
            </w:r>
          </w:p>
        </w:tc>
        <w:tc>
          <w:tcPr>
            <w:tcW w:w="664" w:type="dxa"/>
          </w:tcPr>
          <w:p>
            <w:pPr>
              <w:pStyle w:val="0"/>
              <w:jc w:val="center"/>
            </w:pPr>
            <w:r>
              <w:rPr>
                <w:sz w:val="20"/>
              </w:rPr>
              <w:t xml:space="preserve">430,0</w:t>
            </w:r>
          </w:p>
        </w:tc>
        <w:tc>
          <w:tcPr>
            <w:tcW w:w="664" w:type="dxa"/>
          </w:tcPr>
          <w:p>
            <w:pPr>
              <w:pStyle w:val="0"/>
              <w:jc w:val="center"/>
            </w:pPr>
            <w:r>
              <w:rPr>
                <w:sz w:val="20"/>
              </w:rPr>
              <w:t xml:space="preserve">528,5</w:t>
            </w:r>
          </w:p>
        </w:tc>
        <w:tc>
          <w:tcPr>
            <w:tcW w:w="664" w:type="dxa"/>
          </w:tcPr>
          <w:p>
            <w:pPr>
              <w:pStyle w:val="0"/>
              <w:jc w:val="center"/>
            </w:pPr>
            <w:r>
              <w:rPr>
                <w:sz w:val="20"/>
              </w:rPr>
              <w:t xml:space="preserve">554,0</w:t>
            </w:r>
          </w:p>
        </w:tc>
      </w:tr>
      <w:tr>
        <w:tc>
          <w:tcPr>
            <w:tcW w:w="2438" w:type="dxa"/>
          </w:tcPr>
          <w:p>
            <w:pPr>
              <w:pStyle w:val="0"/>
            </w:pPr>
            <w:r>
              <w:rPr>
                <w:sz w:val="20"/>
              </w:rPr>
              <w:t xml:space="preserve">Балахтинский муниципальный район</w:t>
            </w:r>
          </w:p>
        </w:tc>
        <w:tc>
          <w:tcPr>
            <w:tcW w:w="664" w:type="dxa"/>
          </w:tcPr>
          <w:p>
            <w:pPr>
              <w:pStyle w:val="0"/>
              <w:jc w:val="center"/>
            </w:pPr>
            <w:r>
              <w:rPr>
                <w:sz w:val="20"/>
              </w:rPr>
              <w:t xml:space="preserve">471,6</w:t>
            </w:r>
          </w:p>
        </w:tc>
        <w:tc>
          <w:tcPr>
            <w:tcW w:w="664" w:type="dxa"/>
          </w:tcPr>
          <w:p>
            <w:pPr>
              <w:pStyle w:val="0"/>
              <w:jc w:val="center"/>
            </w:pPr>
            <w:r>
              <w:rPr>
                <w:sz w:val="20"/>
              </w:rPr>
              <w:t xml:space="preserve">553,1</w:t>
            </w:r>
          </w:p>
        </w:tc>
        <w:tc>
          <w:tcPr>
            <w:tcW w:w="664" w:type="dxa"/>
          </w:tcPr>
          <w:p>
            <w:pPr>
              <w:pStyle w:val="0"/>
              <w:jc w:val="center"/>
            </w:pPr>
            <w:r>
              <w:rPr>
                <w:sz w:val="20"/>
              </w:rPr>
              <w:t xml:space="preserve">477,7</w:t>
            </w:r>
          </w:p>
        </w:tc>
        <w:tc>
          <w:tcPr>
            <w:tcW w:w="664" w:type="dxa"/>
          </w:tcPr>
          <w:p>
            <w:pPr>
              <w:pStyle w:val="0"/>
              <w:jc w:val="center"/>
            </w:pPr>
            <w:r>
              <w:rPr>
                <w:sz w:val="20"/>
              </w:rPr>
              <w:t xml:space="preserve">466,1</w:t>
            </w:r>
          </w:p>
        </w:tc>
        <w:tc>
          <w:tcPr>
            <w:tcW w:w="664" w:type="dxa"/>
          </w:tcPr>
          <w:p>
            <w:pPr>
              <w:pStyle w:val="0"/>
              <w:jc w:val="center"/>
            </w:pPr>
            <w:r>
              <w:rPr>
                <w:sz w:val="20"/>
              </w:rPr>
              <w:t xml:space="preserve">543,1</w:t>
            </w:r>
          </w:p>
        </w:tc>
        <w:tc>
          <w:tcPr>
            <w:tcW w:w="664" w:type="dxa"/>
          </w:tcPr>
          <w:p>
            <w:pPr>
              <w:pStyle w:val="0"/>
              <w:jc w:val="center"/>
            </w:pPr>
            <w:r>
              <w:rPr>
                <w:sz w:val="20"/>
              </w:rPr>
              <w:t xml:space="preserve">495,1</w:t>
            </w:r>
          </w:p>
        </w:tc>
        <w:tc>
          <w:tcPr>
            <w:tcW w:w="664" w:type="dxa"/>
          </w:tcPr>
          <w:p>
            <w:pPr>
              <w:pStyle w:val="0"/>
              <w:jc w:val="center"/>
            </w:pPr>
            <w:r>
              <w:rPr>
                <w:sz w:val="20"/>
              </w:rPr>
              <w:t xml:space="preserve">437,5</w:t>
            </w:r>
          </w:p>
        </w:tc>
        <w:tc>
          <w:tcPr>
            <w:tcW w:w="664" w:type="dxa"/>
          </w:tcPr>
          <w:p>
            <w:pPr>
              <w:pStyle w:val="0"/>
              <w:jc w:val="center"/>
            </w:pPr>
            <w:r>
              <w:rPr>
                <w:sz w:val="20"/>
              </w:rPr>
              <w:t xml:space="preserve">557,5</w:t>
            </w:r>
          </w:p>
        </w:tc>
        <w:tc>
          <w:tcPr>
            <w:tcW w:w="664" w:type="dxa"/>
          </w:tcPr>
          <w:p>
            <w:pPr>
              <w:pStyle w:val="0"/>
              <w:jc w:val="center"/>
            </w:pPr>
            <w:r>
              <w:rPr>
                <w:sz w:val="20"/>
              </w:rPr>
              <w:t xml:space="preserve">514,4</w:t>
            </w:r>
          </w:p>
        </w:tc>
        <w:tc>
          <w:tcPr>
            <w:tcW w:w="664" w:type="dxa"/>
          </w:tcPr>
          <w:p>
            <w:pPr>
              <w:pStyle w:val="0"/>
              <w:jc w:val="center"/>
            </w:pPr>
            <w:r>
              <w:rPr>
                <w:sz w:val="20"/>
              </w:rPr>
              <w:t xml:space="preserve">470,5</w:t>
            </w:r>
          </w:p>
        </w:tc>
      </w:tr>
      <w:tr>
        <w:tc>
          <w:tcPr>
            <w:tcW w:w="2438" w:type="dxa"/>
          </w:tcPr>
          <w:p>
            <w:pPr>
              <w:pStyle w:val="0"/>
            </w:pPr>
            <w:r>
              <w:rPr>
                <w:sz w:val="20"/>
              </w:rPr>
              <w:t xml:space="preserve">Березовский муниципальный район</w:t>
            </w:r>
          </w:p>
        </w:tc>
        <w:tc>
          <w:tcPr>
            <w:tcW w:w="664" w:type="dxa"/>
          </w:tcPr>
          <w:p>
            <w:pPr>
              <w:pStyle w:val="0"/>
              <w:jc w:val="center"/>
            </w:pPr>
            <w:r>
              <w:rPr>
                <w:sz w:val="20"/>
              </w:rPr>
              <w:t xml:space="preserve">484,0</w:t>
            </w:r>
          </w:p>
        </w:tc>
        <w:tc>
          <w:tcPr>
            <w:tcW w:w="664" w:type="dxa"/>
          </w:tcPr>
          <w:p>
            <w:pPr>
              <w:pStyle w:val="0"/>
              <w:jc w:val="center"/>
            </w:pPr>
            <w:r>
              <w:rPr>
                <w:sz w:val="20"/>
              </w:rPr>
              <w:t xml:space="preserve">391,4</w:t>
            </w:r>
          </w:p>
        </w:tc>
        <w:tc>
          <w:tcPr>
            <w:tcW w:w="664" w:type="dxa"/>
          </w:tcPr>
          <w:p>
            <w:pPr>
              <w:pStyle w:val="0"/>
              <w:jc w:val="center"/>
            </w:pPr>
            <w:r>
              <w:rPr>
                <w:sz w:val="20"/>
              </w:rPr>
              <w:t xml:space="preserve">410,1</w:t>
            </w:r>
          </w:p>
        </w:tc>
        <w:tc>
          <w:tcPr>
            <w:tcW w:w="664" w:type="dxa"/>
          </w:tcPr>
          <w:p>
            <w:pPr>
              <w:pStyle w:val="0"/>
              <w:jc w:val="center"/>
            </w:pPr>
            <w:r>
              <w:rPr>
                <w:sz w:val="20"/>
              </w:rPr>
              <w:t xml:space="preserve">474,5</w:t>
            </w:r>
          </w:p>
        </w:tc>
        <w:tc>
          <w:tcPr>
            <w:tcW w:w="664" w:type="dxa"/>
          </w:tcPr>
          <w:p>
            <w:pPr>
              <w:pStyle w:val="0"/>
              <w:jc w:val="center"/>
            </w:pPr>
            <w:r>
              <w:rPr>
                <w:sz w:val="20"/>
              </w:rPr>
              <w:t xml:space="preserve">439,6</w:t>
            </w:r>
          </w:p>
        </w:tc>
        <w:tc>
          <w:tcPr>
            <w:tcW w:w="664" w:type="dxa"/>
          </w:tcPr>
          <w:p>
            <w:pPr>
              <w:pStyle w:val="0"/>
              <w:jc w:val="center"/>
            </w:pPr>
            <w:r>
              <w:rPr>
                <w:sz w:val="20"/>
              </w:rPr>
              <w:t xml:space="preserve">409,8</w:t>
            </w:r>
          </w:p>
        </w:tc>
        <w:tc>
          <w:tcPr>
            <w:tcW w:w="664" w:type="dxa"/>
          </w:tcPr>
          <w:p>
            <w:pPr>
              <w:pStyle w:val="0"/>
              <w:jc w:val="center"/>
            </w:pPr>
            <w:r>
              <w:rPr>
                <w:sz w:val="20"/>
              </w:rPr>
              <w:t xml:space="preserve">406,1</w:t>
            </w:r>
          </w:p>
        </w:tc>
        <w:tc>
          <w:tcPr>
            <w:tcW w:w="664" w:type="dxa"/>
          </w:tcPr>
          <w:p>
            <w:pPr>
              <w:pStyle w:val="0"/>
              <w:jc w:val="center"/>
            </w:pPr>
            <w:r>
              <w:rPr>
                <w:sz w:val="20"/>
              </w:rPr>
              <w:t xml:space="preserve">455,8</w:t>
            </w:r>
          </w:p>
        </w:tc>
        <w:tc>
          <w:tcPr>
            <w:tcW w:w="664" w:type="dxa"/>
          </w:tcPr>
          <w:p>
            <w:pPr>
              <w:pStyle w:val="0"/>
              <w:jc w:val="center"/>
            </w:pPr>
            <w:r>
              <w:rPr>
                <w:sz w:val="20"/>
              </w:rPr>
              <w:t xml:space="preserve">635,5</w:t>
            </w:r>
          </w:p>
        </w:tc>
        <w:tc>
          <w:tcPr>
            <w:tcW w:w="664" w:type="dxa"/>
          </w:tcPr>
          <w:p>
            <w:pPr>
              <w:pStyle w:val="0"/>
              <w:jc w:val="center"/>
            </w:pPr>
            <w:r>
              <w:rPr>
                <w:sz w:val="20"/>
              </w:rPr>
              <w:t xml:space="preserve">586,2</w:t>
            </w:r>
          </w:p>
        </w:tc>
      </w:tr>
      <w:tr>
        <w:tc>
          <w:tcPr>
            <w:tcW w:w="2438" w:type="dxa"/>
          </w:tcPr>
          <w:p>
            <w:pPr>
              <w:pStyle w:val="0"/>
            </w:pPr>
            <w:r>
              <w:rPr>
                <w:sz w:val="20"/>
              </w:rPr>
              <w:t xml:space="preserve">Бирилюсский муниципальный округ (Бирилюсский муниципальный район)</w:t>
            </w:r>
          </w:p>
        </w:tc>
        <w:tc>
          <w:tcPr>
            <w:tcW w:w="664" w:type="dxa"/>
          </w:tcPr>
          <w:p>
            <w:pPr>
              <w:pStyle w:val="0"/>
              <w:jc w:val="center"/>
            </w:pPr>
            <w:r>
              <w:rPr>
                <w:sz w:val="20"/>
              </w:rPr>
              <w:t xml:space="preserve">556,0</w:t>
            </w:r>
          </w:p>
        </w:tc>
        <w:tc>
          <w:tcPr>
            <w:tcW w:w="664" w:type="dxa"/>
          </w:tcPr>
          <w:p>
            <w:pPr>
              <w:pStyle w:val="0"/>
              <w:jc w:val="center"/>
            </w:pPr>
            <w:r>
              <w:rPr>
                <w:sz w:val="20"/>
              </w:rPr>
              <w:t xml:space="preserve">723,6</w:t>
            </w:r>
          </w:p>
        </w:tc>
        <w:tc>
          <w:tcPr>
            <w:tcW w:w="664" w:type="dxa"/>
          </w:tcPr>
          <w:p>
            <w:pPr>
              <w:pStyle w:val="0"/>
              <w:jc w:val="center"/>
            </w:pPr>
            <w:r>
              <w:rPr>
                <w:sz w:val="20"/>
              </w:rPr>
              <w:t xml:space="preserve">518,1</w:t>
            </w:r>
          </w:p>
        </w:tc>
        <w:tc>
          <w:tcPr>
            <w:tcW w:w="664" w:type="dxa"/>
          </w:tcPr>
          <w:p>
            <w:pPr>
              <w:pStyle w:val="0"/>
              <w:jc w:val="center"/>
            </w:pPr>
            <w:r>
              <w:rPr>
                <w:sz w:val="20"/>
              </w:rPr>
              <w:t xml:space="preserve">538,9</w:t>
            </w:r>
          </w:p>
        </w:tc>
        <w:tc>
          <w:tcPr>
            <w:tcW w:w="664" w:type="dxa"/>
          </w:tcPr>
          <w:p>
            <w:pPr>
              <w:pStyle w:val="0"/>
              <w:jc w:val="center"/>
            </w:pPr>
            <w:r>
              <w:rPr>
                <w:sz w:val="20"/>
              </w:rPr>
              <w:t xml:space="preserve">480,6</w:t>
            </w:r>
          </w:p>
        </w:tc>
        <w:tc>
          <w:tcPr>
            <w:tcW w:w="664" w:type="dxa"/>
          </w:tcPr>
          <w:p>
            <w:pPr>
              <w:pStyle w:val="0"/>
              <w:jc w:val="center"/>
            </w:pPr>
            <w:r>
              <w:rPr>
                <w:sz w:val="20"/>
              </w:rPr>
              <w:t xml:space="preserve">455,0</w:t>
            </w:r>
          </w:p>
        </w:tc>
        <w:tc>
          <w:tcPr>
            <w:tcW w:w="664" w:type="dxa"/>
          </w:tcPr>
          <w:p>
            <w:pPr>
              <w:pStyle w:val="0"/>
              <w:jc w:val="center"/>
            </w:pPr>
            <w:r>
              <w:rPr>
                <w:sz w:val="20"/>
              </w:rPr>
              <w:t xml:space="preserve">419,2</w:t>
            </w:r>
          </w:p>
        </w:tc>
        <w:tc>
          <w:tcPr>
            <w:tcW w:w="664" w:type="dxa"/>
          </w:tcPr>
          <w:p>
            <w:pPr>
              <w:pStyle w:val="0"/>
              <w:jc w:val="center"/>
            </w:pPr>
            <w:r>
              <w:rPr>
                <w:sz w:val="20"/>
              </w:rPr>
              <w:t xml:space="preserve">597,8</w:t>
            </w:r>
          </w:p>
        </w:tc>
        <w:tc>
          <w:tcPr>
            <w:tcW w:w="664" w:type="dxa"/>
          </w:tcPr>
          <w:p>
            <w:pPr>
              <w:pStyle w:val="0"/>
              <w:jc w:val="center"/>
            </w:pPr>
            <w:r>
              <w:rPr>
                <w:sz w:val="20"/>
              </w:rPr>
              <w:t xml:space="preserve">872,6</w:t>
            </w:r>
          </w:p>
        </w:tc>
        <w:tc>
          <w:tcPr>
            <w:tcW w:w="664" w:type="dxa"/>
          </w:tcPr>
          <w:p>
            <w:pPr>
              <w:pStyle w:val="0"/>
              <w:jc w:val="center"/>
            </w:pPr>
            <w:r>
              <w:rPr>
                <w:sz w:val="20"/>
              </w:rPr>
              <w:t xml:space="preserve">656,2</w:t>
            </w:r>
          </w:p>
        </w:tc>
      </w:tr>
      <w:tr>
        <w:tc>
          <w:tcPr>
            <w:tcW w:w="2438" w:type="dxa"/>
          </w:tcPr>
          <w:p>
            <w:pPr>
              <w:pStyle w:val="0"/>
            </w:pPr>
            <w:r>
              <w:rPr>
                <w:sz w:val="20"/>
              </w:rPr>
              <w:t xml:space="preserve">Боготольский муниципальный округ (Боготольский муниципальный район)</w:t>
            </w:r>
          </w:p>
        </w:tc>
        <w:tc>
          <w:tcPr>
            <w:tcW w:w="664" w:type="dxa"/>
          </w:tcPr>
          <w:p>
            <w:pPr>
              <w:pStyle w:val="0"/>
              <w:jc w:val="center"/>
            </w:pPr>
            <w:r>
              <w:rPr>
                <w:sz w:val="20"/>
              </w:rPr>
              <w:t xml:space="preserve">372,7</w:t>
            </w:r>
          </w:p>
        </w:tc>
        <w:tc>
          <w:tcPr>
            <w:tcW w:w="664" w:type="dxa"/>
          </w:tcPr>
          <w:p>
            <w:pPr>
              <w:pStyle w:val="0"/>
              <w:jc w:val="center"/>
            </w:pPr>
            <w:r>
              <w:rPr>
                <w:sz w:val="20"/>
              </w:rPr>
              <w:t xml:space="preserve">639,7</w:t>
            </w:r>
          </w:p>
        </w:tc>
        <w:tc>
          <w:tcPr>
            <w:tcW w:w="664" w:type="dxa"/>
          </w:tcPr>
          <w:p>
            <w:pPr>
              <w:pStyle w:val="0"/>
              <w:jc w:val="center"/>
            </w:pPr>
            <w:r>
              <w:rPr>
                <w:sz w:val="20"/>
              </w:rPr>
              <w:t xml:space="preserve">449,1</w:t>
            </w:r>
          </w:p>
        </w:tc>
        <w:tc>
          <w:tcPr>
            <w:tcW w:w="664" w:type="dxa"/>
          </w:tcPr>
          <w:p>
            <w:pPr>
              <w:pStyle w:val="0"/>
              <w:jc w:val="center"/>
            </w:pPr>
            <w:r>
              <w:rPr>
                <w:sz w:val="20"/>
              </w:rPr>
              <w:t xml:space="preserve">396,4</w:t>
            </w:r>
          </w:p>
        </w:tc>
        <w:tc>
          <w:tcPr>
            <w:tcW w:w="664" w:type="dxa"/>
          </w:tcPr>
          <w:p>
            <w:pPr>
              <w:pStyle w:val="0"/>
              <w:jc w:val="center"/>
            </w:pPr>
            <w:r>
              <w:rPr>
                <w:sz w:val="20"/>
              </w:rPr>
              <w:t xml:space="preserve">518,7</w:t>
            </w:r>
          </w:p>
        </w:tc>
        <w:tc>
          <w:tcPr>
            <w:tcW w:w="664" w:type="dxa"/>
          </w:tcPr>
          <w:p>
            <w:pPr>
              <w:pStyle w:val="0"/>
              <w:jc w:val="center"/>
            </w:pPr>
            <w:r>
              <w:rPr>
                <w:sz w:val="20"/>
              </w:rPr>
              <w:t xml:space="preserve">447,5</w:t>
            </w:r>
          </w:p>
        </w:tc>
        <w:tc>
          <w:tcPr>
            <w:tcW w:w="664" w:type="dxa"/>
          </w:tcPr>
          <w:p>
            <w:pPr>
              <w:pStyle w:val="0"/>
              <w:jc w:val="center"/>
            </w:pPr>
            <w:r>
              <w:rPr>
                <w:sz w:val="20"/>
              </w:rPr>
              <w:t xml:space="preserve">395,3</w:t>
            </w:r>
          </w:p>
        </w:tc>
        <w:tc>
          <w:tcPr>
            <w:tcW w:w="664" w:type="dxa"/>
          </w:tcPr>
          <w:p>
            <w:pPr>
              <w:pStyle w:val="0"/>
              <w:jc w:val="center"/>
            </w:pPr>
            <w:r>
              <w:rPr>
                <w:sz w:val="20"/>
              </w:rPr>
              <w:t xml:space="preserve">556,0</w:t>
            </w:r>
          </w:p>
        </w:tc>
        <w:tc>
          <w:tcPr>
            <w:tcW w:w="664" w:type="dxa"/>
          </w:tcPr>
          <w:p>
            <w:pPr>
              <w:pStyle w:val="0"/>
              <w:jc w:val="center"/>
            </w:pPr>
            <w:r>
              <w:rPr>
                <w:sz w:val="20"/>
              </w:rPr>
              <w:t xml:space="preserve">545,2</w:t>
            </w:r>
          </w:p>
        </w:tc>
        <w:tc>
          <w:tcPr>
            <w:tcW w:w="664" w:type="dxa"/>
          </w:tcPr>
          <w:p>
            <w:pPr>
              <w:pStyle w:val="0"/>
              <w:jc w:val="center"/>
            </w:pPr>
            <w:r>
              <w:rPr>
                <w:sz w:val="20"/>
              </w:rPr>
              <w:t xml:space="preserve">588,0</w:t>
            </w:r>
          </w:p>
        </w:tc>
      </w:tr>
      <w:tr>
        <w:tc>
          <w:tcPr>
            <w:tcW w:w="2438" w:type="dxa"/>
          </w:tcPr>
          <w:p>
            <w:pPr>
              <w:pStyle w:val="0"/>
            </w:pPr>
            <w:r>
              <w:rPr>
                <w:sz w:val="20"/>
              </w:rPr>
              <w:t xml:space="preserve">Богучанский муниципальный район</w:t>
            </w:r>
          </w:p>
        </w:tc>
        <w:tc>
          <w:tcPr>
            <w:tcW w:w="664" w:type="dxa"/>
          </w:tcPr>
          <w:p>
            <w:pPr>
              <w:pStyle w:val="0"/>
              <w:jc w:val="center"/>
            </w:pPr>
            <w:r>
              <w:rPr>
                <w:sz w:val="20"/>
              </w:rPr>
              <w:t xml:space="preserve">443,7</w:t>
            </w:r>
          </w:p>
        </w:tc>
        <w:tc>
          <w:tcPr>
            <w:tcW w:w="664" w:type="dxa"/>
          </w:tcPr>
          <w:p>
            <w:pPr>
              <w:pStyle w:val="0"/>
              <w:jc w:val="center"/>
            </w:pPr>
            <w:r>
              <w:rPr>
                <w:sz w:val="20"/>
              </w:rPr>
              <w:t xml:space="preserve">471,6</w:t>
            </w:r>
          </w:p>
        </w:tc>
        <w:tc>
          <w:tcPr>
            <w:tcW w:w="664" w:type="dxa"/>
          </w:tcPr>
          <w:p>
            <w:pPr>
              <w:pStyle w:val="0"/>
              <w:jc w:val="center"/>
            </w:pPr>
            <w:r>
              <w:rPr>
                <w:sz w:val="20"/>
              </w:rPr>
              <w:t xml:space="preserve">421,5</w:t>
            </w:r>
          </w:p>
        </w:tc>
        <w:tc>
          <w:tcPr>
            <w:tcW w:w="664" w:type="dxa"/>
          </w:tcPr>
          <w:p>
            <w:pPr>
              <w:pStyle w:val="0"/>
              <w:jc w:val="center"/>
            </w:pPr>
            <w:r>
              <w:rPr>
                <w:sz w:val="20"/>
              </w:rPr>
              <w:t xml:space="preserve">463,5</w:t>
            </w:r>
          </w:p>
        </w:tc>
        <w:tc>
          <w:tcPr>
            <w:tcW w:w="664" w:type="dxa"/>
          </w:tcPr>
          <w:p>
            <w:pPr>
              <w:pStyle w:val="0"/>
              <w:jc w:val="center"/>
            </w:pPr>
            <w:r>
              <w:rPr>
                <w:sz w:val="20"/>
              </w:rPr>
              <w:t xml:space="preserve">410,9</w:t>
            </w:r>
          </w:p>
        </w:tc>
        <w:tc>
          <w:tcPr>
            <w:tcW w:w="664" w:type="dxa"/>
          </w:tcPr>
          <w:p>
            <w:pPr>
              <w:pStyle w:val="0"/>
              <w:jc w:val="center"/>
            </w:pPr>
            <w:r>
              <w:rPr>
                <w:sz w:val="20"/>
              </w:rPr>
              <w:t xml:space="preserve">367,3</w:t>
            </w:r>
          </w:p>
        </w:tc>
        <w:tc>
          <w:tcPr>
            <w:tcW w:w="664" w:type="dxa"/>
          </w:tcPr>
          <w:p>
            <w:pPr>
              <w:pStyle w:val="0"/>
              <w:jc w:val="center"/>
            </w:pPr>
            <w:r>
              <w:rPr>
                <w:sz w:val="20"/>
              </w:rPr>
              <w:t xml:space="preserve">366,3</w:t>
            </w:r>
          </w:p>
        </w:tc>
        <w:tc>
          <w:tcPr>
            <w:tcW w:w="664" w:type="dxa"/>
          </w:tcPr>
          <w:p>
            <w:pPr>
              <w:pStyle w:val="0"/>
              <w:jc w:val="center"/>
            </w:pPr>
            <w:r>
              <w:rPr>
                <w:sz w:val="20"/>
              </w:rPr>
              <w:t xml:space="preserve">436,2</w:t>
            </w:r>
          </w:p>
        </w:tc>
        <w:tc>
          <w:tcPr>
            <w:tcW w:w="664" w:type="dxa"/>
          </w:tcPr>
          <w:p>
            <w:pPr>
              <w:pStyle w:val="0"/>
              <w:jc w:val="center"/>
            </w:pPr>
            <w:r>
              <w:rPr>
                <w:sz w:val="20"/>
              </w:rPr>
              <w:t xml:space="preserve">513,4</w:t>
            </w:r>
          </w:p>
        </w:tc>
        <w:tc>
          <w:tcPr>
            <w:tcW w:w="664" w:type="dxa"/>
          </w:tcPr>
          <w:p>
            <w:pPr>
              <w:pStyle w:val="0"/>
              <w:jc w:val="center"/>
            </w:pPr>
            <w:r>
              <w:rPr>
                <w:sz w:val="20"/>
              </w:rPr>
              <w:t xml:space="preserve">516,3</w:t>
            </w:r>
          </w:p>
        </w:tc>
      </w:tr>
      <w:tr>
        <w:tc>
          <w:tcPr>
            <w:tcW w:w="2438" w:type="dxa"/>
          </w:tcPr>
          <w:p>
            <w:pPr>
              <w:pStyle w:val="0"/>
            </w:pPr>
            <w:r>
              <w:rPr>
                <w:sz w:val="20"/>
              </w:rPr>
              <w:t xml:space="preserve">Большемуртинский муниципальный район</w:t>
            </w:r>
          </w:p>
        </w:tc>
        <w:tc>
          <w:tcPr>
            <w:tcW w:w="664" w:type="dxa"/>
          </w:tcPr>
          <w:p>
            <w:pPr>
              <w:pStyle w:val="0"/>
              <w:jc w:val="center"/>
            </w:pPr>
            <w:r>
              <w:rPr>
                <w:sz w:val="20"/>
              </w:rPr>
              <w:t xml:space="preserve">432,8</w:t>
            </w:r>
          </w:p>
        </w:tc>
        <w:tc>
          <w:tcPr>
            <w:tcW w:w="664" w:type="dxa"/>
          </w:tcPr>
          <w:p>
            <w:pPr>
              <w:pStyle w:val="0"/>
              <w:jc w:val="center"/>
            </w:pPr>
            <w:r>
              <w:rPr>
                <w:sz w:val="20"/>
              </w:rPr>
              <w:t xml:space="preserve">617,0</w:t>
            </w:r>
          </w:p>
        </w:tc>
        <w:tc>
          <w:tcPr>
            <w:tcW w:w="664" w:type="dxa"/>
          </w:tcPr>
          <w:p>
            <w:pPr>
              <w:pStyle w:val="0"/>
              <w:jc w:val="center"/>
            </w:pPr>
            <w:r>
              <w:rPr>
                <w:sz w:val="20"/>
              </w:rPr>
              <w:t xml:space="preserve">558,1</w:t>
            </w:r>
          </w:p>
        </w:tc>
        <w:tc>
          <w:tcPr>
            <w:tcW w:w="664" w:type="dxa"/>
          </w:tcPr>
          <w:p>
            <w:pPr>
              <w:pStyle w:val="0"/>
              <w:jc w:val="center"/>
            </w:pPr>
            <w:r>
              <w:rPr>
                <w:sz w:val="20"/>
              </w:rPr>
              <w:t xml:space="preserve">509,8</w:t>
            </w:r>
          </w:p>
        </w:tc>
        <w:tc>
          <w:tcPr>
            <w:tcW w:w="664" w:type="dxa"/>
          </w:tcPr>
          <w:p>
            <w:pPr>
              <w:pStyle w:val="0"/>
              <w:jc w:val="center"/>
            </w:pPr>
            <w:r>
              <w:rPr>
                <w:sz w:val="20"/>
              </w:rPr>
              <w:t xml:space="preserve">571,9</w:t>
            </w:r>
          </w:p>
        </w:tc>
        <w:tc>
          <w:tcPr>
            <w:tcW w:w="664" w:type="dxa"/>
          </w:tcPr>
          <w:p>
            <w:pPr>
              <w:pStyle w:val="0"/>
              <w:jc w:val="center"/>
            </w:pPr>
            <w:r>
              <w:rPr>
                <w:sz w:val="20"/>
              </w:rPr>
              <w:t xml:space="preserve">638,3</w:t>
            </w:r>
          </w:p>
        </w:tc>
        <w:tc>
          <w:tcPr>
            <w:tcW w:w="664" w:type="dxa"/>
          </w:tcPr>
          <w:p>
            <w:pPr>
              <w:pStyle w:val="0"/>
              <w:jc w:val="center"/>
            </w:pPr>
            <w:r>
              <w:rPr>
                <w:sz w:val="20"/>
              </w:rPr>
              <w:t xml:space="preserve">348,9</w:t>
            </w:r>
          </w:p>
        </w:tc>
        <w:tc>
          <w:tcPr>
            <w:tcW w:w="664" w:type="dxa"/>
          </w:tcPr>
          <w:p>
            <w:pPr>
              <w:pStyle w:val="0"/>
              <w:jc w:val="center"/>
            </w:pPr>
            <w:r>
              <w:rPr>
                <w:sz w:val="20"/>
              </w:rPr>
              <w:t xml:space="preserve">491,6</w:t>
            </w:r>
          </w:p>
        </w:tc>
        <w:tc>
          <w:tcPr>
            <w:tcW w:w="664" w:type="dxa"/>
          </w:tcPr>
          <w:p>
            <w:pPr>
              <w:pStyle w:val="0"/>
              <w:jc w:val="center"/>
            </w:pPr>
            <w:r>
              <w:rPr>
                <w:sz w:val="20"/>
              </w:rPr>
              <w:t xml:space="preserve">795,2</w:t>
            </w:r>
          </w:p>
        </w:tc>
        <w:tc>
          <w:tcPr>
            <w:tcW w:w="664" w:type="dxa"/>
          </w:tcPr>
          <w:p>
            <w:pPr>
              <w:pStyle w:val="0"/>
              <w:jc w:val="center"/>
            </w:pPr>
            <w:r>
              <w:rPr>
                <w:sz w:val="20"/>
              </w:rPr>
              <w:t xml:space="preserve">753,9</w:t>
            </w:r>
          </w:p>
        </w:tc>
      </w:tr>
      <w:tr>
        <w:tc>
          <w:tcPr>
            <w:tcW w:w="2438" w:type="dxa"/>
          </w:tcPr>
          <w:p>
            <w:pPr>
              <w:pStyle w:val="0"/>
            </w:pPr>
            <w:r>
              <w:rPr>
                <w:sz w:val="20"/>
              </w:rPr>
              <w:t xml:space="preserve">Большеулуйский муниципальный район</w:t>
            </w:r>
          </w:p>
        </w:tc>
        <w:tc>
          <w:tcPr>
            <w:tcW w:w="664" w:type="dxa"/>
          </w:tcPr>
          <w:p>
            <w:pPr>
              <w:pStyle w:val="0"/>
              <w:jc w:val="center"/>
            </w:pPr>
            <w:r>
              <w:rPr>
                <w:sz w:val="20"/>
              </w:rPr>
              <w:t xml:space="preserve">346,2</w:t>
            </w:r>
          </w:p>
        </w:tc>
        <w:tc>
          <w:tcPr>
            <w:tcW w:w="664" w:type="dxa"/>
          </w:tcPr>
          <w:p>
            <w:pPr>
              <w:pStyle w:val="0"/>
              <w:jc w:val="center"/>
            </w:pPr>
            <w:r>
              <w:rPr>
                <w:sz w:val="20"/>
              </w:rPr>
              <w:t xml:space="preserve">414,1</w:t>
            </w:r>
          </w:p>
        </w:tc>
        <w:tc>
          <w:tcPr>
            <w:tcW w:w="664" w:type="dxa"/>
          </w:tcPr>
          <w:p>
            <w:pPr>
              <w:pStyle w:val="0"/>
              <w:jc w:val="center"/>
            </w:pPr>
            <w:r>
              <w:rPr>
                <w:sz w:val="20"/>
              </w:rPr>
              <w:t xml:space="preserve">328,3</w:t>
            </w:r>
          </w:p>
        </w:tc>
        <w:tc>
          <w:tcPr>
            <w:tcW w:w="664" w:type="dxa"/>
          </w:tcPr>
          <w:p>
            <w:pPr>
              <w:pStyle w:val="0"/>
              <w:jc w:val="center"/>
            </w:pPr>
            <w:r>
              <w:rPr>
                <w:sz w:val="20"/>
              </w:rPr>
              <w:t xml:space="preserve">385,4</w:t>
            </w:r>
          </w:p>
        </w:tc>
        <w:tc>
          <w:tcPr>
            <w:tcW w:w="664" w:type="dxa"/>
          </w:tcPr>
          <w:p>
            <w:pPr>
              <w:pStyle w:val="0"/>
              <w:jc w:val="center"/>
            </w:pPr>
            <w:r>
              <w:rPr>
                <w:sz w:val="20"/>
              </w:rPr>
              <w:t xml:space="preserve">461,3</w:t>
            </w:r>
          </w:p>
        </w:tc>
        <w:tc>
          <w:tcPr>
            <w:tcW w:w="664" w:type="dxa"/>
          </w:tcPr>
          <w:p>
            <w:pPr>
              <w:pStyle w:val="0"/>
              <w:jc w:val="center"/>
            </w:pPr>
            <w:r>
              <w:rPr>
                <w:sz w:val="20"/>
              </w:rPr>
              <w:t xml:space="preserve">374,9</w:t>
            </w:r>
          </w:p>
        </w:tc>
        <w:tc>
          <w:tcPr>
            <w:tcW w:w="664" w:type="dxa"/>
          </w:tcPr>
          <w:p>
            <w:pPr>
              <w:pStyle w:val="0"/>
              <w:jc w:val="center"/>
            </w:pPr>
            <w:r>
              <w:rPr>
                <w:sz w:val="20"/>
              </w:rPr>
              <w:t xml:space="preserve">369,8</w:t>
            </w:r>
          </w:p>
        </w:tc>
        <w:tc>
          <w:tcPr>
            <w:tcW w:w="664" w:type="dxa"/>
          </w:tcPr>
          <w:p>
            <w:pPr>
              <w:pStyle w:val="0"/>
              <w:jc w:val="center"/>
            </w:pPr>
            <w:r>
              <w:rPr>
                <w:sz w:val="20"/>
              </w:rPr>
              <w:t xml:space="preserve">544,1</w:t>
            </w:r>
          </w:p>
        </w:tc>
        <w:tc>
          <w:tcPr>
            <w:tcW w:w="664" w:type="dxa"/>
          </w:tcPr>
          <w:p>
            <w:pPr>
              <w:pStyle w:val="0"/>
              <w:jc w:val="center"/>
            </w:pPr>
            <w:r>
              <w:rPr>
                <w:sz w:val="20"/>
              </w:rPr>
              <w:t xml:space="preserve">613,4</w:t>
            </w:r>
          </w:p>
        </w:tc>
        <w:tc>
          <w:tcPr>
            <w:tcW w:w="664" w:type="dxa"/>
          </w:tcPr>
          <w:p>
            <w:pPr>
              <w:pStyle w:val="0"/>
              <w:jc w:val="center"/>
            </w:pPr>
            <w:r>
              <w:rPr>
                <w:sz w:val="20"/>
              </w:rPr>
              <w:t xml:space="preserve">538,8</w:t>
            </w:r>
          </w:p>
        </w:tc>
      </w:tr>
      <w:tr>
        <w:tc>
          <w:tcPr>
            <w:tcW w:w="2438" w:type="dxa"/>
          </w:tcPr>
          <w:p>
            <w:pPr>
              <w:pStyle w:val="0"/>
            </w:pPr>
            <w:r>
              <w:rPr>
                <w:sz w:val="20"/>
              </w:rPr>
              <w:t xml:space="preserve">г. Бородино</w:t>
            </w:r>
          </w:p>
        </w:tc>
        <w:tc>
          <w:tcPr>
            <w:tcW w:w="664" w:type="dxa"/>
          </w:tcPr>
          <w:p>
            <w:pPr>
              <w:pStyle w:val="0"/>
              <w:jc w:val="center"/>
            </w:pPr>
            <w:r>
              <w:rPr>
                <w:sz w:val="20"/>
              </w:rPr>
              <w:t xml:space="preserve">581,4</w:t>
            </w:r>
          </w:p>
        </w:tc>
        <w:tc>
          <w:tcPr>
            <w:tcW w:w="664" w:type="dxa"/>
          </w:tcPr>
          <w:p>
            <w:pPr>
              <w:pStyle w:val="0"/>
              <w:jc w:val="center"/>
            </w:pPr>
            <w:r>
              <w:rPr>
                <w:sz w:val="20"/>
              </w:rPr>
              <w:t xml:space="preserve">647,4</w:t>
            </w:r>
          </w:p>
        </w:tc>
        <w:tc>
          <w:tcPr>
            <w:tcW w:w="664" w:type="dxa"/>
          </w:tcPr>
          <w:p>
            <w:pPr>
              <w:pStyle w:val="0"/>
              <w:jc w:val="center"/>
            </w:pPr>
            <w:r>
              <w:rPr>
                <w:sz w:val="20"/>
              </w:rPr>
              <w:t xml:space="preserve">732,3</w:t>
            </w:r>
          </w:p>
        </w:tc>
        <w:tc>
          <w:tcPr>
            <w:tcW w:w="664" w:type="dxa"/>
          </w:tcPr>
          <w:p>
            <w:pPr>
              <w:pStyle w:val="0"/>
              <w:jc w:val="center"/>
            </w:pPr>
            <w:r>
              <w:rPr>
                <w:sz w:val="20"/>
              </w:rPr>
              <w:t xml:space="preserve">607,7</w:t>
            </w:r>
          </w:p>
        </w:tc>
        <w:tc>
          <w:tcPr>
            <w:tcW w:w="664" w:type="dxa"/>
          </w:tcPr>
          <w:p>
            <w:pPr>
              <w:pStyle w:val="0"/>
              <w:jc w:val="center"/>
            </w:pPr>
            <w:r>
              <w:rPr>
                <w:sz w:val="20"/>
              </w:rPr>
              <w:t xml:space="preserve">579,0</w:t>
            </w:r>
          </w:p>
        </w:tc>
        <w:tc>
          <w:tcPr>
            <w:tcW w:w="664" w:type="dxa"/>
          </w:tcPr>
          <w:p>
            <w:pPr>
              <w:pStyle w:val="0"/>
              <w:jc w:val="center"/>
            </w:pPr>
            <w:r>
              <w:rPr>
                <w:sz w:val="20"/>
              </w:rPr>
              <w:t xml:space="preserve">579,3</w:t>
            </w:r>
          </w:p>
        </w:tc>
        <w:tc>
          <w:tcPr>
            <w:tcW w:w="664" w:type="dxa"/>
          </w:tcPr>
          <w:p>
            <w:pPr>
              <w:pStyle w:val="0"/>
              <w:jc w:val="center"/>
            </w:pPr>
            <w:r>
              <w:rPr>
                <w:sz w:val="20"/>
              </w:rPr>
              <w:t xml:space="preserve">618,6</w:t>
            </w:r>
          </w:p>
        </w:tc>
        <w:tc>
          <w:tcPr>
            <w:tcW w:w="664" w:type="dxa"/>
          </w:tcPr>
          <w:p>
            <w:pPr>
              <w:pStyle w:val="0"/>
              <w:jc w:val="center"/>
            </w:pPr>
            <w:r>
              <w:rPr>
                <w:sz w:val="20"/>
              </w:rPr>
              <w:t xml:space="preserve">599,8</w:t>
            </w:r>
          </w:p>
        </w:tc>
        <w:tc>
          <w:tcPr>
            <w:tcW w:w="664" w:type="dxa"/>
          </w:tcPr>
          <w:p>
            <w:pPr>
              <w:pStyle w:val="0"/>
              <w:jc w:val="center"/>
            </w:pPr>
            <w:r>
              <w:rPr>
                <w:sz w:val="20"/>
              </w:rPr>
              <w:t xml:space="preserve">734,0</w:t>
            </w:r>
          </w:p>
        </w:tc>
        <w:tc>
          <w:tcPr>
            <w:tcW w:w="664" w:type="dxa"/>
          </w:tcPr>
          <w:p>
            <w:pPr>
              <w:pStyle w:val="0"/>
              <w:jc w:val="center"/>
            </w:pPr>
            <w:r>
              <w:rPr>
                <w:sz w:val="20"/>
              </w:rPr>
              <w:t xml:space="preserve">708,2</w:t>
            </w:r>
          </w:p>
        </w:tc>
      </w:tr>
      <w:tr>
        <w:tc>
          <w:tcPr>
            <w:tcW w:w="2438" w:type="dxa"/>
          </w:tcPr>
          <w:p>
            <w:pPr>
              <w:pStyle w:val="0"/>
            </w:pPr>
            <w:r>
              <w:rPr>
                <w:sz w:val="20"/>
              </w:rPr>
              <w:t xml:space="preserve">Дзержинский муниципальный район</w:t>
            </w:r>
          </w:p>
        </w:tc>
        <w:tc>
          <w:tcPr>
            <w:tcW w:w="664" w:type="dxa"/>
          </w:tcPr>
          <w:p>
            <w:pPr>
              <w:pStyle w:val="0"/>
              <w:jc w:val="center"/>
            </w:pPr>
            <w:r>
              <w:rPr>
                <w:sz w:val="20"/>
              </w:rPr>
              <w:t xml:space="preserve">474,0</w:t>
            </w:r>
          </w:p>
        </w:tc>
        <w:tc>
          <w:tcPr>
            <w:tcW w:w="664" w:type="dxa"/>
          </w:tcPr>
          <w:p>
            <w:pPr>
              <w:pStyle w:val="0"/>
              <w:jc w:val="center"/>
            </w:pPr>
            <w:r>
              <w:rPr>
                <w:sz w:val="20"/>
              </w:rPr>
              <w:t xml:space="preserve">384,8</w:t>
            </w:r>
          </w:p>
        </w:tc>
        <w:tc>
          <w:tcPr>
            <w:tcW w:w="664" w:type="dxa"/>
          </w:tcPr>
          <w:p>
            <w:pPr>
              <w:pStyle w:val="0"/>
              <w:jc w:val="center"/>
            </w:pPr>
            <w:r>
              <w:rPr>
                <w:sz w:val="20"/>
              </w:rPr>
              <w:t xml:space="preserve">471,0</w:t>
            </w:r>
          </w:p>
        </w:tc>
        <w:tc>
          <w:tcPr>
            <w:tcW w:w="664" w:type="dxa"/>
          </w:tcPr>
          <w:p>
            <w:pPr>
              <w:pStyle w:val="0"/>
              <w:jc w:val="center"/>
            </w:pPr>
            <w:r>
              <w:rPr>
                <w:sz w:val="20"/>
              </w:rPr>
              <w:t xml:space="preserve">482,9</w:t>
            </w:r>
          </w:p>
        </w:tc>
        <w:tc>
          <w:tcPr>
            <w:tcW w:w="664" w:type="dxa"/>
          </w:tcPr>
          <w:p>
            <w:pPr>
              <w:pStyle w:val="0"/>
              <w:jc w:val="center"/>
            </w:pPr>
            <w:r>
              <w:rPr>
                <w:sz w:val="20"/>
              </w:rPr>
              <w:t xml:space="preserve">643,0</w:t>
            </w:r>
          </w:p>
        </w:tc>
        <w:tc>
          <w:tcPr>
            <w:tcW w:w="664" w:type="dxa"/>
          </w:tcPr>
          <w:p>
            <w:pPr>
              <w:pStyle w:val="0"/>
              <w:jc w:val="center"/>
            </w:pPr>
            <w:r>
              <w:rPr>
                <w:sz w:val="20"/>
              </w:rPr>
              <w:t xml:space="preserve">387,4</w:t>
            </w:r>
          </w:p>
        </w:tc>
        <w:tc>
          <w:tcPr>
            <w:tcW w:w="664" w:type="dxa"/>
          </w:tcPr>
          <w:p>
            <w:pPr>
              <w:pStyle w:val="0"/>
              <w:jc w:val="center"/>
            </w:pPr>
            <w:r>
              <w:rPr>
                <w:sz w:val="20"/>
              </w:rPr>
              <w:t xml:space="preserve">539,5</w:t>
            </w:r>
          </w:p>
        </w:tc>
        <w:tc>
          <w:tcPr>
            <w:tcW w:w="664" w:type="dxa"/>
          </w:tcPr>
          <w:p>
            <w:pPr>
              <w:pStyle w:val="0"/>
              <w:jc w:val="center"/>
            </w:pPr>
            <w:r>
              <w:rPr>
                <w:sz w:val="20"/>
              </w:rPr>
              <w:t xml:space="preserve">580,5</w:t>
            </w:r>
          </w:p>
        </w:tc>
        <w:tc>
          <w:tcPr>
            <w:tcW w:w="664" w:type="dxa"/>
          </w:tcPr>
          <w:p>
            <w:pPr>
              <w:pStyle w:val="0"/>
              <w:jc w:val="center"/>
            </w:pPr>
            <w:r>
              <w:rPr>
                <w:sz w:val="20"/>
              </w:rPr>
              <w:t xml:space="preserve">638,5</w:t>
            </w:r>
          </w:p>
        </w:tc>
        <w:tc>
          <w:tcPr>
            <w:tcW w:w="664" w:type="dxa"/>
          </w:tcPr>
          <w:p>
            <w:pPr>
              <w:pStyle w:val="0"/>
              <w:jc w:val="center"/>
            </w:pPr>
            <w:r>
              <w:rPr>
                <w:sz w:val="20"/>
              </w:rPr>
              <w:t xml:space="preserve">676,1</w:t>
            </w:r>
          </w:p>
        </w:tc>
      </w:tr>
      <w:tr>
        <w:tc>
          <w:tcPr>
            <w:tcW w:w="2438" w:type="dxa"/>
          </w:tcPr>
          <w:p>
            <w:pPr>
              <w:pStyle w:val="0"/>
            </w:pPr>
            <w:r>
              <w:rPr>
                <w:sz w:val="20"/>
              </w:rPr>
              <w:t xml:space="preserve">г. Дивногорск</w:t>
            </w:r>
          </w:p>
        </w:tc>
        <w:tc>
          <w:tcPr>
            <w:tcW w:w="664" w:type="dxa"/>
          </w:tcPr>
          <w:p>
            <w:pPr>
              <w:pStyle w:val="0"/>
              <w:jc w:val="center"/>
            </w:pPr>
            <w:r>
              <w:rPr>
                <w:sz w:val="20"/>
              </w:rPr>
              <w:t xml:space="preserve">460,0</w:t>
            </w:r>
          </w:p>
        </w:tc>
        <w:tc>
          <w:tcPr>
            <w:tcW w:w="664" w:type="dxa"/>
          </w:tcPr>
          <w:p>
            <w:pPr>
              <w:pStyle w:val="0"/>
              <w:jc w:val="center"/>
            </w:pPr>
            <w:r>
              <w:rPr>
                <w:sz w:val="20"/>
              </w:rPr>
              <w:t xml:space="preserve">440,9</w:t>
            </w:r>
          </w:p>
        </w:tc>
        <w:tc>
          <w:tcPr>
            <w:tcW w:w="664" w:type="dxa"/>
          </w:tcPr>
          <w:p>
            <w:pPr>
              <w:pStyle w:val="0"/>
              <w:jc w:val="center"/>
            </w:pPr>
            <w:r>
              <w:rPr>
                <w:sz w:val="20"/>
              </w:rPr>
              <w:t xml:space="preserve">513,6</w:t>
            </w:r>
          </w:p>
        </w:tc>
        <w:tc>
          <w:tcPr>
            <w:tcW w:w="664" w:type="dxa"/>
          </w:tcPr>
          <w:p>
            <w:pPr>
              <w:pStyle w:val="0"/>
              <w:jc w:val="center"/>
            </w:pPr>
            <w:r>
              <w:rPr>
                <w:sz w:val="20"/>
              </w:rPr>
              <w:t xml:space="preserve">603,2</w:t>
            </w:r>
          </w:p>
        </w:tc>
        <w:tc>
          <w:tcPr>
            <w:tcW w:w="664" w:type="dxa"/>
          </w:tcPr>
          <w:p>
            <w:pPr>
              <w:pStyle w:val="0"/>
              <w:jc w:val="center"/>
            </w:pPr>
            <w:r>
              <w:rPr>
                <w:sz w:val="20"/>
              </w:rPr>
              <w:t xml:space="preserve">493,8</w:t>
            </w:r>
          </w:p>
        </w:tc>
        <w:tc>
          <w:tcPr>
            <w:tcW w:w="664" w:type="dxa"/>
          </w:tcPr>
          <w:p>
            <w:pPr>
              <w:pStyle w:val="0"/>
              <w:jc w:val="center"/>
            </w:pPr>
            <w:r>
              <w:rPr>
                <w:sz w:val="20"/>
              </w:rPr>
              <w:t xml:space="preserve">457,2</w:t>
            </w:r>
          </w:p>
        </w:tc>
        <w:tc>
          <w:tcPr>
            <w:tcW w:w="664" w:type="dxa"/>
          </w:tcPr>
          <w:p>
            <w:pPr>
              <w:pStyle w:val="0"/>
              <w:jc w:val="center"/>
            </w:pPr>
            <w:r>
              <w:rPr>
                <w:sz w:val="20"/>
              </w:rPr>
              <w:t xml:space="preserve">465,1</w:t>
            </w:r>
          </w:p>
        </w:tc>
        <w:tc>
          <w:tcPr>
            <w:tcW w:w="664" w:type="dxa"/>
          </w:tcPr>
          <w:p>
            <w:pPr>
              <w:pStyle w:val="0"/>
              <w:jc w:val="center"/>
            </w:pPr>
            <w:r>
              <w:rPr>
                <w:sz w:val="20"/>
              </w:rPr>
              <w:t xml:space="preserve">663,0</w:t>
            </w:r>
          </w:p>
        </w:tc>
        <w:tc>
          <w:tcPr>
            <w:tcW w:w="664" w:type="dxa"/>
          </w:tcPr>
          <w:p>
            <w:pPr>
              <w:pStyle w:val="0"/>
              <w:jc w:val="center"/>
            </w:pPr>
            <w:r>
              <w:rPr>
                <w:sz w:val="20"/>
              </w:rPr>
              <w:t xml:space="preserve">532,8</w:t>
            </w:r>
          </w:p>
        </w:tc>
        <w:tc>
          <w:tcPr>
            <w:tcW w:w="664" w:type="dxa"/>
          </w:tcPr>
          <w:p>
            <w:pPr>
              <w:pStyle w:val="0"/>
              <w:jc w:val="center"/>
            </w:pPr>
            <w:r>
              <w:rPr>
                <w:sz w:val="20"/>
              </w:rPr>
              <w:t xml:space="preserve">548,1</w:t>
            </w:r>
          </w:p>
        </w:tc>
      </w:tr>
      <w:tr>
        <w:tc>
          <w:tcPr>
            <w:tcW w:w="2438" w:type="dxa"/>
          </w:tcPr>
          <w:p>
            <w:pPr>
              <w:pStyle w:val="0"/>
            </w:pPr>
            <w:r>
              <w:rPr>
                <w:sz w:val="20"/>
              </w:rPr>
              <w:t xml:space="preserve">Емельяновский муниципальный район</w:t>
            </w:r>
          </w:p>
        </w:tc>
        <w:tc>
          <w:tcPr>
            <w:tcW w:w="664" w:type="dxa"/>
          </w:tcPr>
          <w:p>
            <w:pPr>
              <w:pStyle w:val="0"/>
              <w:jc w:val="center"/>
            </w:pPr>
            <w:r>
              <w:rPr>
                <w:sz w:val="20"/>
              </w:rPr>
              <w:t xml:space="preserve">434,0</w:t>
            </w:r>
          </w:p>
        </w:tc>
        <w:tc>
          <w:tcPr>
            <w:tcW w:w="664" w:type="dxa"/>
          </w:tcPr>
          <w:p>
            <w:pPr>
              <w:pStyle w:val="0"/>
              <w:jc w:val="center"/>
            </w:pPr>
            <w:r>
              <w:rPr>
                <w:sz w:val="20"/>
              </w:rPr>
              <w:t xml:space="preserve">432,1</w:t>
            </w:r>
          </w:p>
        </w:tc>
        <w:tc>
          <w:tcPr>
            <w:tcW w:w="664" w:type="dxa"/>
          </w:tcPr>
          <w:p>
            <w:pPr>
              <w:pStyle w:val="0"/>
              <w:jc w:val="center"/>
            </w:pPr>
            <w:r>
              <w:rPr>
                <w:sz w:val="20"/>
              </w:rPr>
              <w:t xml:space="preserve">386,5</w:t>
            </w:r>
          </w:p>
        </w:tc>
        <w:tc>
          <w:tcPr>
            <w:tcW w:w="664" w:type="dxa"/>
          </w:tcPr>
          <w:p>
            <w:pPr>
              <w:pStyle w:val="0"/>
              <w:jc w:val="center"/>
            </w:pPr>
            <w:r>
              <w:rPr>
                <w:sz w:val="20"/>
              </w:rPr>
              <w:t xml:space="preserve">385,8</w:t>
            </w:r>
          </w:p>
        </w:tc>
        <w:tc>
          <w:tcPr>
            <w:tcW w:w="664" w:type="dxa"/>
          </w:tcPr>
          <w:p>
            <w:pPr>
              <w:pStyle w:val="0"/>
              <w:jc w:val="center"/>
            </w:pPr>
            <w:r>
              <w:rPr>
                <w:sz w:val="20"/>
              </w:rPr>
              <w:t xml:space="preserve">485,0</w:t>
            </w:r>
          </w:p>
        </w:tc>
        <w:tc>
          <w:tcPr>
            <w:tcW w:w="664" w:type="dxa"/>
          </w:tcPr>
          <w:p>
            <w:pPr>
              <w:pStyle w:val="0"/>
              <w:jc w:val="center"/>
            </w:pPr>
            <w:r>
              <w:rPr>
                <w:sz w:val="20"/>
              </w:rPr>
              <w:t xml:space="preserve">362,1</w:t>
            </w:r>
          </w:p>
        </w:tc>
        <w:tc>
          <w:tcPr>
            <w:tcW w:w="664" w:type="dxa"/>
          </w:tcPr>
          <w:p>
            <w:pPr>
              <w:pStyle w:val="0"/>
              <w:jc w:val="center"/>
            </w:pPr>
            <w:r>
              <w:rPr>
                <w:sz w:val="20"/>
              </w:rPr>
              <w:t xml:space="preserve">322,3</w:t>
            </w:r>
          </w:p>
        </w:tc>
        <w:tc>
          <w:tcPr>
            <w:tcW w:w="664" w:type="dxa"/>
          </w:tcPr>
          <w:p>
            <w:pPr>
              <w:pStyle w:val="0"/>
              <w:jc w:val="center"/>
            </w:pPr>
            <w:r>
              <w:rPr>
                <w:sz w:val="20"/>
              </w:rPr>
              <w:t xml:space="preserve">285,3</w:t>
            </w:r>
          </w:p>
        </w:tc>
        <w:tc>
          <w:tcPr>
            <w:tcW w:w="664" w:type="dxa"/>
          </w:tcPr>
          <w:p>
            <w:pPr>
              <w:pStyle w:val="0"/>
              <w:jc w:val="center"/>
            </w:pPr>
            <w:r>
              <w:rPr>
                <w:sz w:val="20"/>
              </w:rPr>
              <w:t xml:space="preserve">425,8</w:t>
            </w:r>
          </w:p>
        </w:tc>
        <w:tc>
          <w:tcPr>
            <w:tcW w:w="664" w:type="dxa"/>
          </w:tcPr>
          <w:p>
            <w:pPr>
              <w:pStyle w:val="0"/>
              <w:jc w:val="center"/>
            </w:pPr>
            <w:r>
              <w:rPr>
                <w:sz w:val="20"/>
              </w:rPr>
              <w:t xml:space="preserve">590,2</w:t>
            </w:r>
          </w:p>
        </w:tc>
      </w:tr>
      <w:tr>
        <w:tc>
          <w:tcPr>
            <w:tcW w:w="2438" w:type="dxa"/>
          </w:tcPr>
          <w:p>
            <w:pPr>
              <w:pStyle w:val="0"/>
            </w:pPr>
            <w:r>
              <w:rPr>
                <w:sz w:val="20"/>
              </w:rPr>
              <w:t xml:space="preserve">Енисейский муниципальный район</w:t>
            </w:r>
          </w:p>
        </w:tc>
        <w:tc>
          <w:tcPr>
            <w:tcW w:w="664" w:type="dxa"/>
          </w:tcPr>
          <w:p>
            <w:pPr>
              <w:pStyle w:val="0"/>
              <w:jc w:val="center"/>
            </w:pPr>
            <w:r>
              <w:rPr>
                <w:sz w:val="20"/>
              </w:rPr>
              <w:t xml:space="preserve">418,0</w:t>
            </w:r>
          </w:p>
        </w:tc>
        <w:tc>
          <w:tcPr>
            <w:tcW w:w="664" w:type="dxa"/>
          </w:tcPr>
          <w:p>
            <w:pPr>
              <w:pStyle w:val="0"/>
              <w:jc w:val="center"/>
            </w:pPr>
            <w:r>
              <w:rPr>
                <w:sz w:val="20"/>
              </w:rPr>
              <w:t xml:space="preserve">445,5</w:t>
            </w:r>
          </w:p>
        </w:tc>
        <w:tc>
          <w:tcPr>
            <w:tcW w:w="664" w:type="dxa"/>
          </w:tcPr>
          <w:p>
            <w:pPr>
              <w:pStyle w:val="0"/>
              <w:jc w:val="center"/>
            </w:pPr>
            <w:r>
              <w:rPr>
                <w:sz w:val="20"/>
              </w:rPr>
              <w:t xml:space="preserve">443,9</w:t>
            </w:r>
          </w:p>
        </w:tc>
        <w:tc>
          <w:tcPr>
            <w:tcW w:w="664" w:type="dxa"/>
          </w:tcPr>
          <w:p>
            <w:pPr>
              <w:pStyle w:val="0"/>
              <w:jc w:val="center"/>
            </w:pPr>
            <w:r>
              <w:rPr>
                <w:sz w:val="20"/>
              </w:rPr>
              <w:t xml:space="preserve">509,2</w:t>
            </w:r>
          </w:p>
        </w:tc>
        <w:tc>
          <w:tcPr>
            <w:tcW w:w="664" w:type="dxa"/>
          </w:tcPr>
          <w:p>
            <w:pPr>
              <w:pStyle w:val="0"/>
              <w:jc w:val="center"/>
            </w:pPr>
            <w:r>
              <w:rPr>
                <w:sz w:val="20"/>
              </w:rPr>
              <w:t xml:space="preserve">519,8</w:t>
            </w:r>
          </w:p>
        </w:tc>
        <w:tc>
          <w:tcPr>
            <w:tcW w:w="664" w:type="dxa"/>
          </w:tcPr>
          <w:p>
            <w:pPr>
              <w:pStyle w:val="0"/>
              <w:jc w:val="center"/>
            </w:pPr>
            <w:r>
              <w:rPr>
                <w:sz w:val="20"/>
              </w:rPr>
              <w:t xml:space="preserve">404,4</w:t>
            </w:r>
          </w:p>
        </w:tc>
        <w:tc>
          <w:tcPr>
            <w:tcW w:w="664" w:type="dxa"/>
          </w:tcPr>
          <w:p>
            <w:pPr>
              <w:pStyle w:val="0"/>
              <w:jc w:val="center"/>
            </w:pPr>
            <w:r>
              <w:rPr>
                <w:sz w:val="20"/>
              </w:rPr>
              <w:t xml:space="preserve">482,1</w:t>
            </w:r>
          </w:p>
        </w:tc>
        <w:tc>
          <w:tcPr>
            <w:tcW w:w="664" w:type="dxa"/>
          </w:tcPr>
          <w:p>
            <w:pPr>
              <w:pStyle w:val="0"/>
              <w:jc w:val="center"/>
            </w:pPr>
            <w:r>
              <w:rPr>
                <w:sz w:val="20"/>
              </w:rPr>
              <w:t xml:space="preserve">411,2</w:t>
            </w:r>
          </w:p>
        </w:tc>
        <w:tc>
          <w:tcPr>
            <w:tcW w:w="664" w:type="dxa"/>
          </w:tcPr>
          <w:p>
            <w:pPr>
              <w:pStyle w:val="0"/>
              <w:jc w:val="center"/>
            </w:pPr>
            <w:r>
              <w:rPr>
                <w:sz w:val="20"/>
              </w:rPr>
              <w:t xml:space="preserve">472,8</w:t>
            </w:r>
          </w:p>
        </w:tc>
        <w:tc>
          <w:tcPr>
            <w:tcW w:w="664" w:type="dxa"/>
          </w:tcPr>
          <w:p>
            <w:pPr>
              <w:pStyle w:val="0"/>
              <w:jc w:val="center"/>
            </w:pPr>
            <w:r>
              <w:rPr>
                <w:sz w:val="20"/>
              </w:rPr>
              <w:t xml:space="preserve">506,6</w:t>
            </w:r>
          </w:p>
        </w:tc>
      </w:tr>
      <w:tr>
        <w:tc>
          <w:tcPr>
            <w:tcW w:w="2438" w:type="dxa"/>
          </w:tcPr>
          <w:p>
            <w:pPr>
              <w:pStyle w:val="0"/>
            </w:pPr>
            <w:r>
              <w:rPr>
                <w:sz w:val="20"/>
              </w:rPr>
              <w:t xml:space="preserve">Ермаковский муниципальный район</w:t>
            </w:r>
          </w:p>
        </w:tc>
        <w:tc>
          <w:tcPr>
            <w:tcW w:w="664" w:type="dxa"/>
          </w:tcPr>
          <w:p>
            <w:pPr>
              <w:pStyle w:val="0"/>
              <w:jc w:val="center"/>
            </w:pPr>
            <w:r>
              <w:rPr>
                <w:sz w:val="20"/>
              </w:rPr>
              <w:t xml:space="preserve">543,0</w:t>
            </w:r>
          </w:p>
        </w:tc>
        <w:tc>
          <w:tcPr>
            <w:tcW w:w="664" w:type="dxa"/>
          </w:tcPr>
          <w:p>
            <w:pPr>
              <w:pStyle w:val="0"/>
              <w:jc w:val="center"/>
            </w:pPr>
            <w:r>
              <w:rPr>
                <w:sz w:val="20"/>
              </w:rPr>
              <w:t xml:space="preserve">502,1</w:t>
            </w:r>
          </w:p>
        </w:tc>
        <w:tc>
          <w:tcPr>
            <w:tcW w:w="664" w:type="dxa"/>
          </w:tcPr>
          <w:p>
            <w:pPr>
              <w:pStyle w:val="0"/>
              <w:jc w:val="center"/>
            </w:pPr>
            <w:r>
              <w:rPr>
                <w:sz w:val="20"/>
              </w:rPr>
              <w:t xml:space="preserve">537,6</w:t>
            </w:r>
          </w:p>
        </w:tc>
        <w:tc>
          <w:tcPr>
            <w:tcW w:w="664" w:type="dxa"/>
          </w:tcPr>
          <w:p>
            <w:pPr>
              <w:pStyle w:val="0"/>
              <w:jc w:val="center"/>
            </w:pPr>
            <w:r>
              <w:rPr>
                <w:sz w:val="20"/>
              </w:rPr>
              <w:t xml:space="preserve">501,7</w:t>
            </w:r>
          </w:p>
        </w:tc>
        <w:tc>
          <w:tcPr>
            <w:tcW w:w="664" w:type="dxa"/>
          </w:tcPr>
          <w:p>
            <w:pPr>
              <w:pStyle w:val="0"/>
              <w:jc w:val="center"/>
            </w:pPr>
            <w:r>
              <w:rPr>
                <w:sz w:val="20"/>
              </w:rPr>
              <w:t xml:space="preserve">548,2</w:t>
            </w:r>
          </w:p>
        </w:tc>
        <w:tc>
          <w:tcPr>
            <w:tcW w:w="664" w:type="dxa"/>
          </w:tcPr>
          <w:p>
            <w:pPr>
              <w:pStyle w:val="0"/>
              <w:jc w:val="center"/>
            </w:pPr>
            <w:r>
              <w:rPr>
                <w:sz w:val="20"/>
              </w:rPr>
              <w:t xml:space="preserve">467,5</w:t>
            </w:r>
          </w:p>
        </w:tc>
        <w:tc>
          <w:tcPr>
            <w:tcW w:w="664" w:type="dxa"/>
          </w:tcPr>
          <w:p>
            <w:pPr>
              <w:pStyle w:val="0"/>
              <w:jc w:val="center"/>
            </w:pPr>
            <w:r>
              <w:rPr>
                <w:sz w:val="20"/>
              </w:rPr>
              <w:t xml:space="preserve">513,1</w:t>
            </w:r>
          </w:p>
        </w:tc>
        <w:tc>
          <w:tcPr>
            <w:tcW w:w="664" w:type="dxa"/>
          </w:tcPr>
          <w:p>
            <w:pPr>
              <w:pStyle w:val="0"/>
              <w:jc w:val="center"/>
            </w:pPr>
            <w:r>
              <w:rPr>
                <w:sz w:val="20"/>
              </w:rPr>
              <w:t xml:space="preserve">430,9</w:t>
            </w:r>
          </w:p>
        </w:tc>
        <w:tc>
          <w:tcPr>
            <w:tcW w:w="664" w:type="dxa"/>
          </w:tcPr>
          <w:p>
            <w:pPr>
              <w:pStyle w:val="0"/>
              <w:jc w:val="center"/>
            </w:pPr>
            <w:r>
              <w:rPr>
                <w:sz w:val="20"/>
              </w:rPr>
              <w:t xml:space="preserve">557,3</w:t>
            </w:r>
          </w:p>
        </w:tc>
        <w:tc>
          <w:tcPr>
            <w:tcW w:w="664" w:type="dxa"/>
          </w:tcPr>
          <w:p>
            <w:pPr>
              <w:pStyle w:val="0"/>
              <w:jc w:val="center"/>
            </w:pPr>
            <w:r>
              <w:rPr>
                <w:sz w:val="20"/>
              </w:rPr>
              <w:t xml:space="preserve">419,0</w:t>
            </w:r>
          </w:p>
        </w:tc>
      </w:tr>
      <w:tr>
        <w:tc>
          <w:tcPr>
            <w:tcW w:w="2438" w:type="dxa"/>
          </w:tcPr>
          <w:p>
            <w:pPr>
              <w:pStyle w:val="0"/>
            </w:pPr>
            <w:r>
              <w:rPr>
                <w:sz w:val="20"/>
              </w:rPr>
              <w:t xml:space="preserve">Идринский муниципальный район</w:t>
            </w:r>
          </w:p>
        </w:tc>
        <w:tc>
          <w:tcPr>
            <w:tcW w:w="664" w:type="dxa"/>
          </w:tcPr>
          <w:p>
            <w:pPr>
              <w:pStyle w:val="0"/>
              <w:jc w:val="center"/>
            </w:pPr>
            <w:r>
              <w:rPr>
                <w:sz w:val="20"/>
              </w:rPr>
              <w:t xml:space="preserve">401,1</w:t>
            </w:r>
          </w:p>
        </w:tc>
        <w:tc>
          <w:tcPr>
            <w:tcW w:w="664" w:type="dxa"/>
          </w:tcPr>
          <w:p>
            <w:pPr>
              <w:pStyle w:val="0"/>
              <w:jc w:val="center"/>
            </w:pPr>
            <w:r>
              <w:rPr>
                <w:sz w:val="20"/>
              </w:rPr>
              <w:t xml:space="preserve">494,9</w:t>
            </w:r>
          </w:p>
        </w:tc>
        <w:tc>
          <w:tcPr>
            <w:tcW w:w="664" w:type="dxa"/>
          </w:tcPr>
          <w:p>
            <w:pPr>
              <w:pStyle w:val="0"/>
              <w:jc w:val="center"/>
            </w:pPr>
            <w:r>
              <w:rPr>
                <w:sz w:val="20"/>
              </w:rPr>
              <w:t xml:space="preserve">359,3</w:t>
            </w:r>
          </w:p>
        </w:tc>
        <w:tc>
          <w:tcPr>
            <w:tcW w:w="664" w:type="dxa"/>
          </w:tcPr>
          <w:p>
            <w:pPr>
              <w:pStyle w:val="0"/>
              <w:jc w:val="center"/>
            </w:pPr>
            <w:r>
              <w:rPr>
                <w:sz w:val="20"/>
              </w:rPr>
              <w:t xml:space="preserve">447,1</w:t>
            </w:r>
          </w:p>
        </w:tc>
        <w:tc>
          <w:tcPr>
            <w:tcW w:w="664" w:type="dxa"/>
          </w:tcPr>
          <w:p>
            <w:pPr>
              <w:pStyle w:val="0"/>
              <w:jc w:val="center"/>
            </w:pPr>
            <w:r>
              <w:rPr>
                <w:sz w:val="20"/>
              </w:rPr>
              <w:t xml:space="preserve">448,6</w:t>
            </w:r>
          </w:p>
        </w:tc>
        <w:tc>
          <w:tcPr>
            <w:tcW w:w="664" w:type="dxa"/>
          </w:tcPr>
          <w:p>
            <w:pPr>
              <w:pStyle w:val="0"/>
              <w:jc w:val="center"/>
            </w:pPr>
            <w:r>
              <w:rPr>
                <w:sz w:val="20"/>
              </w:rPr>
              <w:t xml:space="preserve">277,6</w:t>
            </w:r>
          </w:p>
        </w:tc>
        <w:tc>
          <w:tcPr>
            <w:tcW w:w="664" w:type="dxa"/>
          </w:tcPr>
          <w:p>
            <w:pPr>
              <w:pStyle w:val="0"/>
              <w:jc w:val="center"/>
            </w:pPr>
            <w:r>
              <w:rPr>
                <w:sz w:val="20"/>
              </w:rPr>
              <w:t xml:space="preserve">288,8</w:t>
            </w:r>
          </w:p>
        </w:tc>
        <w:tc>
          <w:tcPr>
            <w:tcW w:w="664" w:type="dxa"/>
          </w:tcPr>
          <w:p>
            <w:pPr>
              <w:pStyle w:val="0"/>
              <w:jc w:val="center"/>
            </w:pPr>
            <w:r>
              <w:rPr>
                <w:sz w:val="20"/>
              </w:rPr>
              <w:t xml:space="preserve">409,1</w:t>
            </w:r>
          </w:p>
        </w:tc>
        <w:tc>
          <w:tcPr>
            <w:tcW w:w="664" w:type="dxa"/>
          </w:tcPr>
          <w:p>
            <w:pPr>
              <w:pStyle w:val="0"/>
              <w:jc w:val="center"/>
            </w:pPr>
            <w:r>
              <w:rPr>
                <w:sz w:val="20"/>
              </w:rPr>
              <w:t xml:space="preserve">552,4</w:t>
            </w:r>
          </w:p>
        </w:tc>
        <w:tc>
          <w:tcPr>
            <w:tcW w:w="664" w:type="dxa"/>
          </w:tcPr>
          <w:p>
            <w:pPr>
              <w:pStyle w:val="0"/>
              <w:jc w:val="center"/>
            </w:pPr>
            <w:r>
              <w:rPr>
                <w:sz w:val="20"/>
              </w:rPr>
              <w:t xml:space="preserve">446,8</w:t>
            </w:r>
          </w:p>
        </w:tc>
      </w:tr>
      <w:tr>
        <w:tc>
          <w:tcPr>
            <w:tcW w:w="2438" w:type="dxa"/>
          </w:tcPr>
          <w:p>
            <w:pPr>
              <w:pStyle w:val="0"/>
            </w:pPr>
            <w:r>
              <w:rPr>
                <w:sz w:val="20"/>
              </w:rPr>
              <w:t xml:space="preserve">Иланский муниципальный округ (Иланский муниципальный район)</w:t>
            </w:r>
          </w:p>
        </w:tc>
        <w:tc>
          <w:tcPr>
            <w:tcW w:w="664" w:type="dxa"/>
          </w:tcPr>
          <w:p>
            <w:pPr>
              <w:pStyle w:val="0"/>
              <w:jc w:val="center"/>
            </w:pPr>
            <w:r>
              <w:rPr>
                <w:sz w:val="20"/>
              </w:rPr>
              <w:t xml:space="preserve">330,5</w:t>
            </w:r>
          </w:p>
        </w:tc>
        <w:tc>
          <w:tcPr>
            <w:tcW w:w="664" w:type="dxa"/>
          </w:tcPr>
          <w:p>
            <w:pPr>
              <w:pStyle w:val="0"/>
              <w:jc w:val="center"/>
            </w:pPr>
            <w:r>
              <w:rPr>
                <w:sz w:val="20"/>
              </w:rPr>
              <w:t xml:space="preserve">405,8</w:t>
            </w:r>
          </w:p>
        </w:tc>
        <w:tc>
          <w:tcPr>
            <w:tcW w:w="664" w:type="dxa"/>
          </w:tcPr>
          <w:p>
            <w:pPr>
              <w:pStyle w:val="0"/>
              <w:jc w:val="center"/>
            </w:pPr>
            <w:r>
              <w:rPr>
                <w:sz w:val="20"/>
              </w:rPr>
              <w:t xml:space="preserve">321,2</w:t>
            </w:r>
          </w:p>
        </w:tc>
        <w:tc>
          <w:tcPr>
            <w:tcW w:w="664" w:type="dxa"/>
          </w:tcPr>
          <w:p>
            <w:pPr>
              <w:pStyle w:val="0"/>
              <w:jc w:val="center"/>
            </w:pPr>
            <w:r>
              <w:rPr>
                <w:sz w:val="20"/>
              </w:rPr>
              <w:t xml:space="preserve">323,4</w:t>
            </w:r>
          </w:p>
        </w:tc>
        <w:tc>
          <w:tcPr>
            <w:tcW w:w="664" w:type="dxa"/>
          </w:tcPr>
          <w:p>
            <w:pPr>
              <w:pStyle w:val="0"/>
              <w:jc w:val="center"/>
            </w:pPr>
            <w:r>
              <w:rPr>
                <w:sz w:val="20"/>
              </w:rPr>
              <w:t xml:space="preserve">421,2</w:t>
            </w:r>
          </w:p>
        </w:tc>
        <w:tc>
          <w:tcPr>
            <w:tcW w:w="664" w:type="dxa"/>
          </w:tcPr>
          <w:p>
            <w:pPr>
              <w:pStyle w:val="0"/>
              <w:jc w:val="center"/>
            </w:pPr>
            <w:r>
              <w:rPr>
                <w:sz w:val="20"/>
              </w:rPr>
              <w:t xml:space="preserve">202,3</w:t>
            </w:r>
          </w:p>
        </w:tc>
        <w:tc>
          <w:tcPr>
            <w:tcW w:w="664" w:type="dxa"/>
          </w:tcPr>
          <w:p>
            <w:pPr>
              <w:pStyle w:val="0"/>
              <w:jc w:val="center"/>
            </w:pPr>
            <w:r>
              <w:rPr>
                <w:sz w:val="20"/>
              </w:rPr>
              <w:t xml:space="preserve">327,0</w:t>
            </w:r>
          </w:p>
        </w:tc>
        <w:tc>
          <w:tcPr>
            <w:tcW w:w="664" w:type="dxa"/>
          </w:tcPr>
          <w:p>
            <w:pPr>
              <w:pStyle w:val="0"/>
              <w:jc w:val="center"/>
            </w:pPr>
            <w:r>
              <w:rPr>
                <w:sz w:val="20"/>
              </w:rPr>
              <w:t xml:space="preserve">313,7</w:t>
            </w:r>
          </w:p>
        </w:tc>
        <w:tc>
          <w:tcPr>
            <w:tcW w:w="664" w:type="dxa"/>
          </w:tcPr>
          <w:p>
            <w:pPr>
              <w:pStyle w:val="0"/>
              <w:jc w:val="center"/>
            </w:pPr>
            <w:r>
              <w:rPr>
                <w:sz w:val="20"/>
              </w:rPr>
              <w:t xml:space="preserve">396,4</w:t>
            </w:r>
          </w:p>
        </w:tc>
        <w:tc>
          <w:tcPr>
            <w:tcW w:w="664" w:type="dxa"/>
          </w:tcPr>
          <w:p>
            <w:pPr>
              <w:pStyle w:val="0"/>
              <w:jc w:val="center"/>
            </w:pPr>
            <w:r>
              <w:rPr>
                <w:sz w:val="20"/>
              </w:rPr>
              <w:t xml:space="preserve">412,8</w:t>
            </w:r>
          </w:p>
        </w:tc>
      </w:tr>
      <w:tr>
        <w:tc>
          <w:tcPr>
            <w:tcW w:w="2438" w:type="dxa"/>
          </w:tcPr>
          <w:p>
            <w:pPr>
              <w:pStyle w:val="0"/>
            </w:pPr>
            <w:r>
              <w:rPr>
                <w:sz w:val="20"/>
              </w:rPr>
              <w:t xml:space="preserve">Ирбейский муниципальный район</w:t>
            </w:r>
          </w:p>
        </w:tc>
        <w:tc>
          <w:tcPr>
            <w:tcW w:w="664" w:type="dxa"/>
          </w:tcPr>
          <w:p>
            <w:pPr>
              <w:pStyle w:val="0"/>
              <w:jc w:val="center"/>
            </w:pPr>
            <w:r>
              <w:rPr>
                <w:sz w:val="20"/>
              </w:rPr>
              <w:t xml:space="preserve">318,4</w:t>
            </w:r>
          </w:p>
        </w:tc>
        <w:tc>
          <w:tcPr>
            <w:tcW w:w="664" w:type="dxa"/>
          </w:tcPr>
          <w:p>
            <w:pPr>
              <w:pStyle w:val="0"/>
              <w:jc w:val="center"/>
            </w:pPr>
            <w:r>
              <w:rPr>
                <w:sz w:val="20"/>
              </w:rPr>
              <w:t xml:space="preserve">417,7</w:t>
            </w:r>
          </w:p>
        </w:tc>
        <w:tc>
          <w:tcPr>
            <w:tcW w:w="664" w:type="dxa"/>
          </w:tcPr>
          <w:p>
            <w:pPr>
              <w:pStyle w:val="0"/>
              <w:jc w:val="center"/>
            </w:pPr>
            <w:r>
              <w:rPr>
                <w:sz w:val="20"/>
              </w:rPr>
              <w:t xml:space="preserve">428,8</w:t>
            </w:r>
          </w:p>
        </w:tc>
        <w:tc>
          <w:tcPr>
            <w:tcW w:w="664" w:type="dxa"/>
          </w:tcPr>
          <w:p>
            <w:pPr>
              <w:pStyle w:val="0"/>
              <w:jc w:val="center"/>
            </w:pPr>
            <w:r>
              <w:rPr>
                <w:sz w:val="20"/>
              </w:rPr>
              <w:t xml:space="preserve">407,3</w:t>
            </w:r>
          </w:p>
        </w:tc>
        <w:tc>
          <w:tcPr>
            <w:tcW w:w="664" w:type="dxa"/>
          </w:tcPr>
          <w:p>
            <w:pPr>
              <w:pStyle w:val="0"/>
              <w:jc w:val="center"/>
            </w:pPr>
            <w:r>
              <w:rPr>
                <w:sz w:val="20"/>
              </w:rPr>
              <w:t xml:space="preserve">391,7</w:t>
            </w:r>
          </w:p>
        </w:tc>
        <w:tc>
          <w:tcPr>
            <w:tcW w:w="664" w:type="dxa"/>
          </w:tcPr>
          <w:p>
            <w:pPr>
              <w:pStyle w:val="0"/>
              <w:jc w:val="center"/>
            </w:pPr>
            <w:r>
              <w:rPr>
                <w:sz w:val="20"/>
              </w:rPr>
              <w:t xml:space="preserve">436,2</w:t>
            </w:r>
          </w:p>
        </w:tc>
        <w:tc>
          <w:tcPr>
            <w:tcW w:w="664" w:type="dxa"/>
          </w:tcPr>
          <w:p>
            <w:pPr>
              <w:pStyle w:val="0"/>
              <w:jc w:val="center"/>
            </w:pPr>
            <w:r>
              <w:rPr>
                <w:sz w:val="20"/>
              </w:rPr>
              <w:t xml:space="preserve">340,8</w:t>
            </w:r>
          </w:p>
        </w:tc>
        <w:tc>
          <w:tcPr>
            <w:tcW w:w="664" w:type="dxa"/>
          </w:tcPr>
          <w:p>
            <w:pPr>
              <w:pStyle w:val="0"/>
              <w:jc w:val="center"/>
            </w:pPr>
            <w:r>
              <w:rPr>
                <w:sz w:val="20"/>
              </w:rPr>
              <w:t xml:space="preserve">456,9</w:t>
            </w:r>
          </w:p>
        </w:tc>
        <w:tc>
          <w:tcPr>
            <w:tcW w:w="664" w:type="dxa"/>
          </w:tcPr>
          <w:p>
            <w:pPr>
              <w:pStyle w:val="0"/>
              <w:jc w:val="center"/>
            </w:pPr>
            <w:r>
              <w:rPr>
                <w:sz w:val="20"/>
              </w:rPr>
              <w:t xml:space="preserve">419,5</w:t>
            </w:r>
          </w:p>
        </w:tc>
        <w:tc>
          <w:tcPr>
            <w:tcW w:w="664" w:type="dxa"/>
          </w:tcPr>
          <w:p>
            <w:pPr>
              <w:pStyle w:val="0"/>
              <w:jc w:val="center"/>
            </w:pPr>
            <w:r>
              <w:rPr>
                <w:sz w:val="20"/>
              </w:rPr>
              <w:t xml:space="preserve">460,0</w:t>
            </w:r>
          </w:p>
        </w:tc>
      </w:tr>
      <w:tr>
        <w:tc>
          <w:tcPr>
            <w:tcW w:w="2438" w:type="dxa"/>
          </w:tcPr>
          <w:p>
            <w:pPr>
              <w:pStyle w:val="0"/>
            </w:pPr>
            <w:r>
              <w:rPr>
                <w:sz w:val="20"/>
              </w:rPr>
              <w:t xml:space="preserve">Казачинский муниципальный район</w:t>
            </w:r>
          </w:p>
        </w:tc>
        <w:tc>
          <w:tcPr>
            <w:tcW w:w="664" w:type="dxa"/>
          </w:tcPr>
          <w:p>
            <w:pPr>
              <w:pStyle w:val="0"/>
              <w:jc w:val="center"/>
            </w:pPr>
            <w:r>
              <w:rPr>
                <w:sz w:val="20"/>
              </w:rPr>
              <w:t xml:space="preserve">333,8</w:t>
            </w:r>
          </w:p>
        </w:tc>
        <w:tc>
          <w:tcPr>
            <w:tcW w:w="664" w:type="dxa"/>
          </w:tcPr>
          <w:p>
            <w:pPr>
              <w:pStyle w:val="0"/>
              <w:jc w:val="center"/>
            </w:pPr>
            <w:r>
              <w:rPr>
                <w:sz w:val="20"/>
              </w:rPr>
              <w:t xml:space="preserve">489,0</w:t>
            </w:r>
          </w:p>
        </w:tc>
        <w:tc>
          <w:tcPr>
            <w:tcW w:w="664" w:type="dxa"/>
          </w:tcPr>
          <w:p>
            <w:pPr>
              <w:pStyle w:val="0"/>
              <w:jc w:val="center"/>
            </w:pPr>
            <w:r>
              <w:rPr>
                <w:sz w:val="20"/>
              </w:rPr>
              <w:t xml:space="preserve">426,7</w:t>
            </w:r>
          </w:p>
        </w:tc>
        <w:tc>
          <w:tcPr>
            <w:tcW w:w="664" w:type="dxa"/>
          </w:tcPr>
          <w:p>
            <w:pPr>
              <w:pStyle w:val="0"/>
              <w:jc w:val="center"/>
            </w:pPr>
            <w:r>
              <w:rPr>
                <w:sz w:val="20"/>
              </w:rPr>
              <w:t xml:space="preserve">477,0</w:t>
            </w:r>
          </w:p>
        </w:tc>
        <w:tc>
          <w:tcPr>
            <w:tcW w:w="664" w:type="dxa"/>
          </w:tcPr>
          <w:p>
            <w:pPr>
              <w:pStyle w:val="0"/>
              <w:jc w:val="center"/>
            </w:pPr>
            <w:r>
              <w:rPr>
                <w:sz w:val="20"/>
              </w:rPr>
              <w:t xml:space="preserve">434,2</w:t>
            </w:r>
          </w:p>
        </w:tc>
        <w:tc>
          <w:tcPr>
            <w:tcW w:w="664" w:type="dxa"/>
          </w:tcPr>
          <w:p>
            <w:pPr>
              <w:pStyle w:val="0"/>
              <w:jc w:val="center"/>
            </w:pPr>
            <w:r>
              <w:rPr>
                <w:sz w:val="20"/>
              </w:rPr>
              <w:t xml:space="preserve">317,2</w:t>
            </w:r>
          </w:p>
        </w:tc>
        <w:tc>
          <w:tcPr>
            <w:tcW w:w="664" w:type="dxa"/>
          </w:tcPr>
          <w:p>
            <w:pPr>
              <w:pStyle w:val="0"/>
              <w:jc w:val="center"/>
            </w:pPr>
            <w:r>
              <w:rPr>
                <w:sz w:val="20"/>
              </w:rPr>
              <w:t xml:space="preserve">524,4</w:t>
            </w:r>
          </w:p>
        </w:tc>
        <w:tc>
          <w:tcPr>
            <w:tcW w:w="664" w:type="dxa"/>
          </w:tcPr>
          <w:p>
            <w:pPr>
              <w:pStyle w:val="0"/>
              <w:jc w:val="center"/>
            </w:pPr>
            <w:r>
              <w:rPr>
                <w:sz w:val="20"/>
              </w:rPr>
              <w:t xml:space="preserve">471,5</w:t>
            </w:r>
          </w:p>
        </w:tc>
        <w:tc>
          <w:tcPr>
            <w:tcW w:w="664" w:type="dxa"/>
          </w:tcPr>
          <w:p>
            <w:pPr>
              <w:pStyle w:val="0"/>
              <w:jc w:val="center"/>
            </w:pPr>
            <w:r>
              <w:rPr>
                <w:sz w:val="20"/>
              </w:rPr>
              <w:t xml:space="preserve">600,6</w:t>
            </w:r>
          </w:p>
        </w:tc>
        <w:tc>
          <w:tcPr>
            <w:tcW w:w="664" w:type="dxa"/>
          </w:tcPr>
          <w:p>
            <w:pPr>
              <w:pStyle w:val="0"/>
              <w:jc w:val="center"/>
            </w:pPr>
            <w:r>
              <w:rPr>
                <w:sz w:val="20"/>
              </w:rPr>
              <w:t xml:space="preserve">502,5</w:t>
            </w:r>
          </w:p>
        </w:tc>
      </w:tr>
      <w:tr>
        <w:tc>
          <w:tcPr>
            <w:tcW w:w="2438" w:type="dxa"/>
          </w:tcPr>
          <w:p>
            <w:pPr>
              <w:pStyle w:val="0"/>
            </w:pPr>
            <w:r>
              <w:rPr>
                <w:sz w:val="20"/>
              </w:rPr>
              <w:t xml:space="preserve">г. Канск и Канский муниципальный район</w:t>
            </w:r>
          </w:p>
        </w:tc>
        <w:tc>
          <w:tcPr>
            <w:tcW w:w="664" w:type="dxa"/>
          </w:tcPr>
          <w:p>
            <w:pPr>
              <w:pStyle w:val="0"/>
              <w:jc w:val="center"/>
            </w:pPr>
            <w:r>
              <w:rPr>
                <w:sz w:val="20"/>
              </w:rPr>
              <w:t xml:space="preserve">442,9</w:t>
            </w:r>
          </w:p>
        </w:tc>
        <w:tc>
          <w:tcPr>
            <w:tcW w:w="664" w:type="dxa"/>
          </w:tcPr>
          <w:p>
            <w:pPr>
              <w:pStyle w:val="0"/>
              <w:jc w:val="center"/>
            </w:pPr>
            <w:r>
              <w:rPr>
                <w:sz w:val="20"/>
              </w:rPr>
              <w:t xml:space="preserve">520,6</w:t>
            </w:r>
          </w:p>
        </w:tc>
        <w:tc>
          <w:tcPr>
            <w:tcW w:w="664" w:type="dxa"/>
          </w:tcPr>
          <w:p>
            <w:pPr>
              <w:pStyle w:val="0"/>
              <w:jc w:val="center"/>
            </w:pPr>
            <w:r>
              <w:rPr>
                <w:sz w:val="20"/>
              </w:rPr>
              <w:t xml:space="preserve">524,3</w:t>
            </w:r>
          </w:p>
        </w:tc>
        <w:tc>
          <w:tcPr>
            <w:tcW w:w="664" w:type="dxa"/>
          </w:tcPr>
          <w:p>
            <w:pPr>
              <w:pStyle w:val="0"/>
              <w:jc w:val="center"/>
            </w:pPr>
            <w:r>
              <w:rPr>
                <w:sz w:val="20"/>
              </w:rPr>
              <w:t xml:space="preserve">519,1</w:t>
            </w:r>
          </w:p>
        </w:tc>
        <w:tc>
          <w:tcPr>
            <w:tcW w:w="664" w:type="dxa"/>
          </w:tcPr>
          <w:p>
            <w:pPr>
              <w:pStyle w:val="0"/>
              <w:jc w:val="center"/>
            </w:pPr>
            <w:r>
              <w:rPr>
                <w:sz w:val="20"/>
              </w:rPr>
              <w:t xml:space="preserve">466,6</w:t>
            </w:r>
          </w:p>
        </w:tc>
        <w:tc>
          <w:tcPr>
            <w:tcW w:w="664" w:type="dxa"/>
          </w:tcPr>
          <w:p>
            <w:pPr>
              <w:pStyle w:val="0"/>
              <w:jc w:val="center"/>
            </w:pPr>
            <w:r>
              <w:rPr>
                <w:sz w:val="20"/>
              </w:rPr>
              <w:t xml:space="preserve">406,4</w:t>
            </w:r>
          </w:p>
        </w:tc>
        <w:tc>
          <w:tcPr>
            <w:tcW w:w="664" w:type="dxa"/>
          </w:tcPr>
          <w:p>
            <w:pPr>
              <w:pStyle w:val="0"/>
              <w:jc w:val="center"/>
            </w:pPr>
            <w:r>
              <w:rPr>
                <w:sz w:val="20"/>
              </w:rPr>
              <w:t xml:space="preserve">411,4</w:t>
            </w:r>
          </w:p>
        </w:tc>
        <w:tc>
          <w:tcPr>
            <w:tcW w:w="664" w:type="dxa"/>
          </w:tcPr>
          <w:p>
            <w:pPr>
              <w:pStyle w:val="0"/>
              <w:jc w:val="center"/>
            </w:pPr>
            <w:r>
              <w:rPr>
                <w:sz w:val="20"/>
              </w:rPr>
              <w:t xml:space="preserve">505,3</w:t>
            </w:r>
          </w:p>
        </w:tc>
        <w:tc>
          <w:tcPr>
            <w:tcW w:w="664" w:type="dxa"/>
          </w:tcPr>
          <w:p>
            <w:pPr>
              <w:pStyle w:val="0"/>
              <w:jc w:val="center"/>
            </w:pPr>
            <w:r>
              <w:rPr>
                <w:sz w:val="20"/>
              </w:rPr>
              <w:t xml:space="preserve">522,8</w:t>
            </w:r>
          </w:p>
        </w:tc>
        <w:tc>
          <w:tcPr>
            <w:tcW w:w="664" w:type="dxa"/>
          </w:tcPr>
          <w:p>
            <w:pPr>
              <w:pStyle w:val="0"/>
              <w:jc w:val="center"/>
            </w:pPr>
            <w:r>
              <w:rPr>
                <w:sz w:val="20"/>
              </w:rPr>
              <w:t xml:space="preserve">556,3</w:t>
            </w:r>
          </w:p>
        </w:tc>
      </w:tr>
      <w:tr>
        <w:tc>
          <w:tcPr>
            <w:tcW w:w="2438" w:type="dxa"/>
          </w:tcPr>
          <w:p>
            <w:pPr>
              <w:pStyle w:val="0"/>
            </w:pPr>
            <w:r>
              <w:rPr>
                <w:sz w:val="20"/>
              </w:rPr>
              <w:t xml:space="preserve">Каратузский муниципальный район</w:t>
            </w:r>
          </w:p>
        </w:tc>
        <w:tc>
          <w:tcPr>
            <w:tcW w:w="664" w:type="dxa"/>
          </w:tcPr>
          <w:p>
            <w:pPr>
              <w:pStyle w:val="0"/>
              <w:jc w:val="center"/>
            </w:pPr>
            <w:r>
              <w:rPr>
                <w:sz w:val="20"/>
              </w:rPr>
              <w:t xml:space="preserve">517,6</w:t>
            </w:r>
          </w:p>
        </w:tc>
        <w:tc>
          <w:tcPr>
            <w:tcW w:w="664" w:type="dxa"/>
          </w:tcPr>
          <w:p>
            <w:pPr>
              <w:pStyle w:val="0"/>
              <w:jc w:val="center"/>
            </w:pPr>
            <w:r>
              <w:rPr>
                <w:sz w:val="20"/>
              </w:rPr>
              <w:t xml:space="preserve">525,7</w:t>
            </w:r>
          </w:p>
        </w:tc>
        <w:tc>
          <w:tcPr>
            <w:tcW w:w="664" w:type="dxa"/>
          </w:tcPr>
          <w:p>
            <w:pPr>
              <w:pStyle w:val="0"/>
              <w:jc w:val="center"/>
            </w:pPr>
            <w:r>
              <w:rPr>
                <w:sz w:val="20"/>
              </w:rPr>
              <w:t xml:space="preserve">481,1</w:t>
            </w:r>
          </w:p>
        </w:tc>
        <w:tc>
          <w:tcPr>
            <w:tcW w:w="664" w:type="dxa"/>
          </w:tcPr>
          <w:p>
            <w:pPr>
              <w:pStyle w:val="0"/>
              <w:jc w:val="center"/>
            </w:pPr>
            <w:r>
              <w:rPr>
                <w:sz w:val="20"/>
              </w:rPr>
              <w:t xml:space="preserve">414,7</w:t>
            </w:r>
          </w:p>
        </w:tc>
        <w:tc>
          <w:tcPr>
            <w:tcW w:w="664" w:type="dxa"/>
          </w:tcPr>
          <w:p>
            <w:pPr>
              <w:pStyle w:val="0"/>
              <w:jc w:val="center"/>
            </w:pPr>
            <w:r>
              <w:rPr>
                <w:sz w:val="20"/>
              </w:rPr>
              <w:t xml:space="preserve">552,3</w:t>
            </w:r>
          </w:p>
        </w:tc>
        <w:tc>
          <w:tcPr>
            <w:tcW w:w="664" w:type="dxa"/>
          </w:tcPr>
          <w:p>
            <w:pPr>
              <w:pStyle w:val="0"/>
              <w:jc w:val="center"/>
            </w:pPr>
            <w:r>
              <w:rPr>
                <w:sz w:val="20"/>
              </w:rPr>
              <w:t xml:space="preserve">461,6</w:t>
            </w:r>
          </w:p>
        </w:tc>
        <w:tc>
          <w:tcPr>
            <w:tcW w:w="664" w:type="dxa"/>
          </w:tcPr>
          <w:p>
            <w:pPr>
              <w:pStyle w:val="0"/>
              <w:jc w:val="center"/>
            </w:pPr>
            <w:r>
              <w:rPr>
                <w:sz w:val="20"/>
              </w:rPr>
              <w:t xml:space="preserve">452,3</w:t>
            </w:r>
          </w:p>
        </w:tc>
        <w:tc>
          <w:tcPr>
            <w:tcW w:w="664" w:type="dxa"/>
          </w:tcPr>
          <w:p>
            <w:pPr>
              <w:pStyle w:val="0"/>
              <w:jc w:val="center"/>
            </w:pPr>
            <w:r>
              <w:rPr>
                <w:sz w:val="20"/>
              </w:rPr>
              <w:t xml:space="preserve">631,2</w:t>
            </w:r>
          </w:p>
        </w:tc>
        <w:tc>
          <w:tcPr>
            <w:tcW w:w="664" w:type="dxa"/>
          </w:tcPr>
          <w:p>
            <w:pPr>
              <w:pStyle w:val="0"/>
              <w:jc w:val="center"/>
            </w:pPr>
            <w:r>
              <w:rPr>
                <w:sz w:val="20"/>
              </w:rPr>
              <w:t xml:space="preserve">882,7</w:t>
            </w:r>
          </w:p>
        </w:tc>
        <w:tc>
          <w:tcPr>
            <w:tcW w:w="664" w:type="dxa"/>
          </w:tcPr>
          <w:p>
            <w:pPr>
              <w:pStyle w:val="0"/>
              <w:jc w:val="center"/>
            </w:pPr>
            <w:r>
              <w:rPr>
                <w:sz w:val="20"/>
              </w:rPr>
              <w:t xml:space="preserve">608,0</w:t>
            </w:r>
          </w:p>
        </w:tc>
      </w:tr>
      <w:tr>
        <w:tc>
          <w:tcPr>
            <w:tcW w:w="2438" w:type="dxa"/>
          </w:tcPr>
          <w:p>
            <w:pPr>
              <w:pStyle w:val="0"/>
            </w:pPr>
            <w:r>
              <w:rPr>
                <w:sz w:val="20"/>
              </w:rPr>
              <w:t xml:space="preserve">Кежемский муниципальный район</w:t>
            </w:r>
          </w:p>
        </w:tc>
        <w:tc>
          <w:tcPr>
            <w:tcW w:w="664" w:type="dxa"/>
          </w:tcPr>
          <w:p>
            <w:pPr>
              <w:pStyle w:val="0"/>
              <w:jc w:val="center"/>
            </w:pPr>
            <w:r>
              <w:rPr>
                <w:sz w:val="20"/>
              </w:rPr>
              <w:t xml:space="preserve">370,1</w:t>
            </w:r>
          </w:p>
        </w:tc>
        <w:tc>
          <w:tcPr>
            <w:tcW w:w="664" w:type="dxa"/>
          </w:tcPr>
          <w:p>
            <w:pPr>
              <w:pStyle w:val="0"/>
              <w:jc w:val="center"/>
            </w:pPr>
            <w:r>
              <w:rPr>
                <w:sz w:val="20"/>
              </w:rPr>
              <w:t xml:space="preserve">409,0</w:t>
            </w:r>
          </w:p>
        </w:tc>
        <w:tc>
          <w:tcPr>
            <w:tcW w:w="664" w:type="dxa"/>
          </w:tcPr>
          <w:p>
            <w:pPr>
              <w:pStyle w:val="0"/>
              <w:jc w:val="center"/>
            </w:pPr>
            <w:r>
              <w:rPr>
                <w:sz w:val="20"/>
              </w:rPr>
              <w:t xml:space="preserve">464,0</w:t>
            </w:r>
          </w:p>
        </w:tc>
        <w:tc>
          <w:tcPr>
            <w:tcW w:w="664" w:type="dxa"/>
          </w:tcPr>
          <w:p>
            <w:pPr>
              <w:pStyle w:val="0"/>
              <w:jc w:val="center"/>
            </w:pPr>
            <w:r>
              <w:rPr>
                <w:sz w:val="20"/>
              </w:rPr>
              <w:t xml:space="preserve">474,0</w:t>
            </w:r>
          </w:p>
        </w:tc>
        <w:tc>
          <w:tcPr>
            <w:tcW w:w="664" w:type="dxa"/>
          </w:tcPr>
          <w:p>
            <w:pPr>
              <w:pStyle w:val="0"/>
              <w:jc w:val="center"/>
            </w:pPr>
            <w:r>
              <w:rPr>
                <w:sz w:val="20"/>
              </w:rPr>
              <w:t xml:space="preserve">546,4</w:t>
            </w:r>
          </w:p>
        </w:tc>
        <w:tc>
          <w:tcPr>
            <w:tcW w:w="664" w:type="dxa"/>
          </w:tcPr>
          <w:p>
            <w:pPr>
              <w:pStyle w:val="0"/>
              <w:jc w:val="center"/>
            </w:pPr>
            <w:r>
              <w:rPr>
                <w:sz w:val="20"/>
              </w:rPr>
              <w:t xml:space="preserve">290,4</w:t>
            </w:r>
          </w:p>
        </w:tc>
        <w:tc>
          <w:tcPr>
            <w:tcW w:w="664" w:type="dxa"/>
          </w:tcPr>
          <w:p>
            <w:pPr>
              <w:pStyle w:val="0"/>
              <w:jc w:val="center"/>
            </w:pPr>
            <w:r>
              <w:rPr>
                <w:sz w:val="20"/>
              </w:rPr>
              <w:t xml:space="preserve">473,5</w:t>
            </w:r>
          </w:p>
        </w:tc>
        <w:tc>
          <w:tcPr>
            <w:tcW w:w="664" w:type="dxa"/>
          </w:tcPr>
          <w:p>
            <w:pPr>
              <w:pStyle w:val="0"/>
              <w:jc w:val="center"/>
            </w:pPr>
            <w:r>
              <w:rPr>
                <w:sz w:val="20"/>
              </w:rPr>
              <w:t xml:space="preserve">432,0</w:t>
            </w:r>
          </w:p>
        </w:tc>
        <w:tc>
          <w:tcPr>
            <w:tcW w:w="664" w:type="dxa"/>
          </w:tcPr>
          <w:p>
            <w:pPr>
              <w:pStyle w:val="0"/>
              <w:jc w:val="center"/>
            </w:pPr>
            <w:r>
              <w:rPr>
                <w:sz w:val="20"/>
              </w:rPr>
              <w:t xml:space="preserve">567,4</w:t>
            </w:r>
          </w:p>
        </w:tc>
        <w:tc>
          <w:tcPr>
            <w:tcW w:w="664" w:type="dxa"/>
          </w:tcPr>
          <w:p>
            <w:pPr>
              <w:pStyle w:val="0"/>
              <w:jc w:val="center"/>
            </w:pPr>
            <w:r>
              <w:rPr>
                <w:sz w:val="20"/>
              </w:rPr>
              <w:t xml:space="preserve">616,0</w:t>
            </w:r>
          </w:p>
        </w:tc>
      </w:tr>
      <w:tr>
        <w:tc>
          <w:tcPr>
            <w:tcW w:w="2438" w:type="dxa"/>
          </w:tcPr>
          <w:p>
            <w:pPr>
              <w:pStyle w:val="0"/>
            </w:pPr>
            <w:r>
              <w:rPr>
                <w:sz w:val="20"/>
              </w:rPr>
              <w:t xml:space="preserve">Козульский муниципальный округ (Козульский муниципальный район)</w:t>
            </w:r>
          </w:p>
        </w:tc>
        <w:tc>
          <w:tcPr>
            <w:tcW w:w="664" w:type="dxa"/>
          </w:tcPr>
          <w:p>
            <w:pPr>
              <w:pStyle w:val="0"/>
              <w:jc w:val="center"/>
            </w:pPr>
            <w:r>
              <w:rPr>
                <w:sz w:val="20"/>
              </w:rPr>
              <w:t xml:space="preserve">467,4</w:t>
            </w:r>
          </w:p>
        </w:tc>
        <w:tc>
          <w:tcPr>
            <w:tcW w:w="664" w:type="dxa"/>
          </w:tcPr>
          <w:p>
            <w:pPr>
              <w:pStyle w:val="0"/>
              <w:jc w:val="center"/>
            </w:pPr>
            <w:r>
              <w:rPr>
                <w:sz w:val="20"/>
              </w:rPr>
              <w:t xml:space="preserve">510,3</w:t>
            </w:r>
          </w:p>
        </w:tc>
        <w:tc>
          <w:tcPr>
            <w:tcW w:w="664" w:type="dxa"/>
          </w:tcPr>
          <w:p>
            <w:pPr>
              <w:pStyle w:val="0"/>
              <w:jc w:val="center"/>
            </w:pPr>
            <w:r>
              <w:rPr>
                <w:sz w:val="20"/>
              </w:rPr>
              <w:t xml:space="preserve">485,1</w:t>
            </w:r>
          </w:p>
        </w:tc>
        <w:tc>
          <w:tcPr>
            <w:tcW w:w="664" w:type="dxa"/>
          </w:tcPr>
          <w:p>
            <w:pPr>
              <w:pStyle w:val="0"/>
              <w:jc w:val="center"/>
            </w:pPr>
            <w:r>
              <w:rPr>
                <w:sz w:val="20"/>
              </w:rPr>
              <w:t xml:space="preserve">430,9</w:t>
            </w:r>
          </w:p>
        </w:tc>
        <w:tc>
          <w:tcPr>
            <w:tcW w:w="664" w:type="dxa"/>
          </w:tcPr>
          <w:p>
            <w:pPr>
              <w:pStyle w:val="0"/>
              <w:jc w:val="center"/>
            </w:pPr>
            <w:r>
              <w:rPr>
                <w:sz w:val="20"/>
              </w:rPr>
              <w:t xml:space="preserve">469,6</w:t>
            </w:r>
          </w:p>
        </w:tc>
        <w:tc>
          <w:tcPr>
            <w:tcW w:w="664" w:type="dxa"/>
          </w:tcPr>
          <w:p>
            <w:pPr>
              <w:pStyle w:val="0"/>
              <w:jc w:val="center"/>
            </w:pPr>
            <w:r>
              <w:rPr>
                <w:sz w:val="20"/>
              </w:rPr>
              <w:t xml:space="preserve">550,6</w:t>
            </w:r>
          </w:p>
        </w:tc>
        <w:tc>
          <w:tcPr>
            <w:tcW w:w="664" w:type="dxa"/>
          </w:tcPr>
          <w:p>
            <w:pPr>
              <w:pStyle w:val="0"/>
              <w:jc w:val="center"/>
            </w:pPr>
            <w:r>
              <w:rPr>
                <w:sz w:val="20"/>
              </w:rPr>
              <w:t xml:space="preserve">406,8</w:t>
            </w:r>
          </w:p>
        </w:tc>
        <w:tc>
          <w:tcPr>
            <w:tcW w:w="664" w:type="dxa"/>
          </w:tcPr>
          <w:p>
            <w:pPr>
              <w:pStyle w:val="0"/>
              <w:jc w:val="center"/>
            </w:pPr>
            <w:r>
              <w:rPr>
                <w:sz w:val="20"/>
              </w:rPr>
              <w:t xml:space="preserve">507,9</w:t>
            </w:r>
          </w:p>
        </w:tc>
        <w:tc>
          <w:tcPr>
            <w:tcW w:w="664" w:type="dxa"/>
          </w:tcPr>
          <w:p>
            <w:pPr>
              <w:pStyle w:val="0"/>
              <w:jc w:val="center"/>
            </w:pPr>
            <w:r>
              <w:rPr>
                <w:sz w:val="20"/>
              </w:rPr>
              <w:t xml:space="preserve">816,5</w:t>
            </w:r>
          </w:p>
        </w:tc>
        <w:tc>
          <w:tcPr>
            <w:tcW w:w="664" w:type="dxa"/>
          </w:tcPr>
          <w:p>
            <w:pPr>
              <w:pStyle w:val="0"/>
              <w:jc w:val="center"/>
            </w:pPr>
            <w:r>
              <w:rPr>
                <w:sz w:val="20"/>
              </w:rPr>
              <w:t xml:space="preserve">813,0</w:t>
            </w:r>
          </w:p>
        </w:tc>
      </w:tr>
      <w:tr>
        <w:tc>
          <w:tcPr>
            <w:tcW w:w="2438" w:type="dxa"/>
          </w:tcPr>
          <w:p>
            <w:pPr>
              <w:pStyle w:val="0"/>
            </w:pPr>
            <w:r>
              <w:rPr>
                <w:sz w:val="20"/>
              </w:rPr>
              <w:t xml:space="preserve">Краснотуранский муниципальный район</w:t>
            </w:r>
          </w:p>
        </w:tc>
        <w:tc>
          <w:tcPr>
            <w:tcW w:w="664" w:type="dxa"/>
          </w:tcPr>
          <w:p>
            <w:pPr>
              <w:pStyle w:val="0"/>
              <w:jc w:val="center"/>
            </w:pPr>
            <w:r>
              <w:rPr>
                <w:sz w:val="20"/>
              </w:rPr>
              <w:t xml:space="preserve">486,7</w:t>
            </w:r>
          </w:p>
        </w:tc>
        <w:tc>
          <w:tcPr>
            <w:tcW w:w="664" w:type="dxa"/>
          </w:tcPr>
          <w:p>
            <w:pPr>
              <w:pStyle w:val="0"/>
              <w:jc w:val="center"/>
            </w:pPr>
            <w:r>
              <w:rPr>
                <w:sz w:val="20"/>
              </w:rPr>
              <w:t xml:space="preserve">471,7</w:t>
            </w:r>
          </w:p>
        </w:tc>
        <w:tc>
          <w:tcPr>
            <w:tcW w:w="664" w:type="dxa"/>
          </w:tcPr>
          <w:p>
            <w:pPr>
              <w:pStyle w:val="0"/>
              <w:jc w:val="center"/>
            </w:pPr>
            <w:r>
              <w:rPr>
                <w:sz w:val="20"/>
              </w:rPr>
              <w:t xml:space="preserve">452,2</w:t>
            </w:r>
          </w:p>
        </w:tc>
        <w:tc>
          <w:tcPr>
            <w:tcW w:w="664" w:type="dxa"/>
          </w:tcPr>
          <w:p>
            <w:pPr>
              <w:pStyle w:val="0"/>
              <w:jc w:val="center"/>
            </w:pPr>
            <w:r>
              <w:rPr>
                <w:sz w:val="20"/>
              </w:rPr>
              <w:t xml:space="preserve">398,1</w:t>
            </w:r>
          </w:p>
        </w:tc>
        <w:tc>
          <w:tcPr>
            <w:tcW w:w="664" w:type="dxa"/>
          </w:tcPr>
          <w:p>
            <w:pPr>
              <w:pStyle w:val="0"/>
              <w:jc w:val="center"/>
            </w:pPr>
            <w:r>
              <w:rPr>
                <w:sz w:val="20"/>
              </w:rPr>
              <w:t xml:space="preserve">472,2</w:t>
            </w:r>
          </w:p>
        </w:tc>
        <w:tc>
          <w:tcPr>
            <w:tcW w:w="664" w:type="dxa"/>
          </w:tcPr>
          <w:p>
            <w:pPr>
              <w:pStyle w:val="0"/>
              <w:jc w:val="center"/>
            </w:pPr>
            <w:r>
              <w:rPr>
                <w:sz w:val="20"/>
              </w:rPr>
              <w:t xml:space="preserve">438,9</w:t>
            </w:r>
          </w:p>
        </w:tc>
        <w:tc>
          <w:tcPr>
            <w:tcW w:w="664" w:type="dxa"/>
          </w:tcPr>
          <w:p>
            <w:pPr>
              <w:pStyle w:val="0"/>
              <w:jc w:val="center"/>
            </w:pPr>
            <w:r>
              <w:rPr>
                <w:sz w:val="20"/>
              </w:rPr>
              <w:t xml:space="preserve">440,8</w:t>
            </w:r>
          </w:p>
        </w:tc>
        <w:tc>
          <w:tcPr>
            <w:tcW w:w="664" w:type="dxa"/>
          </w:tcPr>
          <w:p>
            <w:pPr>
              <w:pStyle w:val="0"/>
              <w:jc w:val="center"/>
            </w:pPr>
            <w:r>
              <w:rPr>
                <w:sz w:val="20"/>
              </w:rPr>
              <w:t xml:space="preserve">461,7</w:t>
            </w:r>
          </w:p>
        </w:tc>
        <w:tc>
          <w:tcPr>
            <w:tcW w:w="664" w:type="dxa"/>
          </w:tcPr>
          <w:p>
            <w:pPr>
              <w:pStyle w:val="0"/>
              <w:jc w:val="center"/>
            </w:pPr>
            <w:r>
              <w:rPr>
                <w:sz w:val="20"/>
              </w:rPr>
              <w:t xml:space="preserve">484,9</w:t>
            </w:r>
          </w:p>
        </w:tc>
        <w:tc>
          <w:tcPr>
            <w:tcW w:w="664" w:type="dxa"/>
          </w:tcPr>
          <w:p>
            <w:pPr>
              <w:pStyle w:val="0"/>
              <w:jc w:val="center"/>
            </w:pPr>
            <w:r>
              <w:rPr>
                <w:sz w:val="20"/>
              </w:rPr>
              <w:t xml:space="preserve">607,1</w:t>
            </w:r>
          </w:p>
        </w:tc>
      </w:tr>
      <w:tr>
        <w:tc>
          <w:tcPr>
            <w:tcW w:w="2438" w:type="dxa"/>
          </w:tcPr>
          <w:p>
            <w:pPr>
              <w:pStyle w:val="0"/>
            </w:pPr>
            <w:r>
              <w:rPr>
                <w:sz w:val="20"/>
              </w:rPr>
              <w:t xml:space="preserve">г. Красноярск</w:t>
            </w:r>
          </w:p>
        </w:tc>
        <w:tc>
          <w:tcPr>
            <w:tcW w:w="664" w:type="dxa"/>
          </w:tcPr>
          <w:p>
            <w:pPr>
              <w:pStyle w:val="0"/>
              <w:jc w:val="center"/>
            </w:pPr>
            <w:r>
              <w:rPr>
                <w:sz w:val="20"/>
              </w:rPr>
              <w:t xml:space="preserve">438,7</w:t>
            </w:r>
          </w:p>
        </w:tc>
        <w:tc>
          <w:tcPr>
            <w:tcW w:w="664" w:type="dxa"/>
          </w:tcPr>
          <w:p>
            <w:pPr>
              <w:pStyle w:val="0"/>
              <w:jc w:val="center"/>
            </w:pPr>
            <w:r>
              <w:rPr>
                <w:sz w:val="20"/>
              </w:rPr>
              <w:t xml:space="preserve">431,5</w:t>
            </w:r>
          </w:p>
        </w:tc>
        <w:tc>
          <w:tcPr>
            <w:tcW w:w="664" w:type="dxa"/>
          </w:tcPr>
          <w:p>
            <w:pPr>
              <w:pStyle w:val="0"/>
              <w:jc w:val="center"/>
            </w:pPr>
            <w:r>
              <w:rPr>
                <w:sz w:val="20"/>
              </w:rPr>
              <w:t xml:space="preserve">445,7</w:t>
            </w:r>
          </w:p>
        </w:tc>
        <w:tc>
          <w:tcPr>
            <w:tcW w:w="664" w:type="dxa"/>
          </w:tcPr>
          <w:p>
            <w:pPr>
              <w:pStyle w:val="0"/>
              <w:jc w:val="center"/>
            </w:pPr>
            <w:r>
              <w:rPr>
                <w:sz w:val="20"/>
              </w:rPr>
              <w:t xml:space="preserve">504,0</w:t>
            </w:r>
          </w:p>
        </w:tc>
        <w:tc>
          <w:tcPr>
            <w:tcW w:w="664" w:type="dxa"/>
          </w:tcPr>
          <w:p>
            <w:pPr>
              <w:pStyle w:val="0"/>
              <w:jc w:val="center"/>
            </w:pPr>
            <w:r>
              <w:rPr>
                <w:sz w:val="20"/>
              </w:rPr>
              <w:t xml:space="preserve">482,5</w:t>
            </w:r>
          </w:p>
        </w:tc>
        <w:tc>
          <w:tcPr>
            <w:tcW w:w="664" w:type="dxa"/>
          </w:tcPr>
          <w:p>
            <w:pPr>
              <w:pStyle w:val="0"/>
              <w:jc w:val="center"/>
            </w:pPr>
            <w:r>
              <w:rPr>
                <w:sz w:val="20"/>
              </w:rPr>
              <w:t xml:space="preserve">433,8</w:t>
            </w:r>
          </w:p>
        </w:tc>
        <w:tc>
          <w:tcPr>
            <w:tcW w:w="664" w:type="dxa"/>
          </w:tcPr>
          <w:p>
            <w:pPr>
              <w:pStyle w:val="0"/>
              <w:jc w:val="center"/>
            </w:pPr>
            <w:r>
              <w:rPr>
                <w:sz w:val="20"/>
              </w:rPr>
              <w:t xml:space="preserve">514,6</w:t>
            </w:r>
          </w:p>
        </w:tc>
        <w:tc>
          <w:tcPr>
            <w:tcW w:w="664" w:type="dxa"/>
          </w:tcPr>
          <w:p>
            <w:pPr>
              <w:pStyle w:val="0"/>
              <w:jc w:val="center"/>
            </w:pPr>
            <w:r>
              <w:rPr>
                <w:sz w:val="20"/>
              </w:rPr>
              <w:t xml:space="preserve">485,7</w:t>
            </w:r>
          </w:p>
        </w:tc>
        <w:tc>
          <w:tcPr>
            <w:tcW w:w="664" w:type="dxa"/>
          </w:tcPr>
          <w:p>
            <w:pPr>
              <w:pStyle w:val="0"/>
              <w:jc w:val="center"/>
            </w:pPr>
            <w:r>
              <w:rPr>
                <w:sz w:val="20"/>
              </w:rPr>
              <w:t xml:space="preserve">513,3</w:t>
            </w:r>
          </w:p>
        </w:tc>
        <w:tc>
          <w:tcPr>
            <w:tcW w:w="664" w:type="dxa"/>
          </w:tcPr>
          <w:p>
            <w:pPr>
              <w:pStyle w:val="0"/>
              <w:jc w:val="center"/>
            </w:pPr>
            <w:r>
              <w:rPr>
                <w:sz w:val="20"/>
              </w:rPr>
              <w:t xml:space="preserve">589,4</w:t>
            </w:r>
          </w:p>
        </w:tc>
      </w:tr>
      <w:tr>
        <w:tc>
          <w:tcPr>
            <w:tcW w:w="2438" w:type="dxa"/>
          </w:tcPr>
          <w:p>
            <w:pPr>
              <w:pStyle w:val="0"/>
            </w:pPr>
            <w:r>
              <w:rPr>
                <w:sz w:val="20"/>
              </w:rPr>
              <w:t xml:space="preserve">Курагинский муниципальный район</w:t>
            </w:r>
          </w:p>
        </w:tc>
        <w:tc>
          <w:tcPr>
            <w:tcW w:w="664" w:type="dxa"/>
          </w:tcPr>
          <w:p>
            <w:pPr>
              <w:pStyle w:val="0"/>
              <w:jc w:val="center"/>
            </w:pPr>
            <w:r>
              <w:rPr>
                <w:sz w:val="20"/>
              </w:rPr>
              <w:t xml:space="preserve">412,7</w:t>
            </w:r>
          </w:p>
        </w:tc>
        <w:tc>
          <w:tcPr>
            <w:tcW w:w="664" w:type="dxa"/>
          </w:tcPr>
          <w:p>
            <w:pPr>
              <w:pStyle w:val="0"/>
              <w:jc w:val="center"/>
            </w:pPr>
            <w:r>
              <w:rPr>
                <w:sz w:val="20"/>
              </w:rPr>
              <w:t xml:space="preserve">430,6</w:t>
            </w:r>
          </w:p>
        </w:tc>
        <w:tc>
          <w:tcPr>
            <w:tcW w:w="664" w:type="dxa"/>
          </w:tcPr>
          <w:p>
            <w:pPr>
              <w:pStyle w:val="0"/>
              <w:jc w:val="center"/>
            </w:pPr>
            <w:r>
              <w:rPr>
                <w:sz w:val="20"/>
              </w:rPr>
              <w:t xml:space="preserve">474,4</w:t>
            </w:r>
          </w:p>
        </w:tc>
        <w:tc>
          <w:tcPr>
            <w:tcW w:w="664" w:type="dxa"/>
          </w:tcPr>
          <w:p>
            <w:pPr>
              <w:pStyle w:val="0"/>
              <w:jc w:val="center"/>
            </w:pPr>
            <w:r>
              <w:rPr>
                <w:sz w:val="20"/>
              </w:rPr>
              <w:t xml:space="preserve">471,4</w:t>
            </w:r>
          </w:p>
        </w:tc>
        <w:tc>
          <w:tcPr>
            <w:tcW w:w="664" w:type="dxa"/>
          </w:tcPr>
          <w:p>
            <w:pPr>
              <w:pStyle w:val="0"/>
              <w:jc w:val="center"/>
            </w:pPr>
            <w:r>
              <w:rPr>
                <w:sz w:val="20"/>
              </w:rPr>
              <w:t xml:space="preserve">448,9</w:t>
            </w:r>
          </w:p>
        </w:tc>
        <w:tc>
          <w:tcPr>
            <w:tcW w:w="664" w:type="dxa"/>
          </w:tcPr>
          <w:p>
            <w:pPr>
              <w:pStyle w:val="0"/>
              <w:jc w:val="center"/>
            </w:pPr>
            <w:r>
              <w:rPr>
                <w:sz w:val="20"/>
              </w:rPr>
              <w:t xml:space="preserve">411,9</w:t>
            </w:r>
          </w:p>
        </w:tc>
        <w:tc>
          <w:tcPr>
            <w:tcW w:w="664" w:type="dxa"/>
          </w:tcPr>
          <w:p>
            <w:pPr>
              <w:pStyle w:val="0"/>
              <w:jc w:val="center"/>
            </w:pPr>
            <w:r>
              <w:rPr>
                <w:sz w:val="20"/>
              </w:rPr>
              <w:t xml:space="preserve">360,2</w:t>
            </w:r>
          </w:p>
        </w:tc>
        <w:tc>
          <w:tcPr>
            <w:tcW w:w="664" w:type="dxa"/>
          </w:tcPr>
          <w:p>
            <w:pPr>
              <w:pStyle w:val="0"/>
              <w:jc w:val="center"/>
            </w:pPr>
            <w:r>
              <w:rPr>
                <w:sz w:val="20"/>
              </w:rPr>
              <w:t xml:space="preserve">408,7</w:t>
            </w:r>
          </w:p>
        </w:tc>
        <w:tc>
          <w:tcPr>
            <w:tcW w:w="664" w:type="dxa"/>
          </w:tcPr>
          <w:p>
            <w:pPr>
              <w:pStyle w:val="0"/>
              <w:jc w:val="center"/>
            </w:pPr>
            <w:r>
              <w:rPr>
                <w:sz w:val="20"/>
              </w:rPr>
              <w:t xml:space="preserve">546,5</w:t>
            </w:r>
          </w:p>
        </w:tc>
        <w:tc>
          <w:tcPr>
            <w:tcW w:w="664" w:type="dxa"/>
          </w:tcPr>
          <w:p>
            <w:pPr>
              <w:pStyle w:val="0"/>
              <w:jc w:val="center"/>
            </w:pPr>
            <w:r>
              <w:rPr>
                <w:sz w:val="20"/>
              </w:rPr>
              <w:t xml:space="preserve">555,1</w:t>
            </w:r>
          </w:p>
        </w:tc>
      </w:tr>
      <w:tr>
        <w:tc>
          <w:tcPr>
            <w:tcW w:w="2438" w:type="dxa"/>
          </w:tcPr>
          <w:p>
            <w:pPr>
              <w:pStyle w:val="0"/>
            </w:pPr>
            <w:r>
              <w:rPr>
                <w:sz w:val="20"/>
              </w:rPr>
              <w:t xml:space="preserve">г. Лесосибирск</w:t>
            </w:r>
          </w:p>
        </w:tc>
        <w:tc>
          <w:tcPr>
            <w:tcW w:w="664" w:type="dxa"/>
          </w:tcPr>
          <w:p>
            <w:pPr>
              <w:pStyle w:val="0"/>
              <w:jc w:val="center"/>
            </w:pPr>
            <w:r>
              <w:rPr>
                <w:sz w:val="20"/>
              </w:rPr>
              <w:t xml:space="preserve">510,5</w:t>
            </w:r>
          </w:p>
        </w:tc>
        <w:tc>
          <w:tcPr>
            <w:tcW w:w="664" w:type="dxa"/>
          </w:tcPr>
          <w:p>
            <w:pPr>
              <w:pStyle w:val="0"/>
              <w:jc w:val="center"/>
            </w:pPr>
            <w:r>
              <w:rPr>
                <w:sz w:val="20"/>
              </w:rPr>
              <w:t xml:space="preserve">507,1</w:t>
            </w:r>
          </w:p>
        </w:tc>
        <w:tc>
          <w:tcPr>
            <w:tcW w:w="664" w:type="dxa"/>
          </w:tcPr>
          <w:p>
            <w:pPr>
              <w:pStyle w:val="0"/>
              <w:jc w:val="center"/>
            </w:pPr>
            <w:r>
              <w:rPr>
                <w:sz w:val="20"/>
              </w:rPr>
              <w:t xml:space="preserve">470,0</w:t>
            </w:r>
          </w:p>
        </w:tc>
        <w:tc>
          <w:tcPr>
            <w:tcW w:w="664" w:type="dxa"/>
          </w:tcPr>
          <w:p>
            <w:pPr>
              <w:pStyle w:val="0"/>
              <w:jc w:val="center"/>
            </w:pPr>
            <w:r>
              <w:rPr>
                <w:sz w:val="20"/>
              </w:rPr>
              <w:t xml:space="preserve">424,4</w:t>
            </w:r>
          </w:p>
        </w:tc>
        <w:tc>
          <w:tcPr>
            <w:tcW w:w="664" w:type="dxa"/>
          </w:tcPr>
          <w:p>
            <w:pPr>
              <w:pStyle w:val="0"/>
              <w:jc w:val="center"/>
            </w:pPr>
            <w:r>
              <w:rPr>
                <w:sz w:val="20"/>
              </w:rPr>
              <w:t xml:space="preserve">496,2</w:t>
            </w:r>
          </w:p>
        </w:tc>
        <w:tc>
          <w:tcPr>
            <w:tcW w:w="664" w:type="dxa"/>
          </w:tcPr>
          <w:p>
            <w:pPr>
              <w:pStyle w:val="0"/>
              <w:jc w:val="center"/>
            </w:pPr>
            <w:r>
              <w:rPr>
                <w:sz w:val="20"/>
              </w:rPr>
              <w:t xml:space="preserve">450,0</w:t>
            </w:r>
          </w:p>
        </w:tc>
        <w:tc>
          <w:tcPr>
            <w:tcW w:w="664" w:type="dxa"/>
          </w:tcPr>
          <w:p>
            <w:pPr>
              <w:pStyle w:val="0"/>
              <w:jc w:val="center"/>
            </w:pPr>
            <w:r>
              <w:rPr>
                <w:sz w:val="20"/>
              </w:rPr>
              <w:t xml:space="preserve">465,6</w:t>
            </w:r>
          </w:p>
        </w:tc>
        <w:tc>
          <w:tcPr>
            <w:tcW w:w="664" w:type="dxa"/>
          </w:tcPr>
          <w:p>
            <w:pPr>
              <w:pStyle w:val="0"/>
              <w:jc w:val="center"/>
            </w:pPr>
            <w:r>
              <w:rPr>
                <w:sz w:val="20"/>
              </w:rPr>
              <w:t xml:space="preserve">439,7</w:t>
            </w:r>
          </w:p>
        </w:tc>
        <w:tc>
          <w:tcPr>
            <w:tcW w:w="664" w:type="dxa"/>
          </w:tcPr>
          <w:p>
            <w:pPr>
              <w:pStyle w:val="0"/>
              <w:jc w:val="center"/>
            </w:pPr>
            <w:r>
              <w:rPr>
                <w:sz w:val="20"/>
              </w:rPr>
              <w:t xml:space="preserve">550,6</w:t>
            </w:r>
          </w:p>
        </w:tc>
        <w:tc>
          <w:tcPr>
            <w:tcW w:w="664" w:type="dxa"/>
          </w:tcPr>
          <w:p>
            <w:pPr>
              <w:pStyle w:val="0"/>
              <w:jc w:val="center"/>
            </w:pPr>
            <w:r>
              <w:rPr>
                <w:sz w:val="20"/>
              </w:rPr>
              <w:t xml:space="preserve">514,4</w:t>
            </w:r>
          </w:p>
        </w:tc>
      </w:tr>
      <w:tr>
        <w:tc>
          <w:tcPr>
            <w:tcW w:w="2438" w:type="dxa"/>
          </w:tcPr>
          <w:p>
            <w:pPr>
              <w:pStyle w:val="0"/>
            </w:pPr>
            <w:r>
              <w:rPr>
                <w:sz w:val="20"/>
              </w:rPr>
              <w:t xml:space="preserve">Манский муниципальный район</w:t>
            </w:r>
          </w:p>
        </w:tc>
        <w:tc>
          <w:tcPr>
            <w:tcW w:w="664" w:type="dxa"/>
          </w:tcPr>
          <w:p>
            <w:pPr>
              <w:pStyle w:val="0"/>
              <w:jc w:val="center"/>
            </w:pPr>
            <w:r>
              <w:rPr>
                <w:sz w:val="20"/>
              </w:rPr>
              <w:t xml:space="preserve">440,7</w:t>
            </w:r>
          </w:p>
        </w:tc>
        <w:tc>
          <w:tcPr>
            <w:tcW w:w="664" w:type="dxa"/>
          </w:tcPr>
          <w:p>
            <w:pPr>
              <w:pStyle w:val="0"/>
              <w:jc w:val="center"/>
            </w:pPr>
            <w:r>
              <w:rPr>
                <w:sz w:val="20"/>
              </w:rPr>
              <w:t xml:space="preserve">452,1</w:t>
            </w:r>
          </w:p>
        </w:tc>
        <w:tc>
          <w:tcPr>
            <w:tcW w:w="664" w:type="dxa"/>
          </w:tcPr>
          <w:p>
            <w:pPr>
              <w:pStyle w:val="0"/>
              <w:jc w:val="center"/>
            </w:pPr>
            <w:r>
              <w:rPr>
                <w:sz w:val="20"/>
              </w:rPr>
              <w:t xml:space="preserve">532,3</w:t>
            </w:r>
          </w:p>
        </w:tc>
        <w:tc>
          <w:tcPr>
            <w:tcW w:w="664" w:type="dxa"/>
          </w:tcPr>
          <w:p>
            <w:pPr>
              <w:pStyle w:val="0"/>
              <w:jc w:val="center"/>
            </w:pPr>
            <w:r>
              <w:rPr>
                <w:sz w:val="20"/>
              </w:rPr>
              <w:t xml:space="preserve">497,8</w:t>
            </w:r>
          </w:p>
        </w:tc>
        <w:tc>
          <w:tcPr>
            <w:tcW w:w="664" w:type="dxa"/>
          </w:tcPr>
          <w:p>
            <w:pPr>
              <w:pStyle w:val="0"/>
              <w:jc w:val="center"/>
            </w:pPr>
            <w:r>
              <w:rPr>
                <w:sz w:val="20"/>
              </w:rPr>
              <w:t xml:space="preserve">539,9</w:t>
            </w:r>
          </w:p>
        </w:tc>
        <w:tc>
          <w:tcPr>
            <w:tcW w:w="664" w:type="dxa"/>
          </w:tcPr>
          <w:p>
            <w:pPr>
              <w:pStyle w:val="0"/>
              <w:jc w:val="center"/>
            </w:pPr>
            <w:r>
              <w:rPr>
                <w:sz w:val="20"/>
              </w:rPr>
              <w:t xml:space="preserve">474,5</w:t>
            </w:r>
          </w:p>
        </w:tc>
        <w:tc>
          <w:tcPr>
            <w:tcW w:w="664" w:type="dxa"/>
          </w:tcPr>
          <w:p>
            <w:pPr>
              <w:pStyle w:val="0"/>
              <w:jc w:val="center"/>
            </w:pPr>
            <w:r>
              <w:rPr>
                <w:sz w:val="20"/>
              </w:rPr>
              <w:t xml:space="preserve">447,6</w:t>
            </w:r>
          </w:p>
        </w:tc>
        <w:tc>
          <w:tcPr>
            <w:tcW w:w="664" w:type="dxa"/>
          </w:tcPr>
          <w:p>
            <w:pPr>
              <w:pStyle w:val="0"/>
              <w:jc w:val="center"/>
            </w:pPr>
            <w:r>
              <w:rPr>
                <w:sz w:val="20"/>
              </w:rPr>
              <w:t xml:space="preserve">549,3</w:t>
            </w:r>
          </w:p>
        </w:tc>
        <w:tc>
          <w:tcPr>
            <w:tcW w:w="664" w:type="dxa"/>
          </w:tcPr>
          <w:p>
            <w:pPr>
              <w:pStyle w:val="0"/>
              <w:jc w:val="center"/>
            </w:pPr>
            <w:r>
              <w:rPr>
                <w:sz w:val="20"/>
              </w:rPr>
              <w:t xml:space="preserve">500,4</w:t>
            </w:r>
          </w:p>
        </w:tc>
        <w:tc>
          <w:tcPr>
            <w:tcW w:w="664" w:type="dxa"/>
          </w:tcPr>
          <w:p>
            <w:pPr>
              <w:pStyle w:val="0"/>
              <w:jc w:val="center"/>
            </w:pPr>
            <w:r>
              <w:rPr>
                <w:sz w:val="20"/>
              </w:rPr>
              <w:t xml:space="preserve">803,8</w:t>
            </w:r>
          </w:p>
        </w:tc>
      </w:tr>
      <w:tr>
        <w:tc>
          <w:tcPr>
            <w:tcW w:w="2438" w:type="dxa"/>
          </w:tcPr>
          <w:p>
            <w:pPr>
              <w:pStyle w:val="0"/>
            </w:pPr>
            <w:r>
              <w:rPr>
                <w:sz w:val="20"/>
              </w:rPr>
              <w:t xml:space="preserve">г. Минусинск и Минусинский муниципальный район</w:t>
            </w:r>
          </w:p>
        </w:tc>
        <w:tc>
          <w:tcPr>
            <w:tcW w:w="664" w:type="dxa"/>
          </w:tcPr>
          <w:p>
            <w:pPr>
              <w:pStyle w:val="0"/>
              <w:jc w:val="center"/>
            </w:pPr>
            <w:r>
              <w:rPr>
                <w:sz w:val="20"/>
              </w:rPr>
              <w:t xml:space="preserve">535,6</w:t>
            </w:r>
          </w:p>
        </w:tc>
        <w:tc>
          <w:tcPr>
            <w:tcW w:w="664" w:type="dxa"/>
          </w:tcPr>
          <w:p>
            <w:pPr>
              <w:pStyle w:val="0"/>
              <w:jc w:val="center"/>
            </w:pPr>
            <w:r>
              <w:rPr>
                <w:sz w:val="20"/>
              </w:rPr>
              <w:t xml:space="preserve">510,8</w:t>
            </w:r>
          </w:p>
        </w:tc>
        <w:tc>
          <w:tcPr>
            <w:tcW w:w="664" w:type="dxa"/>
          </w:tcPr>
          <w:p>
            <w:pPr>
              <w:pStyle w:val="0"/>
              <w:jc w:val="center"/>
            </w:pPr>
            <w:r>
              <w:rPr>
                <w:sz w:val="20"/>
              </w:rPr>
              <w:t xml:space="preserve">468,7</w:t>
            </w:r>
          </w:p>
        </w:tc>
        <w:tc>
          <w:tcPr>
            <w:tcW w:w="664" w:type="dxa"/>
          </w:tcPr>
          <w:p>
            <w:pPr>
              <w:pStyle w:val="0"/>
              <w:jc w:val="center"/>
            </w:pPr>
            <w:r>
              <w:rPr>
                <w:sz w:val="20"/>
              </w:rPr>
              <w:t xml:space="preserve">551,3</w:t>
            </w:r>
          </w:p>
        </w:tc>
        <w:tc>
          <w:tcPr>
            <w:tcW w:w="664" w:type="dxa"/>
          </w:tcPr>
          <w:p>
            <w:pPr>
              <w:pStyle w:val="0"/>
              <w:jc w:val="center"/>
            </w:pPr>
            <w:r>
              <w:rPr>
                <w:sz w:val="20"/>
              </w:rPr>
              <w:t xml:space="preserve">570,6</w:t>
            </w:r>
          </w:p>
        </w:tc>
        <w:tc>
          <w:tcPr>
            <w:tcW w:w="664" w:type="dxa"/>
          </w:tcPr>
          <w:p>
            <w:pPr>
              <w:pStyle w:val="0"/>
              <w:jc w:val="center"/>
            </w:pPr>
            <w:r>
              <w:rPr>
                <w:sz w:val="20"/>
              </w:rPr>
              <w:t xml:space="preserve">410,4</w:t>
            </w:r>
          </w:p>
        </w:tc>
        <w:tc>
          <w:tcPr>
            <w:tcW w:w="664" w:type="dxa"/>
          </w:tcPr>
          <w:p>
            <w:pPr>
              <w:pStyle w:val="0"/>
              <w:jc w:val="center"/>
            </w:pPr>
            <w:r>
              <w:rPr>
                <w:sz w:val="20"/>
              </w:rPr>
              <w:t xml:space="preserve">466,1</w:t>
            </w:r>
          </w:p>
        </w:tc>
        <w:tc>
          <w:tcPr>
            <w:tcW w:w="664" w:type="dxa"/>
          </w:tcPr>
          <w:p>
            <w:pPr>
              <w:pStyle w:val="0"/>
              <w:jc w:val="center"/>
            </w:pPr>
            <w:r>
              <w:rPr>
                <w:sz w:val="20"/>
              </w:rPr>
              <w:t xml:space="preserve">521,3</w:t>
            </w:r>
          </w:p>
        </w:tc>
        <w:tc>
          <w:tcPr>
            <w:tcW w:w="664" w:type="dxa"/>
          </w:tcPr>
          <w:p>
            <w:pPr>
              <w:pStyle w:val="0"/>
              <w:jc w:val="center"/>
            </w:pPr>
            <w:r>
              <w:rPr>
                <w:sz w:val="20"/>
              </w:rPr>
              <w:t xml:space="preserve">536,4</w:t>
            </w:r>
          </w:p>
        </w:tc>
        <w:tc>
          <w:tcPr>
            <w:tcW w:w="664" w:type="dxa"/>
          </w:tcPr>
          <w:p>
            <w:pPr>
              <w:pStyle w:val="0"/>
              <w:jc w:val="center"/>
            </w:pPr>
            <w:r>
              <w:rPr>
                <w:sz w:val="20"/>
              </w:rPr>
              <w:t xml:space="preserve">611,0</w:t>
            </w:r>
          </w:p>
        </w:tc>
      </w:tr>
      <w:tr>
        <w:tc>
          <w:tcPr>
            <w:tcW w:w="2438" w:type="dxa"/>
          </w:tcPr>
          <w:p>
            <w:pPr>
              <w:pStyle w:val="0"/>
            </w:pPr>
            <w:r>
              <w:rPr>
                <w:sz w:val="20"/>
              </w:rPr>
              <w:t xml:space="preserve">Мотыгинский муниципальный район</w:t>
            </w:r>
          </w:p>
        </w:tc>
        <w:tc>
          <w:tcPr>
            <w:tcW w:w="664" w:type="dxa"/>
          </w:tcPr>
          <w:p>
            <w:pPr>
              <w:pStyle w:val="0"/>
              <w:jc w:val="center"/>
            </w:pPr>
            <w:r>
              <w:rPr>
                <w:sz w:val="20"/>
              </w:rPr>
              <w:t xml:space="preserve">362,0</w:t>
            </w:r>
          </w:p>
        </w:tc>
        <w:tc>
          <w:tcPr>
            <w:tcW w:w="664" w:type="dxa"/>
          </w:tcPr>
          <w:p>
            <w:pPr>
              <w:pStyle w:val="0"/>
              <w:jc w:val="center"/>
            </w:pPr>
            <w:r>
              <w:rPr>
                <w:sz w:val="20"/>
              </w:rPr>
              <w:t xml:space="preserve">492,7</w:t>
            </w:r>
          </w:p>
        </w:tc>
        <w:tc>
          <w:tcPr>
            <w:tcW w:w="664" w:type="dxa"/>
          </w:tcPr>
          <w:p>
            <w:pPr>
              <w:pStyle w:val="0"/>
              <w:jc w:val="center"/>
            </w:pPr>
            <w:r>
              <w:rPr>
                <w:sz w:val="20"/>
              </w:rPr>
              <w:t xml:space="preserve">493,2</w:t>
            </w:r>
          </w:p>
        </w:tc>
        <w:tc>
          <w:tcPr>
            <w:tcW w:w="664" w:type="dxa"/>
          </w:tcPr>
          <w:p>
            <w:pPr>
              <w:pStyle w:val="0"/>
              <w:jc w:val="center"/>
            </w:pPr>
            <w:r>
              <w:rPr>
                <w:sz w:val="20"/>
              </w:rPr>
              <w:t xml:space="preserve">482,3</w:t>
            </w:r>
          </w:p>
        </w:tc>
        <w:tc>
          <w:tcPr>
            <w:tcW w:w="664" w:type="dxa"/>
          </w:tcPr>
          <w:p>
            <w:pPr>
              <w:pStyle w:val="0"/>
              <w:jc w:val="center"/>
            </w:pPr>
            <w:r>
              <w:rPr>
                <w:sz w:val="20"/>
              </w:rPr>
              <w:t xml:space="preserve">566,7</w:t>
            </w:r>
          </w:p>
        </w:tc>
        <w:tc>
          <w:tcPr>
            <w:tcW w:w="664" w:type="dxa"/>
          </w:tcPr>
          <w:p>
            <w:pPr>
              <w:pStyle w:val="0"/>
              <w:jc w:val="center"/>
            </w:pPr>
            <w:r>
              <w:rPr>
                <w:sz w:val="20"/>
              </w:rPr>
              <w:t xml:space="preserve">398,4</w:t>
            </w:r>
          </w:p>
        </w:tc>
        <w:tc>
          <w:tcPr>
            <w:tcW w:w="664" w:type="dxa"/>
          </w:tcPr>
          <w:p>
            <w:pPr>
              <w:pStyle w:val="0"/>
              <w:jc w:val="center"/>
            </w:pPr>
            <w:r>
              <w:rPr>
                <w:sz w:val="20"/>
              </w:rPr>
              <w:t xml:space="preserve">498,8</w:t>
            </w:r>
          </w:p>
        </w:tc>
        <w:tc>
          <w:tcPr>
            <w:tcW w:w="664" w:type="dxa"/>
          </w:tcPr>
          <w:p>
            <w:pPr>
              <w:pStyle w:val="0"/>
              <w:jc w:val="center"/>
            </w:pPr>
            <w:r>
              <w:rPr>
                <w:sz w:val="20"/>
              </w:rPr>
              <w:t xml:space="preserve">341,5</w:t>
            </w:r>
          </w:p>
        </w:tc>
        <w:tc>
          <w:tcPr>
            <w:tcW w:w="664" w:type="dxa"/>
          </w:tcPr>
          <w:p>
            <w:pPr>
              <w:pStyle w:val="0"/>
              <w:jc w:val="center"/>
            </w:pPr>
            <w:r>
              <w:rPr>
                <w:sz w:val="20"/>
              </w:rPr>
              <w:t xml:space="preserve">581,5</w:t>
            </w:r>
          </w:p>
        </w:tc>
        <w:tc>
          <w:tcPr>
            <w:tcW w:w="664" w:type="dxa"/>
          </w:tcPr>
          <w:p>
            <w:pPr>
              <w:pStyle w:val="0"/>
              <w:jc w:val="center"/>
            </w:pPr>
            <w:r>
              <w:rPr>
                <w:sz w:val="20"/>
              </w:rPr>
              <w:t xml:space="preserve">566,2</w:t>
            </w:r>
          </w:p>
        </w:tc>
      </w:tr>
      <w:tr>
        <w:tc>
          <w:tcPr>
            <w:tcW w:w="2438" w:type="dxa"/>
          </w:tcPr>
          <w:p>
            <w:pPr>
              <w:pStyle w:val="0"/>
            </w:pPr>
            <w:r>
              <w:rPr>
                <w:sz w:val="20"/>
              </w:rPr>
              <w:t xml:space="preserve">г. Назарово и Назаровский муниципальный район</w:t>
            </w:r>
          </w:p>
        </w:tc>
        <w:tc>
          <w:tcPr>
            <w:tcW w:w="664" w:type="dxa"/>
          </w:tcPr>
          <w:p>
            <w:pPr>
              <w:pStyle w:val="0"/>
              <w:jc w:val="center"/>
            </w:pPr>
            <w:r>
              <w:rPr>
                <w:sz w:val="20"/>
              </w:rPr>
              <w:t xml:space="preserve">480,3</w:t>
            </w:r>
          </w:p>
        </w:tc>
        <w:tc>
          <w:tcPr>
            <w:tcW w:w="664" w:type="dxa"/>
          </w:tcPr>
          <w:p>
            <w:pPr>
              <w:pStyle w:val="0"/>
              <w:jc w:val="center"/>
            </w:pPr>
            <w:r>
              <w:rPr>
                <w:sz w:val="20"/>
              </w:rPr>
              <w:t xml:space="preserve">490,8</w:t>
            </w:r>
          </w:p>
        </w:tc>
        <w:tc>
          <w:tcPr>
            <w:tcW w:w="664" w:type="dxa"/>
          </w:tcPr>
          <w:p>
            <w:pPr>
              <w:pStyle w:val="0"/>
              <w:jc w:val="center"/>
            </w:pPr>
            <w:r>
              <w:rPr>
                <w:sz w:val="20"/>
              </w:rPr>
              <w:t xml:space="preserve">497,3</w:t>
            </w:r>
          </w:p>
        </w:tc>
        <w:tc>
          <w:tcPr>
            <w:tcW w:w="664" w:type="dxa"/>
          </w:tcPr>
          <w:p>
            <w:pPr>
              <w:pStyle w:val="0"/>
              <w:jc w:val="center"/>
            </w:pPr>
            <w:r>
              <w:rPr>
                <w:sz w:val="20"/>
              </w:rPr>
              <w:t xml:space="preserve">451,1</w:t>
            </w:r>
          </w:p>
        </w:tc>
        <w:tc>
          <w:tcPr>
            <w:tcW w:w="664" w:type="dxa"/>
          </w:tcPr>
          <w:p>
            <w:pPr>
              <w:pStyle w:val="0"/>
              <w:jc w:val="center"/>
            </w:pPr>
            <w:r>
              <w:rPr>
                <w:sz w:val="20"/>
              </w:rPr>
              <w:t xml:space="preserve">458,9</w:t>
            </w:r>
          </w:p>
        </w:tc>
        <w:tc>
          <w:tcPr>
            <w:tcW w:w="664" w:type="dxa"/>
          </w:tcPr>
          <w:p>
            <w:pPr>
              <w:pStyle w:val="0"/>
              <w:jc w:val="center"/>
            </w:pPr>
            <w:r>
              <w:rPr>
                <w:sz w:val="20"/>
              </w:rPr>
              <w:t xml:space="preserve">526,8</w:t>
            </w:r>
          </w:p>
        </w:tc>
        <w:tc>
          <w:tcPr>
            <w:tcW w:w="664" w:type="dxa"/>
          </w:tcPr>
          <w:p>
            <w:pPr>
              <w:pStyle w:val="0"/>
              <w:jc w:val="center"/>
            </w:pPr>
            <w:r>
              <w:rPr>
                <w:sz w:val="20"/>
              </w:rPr>
              <w:t xml:space="preserve">504,7</w:t>
            </w:r>
          </w:p>
        </w:tc>
        <w:tc>
          <w:tcPr>
            <w:tcW w:w="664" w:type="dxa"/>
          </w:tcPr>
          <w:p>
            <w:pPr>
              <w:pStyle w:val="0"/>
              <w:jc w:val="center"/>
            </w:pPr>
            <w:r>
              <w:rPr>
                <w:sz w:val="20"/>
              </w:rPr>
              <w:t xml:space="preserve">611,2</w:t>
            </w:r>
          </w:p>
        </w:tc>
        <w:tc>
          <w:tcPr>
            <w:tcW w:w="664" w:type="dxa"/>
          </w:tcPr>
          <w:p>
            <w:pPr>
              <w:pStyle w:val="0"/>
              <w:jc w:val="center"/>
            </w:pPr>
            <w:r>
              <w:rPr>
                <w:sz w:val="20"/>
              </w:rPr>
              <w:t xml:space="preserve">636,8</w:t>
            </w:r>
          </w:p>
        </w:tc>
        <w:tc>
          <w:tcPr>
            <w:tcW w:w="664" w:type="dxa"/>
          </w:tcPr>
          <w:p>
            <w:pPr>
              <w:pStyle w:val="0"/>
              <w:jc w:val="center"/>
            </w:pPr>
            <w:r>
              <w:rPr>
                <w:sz w:val="20"/>
              </w:rPr>
              <w:t xml:space="preserve">657,8</w:t>
            </w:r>
          </w:p>
        </w:tc>
      </w:tr>
      <w:tr>
        <w:tc>
          <w:tcPr>
            <w:tcW w:w="2438" w:type="dxa"/>
          </w:tcPr>
          <w:p>
            <w:pPr>
              <w:pStyle w:val="0"/>
            </w:pPr>
            <w:r>
              <w:rPr>
                <w:sz w:val="20"/>
              </w:rPr>
              <w:t xml:space="preserve">Нижнеингашский муниципальный район</w:t>
            </w:r>
          </w:p>
        </w:tc>
        <w:tc>
          <w:tcPr>
            <w:tcW w:w="664" w:type="dxa"/>
          </w:tcPr>
          <w:p>
            <w:pPr>
              <w:pStyle w:val="0"/>
              <w:jc w:val="center"/>
            </w:pPr>
            <w:r>
              <w:rPr>
                <w:sz w:val="20"/>
              </w:rPr>
              <w:t xml:space="preserve">415,7</w:t>
            </w:r>
          </w:p>
        </w:tc>
        <w:tc>
          <w:tcPr>
            <w:tcW w:w="664" w:type="dxa"/>
          </w:tcPr>
          <w:p>
            <w:pPr>
              <w:pStyle w:val="0"/>
              <w:jc w:val="center"/>
            </w:pPr>
            <w:r>
              <w:rPr>
                <w:sz w:val="20"/>
              </w:rPr>
              <w:t xml:space="preserve">324,6</w:t>
            </w:r>
          </w:p>
        </w:tc>
        <w:tc>
          <w:tcPr>
            <w:tcW w:w="664" w:type="dxa"/>
          </w:tcPr>
          <w:p>
            <w:pPr>
              <w:pStyle w:val="0"/>
              <w:jc w:val="center"/>
            </w:pPr>
            <w:r>
              <w:rPr>
                <w:sz w:val="20"/>
              </w:rPr>
              <w:t xml:space="preserve">359,0</w:t>
            </w:r>
          </w:p>
        </w:tc>
        <w:tc>
          <w:tcPr>
            <w:tcW w:w="664" w:type="dxa"/>
          </w:tcPr>
          <w:p>
            <w:pPr>
              <w:pStyle w:val="0"/>
              <w:jc w:val="center"/>
            </w:pPr>
            <w:r>
              <w:rPr>
                <w:sz w:val="20"/>
              </w:rPr>
              <w:t xml:space="preserve">356,9</w:t>
            </w:r>
          </w:p>
        </w:tc>
        <w:tc>
          <w:tcPr>
            <w:tcW w:w="664" w:type="dxa"/>
          </w:tcPr>
          <w:p>
            <w:pPr>
              <w:pStyle w:val="0"/>
              <w:jc w:val="center"/>
            </w:pPr>
            <w:r>
              <w:rPr>
                <w:sz w:val="20"/>
              </w:rPr>
              <w:t xml:space="preserve">386,2</w:t>
            </w:r>
          </w:p>
        </w:tc>
        <w:tc>
          <w:tcPr>
            <w:tcW w:w="664" w:type="dxa"/>
          </w:tcPr>
          <w:p>
            <w:pPr>
              <w:pStyle w:val="0"/>
              <w:jc w:val="center"/>
            </w:pPr>
            <w:r>
              <w:rPr>
                <w:sz w:val="20"/>
              </w:rPr>
              <w:t xml:space="preserve">360,0</w:t>
            </w:r>
          </w:p>
        </w:tc>
        <w:tc>
          <w:tcPr>
            <w:tcW w:w="664" w:type="dxa"/>
          </w:tcPr>
          <w:p>
            <w:pPr>
              <w:pStyle w:val="0"/>
              <w:jc w:val="center"/>
            </w:pPr>
            <w:r>
              <w:rPr>
                <w:sz w:val="20"/>
              </w:rPr>
              <w:t xml:space="preserve">281,5</w:t>
            </w:r>
          </w:p>
        </w:tc>
        <w:tc>
          <w:tcPr>
            <w:tcW w:w="664" w:type="dxa"/>
          </w:tcPr>
          <w:p>
            <w:pPr>
              <w:pStyle w:val="0"/>
              <w:jc w:val="center"/>
            </w:pPr>
            <w:r>
              <w:rPr>
                <w:sz w:val="20"/>
              </w:rPr>
              <w:t xml:space="preserve">433,2</w:t>
            </w:r>
          </w:p>
        </w:tc>
        <w:tc>
          <w:tcPr>
            <w:tcW w:w="664" w:type="dxa"/>
          </w:tcPr>
          <w:p>
            <w:pPr>
              <w:pStyle w:val="0"/>
              <w:jc w:val="center"/>
            </w:pPr>
            <w:r>
              <w:rPr>
                <w:sz w:val="20"/>
              </w:rPr>
              <w:t xml:space="preserve">476,4</w:t>
            </w:r>
          </w:p>
        </w:tc>
        <w:tc>
          <w:tcPr>
            <w:tcW w:w="664" w:type="dxa"/>
          </w:tcPr>
          <w:p>
            <w:pPr>
              <w:pStyle w:val="0"/>
              <w:jc w:val="center"/>
            </w:pPr>
            <w:r>
              <w:rPr>
                <w:sz w:val="20"/>
              </w:rPr>
              <w:t xml:space="preserve">519,6</w:t>
            </w:r>
          </w:p>
        </w:tc>
      </w:tr>
      <w:tr>
        <w:tc>
          <w:tcPr>
            <w:tcW w:w="2438" w:type="dxa"/>
          </w:tcPr>
          <w:p>
            <w:pPr>
              <w:pStyle w:val="0"/>
            </w:pPr>
            <w:r>
              <w:rPr>
                <w:sz w:val="20"/>
              </w:rPr>
              <w:t xml:space="preserve">Новоселовский муниципальный округ (Новоселовский муниципальный район)</w:t>
            </w:r>
          </w:p>
        </w:tc>
        <w:tc>
          <w:tcPr>
            <w:tcW w:w="664" w:type="dxa"/>
          </w:tcPr>
          <w:p>
            <w:pPr>
              <w:pStyle w:val="0"/>
              <w:jc w:val="center"/>
            </w:pPr>
            <w:r>
              <w:rPr>
                <w:sz w:val="20"/>
              </w:rPr>
              <w:t xml:space="preserve">730,7</w:t>
            </w:r>
          </w:p>
        </w:tc>
        <w:tc>
          <w:tcPr>
            <w:tcW w:w="664" w:type="dxa"/>
          </w:tcPr>
          <w:p>
            <w:pPr>
              <w:pStyle w:val="0"/>
              <w:jc w:val="center"/>
            </w:pPr>
            <w:r>
              <w:rPr>
                <w:sz w:val="20"/>
              </w:rPr>
              <w:t xml:space="preserve">505,4</w:t>
            </w:r>
          </w:p>
        </w:tc>
        <w:tc>
          <w:tcPr>
            <w:tcW w:w="664" w:type="dxa"/>
          </w:tcPr>
          <w:p>
            <w:pPr>
              <w:pStyle w:val="0"/>
              <w:jc w:val="center"/>
            </w:pPr>
            <w:r>
              <w:rPr>
                <w:sz w:val="20"/>
              </w:rPr>
              <w:t xml:space="preserve">572,4</w:t>
            </w:r>
          </w:p>
        </w:tc>
        <w:tc>
          <w:tcPr>
            <w:tcW w:w="664" w:type="dxa"/>
          </w:tcPr>
          <w:p>
            <w:pPr>
              <w:pStyle w:val="0"/>
              <w:jc w:val="center"/>
            </w:pPr>
            <w:r>
              <w:rPr>
                <w:sz w:val="20"/>
              </w:rPr>
              <w:t xml:space="preserve">470,4</w:t>
            </w:r>
          </w:p>
        </w:tc>
        <w:tc>
          <w:tcPr>
            <w:tcW w:w="664" w:type="dxa"/>
          </w:tcPr>
          <w:p>
            <w:pPr>
              <w:pStyle w:val="0"/>
              <w:jc w:val="center"/>
            </w:pPr>
            <w:r>
              <w:rPr>
                <w:sz w:val="20"/>
              </w:rPr>
              <w:t xml:space="preserve">584,2</w:t>
            </w:r>
          </w:p>
        </w:tc>
        <w:tc>
          <w:tcPr>
            <w:tcW w:w="664" w:type="dxa"/>
          </w:tcPr>
          <w:p>
            <w:pPr>
              <w:pStyle w:val="0"/>
              <w:jc w:val="center"/>
            </w:pPr>
            <w:r>
              <w:rPr>
                <w:sz w:val="20"/>
              </w:rPr>
              <w:t xml:space="preserve">680,2</w:t>
            </w:r>
          </w:p>
        </w:tc>
        <w:tc>
          <w:tcPr>
            <w:tcW w:w="664" w:type="dxa"/>
          </w:tcPr>
          <w:p>
            <w:pPr>
              <w:pStyle w:val="0"/>
              <w:jc w:val="center"/>
            </w:pPr>
            <w:r>
              <w:rPr>
                <w:sz w:val="20"/>
              </w:rPr>
              <w:t xml:space="preserve">527,2</w:t>
            </w:r>
          </w:p>
        </w:tc>
        <w:tc>
          <w:tcPr>
            <w:tcW w:w="664" w:type="dxa"/>
          </w:tcPr>
          <w:p>
            <w:pPr>
              <w:pStyle w:val="0"/>
              <w:jc w:val="center"/>
            </w:pPr>
            <w:r>
              <w:rPr>
                <w:sz w:val="20"/>
              </w:rPr>
              <w:t xml:space="preserve">506,9</w:t>
            </w:r>
          </w:p>
        </w:tc>
        <w:tc>
          <w:tcPr>
            <w:tcW w:w="664" w:type="dxa"/>
          </w:tcPr>
          <w:p>
            <w:pPr>
              <w:pStyle w:val="0"/>
              <w:jc w:val="center"/>
            </w:pPr>
            <w:r>
              <w:rPr>
                <w:sz w:val="20"/>
              </w:rPr>
              <w:t xml:space="preserve">820,4</w:t>
            </w:r>
          </w:p>
        </w:tc>
        <w:tc>
          <w:tcPr>
            <w:tcW w:w="664" w:type="dxa"/>
          </w:tcPr>
          <w:p>
            <w:pPr>
              <w:pStyle w:val="0"/>
              <w:jc w:val="center"/>
            </w:pPr>
            <w:r>
              <w:rPr>
                <w:sz w:val="20"/>
              </w:rPr>
              <w:t xml:space="preserve">678,0</w:t>
            </w:r>
          </w:p>
        </w:tc>
      </w:tr>
      <w:tr>
        <w:tc>
          <w:tcPr>
            <w:tcW w:w="2438" w:type="dxa"/>
          </w:tcPr>
          <w:p>
            <w:pPr>
              <w:pStyle w:val="0"/>
            </w:pPr>
            <w:r>
              <w:rPr>
                <w:sz w:val="20"/>
              </w:rPr>
              <w:t xml:space="preserve">г. Норильск</w:t>
            </w:r>
          </w:p>
        </w:tc>
        <w:tc>
          <w:tcPr>
            <w:tcW w:w="664" w:type="dxa"/>
          </w:tcPr>
          <w:p>
            <w:pPr>
              <w:pStyle w:val="0"/>
              <w:jc w:val="center"/>
            </w:pPr>
            <w:r>
              <w:rPr>
                <w:sz w:val="20"/>
              </w:rPr>
              <w:t xml:space="preserve">253,1</w:t>
            </w:r>
          </w:p>
        </w:tc>
        <w:tc>
          <w:tcPr>
            <w:tcW w:w="664" w:type="dxa"/>
          </w:tcPr>
          <w:p>
            <w:pPr>
              <w:pStyle w:val="0"/>
              <w:jc w:val="center"/>
            </w:pPr>
            <w:r>
              <w:rPr>
                <w:sz w:val="20"/>
              </w:rPr>
              <w:t xml:space="preserve">216,7</w:t>
            </w:r>
          </w:p>
        </w:tc>
        <w:tc>
          <w:tcPr>
            <w:tcW w:w="664" w:type="dxa"/>
          </w:tcPr>
          <w:p>
            <w:pPr>
              <w:pStyle w:val="0"/>
              <w:jc w:val="center"/>
            </w:pPr>
            <w:r>
              <w:rPr>
                <w:sz w:val="20"/>
              </w:rPr>
              <w:t xml:space="preserve">245,2</w:t>
            </w:r>
          </w:p>
        </w:tc>
        <w:tc>
          <w:tcPr>
            <w:tcW w:w="664" w:type="dxa"/>
          </w:tcPr>
          <w:p>
            <w:pPr>
              <w:pStyle w:val="0"/>
              <w:jc w:val="center"/>
            </w:pPr>
            <w:r>
              <w:rPr>
                <w:sz w:val="20"/>
              </w:rPr>
              <w:t xml:space="preserve">254,1</w:t>
            </w:r>
          </w:p>
        </w:tc>
        <w:tc>
          <w:tcPr>
            <w:tcW w:w="664" w:type="dxa"/>
          </w:tcPr>
          <w:p>
            <w:pPr>
              <w:pStyle w:val="0"/>
              <w:jc w:val="center"/>
            </w:pPr>
            <w:r>
              <w:rPr>
                <w:sz w:val="20"/>
              </w:rPr>
              <w:t xml:space="preserve">251,6</w:t>
            </w:r>
          </w:p>
        </w:tc>
        <w:tc>
          <w:tcPr>
            <w:tcW w:w="664" w:type="dxa"/>
          </w:tcPr>
          <w:p>
            <w:pPr>
              <w:pStyle w:val="0"/>
              <w:jc w:val="center"/>
            </w:pPr>
            <w:r>
              <w:rPr>
                <w:sz w:val="20"/>
              </w:rPr>
              <w:t xml:space="preserve">214,2</w:t>
            </w:r>
          </w:p>
        </w:tc>
        <w:tc>
          <w:tcPr>
            <w:tcW w:w="664" w:type="dxa"/>
          </w:tcPr>
          <w:p>
            <w:pPr>
              <w:pStyle w:val="0"/>
              <w:jc w:val="center"/>
            </w:pPr>
            <w:r>
              <w:rPr>
                <w:sz w:val="20"/>
              </w:rPr>
              <w:t xml:space="preserve">238,4</w:t>
            </w:r>
          </w:p>
        </w:tc>
        <w:tc>
          <w:tcPr>
            <w:tcW w:w="664" w:type="dxa"/>
          </w:tcPr>
          <w:p>
            <w:pPr>
              <w:pStyle w:val="0"/>
              <w:jc w:val="center"/>
            </w:pPr>
            <w:r>
              <w:rPr>
                <w:sz w:val="20"/>
              </w:rPr>
              <w:t xml:space="preserve">209,0</w:t>
            </w:r>
          </w:p>
        </w:tc>
        <w:tc>
          <w:tcPr>
            <w:tcW w:w="664" w:type="dxa"/>
          </w:tcPr>
          <w:p>
            <w:pPr>
              <w:pStyle w:val="0"/>
              <w:jc w:val="center"/>
            </w:pPr>
            <w:r>
              <w:rPr>
                <w:sz w:val="20"/>
              </w:rPr>
              <w:t xml:space="preserve">263,2</w:t>
            </w:r>
          </w:p>
        </w:tc>
        <w:tc>
          <w:tcPr>
            <w:tcW w:w="664" w:type="dxa"/>
          </w:tcPr>
          <w:p>
            <w:pPr>
              <w:pStyle w:val="0"/>
              <w:jc w:val="center"/>
            </w:pPr>
            <w:r>
              <w:rPr>
                <w:sz w:val="20"/>
              </w:rPr>
              <w:t xml:space="preserve">230,5</w:t>
            </w:r>
          </w:p>
        </w:tc>
      </w:tr>
      <w:tr>
        <w:tc>
          <w:tcPr>
            <w:tcW w:w="2438" w:type="dxa"/>
          </w:tcPr>
          <w:p>
            <w:pPr>
              <w:pStyle w:val="0"/>
            </w:pPr>
            <w:r>
              <w:rPr>
                <w:sz w:val="20"/>
              </w:rPr>
              <w:t xml:space="preserve">Партизанский муниципальный район</w:t>
            </w:r>
          </w:p>
        </w:tc>
        <w:tc>
          <w:tcPr>
            <w:tcW w:w="664" w:type="dxa"/>
          </w:tcPr>
          <w:p>
            <w:pPr>
              <w:pStyle w:val="0"/>
              <w:jc w:val="center"/>
            </w:pPr>
            <w:r>
              <w:rPr>
                <w:sz w:val="20"/>
              </w:rPr>
              <w:t xml:space="preserve">488,6</w:t>
            </w:r>
          </w:p>
        </w:tc>
        <w:tc>
          <w:tcPr>
            <w:tcW w:w="664" w:type="dxa"/>
          </w:tcPr>
          <w:p>
            <w:pPr>
              <w:pStyle w:val="0"/>
              <w:jc w:val="center"/>
            </w:pPr>
            <w:r>
              <w:rPr>
                <w:sz w:val="20"/>
              </w:rPr>
              <w:t xml:space="preserve">596,2</w:t>
            </w:r>
          </w:p>
        </w:tc>
        <w:tc>
          <w:tcPr>
            <w:tcW w:w="664" w:type="dxa"/>
          </w:tcPr>
          <w:p>
            <w:pPr>
              <w:pStyle w:val="0"/>
              <w:jc w:val="center"/>
            </w:pPr>
            <w:r>
              <w:rPr>
                <w:sz w:val="20"/>
              </w:rPr>
              <w:t xml:space="preserve">572,8</w:t>
            </w:r>
          </w:p>
        </w:tc>
        <w:tc>
          <w:tcPr>
            <w:tcW w:w="664" w:type="dxa"/>
          </w:tcPr>
          <w:p>
            <w:pPr>
              <w:pStyle w:val="0"/>
              <w:jc w:val="center"/>
            </w:pPr>
            <w:r>
              <w:rPr>
                <w:sz w:val="20"/>
              </w:rPr>
              <w:t xml:space="preserve">538,6</w:t>
            </w:r>
          </w:p>
        </w:tc>
        <w:tc>
          <w:tcPr>
            <w:tcW w:w="664" w:type="dxa"/>
          </w:tcPr>
          <w:p>
            <w:pPr>
              <w:pStyle w:val="0"/>
              <w:jc w:val="center"/>
            </w:pPr>
            <w:r>
              <w:rPr>
                <w:sz w:val="20"/>
              </w:rPr>
              <w:t xml:space="preserve">773,9</w:t>
            </w:r>
          </w:p>
        </w:tc>
        <w:tc>
          <w:tcPr>
            <w:tcW w:w="664" w:type="dxa"/>
          </w:tcPr>
          <w:p>
            <w:pPr>
              <w:pStyle w:val="0"/>
              <w:jc w:val="center"/>
            </w:pPr>
            <w:r>
              <w:rPr>
                <w:sz w:val="20"/>
              </w:rPr>
              <w:t xml:space="preserve">610,7</w:t>
            </w:r>
          </w:p>
        </w:tc>
        <w:tc>
          <w:tcPr>
            <w:tcW w:w="664" w:type="dxa"/>
          </w:tcPr>
          <w:p>
            <w:pPr>
              <w:pStyle w:val="0"/>
              <w:jc w:val="center"/>
            </w:pPr>
            <w:r>
              <w:rPr>
                <w:sz w:val="20"/>
              </w:rPr>
              <w:t xml:space="preserve">566,2</w:t>
            </w:r>
          </w:p>
        </w:tc>
        <w:tc>
          <w:tcPr>
            <w:tcW w:w="664" w:type="dxa"/>
          </w:tcPr>
          <w:p>
            <w:pPr>
              <w:pStyle w:val="0"/>
              <w:jc w:val="center"/>
            </w:pPr>
            <w:r>
              <w:rPr>
                <w:sz w:val="20"/>
              </w:rPr>
              <w:t xml:space="preserve">521,4</w:t>
            </w:r>
          </w:p>
        </w:tc>
        <w:tc>
          <w:tcPr>
            <w:tcW w:w="664" w:type="dxa"/>
          </w:tcPr>
          <w:p>
            <w:pPr>
              <w:pStyle w:val="0"/>
              <w:jc w:val="center"/>
            </w:pPr>
            <w:r>
              <w:rPr>
                <w:sz w:val="20"/>
              </w:rPr>
              <w:t xml:space="preserve">641,1</w:t>
            </w:r>
          </w:p>
        </w:tc>
        <w:tc>
          <w:tcPr>
            <w:tcW w:w="664" w:type="dxa"/>
          </w:tcPr>
          <w:p>
            <w:pPr>
              <w:pStyle w:val="0"/>
              <w:jc w:val="center"/>
            </w:pPr>
            <w:r>
              <w:rPr>
                <w:sz w:val="20"/>
              </w:rPr>
              <w:t xml:space="preserve">475,7</w:t>
            </w:r>
          </w:p>
        </w:tc>
      </w:tr>
      <w:tr>
        <w:tc>
          <w:tcPr>
            <w:tcW w:w="2438" w:type="dxa"/>
          </w:tcPr>
          <w:p>
            <w:pPr>
              <w:pStyle w:val="0"/>
            </w:pPr>
            <w:r>
              <w:rPr>
                <w:sz w:val="20"/>
              </w:rPr>
              <w:t xml:space="preserve">Пировский муниципальный округ</w:t>
            </w:r>
          </w:p>
        </w:tc>
        <w:tc>
          <w:tcPr>
            <w:tcW w:w="664" w:type="dxa"/>
          </w:tcPr>
          <w:p>
            <w:pPr>
              <w:pStyle w:val="0"/>
              <w:jc w:val="center"/>
            </w:pPr>
            <w:r>
              <w:rPr>
                <w:sz w:val="20"/>
              </w:rPr>
              <w:t xml:space="preserve">478,6</w:t>
            </w:r>
          </w:p>
        </w:tc>
        <w:tc>
          <w:tcPr>
            <w:tcW w:w="664" w:type="dxa"/>
          </w:tcPr>
          <w:p>
            <w:pPr>
              <w:pStyle w:val="0"/>
              <w:jc w:val="center"/>
            </w:pPr>
            <w:r>
              <w:rPr>
                <w:sz w:val="20"/>
              </w:rPr>
              <w:t xml:space="preserve">611,1</w:t>
            </w:r>
          </w:p>
        </w:tc>
        <w:tc>
          <w:tcPr>
            <w:tcW w:w="664" w:type="dxa"/>
          </w:tcPr>
          <w:p>
            <w:pPr>
              <w:pStyle w:val="0"/>
              <w:jc w:val="center"/>
            </w:pPr>
            <w:r>
              <w:rPr>
                <w:sz w:val="20"/>
              </w:rPr>
              <w:t xml:space="preserve">402,8</w:t>
            </w:r>
          </w:p>
        </w:tc>
        <w:tc>
          <w:tcPr>
            <w:tcW w:w="664" w:type="dxa"/>
          </w:tcPr>
          <w:p>
            <w:pPr>
              <w:pStyle w:val="0"/>
              <w:jc w:val="center"/>
            </w:pPr>
            <w:r>
              <w:rPr>
                <w:sz w:val="20"/>
              </w:rPr>
              <w:t xml:space="preserve">495,1</w:t>
            </w:r>
          </w:p>
        </w:tc>
        <w:tc>
          <w:tcPr>
            <w:tcW w:w="664" w:type="dxa"/>
          </w:tcPr>
          <w:p>
            <w:pPr>
              <w:pStyle w:val="0"/>
              <w:jc w:val="center"/>
            </w:pPr>
            <w:r>
              <w:rPr>
                <w:sz w:val="20"/>
              </w:rPr>
              <w:t xml:space="preserve">547,3</w:t>
            </w:r>
          </w:p>
        </w:tc>
        <w:tc>
          <w:tcPr>
            <w:tcW w:w="664" w:type="dxa"/>
          </w:tcPr>
          <w:p>
            <w:pPr>
              <w:pStyle w:val="0"/>
              <w:jc w:val="center"/>
            </w:pPr>
            <w:r>
              <w:rPr>
                <w:sz w:val="20"/>
              </w:rPr>
              <w:t xml:space="preserve">359,9</w:t>
            </w:r>
          </w:p>
        </w:tc>
        <w:tc>
          <w:tcPr>
            <w:tcW w:w="664" w:type="dxa"/>
          </w:tcPr>
          <w:p>
            <w:pPr>
              <w:pStyle w:val="0"/>
              <w:jc w:val="center"/>
            </w:pPr>
            <w:r>
              <w:rPr>
                <w:sz w:val="20"/>
              </w:rPr>
              <w:t xml:space="preserve">541,9</w:t>
            </w:r>
          </w:p>
        </w:tc>
        <w:tc>
          <w:tcPr>
            <w:tcW w:w="664" w:type="dxa"/>
          </w:tcPr>
          <w:p>
            <w:pPr>
              <w:pStyle w:val="0"/>
              <w:jc w:val="center"/>
            </w:pPr>
            <w:r>
              <w:rPr>
                <w:sz w:val="20"/>
              </w:rPr>
              <w:t xml:space="preserve">451,6</w:t>
            </w:r>
          </w:p>
        </w:tc>
        <w:tc>
          <w:tcPr>
            <w:tcW w:w="664" w:type="dxa"/>
          </w:tcPr>
          <w:p>
            <w:pPr>
              <w:pStyle w:val="0"/>
              <w:jc w:val="center"/>
            </w:pPr>
            <w:r>
              <w:rPr>
                <w:sz w:val="20"/>
              </w:rPr>
              <w:t xml:space="preserve">580,5</w:t>
            </w:r>
          </w:p>
        </w:tc>
        <w:tc>
          <w:tcPr>
            <w:tcW w:w="664" w:type="dxa"/>
          </w:tcPr>
          <w:p>
            <w:pPr>
              <w:pStyle w:val="0"/>
              <w:jc w:val="center"/>
            </w:pPr>
            <w:r>
              <w:rPr>
                <w:sz w:val="20"/>
              </w:rPr>
              <w:t xml:space="preserve">539,4</w:t>
            </w:r>
          </w:p>
        </w:tc>
      </w:tr>
      <w:tr>
        <w:tc>
          <w:tcPr>
            <w:tcW w:w="2438" w:type="dxa"/>
          </w:tcPr>
          <w:p>
            <w:pPr>
              <w:pStyle w:val="0"/>
            </w:pPr>
            <w:r>
              <w:rPr>
                <w:sz w:val="20"/>
              </w:rPr>
              <w:t xml:space="preserve">Рыбинский муниципальный район</w:t>
            </w:r>
          </w:p>
        </w:tc>
        <w:tc>
          <w:tcPr>
            <w:tcW w:w="664" w:type="dxa"/>
          </w:tcPr>
          <w:p>
            <w:pPr>
              <w:pStyle w:val="0"/>
              <w:jc w:val="center"/>
            </w:pPr>
            <w:r>
              <w:rPr>
                <w:sz w:val="20"/>
              </w:rPr>
              <w:t xml:space="preserve">392,0</w:t>
            </w:r>
          </w:p>
        </w:tc>
        <w:tc>
          <w:tcPr>
            <w:tcW w:w="664" w:type="dxa"/>
          </w:tcPr>
          <w:p>
            <w:pPr>
              <w:pStyle w:val="0"/>
              <w:jc w:val="center"/>
            </w:pPr>
            <w:r>
              <w:rPr>
                <w:sz w:val="20"/>
              </w:rPr>
              <w:t xml:space="preserve">524,8</w:t>
            </w:r>
          </w:p>
        </w:tc>
        <w:tc>
          <w:tcPr>
            <w:tcW w:w="664" w:type="dxa"/>
          </w:tcPr>
          <w:p>
            <w:pPr>
              <w:pStyle w:val="0"/>
              <w:jc w:val="center"/>
            </w:pPr>
            <w:r>
              <w:rPr>
                <w:sz w:val="20"/>
              </w:rPr>
              <w:t xml:space="preserve">556,6</w:t>
            </w:r>
          </w:p>
        </w:tc>
        <w:tc>
          <w:tcPr>
            <w:tcW w:w="664" w:type="dxa"/>
          </w:tcPr>
          <w:p>
            <w:pPr>
              <w:pStyle w:val="0"/>
              <w:jc w:val="center"/>
            </w:pPr>
            <w:r>
              <w:rPr>
                <w:sz w:val="20"/>
              </w:rPr>
              <w:t xml:space="preserve">507,4</w:t>
            </w:r>
          </w:p>
        </w:tc>
        <w:tc>
          <w:tcPr>
            <w:tcW w:w="664" w:type="dxa"/>
          </w:tcPr>
          <w:p>
            <w:pPr>
              <w:pStyle w:val="0"/>
              <w:jc w:val="center"/>
            </w:pPr>
            <w:r>
              <w:rPr>
                <w:sz w:val="20"/>
              </w:rPr>
              <w:t xml:space="preserve">422,4</w:t>
            </w:r>
          </w:p>
        </w:tc>
        <w:tc>
          <w:tcPr>
            <w:tcW w:w="664" w:type="dxa"/>
          </w:tcPr>
          <w:p>
            <w:pPr>
              <w:pStyle w:val="0"/>
              <w:jc w:val="center"/>
            </w:pPr>
            <w:r>
              <w:rPr>
                <w:sz w:val="20"/>
              </w:rPr>
              <w:t xml:space="preserve">485,7</w:t>
            </w:r>
          </w:p>
        </w:tc>
        <w:tc>
          <w:tcPr>
            <w:tcW w:w="664" w:type="dxa"/>
          </w:tcPr>
          <w:p>
            <w:pPr>
              <w:pStyle w:val="0"/>
              <w:jc w:val="center"/>
            </w:pPr>
            <w:r>
              <w:rPr>
                <w:sz w:val="20"/>
              </w:rPr>
              <w:t xml:space="preserve">491,2</w:t>
            </w:r>
          </w:p>
        </w:tc>
        <w:tc>
          <w:tcPr>
            <w:tcW w:w="664" w:type="dxa"/>
          </w:tcPr>
          <w:p>
            <w:pPr>
              <w:pStyle w:val="0"/>
              <w:jc w:val="center"/>
            </w:pPr>
            <w:r>
              <w:rPr>
                <w:sz w:val="20"/>
              </w:rPr>
              <w:t xml:space="preserve">459,0</w:t>
            </w:r>
          </w:p>
        </w:tc>
        <w:tc>
          <w:tcPr>
            <w:tcW w:w="664" w:type="dxa"/>
          </w:tcPr>
          <w:p>
            <w:pPr>
              <w:pStyle w:val="0"/>
              <w:jc w:val="center"/>
            </w:pPr>
            <w:r>
              <w:rPr>
                <w:sz w:val="20"/>
              </w:rPr>
              <w:t xml:space="preserve">578,7</w:t>
            </w:r>
          </w:p>
        </w:tc>
        <w:tc>
          <w:tcPr>
            <w:tcW w:w="664" w:type="dxa"/>
          </w:tcPr>
          <w:p>
            <w:pPr>
              <w:pStyle w:val="0"/>
              <w:jc w:val="center"/>
            </w:pPr>
            <w:r>
              <w:rPr>
                <w:sz w:val="20"/>
              </w:rPr>
              <w:t xml:space="preserve">551,0</w:t>
            </w:r>
          </w:p>
        </w:tc>
      </w:tr>
      <w:tr>
        <w:tc>
          <w:tcPr>
            <w:tcW w:w="2438" w:type="dxa"/>
          </w:tcPr>
          <w:p>
            <w:pPr>
              <w:pStyle w:val="0"/>
            </w:pPr>
            <w:r>
              <w:rPr>
                <w:sz w:val="20"/>
              </w:rPr>
              <w:t xml:space="preserve">Саянский муниципальный район</w:t>
            </w:r>
          </w:p>
        </w:tc>
        <w:tc>
          <w:tcPr>
            <w:tcW w:w="664" w:type="dxa"/>
          </w:tcPr>
          <w:p>
            <w:pPr>
              <w:pStyle w:val="0"/>
              <w:jc w:val="center"/>
            </w:pPr>
            <w:r>
              <w:rPr>
                <w:sz w:val="20"/>
              </w:rPr>
              <w:t xml:space="preserve">453,2</w:t>
            </w:r>
          </w:p>
        </w:tc>
        <w:tc>
          <w:tcPr>
            <w:tcW w:w="664" w:type="dxa"/>
          </w:tcPr>
          <w:p>
            <w:pPr>
              <w:pStyle w:val="0"/>
              <w:jc w:val="center"/>
            </w:pPr>
            <w:r>
              <w:rPr>
                <w:sz w:val="20"/>
              </w:rPr>
              <w:t xml:space="preserve">417,7</w:t>
            </w:r>
          </w:p>
        </w:tc>
        <w:tc>
          <w:tcPr>
            <w:tcW w:w="664" w:type="dxa"/>
          </w:tcPr>
          <w:p>
            <w:pPr>
              <w:pStyle w:val="0"/>
              <w:jc w:val="center"/>
            </w:pPr>
            <w:r>
              <w:rPr>
                <w:sz w:val="20"/>
              </w:rPr>
              <w:t xml:space="preserve">505,7</w:t>
            </w:r>
          </w:p>
        </w:tc>
        <w:tc>
          <w:tcPr>
            <w:tcW w:w="664" w:type="dxa"/>
          </w:tcPr>
          <w:p>
            <w:pPr>
              <w:pStyle w:val="0"/>
              <w:jc w:val="center"/>
            </w:pPr>
            <w:r>
              <w:rPr>
                <w:sz w:val="20"/>
              </w:rPr>
              <w:t xml:space="preserve">502,5</w:t>
            </w:r>
          </w:p>
        </w:tc>
        <w:tc>
          <w:tcPr>
            <w:tcW w:w="664" w:type="dxa"/>
          </w:tcPr>
          <w:p>
            <w:pPr>
              <w:pStyle w:val="0"/>
              <w:jc w:val="center"/>
            </w:pPr>
            <w:r>
              <w:rPr>
                <w:sz w:val="20"/>
              </w:rPr>
              <w:t xml:space="preserve">596,5</w:t>
            </w:r>
          </w:p>
        </w:tc>
        <w:tc>
          <w:tcPr>
            <w:tcW w:w="664" w:type="dxa"/>
          </w:tcPr>
          <w:p>
            <w:pPr>
              <w:pStyle w:val="0"/>
              <w:jc w:val="center"/>
            </w:pPr>
            <w:r>
              <w:rPr>
                <w:sz w:val="20"/>
              </w:rPr>
              <w:t xml:space="preserve">495,6</w:t>
            </w:r>
          </w:p>
        </w:tc>
        <w:tc>
          <w:tcPr>
            <w:tcW w:w="664" w:type="dxa"/>
          </w:tcPr>
          <w:p>
            <w:pPr>
              <w:pStyle w:val="0"/>
              <w:jc w:val="center"/>
            </w:pPr>
            <w:r>
              <w:rPr>
                <w:sz w:val="20"/>
              </w:rPr>
              <w:t xml:space="preserve">493,1</w:t>
            </w:r>
          </w:p>
        </w:tc>
        <w:tc>
          <w:tcPr>
            <w:tcW w:w="664" w:type="dxa"/>
          </w:tcPr>
          <w:p>
            <w:pPr>
              <w:pStyle w:val="0"/>
              <w:jc w:val="center"/>
            </w:pPr>
            <w:r>
              <w:rPr>
                <w:sz w:val="20"/>
              </w:rPr>
              <w:t xml:space="preserve">375,3</w:t>
            </w:r>
          </w:p>
        </w:tc>
        <w:tc>
          <w:tcPr>
            <w:tcW w:w="664" w:type="dxa"/>
          </w:tcPr>
          <w:p>
            <w:pPr>
              <w:pStyle w:val="0"/>
              <w:jc w:val="center"/>
            </w:pPr>
            <w:r>
              <w:rPr>
                <w:sz w:val="20"/>
              </w:rPr>
              <w:t xml:space="preserve">544,8</w:t>
            </w:r>
          </w:p>
        </w:tc>
        <w:tc>
          <w:tcPr>
            <w:tcW w:w="664" w:type="dxa"/>
          </w:tcPr>
          <w:p>
            <w:pPr>
              <w:pStyle w:val="0"/>
              <w:jc w:val="center"/>
            </w:pPr>
            <w:r>
              <w:rPr>
                <w:sz w:val="20"/>
              </w:rPr>
              <w:t xml:space="preserve">530,0</w:t>
            </w:r>
          </w:p>
        </w:tc>
      </w:tr>
      <w:tr>
        <w:tc>
          <w:tcPr>
            <w:tcW w:w="2438" w:type="dxa"/>
          </w:tcPr>
          <w:p>
            <w:pPr>
              <w:pStyle w:val="0"/>
            </w:pPr>
            <w:r>
              <w:rPr>
                <w:sz w:val="20"/>
              </w:rPr>
              <w:t xml:space="preserve">Северо-Енисейский муниципальный округ (Северо-Енисейский муниципальный район)</w:t>
            </w:r>
          </w:p>
        </w:tc>
        <w:tc>
          <w:tcPr>
            <w:tcW w:w="664" w:type="dxa"/>
          </w:tcPr>
          <w:p>
            <w:pPr>
              <w:pStyle w:val="0"/>
              <w:jc w:val="center"/>
            </w:pPr>
            <w:r>
              <w:rPr>
                <w:sz w:val="20"/>
              </w:rPr>
              <w:t xml:space="preserve">342,2</w:t>
            </w:r>
          </w:p>
        </w:tc>
        <w:tc>
          <w:tcPr>
            <w:tcW w:w="664" w:type="dxa"/>
          </w:tcPr>
          <w:p>
            <w:pPr>
              <w:pStyle w:val="0"/>
              <w:jc w:val="center"/>
            </w:pPr>
            <w:r>
              <w:rPr>
                <w:sz w:val="20"/>
              </w:rPr>
              <w:t xml:space="preserve">351,1</w:t>
            </w:r>
          </w:p>
        </w:tc>
        <w:tc>
          <w:tcPr>
            <w:tcW w:w="664" w:type="dxa"/>
          </w:tcPr>
          <w:p>
            <w:pPr>
              <w:pStyle w:val="0"/>
              <w:jc w:val="center"/>
            </w:pPr>
            <w:r>
              <w:rPr>
                <w:sz w:val="20"/>
              </w:rPr>
              <w:t xml:space="preserve">316,5</w:t>
            </w:r>
          </w:p>
        </w:tc>
        <w:tc>
          <w:tcPr>
            <w:tcW w:w="664" w:type="dxa"/>
          </w:tcPr>
          <w:p>
            <w:pPr>
              <w:pStyle w:val="0"/>
              <w:jc w:val="center"/>
            </w:pPr>
            <w:r>
              <w:rPr>
                <w:sz w:val="20"/>
              </w:rPr>
              <w:t xml:space="preserve">252,5</w:t>
            </w:r>
          </w:p>
        </w:tc>
        <w:tc>
          <w:tcPr>
            <w:tcW w:w="664" w:type="dxa"/>
          </w:tcPr>
          <w:p>
            <w:pPr>
              <w:pStyle w:val="0"/>
              <w:jc w:val="center"/>
            </w:pPr>
            <w:r>
              <w:rPr>
                <w:sz w:val="20"/>
              </w:rPr>
              <w:t xml:space="preserve">296,2</w:t>
            </w:r>
          </w:p>
        </w:tc>
        <w:tc>
          <w:tcPr>
            <w:tcW w:w="664" w:type="dxa"/>
          </w:tcPr>
          <w:p>
            <w:pPr>
              <w:pStyle w:val="0"/>
              <w:jc w:val="center"/>
            </w:pPr>
            <w:r>
              <w:rPr>
                <w:sz w:val="20"/>
              </w:rPr>
              <w:t xml:space="preserve">305,6</w:t>
            </w:r>
          </w:p>
        </w:tc>
        <w:tc>
          <w:tcPr>
            <w:tcW w:w="664" w:type="dxa"/>
          </w:tcPr>
          <w:p>
            <w:pPr>
              <w:pStyle w:val="0"/>
              <w:jc w:val="center"/>
            </w:pPr>
            <w:r>
              <w:rPr>
                <w:sz w:val="20"/>
              </w:rPr>
              <w:t xml:space="preserve">276,7</w:t>
            </w:r>
          </w:p>
        </w:tc>
        <w:tc>
          <w:tcPr>
            <w:tcW w:w="664" w:type="dxa"/>
          </w:tcPr>
          <w:p>
            <w:pPr>
              <w:pStyle w:val="0"/>
              <w:jc w:val="center"/>
            </w:pPr>
            <w:r>
              <w:rPr>
                <w:sz w:val="20"/>
              </w:rPr>
              <w:t xml:space="preserve">351,9</w:t>
            </w:r>
          </w:p>
        </w:tc>
        <w:tc>
          <w:tcPr>
            <w:tcW w:w="664" w:type="dxa"/>
          </w:tcPr>
          <w:p>
            <w:pPr>
              <w:pStyle w:val="0"/>
              <w:jc w:val="center"/>
            </w:pPr>
            <w:r>
              <w:rPr>
                <w:sz w:val="20"/>
              </w:rPr>
              <w:t xml:space="preserve">317,9</w:t>
            </w:r>
          </w:p>
        </w:tc>
        <w:tc>
          <w:tcPr>
            <w:tcW w:w="664" w:type="dxa"/>
          </w:tcPr>
          <w:p>
            <w:pPr>
              <w:pStyle w:val="0"/>
              <w:jc w:val="center"/>
            </w:pPr>
            <w:r>
              <w:rPr>
                <w:sz w:val="20"/>
              </w:rPr>
              <w:t xml:space="preserve">421,3</w:t>
            </w:r>
          </w:p>
        </w:tc>
      </w:tr>
      <w:tr>
        <w:tc>
          <w:tcPr>
            <w:tcW w:w="2438" w:type="dxa"/>
          </w:tcPr>
          <w:p>
            <w:pPr>
              <w:pStyle w:val="0"/>
            </w:pPr>
            <w:r>
              <w:rPr>
                <w:sz w:val="20"/>
              </w:rPr>
              <w:t xml:space="preserve">г. Сосновоборск</w:t>
            </w:r>
          </w:p>
        </w:tc>
        <w:tc>
          <w:tcPr>
            <w:tcW w:w="664" w:type="dxa"/>
          </w:tcPr>
          <w:p>
            <w:pPr>
              <w:pStyle w:val="0"/>
              <w:jc w:val="center"/>
            </w:pPr>
            <w:r>
              <w:rPr>
                <w:sz w:val="20"/>
              </w:rPr>
              <w:t xml:space="preserve">471,8</w:t>
            </w:r>
          </w:p>
        </w:tc>
        <w:tc>
          <w:tcPr>
            <w:tcW w:w="664" w:type="dxa"/>
          </w:tcPr>
          <w:p>
            <w:pPr>
              <w:pStyle w:val="0"/>
              <w:jc w:val="center"/>
            </w:pPr>
            <w:r>
              <w:rPr>
                <w:sz w:val="20"/>
              </w:rPr>
              <w:t xml:space="preserve">614,3</w:t>
            </w:r>
          </w:p>
        </w:tc>
        <w:tc>
          <w:tcPr>
            <w:tcW w:w="664" w:type="dxa"/>
          </w:tcPr>
          <w:p>
            <w:pPr>
              <w:pStyle w:val="0"/>
              <w:jc w:val="center"/>
            </w:pPr>
            <w:r>
              <w:rPr>
                <w:sz w:val="20"/>
              </w:rPr>
              <w:t xml:space="preserve">533,3</w:t>
            </w:r>
          </w:p>
        </w:tc>
        <w:tc>
          <w:tcPr>
            <w:tcW w:w="664" w:type="dxa"/>
          </w:tcPr>
          <w:p>
            <w:pPr>
              <w:pStyle w:val="0"/>
              <w:jc w:val="center"/>
            </w:pPr>
            <w:r>
              <w:rPr>
                <w:sz w:val="20"/>
              </w:rPr>
              <w:t xml:space="preserve">570,7</w:t>
            </w:r>
          </w:p>
        </w:tc>
        <w:tc>
          <w:tcPr>
            <w:tcW w:w="664" w:type="dxa"/>
          </w:tcPr>
          <w:p>
            <w:pPr>
              <w:pStyle w:val="0"/>
              <w:jc w:val="center"/>
            </w:pPr>
            <w:r>
              <w:rPr>
                <w:sz w:val="20"/>
              </w:rPr>
              <w:t xml:space="preserve">571,2</w:t>
            </w:r>
          </w:p>
        </w:tc>
        <w:tc>
          <w:tcPr>
            <w:tcW w:w="664" w:type="dxa"/>
          </w:tcPr>
          <w:p>
            <w:pPr>
              <w:pStyle w:val="0"/>
              <w:jc w:val="center"/>
            </w:pPr>
            <w:r>
              <w:rPr>
                <w:sz w:val="20"/>
              </w:rPr>
              <w:t xml:space="preserve">474,7</w:t>
            </w:r>
          </w:p>
        </w:tc>
        <w:tc>
          <w:tcPr>
            <w:tcW w:w="664" w:type="dxa"/>
          </w:tcPr>
          <w:p>
            <w:pPr>
              <w:pStyle w:val="0"/>
              <w:jc w:val="center"/>
            </w:pPr>
            <w:r>
              <w:rPr>
                <w:sz w:val="20"/>
              </w:rPr>
              <w:t xml:space="preserve">529,7</w:t>
            </w:r>
          </w:p>
        </w:tc>
        <w:tc>
          <w:tcPr>
            <w:tcW w:w="664" w:type="dxa"/>
          </w:tcPr>
          <w:p>
            <w:pPr>
              <w:pStyle w:val="0"/>
              <w:jc w:val="center"/>
            </w:pPr>
            <w:r>
              <w:rPr>
                <w:sz w:val="20"/>
              </w:rPr>
              <w:t xml:space="preserve">541,7</w:t>
            </w:r>
          </w:p>
        </w:tc>
        <w:tc>
          <w:tcPr>
            <w:tcW w:w="664" w:type="dxa"/>
          </w:tcPr>
          <w:p>
            <w:pPr>
              <w:pStyle w:val="0"/>
              <w:jc w:val="center"/>
            </w:pPr>
            <w:r>
              <w:rPr>
                <w:sz w:val="20"/>
              </w:rPr>
              <w:t xml:space="preserve">699,1</w:t>
            </w:r>
          </w:p>
        </w:tc>
        <w:tc>
          <w:tcPr>
            <w:tcW w:w="664" w:type="dxa"/>
          </w:tcPr>
          <w:p>
            <w:pPr>
              <w:pStyle w:val="0"/>
              <w:jc w:val="center"/>
            </w:pPr>
            <w:r>
              <w:rPr>
                <w:sz w:val="20"/>
              </w:rPr>
              <w:t xml:space="preserve">686,8</w:t>
            </w:r>
          </w:p>
        </w:tc>
      </w:tr>
      <w:tr>
        <w:tc>
          <w:tcPr>
            <w:tcW w:w="2438" w:type="dxa"/>
          </w:tcPr>
          <w:p>
            <w:pPr>
              <w:pStyle w:val="0"/>
            </w:pPr>
            <w:r>
              <w:rPr>
                <w:sz w:val="20"/>
              </w:rPr>
              <w:t xml:space="preserve">Сухобузимский муниципальный район</w:t>
            </w:r>
          </w:p>
        </w:tc>
        <w:tc>
          <w:tcPr>
            <w:tcW w:w="664" w:type="dxa"/>
          </w:tcPr>
          <w:p>
            <w:pPr>
              <w:pStyle w:val="0"/>
              <w:jc w:val="center"/>
            </w:pPr>
            <w:r>
              <w:rPr>
                <w:sz w:val="20"/>
              </w:rPr>
              <w:t xml:space="preserve">522,4</w:t>
            </w:r>
          </w:p>
        </w:tc>
        <w:tc>
          <w:tcPr>
            <w:tcW w:w="664" w:type="dxa"/>
          </w:tcPr>
          <w:p>
            <w:pPr>
              <w:pStyle w:val="0"/>
              <w:jc w:val="center"/>
            </w:pPr>
            <w:r>
              <w:rPr>
                <w:sz w:val="20"/>
              </w:rPr>
              <w:t xml:space="preserve">494,7</w:t>
            </w:r>
          </w:p>
        </w:tc>
        <w:tc>
          <w:tcPr>
            <w:tcW w:w="664" w:type="dxa"/>
          </w:tcPr>
          <w:p>
            <w:pPr>
              <w:pStyle w:val="0"/>
              <w:jc w:val="center"/>
            </w:pPr>
            <w:r>
              <w:rPr>
                <w:sz w:val="20"/>
              </w:rPr>
              <w:t xml:space="preserve">450,0</w:t>
            </w:r>
          </w:p>
        </w:tc>
        <w:tc>
          <w:tcPr>
            <w:tcW w:w="664" w:type="dxa"/>
          </w:tcPr>
          <w:p>
            <w:pPr>
              <w:pStyle w:val="0"/>
              <w:jc w:val="center"/>
            </w:pPr>
            <w:r>
              <w:rPr>
                <w:sz w:val="20"/>
              </w:rPr>
              <w:t xml:space="preserve">528,3</w:t>
            </w:r>
          </w:p>
        </w:tc>
        <w:tc>
          <w:tcPr>
            <w:tcW w:w="664" w:type="dxa"/>
          </w:tcPr>
          <w:p>
            <w:pPr>
              <w:pStyle w:val="0"/>
              <w:jc w:val="center"/>
            </w:pPr>
            <w:r>
              <w:rPr>
                <w:sz w:val="20"/>
              </w:rPr>
              <w:t xml:space="preserve">543,7</w:t>
            </w:r>
          </w:p>
        </w:tc>
        <w:tc>
          <w:tcPr>
            <w:tcW w:w="664" w:type="dxa"/>
          </w:tcPr>
          <w:p>
            <w:pPr>
              <w:pStyle w:val="0"/>
              <w:jc w:val="center"/>
            </w:pPr>
            <w:r>
              <w:rPr>
                <w:sz w:val="20"/>
              </w:rPr>
              <w:t xml:space="preserve">475,5</w:t>
            </w:r>
          </w:p>
        </w:tc>
        <w:tc>
          <w:tcPr>
            <w:tcW w:w="664" w:type="dxa"/>
          </w:tcPr>
          <w:p>
            <w:pPr>
              <w:pStyle w:val="0"/>
              <w:jc w:val="center"/>
            </w:pPr>
            <w:r>
              <w:rPr>
                <w:sz w:val="20"/>
              </w:rPr>
              <w:t xml:space="preserve">483,9</w:t>
            </w:r>
          </w:p>
        </w:tc>
        <w:tc>
          <w:tcPr>
            <w:tcW w:w="664" w:type="dxa"/>
          </w:tcPr>
          <w:p>
            <w:pPr>
              <w:pStyle w:val="0"/>
              <w:jc w:val="center"/>
            </w:pPr>
            <w:r>
              <w:rPr>
                <w:sz w:val="20"/>
              </w:rPr>
              <w:t xml:space="preserve">592,2</w:t>
            </w:r>
          </w:p>
        </w:tc>
        <w:tc>
          <w:tcPr>
            <w:tcW w:w="664" w:type="dxa"/>
          </w:tcPr>
          <w:p>
            <w:pPr>
              <w:pStyle w:val="0"/>
              <w:jc w:val="center"/>
            </w:pPr>
            <w:r>
              <w:rPr>
                <w:sz w:val="20"/>
              </w:rPr>
              <w:t xml:space="preserve">600,9</w:t>
            </w:r>
          </w:p>
        </w:tc>
        <w:tc>
          <w:tcPr>
            <w:tcW w:w="664" w:type="dxa"/>
          </w:tcPr>
          <w:p>
            <w:pPr>
              <w:pStyle w:val="0"/>
              <w:jc w:val="center"/>
            </w:pPr>
            <w:r>
              <w:rPr>
                <w:sz w:val="20"/>
              </w:rPr>
              <w:t xml:space="preserve">692,7</w:t>
            </w:r>
          </w:p>
        </w:tc>
      </w:tr>
      <w:tr>
        <w:tc>
          <w:tcPr>
            <w:tcW w:w="2438" w:type="dxa"/>
          </w:tcPr>
          <w:p>
            <w:pPr>
              <w:pStyle w:val="0"/>
            </w:pPr>
            <w:r>
              <w:rPr>
                <w:sz w:val="20"/>
              </w:rPr>
              <w:t xml:space="preserve">Таймырский (Долгано-Ненецкий) муниципальный район</w:t>
            </w:r>
          </w:p>
        </w:tc>
        <w:tc>
          <w:tcPr>
            <w:tcW w:w="664" w:type="dxa"/>
          </w:tcPr>
          <w:p>
            <w:pPr>
              <w:pStyle w:val="0"/>
              <w:jc w:val="center"/>
            </w:pPr>
            <w:r>
              <w:rPr>
                <w:sz w:val="20"/>
              </w:rPr>
              <w:t xml:space="preserve">215,7</w:t>
            </w:r>
          </w:p>
        </w:tc>
        <w:tc>
          <w:tcPr>
            <w:tcW w:w="664" w:type="dxa"/>
          </w:tcPr>
          <w:p>
            <w:pPr>
              <w:pStyle w:val="0"/>
              <w:jc w:val="center"/>
            </w:pPr>
            <w:r>
              <w:rPr>
                <w:sz w:val="20"/>
              </w:rPr>
              <w:t xml:space="preserve">252,5</w:t>
            </w:r>
          </w:p>
        </w:tc>
        <w:tc>
          <w:tcPr>
            <w:tcW w:w="664" w:type="dxa"/>
          </w:tcPr>
          <w:p>
            <w:pPr>
              <w:pStyle w:val="0"/>
              <w:jc w:val="center"/>
            </w:pPr>
            <w:r>
              <w:rPr>
                <w:sz w:val="20"/>
              </w:rPr>
              <w:t xml:space="preserve">306,6</w:t>
            </w:r>
          </w:p>
        </w:tc>
        <w:tc>
          <w:tcPr>
            <w:tcW w:w="664" w:type="dxa"/>
          </w:tcPr>
          <w:p>
            <w:pPr>
              <w:pStyle w:val="0"/>
              <w:jc w:val="center"/>
            </w:pPr>
            <w:r>
              <w:rPr>
                <w:sz w:val="20"/>
              </w:rPr>
              <w:t xml:space="preserve">273,9</w:t>
            </w:r>
          </w:p>
        </w:tc>
        <w:tc>
          <w:tcPr>
            <w:tcW w:w="664" w:type="dxa"/>
          </w:tcPr>
          <w:p>
            <w:pPr>
              <w:pStyle w:val="0"/>
              <w:jc w:val="center"/>
            </w:pPr>
            <w:r>
              <w:rPr>
                <w:sz w:val="20"/>
              </w:rPr>
              <w:t xml:space="preserve">322,0</w:t>
            </w:r>
          </w:p>
        </w:tc>
        <w:tc>
          <w:tcPr>
            <w:tcW w:w="664" w:type="dxa"/>
          </w:tcPr>
          <w:p>
            <w:pPr>
              <w:pStyle w:val="0"/>
              <w:jc w:val="center"/>
            </w:pPr>
            <w:r>
              <w:rPr>
                <w:sz w:val="20"/>
              </w:rPr>
              <w:t xml:space="preserve">222,8</w:t>
            </w:r>
          </w:p>
        </w:tc>
        <w:tc>
          <w:tcPr>
            <w:tcW w:w="664" w:type="dxa"/>
          </w:tcPr>
          <w:p>
            <w:pPr>
              <w:pStyle w:val="0"/>
              <w:jc w:val="center"/>
            </w:pPr>
            <w:r>
              <w:rPr>
                <w:sz w:val="20"/>
              </w:rPr>
              <w:t xml:space="preserve">206,6</w:t>
            </w:r>
          </w:p>
        </w:tc>
        <w:tc>
          <w:tcPr>
            <w:tcW w:w="664" w:type="dxa"/>
          </w:tcPr>
          <w:p>
            <w:pPr>
              <w:pStyle w:val="0"/>
              <w:jc w:val="center"/>
            </w:pPr>
            <w:r>
              <w:rPr>
                <w:sz w:val="20"/>
              </w:rPr>
              <w:t xml:space="preserve">223,8</w:t>
            </w:r>
          </w:p>
        </w:tc>
        <w:tc>
          <w:tcPr>
            <w:tcW w:w="664" w:type="dxa"/>
          </w:tcPr>
          <w:p>
            <w:pPr>
              <w:pStyle w:val="0"/>
              <w:jc w:val="center"/>
            </w:pPr>
            <w:r>
              <w:rPr>
                <w:sz w:val="20"/>
              </w:rPr>
              <w:t xml:space="preserve">321,1</w:t>
            </w:r>
          </w:p>
        </w:tc>
        <w:tc>
          <w:tcPr>
            <w:tcW w:w="664" w:type="dxa"/>
          </w:tcPr>
          <w:p>
            <w:pPr>
              <w:pStyle w:val="0"/>
              <w:jc w:val="center"/>
            </w:pPr>
            <w:r>
              <w:rPr>
                <w:sz w:val="20"/>
              </w:rPr>
              <w:t xml:space="preserve">287,1</w:t>
            </w:r>
          </w:p>
        </w:tc>
      </w:tr>
      <w:tr>
        <w:tc>
          <w:tcPr>
            <w:tcW w:w="2438" w:type="dxa"/>
          </w:tcPr>
          <w:p>
            <w:pPr>
              <w:pStyle w:val="0"/>
            </w:pPr>
            <w:r>
              <w:rPr>
                <w:sz w:val="20"/>
              </w:rPr>
              <w:t xml:space="preserve">Тасеевский муниципальный район</w:t>
            </w:r>
          </w:p>
        </w:tc>
        <w:tc>
          <w:tcPr>
            <w:tcW w:w="664" w:type="dxa"/>
          </w:tcPr>
          <w:p>
            <w:pPr>
              <w:pStyle w:val="0"/>
              <w:jc w:val="center"/>
            </w:pPr>
            <w:r>
              <w:rPr>
                <w:sz w:val="20"/>
              </w:rPr>
              <w:t xml:space="preserve">404,0</w:t>
            </w:r>
          </w:p>
        </w:tc>
        <w:tc>
          <w:tcPr>
            <w:tcW w:w="664" w:type="dxa"/>
          </w:tcPr>
          <w:p>
            <w:pPr>
              <w:pStyle w:val="0"/>
              <w:jc w:val="center"/>
            </w:pPr>
            <w:r>
              <w:rPr>
                <w:sz w:val="20"/>
              </w:rPr>
              <w:t xml:space="preserve">378,4</w:t>
            </w:r>
          </w:p>
        </w:tc>
        <w:tc>
          <w:tcPr>
            <w:tcW w:w="664" w:type="dxa"/>
          </w:tcPr>
          <w:p>
            <w:pPr>
              <w:pStyle w:val="0"/>
              <w:jc w:val="center"/>
            </w:pPr>
            <w:r>
              <w:rPr>
                <w:sz w:val="20"/>
              </w:rPr>
              <w:t xml:space="preserve">498,6</w:t>
            </w:r>
          </w:p>
        </w:tc>
        <w:tc>
          <w:tcPr>
            <w:tcW w:w="664" w:type="dxa"/>
          </w:tcPr>
          <w:p>
            <w:pPr>
              <w:pStyle w:val="0"/>
              <w:jc w:val="center"/>
            </w:pPr>
            <w:r>
              <w:rPr>
                <w:sz w:val="20"/>
              </w:rPr>
              <w:t xml:space="preserve">573,5</w:t>
            </w:r>
          </w:p>
        </w:tc>
        <w:tc>
          <w:tcPr>
            <w:tcW w:w="664" w:type="dxa"/>
          </w:tcPr>
          <w:p>
            <w:pPr>
              <w:pStyle w:val="0"/>
              <w:jc w:val="center"/>
            </w:pPr>
            <w:r>
              <w:rPr>
                <w:sz w:val="20"/>
              </w:rPr>
              <w:t xml:space="preserve">539,3</w:t>
            </w:r>
          </w:p>
        </w:tc>
        <w:tc>
          <w:tcPr>
            <w:tcW w:w="664" w:type="dxa"/>
          </w:tcPr>
          <w:p>
            <w:pPr>
              <w:pStyle w:val="0"/>
              <w:jc w:val="center"/>
            </w:pPr>
            <w:r>
              <w:rPr>
                <w:sz w:val="20"/>
              </w:rPr>
              <w:t xml:space="preserve">551,0</w:t>
            </w:r>
          </w:p>
        </w:tc>
        <w:tc>
          <w:tcPr>
            <w:tcW w:w="664" w:type="dxa"/>
          </w:tcPr>
          <w:p>
            <w:pPr>
              <w:pStyle w:val="0"/>
              <w:jc w:val="center"/>
            </w:pPr>
            <w:r>
              <w:rPr>
                <w:sz w:val="20"/>
              </w:rPr>
              <w:t xml:space="preserve">487,4</w:t>
            </w:r>
          </w:p>
        </w:tc>
        <w:tc>
          <w:tcPr>
            <w:tcW w:w="664" w:type="dxa"/>
          </w:tcPr>
          <w:p>
            <w:pPr>
              <w:pStyle w:val="0"/>
              <w:jc w:val="center"/>
            </w:pPr>
            <w:r>
              <w:rPr>
                <w:sz w:val="20"/>
              </w:rPr>
              <w:t xml:space="preserve">538,2</w:t>
            </w:r>
          </w:p>
        </w:tc>
        <w:tc>
          <w:tcPr>
            <w:tcW w:w="664" w:type="dxa"/>
          </w:tcPr>
          <w:p>
            <w:pPr>
              <w:pStyle w:val="0"/>
              <w:jc w:val="center"/>
            </w:pPr>
            <w:r>
              <w:rPr>
                <w:sz w:val="20"/>
              </w:rPr>
              <w:t xml:space="preserve">612,1</w:t>
            </w:r>
          </w:p>
        </w:tc>
        <w:tc>
          <w:tcPr>
            <w:tcW w:w="664" w:type="dxa"/>
          </w:tcPr>
          <w:p>
            <w:pPr>
              <w:pStyle w:val="0"/>
              <w:jc w:val="center"/>
            </w:pPr>
            <w:r>
              <w:rPr>
                <w:sz w:val="20"/>
              </w:rPr>
              <w:t xml:space="preserve">673,2</w:t>
            </w:r>
          </w:p>
        </w:tc>
      </w:tr>
      <w:tr>
        <w:tc>
          <w:tcPr>
            <w:tcW w:w="2438" w:type="dxa"/>
          </w:tcPr>
          <w:p>
            <w:pPr>
              <w:pStyle w:val="0"/>
            </w:pPr>
            <w:r>
              <w:rPr>
                <w:sz w:val="20"/>
              </w:rPr>
              <w:t xml:space="preserve">Эвенкийский муниципальный район</w:t>
            </w:r>
          </w:p>
        </w:tc>
        <w:tc>
          <w:tcPr>
            <w:tcW w:w="664" w:type="dxa"/>
          </w:tcPr>
          <w:p>
            <w:pPr>
              <w:pStyle w:val="0"/>
              <w:jc w:val="center"/>
            </w:pPr>
            <w:r>
              <w:rPr>
                <w:sz w:val="20"/>
              </w:rPr>
              <w:t xml:space="preserve">330,6</w:t>
            </w:r>
          </w:p>
        </w:tc>
        <w:tc>
          <w:tcPr>
            <w:tcW w:w="664" w:type="dxa"/>
          </w:tcPr>
          <w:p>
            <w:pPr>
              <w:pStyle w:val="0"/>
              <w:jc w:val="center"/>
            </w:pPr>
            <w:r>
              <w:rPr>
                <w:sz w:val="20"/>
              </w:rPr>
              <w:t xml:space="preserve">376,3</w:t>
            </w:r>
          </w:p>
        </w:tc>
        <w:tc>
          <w:tcPr>
            <w:tcW w:w="664" w:type="dxa"/>
          </w:tcPr>
          <w:p>
            <w:pPr>
              <w:pStyle w:val="0"/>
              <w:jc w:val="center"/>
            </w:pPr>
            <w:r>
              <w:rPr>
                <w:sz w:val="20"/>
              </w:rPr>
              <w:t xml:space="preserve">314,2</w:t>
            </w:r>
          </w:p>
        </w:tc>
        <w:tc>
          <w:tcPr>
            <w:tcW w:w="664" w:type="dxa"/>
          </w:tcPr>
          <w:p>
            <w:pPr>
              <w:pStyle w:val="0"/>
              <w:jc w:val="center"/>
            </w:pPr>
            <w:r>
              <w:rPr>
                <w:sz w:val="20"/>
              </w:rPr>
              <w:t xml:space="preserve">297,1</w:t>
            </w:r>
          </w:p>
        </w:tc>
        <w:tc>
          <w:tcPr>
            <w:tcW w:w="664" w:type="dxa"/>
          </w:tcPr>
          <w:p>
            <w:pPr>
              <w:pStyle w:val="0"/>
              <w:jc w:val="center"/>
            </w:pPr>
            <w:r>
              <w:rPr>
                <w:sz w:val="20"/>
              </w:rPr>
              <w:t xml:space="preserve">368,7</w:t>
            </w:r>
          </w:p>
        </w:tc>
        <w:tc>
          <w:tcPr>
            <w:tcW w:w="664" w:type="dxa"/>
          </w:tcPr>
          <w:p>
            <w:pPr>
              <w:pStyle w:val="0"/>
              <w:jc w:val="center"/>
            </w:pPr>
            <w:r>
              <w:rPr>
                <w:sz w:val="20"/>
              </w:rPr>
              <w:t xml:space="preserve">324,2</w:t>
            </w:r>
          </w:p>
        </w:tc>
        <w:tc>
          <w:tcPr>
            <w:tcW w:w="664" w:type="dxa"/>
          </w:tcPr>
          <w:p>
            <w:pPr>
              <w:pStyle w:val="0"/>
              <w:jc w:val="center"/>
            </w:pPr>
            <w:r>
              <w:rPr>
                <w:sz w:val="20"/>
              </w:rPr>
              <w:t xml:space="preserve">298,8</w:t>
            </w:r>
          </w:p>
        </w:tc>
        <w:tc>
          <w:tcPr>
            <w:tcW w:w="664" w:type="dxa"/>
          </w:tcPr>
          <w:p>
            <w:pPr>
              <w:pStyle w:val="0"/>
              <w:jc w:val="center"/>
            </w:pPr>
            <w:r>
              <w:rPr>
                <w:sz w:val="20"/>
              </w:rPr>
              <w:t xml:space="preserve">288,1</w:t>
            </w:r>
          </w:p>
        </w:tc>
        <w:tc>
          <w:tcPr>
            <w:tcW w:w="664" w:type="dxa"/>
          </w:tcPr>
          <w:p>
            <w:pPr>
              <w:pStyle w:val="0"/>
              <w:jc w:val="center"/>
            </w:pPr>
            <w:r>
              <w:rPr>
                <w:sz w:val="20"/>
              </w:rPr>
              <w:t xml:space="preserve">345,5</w:t>
            </w:r>
          </w:p>
        </w:tc>
        <w:tc>
          <w:tcPr>
            <w:tcW w:w="664" w:type="dxa"/>
          </w:tcPr>
          <w:p>
            <w:pPr>
              <w:pStyle w:val="0"/>
              <w:jc w:val="center"/>
            </w:pPr>
            <w:r>
              <w:rPr>
                <w:sz w:val="20"/>
              </w:rPr>
              <w:t xml:space="preserve">399,8</w:t>
            </w:r>
          </w:p>
        </w:tc>
      </w:tr>
      <w:tr>
        <w:tc>
          <w:tcPr>
            <w:tcW w:w="2438" w:type="dxa"/>
          </w:tcPr>
          <w:p>
            <w:pPr>
              <w:pStyle w:val="0"/>
            </w:pPr>
            <w:r>
              <w:rPr>
                <w:sz w:val="20"/>
              </w:rPr>
              <w:t xml:space="preserve">Туруханский муниципальный район</w:t>
            </w:r>
          </w:p>
        </w:tc>
        <w:tc>
          <w:tcPr>
            <w:tcW w:w="664" w:type="dxa"/>
          </w:tcPr>
          <w:p>
            <w:pPr>
              <w:pStyle w:val="0"/>
              <w:jc w:val="center"/>
            </w:pPr>
            <w:r>
              <w:rPr>
                <w:sz w:val="20"/>
              </w:rPr>
              <w:t xml:space="preserve">332,3</w:t>
            </w:r>
          </w:p>
        </w:tc>
        <w:tc>
          <w:tcPr>
            <w:tcW w:w="664" w:type="dxa"/>
          </w:tcPr>
          <w:p>
            <w:pPr>
              <w:pStyle w:val="0"/>
              <w:jc w:val="center"/>
            </w:pPr>
            <w:r>
              <w:rPr>
                <w:sz w:val="20"/>
              </w:rPr>
              <w:t xml:space="preserve">319,9</w:t>
            </w:r>
          </w:p>
        </w:tc>
        <w:tc>
          <w:tcPr>
            <w:tcW w:w="664" w:type="dxa"/>
          </w:tcPr>
          <w:p>
            <w:pPr>
              <w:pStyle w:val="0"/>
              <w:jc w:val="center"/>
            </w:pPr>
            <w:r>
              <w:rPr>
                <w:sz w:val="20"/>
              </w:rPr>
              <w:t xml:space="preserve">393,2</w:t>
            </w:r>
          </w:p>
        </w:tc>
        <w:tc>
          <w:tcPr>
            <w:tcW w:w="664" w:type="dxa"/>
          </w:tcPr>
          <w:p>
            <w:pPr>
              <w:pStyle w:val="0"/>
              <w:jc w:val="center"/>
            </w:pPr>
            <w:r>
              <w:rPr>
                <w:sz w:val="20"/>
              </w:rPr>
              <w:t xml:space="preserve">369,4</w:t>
            </w:r>
          </w:p>
        </w:tc>
        <w:tc>
          <w:tcPr>
            <w:tcW w:w="664" w:type="dxa"/>
          </w:tcPr>
          <w:p>
            <w:pPr>
              <w:pStyle w:val="0"/>
              <w:jc w:val="center"/>
            </w:pPr>
            <w:r>
              <w:rPr>
                <w:sz w:val="20"/>
              </w:rPr>
              <w:t xml:space="preserve">300,1</w:t>
            </w:r>
          </w:p>
        </w:tc>
        <w:tc>
          <w:tcPr>
            <w:tcW w:w="664" w:type="dxa"/>
          </w:tcPr>
          <w:p>
            <w:pPr>
              <w:pStyle w:val="0"/>
              <w:jc w:val="center"/>
            </w:pPr>
            <w:r>
              <w:rPr>
                <w:sz w:val="20"/>
              </w:rPr>
              <w:t xml:space="preserve">200,0</w:t>
            </w:r>
          </w:p>
        </w:tc>
        <w:tc>
          <w:tcPr>
            <w:tcW w:w="664" w:type="dxa"/>
          </w:tcPr>
          <w:p>
            <w:pPr>
              <w:pStyle w:val="0"/>
              <w:jc w:val="center"/>
            </w:pPr>
            <w:r>
              <w:rPr>
                <w:sz w:val="20"/>
              </w:rPr>
              <w:t xml:space="preserve">201,8</w:t>
            </w:r>
          </w:p>
        </w:tc>
        <w:tc>
          <w:tcPr>
            <w:tcW w:w="664" w:type="dxa"/>
          </w:tcPr>
          <w:p>
            <w:pPr>
              <w:pStyle w:val="0"/>
              <w:jc w:val="center"/>
            </w:pPr>
            <w:r>
              <w:rPr>
                <w:sz w:val="20"/>
              </w:rPr>
              <w:t xml:space="preserve">180,6</w:t>
            </w:r>
          </w:p>
        </w:tc>
        <w:tc>
          <w:tcPr>
            <w:tcW w:w="664" w:type="dxa"/>
          </w:tcPr>
          <w:p>
            <w:pPr>
              <w:pStyle w:val="0"/>
              <w:jc w:val="center"/>
            </w:pPr>
            <w:r>
              <w:rPr>
                <w:sz w:val="20"/>
              </w:rPr>
              <w:t xml:space="preserve">480,3</w:t>
            </w:r>
          </w:p>
        </w:tc>
        <w:tc>
          <w:tcPr>
            <w:tcW w:w="664" w:type="dxa"/>
          </w:tcPr>
          <w:p>
            <w:pPr>
              <w:pStyle w:val="0"/>
              <w:jc w:val="center"/>
            </w:pPr>
            <w:r>
              <w:rPr>
                <w:sz w:val="20"/>
              </w:rPr>
              <w:t xml:space="preserve">425,7</w:t>
            </w:r>
          </w:p>
        </w:tc>
      </w:tr>
      <w:tr>
        <w:tc>
          <w:tcPr>
            <w:tcW w:w="2438" w:type="dxa"/>
          </w:tcPr>
          <w:p>
            <w:pPr>
              <w:pStyle w:val="0"/>
            </w:pPr>
            <w:r>
              <w:rPr>
                <w:sz w:val="20"/>
              </w:rPr>
              <w:t xml:space="preserve">Тюхтетский муниципальный округ</w:t>
            </w:r>
          </w:p>
        </w:tc>
        <w:tc>
          <w:tcPr>
            <w:tcW w:w="664" w:type="dxa"/>
          </w:tcPr>
          <w:p>
            <w:pPr>
              <w:pStyle w:val="0"/>
              <w:jc w:val="center"/>
            </w:pPr>
            <w:r>
              <w:rPr>
                <w:sz w:val="20"/>
              </w:rPr>
              <w:t xml:space="preserve">481,5</w:t>
            </w:r>
          </w:p>
        </w:tc>
        <w:tc>
          <w:tcPr>
            <w:tcW w:w="664" w:type="dxa"/>
          </w:tcPr>
          <w:p>
            <w:pPr>
              <w:pStyle w:val="0"/>
              <w:jc w:val="center"/>
            </w:pPr>
            <w:r>
              <w:rPr>
                <w:sz w:val="20"/>
              </w:rPr>
              <w:t xml:space="preserve">389,1</w:t>
            </w:r>
          </w:p>
        </w:tc>
        <w:tc>
          <w:tcPr>
            <w:tcW w:w="664" w:type="dxa"/>
          </w:tcPr>
          <w:p>
            <w:pPr>
              <w:pStyle w:val="0"/>
              <w:jc w:val="center"/>
            </w:pPr>
            <w:r>
              <w:rPr>
                <w:sz w:val="20"/>
              </w:rPr>
              <w:t xml:space="preserve">503,0</w:t>
            </w:r>
          </w:p>
        </w:tc>
        <w:tc>
          <w:tcPr>
            <w:tcW w:w="664" w:type="dxa"/>
          </w:tcPr>
          <w:p>
            <w:pPr>
              <w:pStyle w:val="0"/>
              <w:jc w:val="center"/>
            </w:pPr>
            <w:r>
              <w:rPr>
                <w:sz w:val="20"/>
              </w:rPr>
              <w:t xml:space="preserve">433,3</w:t>
            </w:r>
          </w:p>
        </w:tc>
        <w:tc>
          <w:tcPr>
            <w:tcW w:w="664" w:type="dxa"/>
          </w:tcPr>
          <w:p>
            <w:pPr>
              <w:pStyle w:val="0"/>
              <w:jc w:val="center"/>
            </w:pPr>
            <w:r>
              <w:rPr>
                <w:sz w:val="20"/>
              </w:rPr>
              <w:t xml:space="preserve">746,1</w:t>
            </w:r>
          </w:p>
        </w:tc>
        <w:tc>
          <w:tcPr>
            <w:tcW w:w="664" w:type="dxa"/>
          </w:tcPr>
          <w:p>
            <w:pPr>
              <w:pStyle w:val="0"/>
              <w:jc w:val="center"/>
            </w:pPr>
            <w:r>
              <w:rPr>
                <w:sz w:val="20"/>
              </w:rPr>
              <w:t xml:space="preserve">473,9</w:t>
            </w:r>
          </w:p>
        </w:tc>
        <w:tc>
          <w:tcPr>
            <w:tcW w:w="664" w:type="dxa"/>
          </w:tcPr>
          <w:p>
            <w:pPr>
              <w:pStyle w:val="0"/>
              <w:jc w:val="center"/>
            </w:pPr>
            <w:r>
              <w:rPr>
                <w:sz w:val="20"/>
              </w:rPr>
              <w:t xml:space="preserve">454,8</w:t>
            </w:r>
          </w:p>
        </w:tc>
        <w:tc>
          <w:tcPr>
            <w:tcW w:w="664" w:type="dxa"/>
          </w:tcPr>
          <w:p>
            <w:pPr>
              <w:pStyle w:val="0"/>
              <w:jc w:val="center"/>
            </w:pPr>
            <w:r>
              <w:rPr>
                <w:sz w:val="20"/>
              </w:rPr>
              <w:t xml:space="preserve">387,9</w:t>
            </w:r>
          </w:p>
        </w:tc>
        <w:tc>
          <w:tcPr>
            <w:tcW w:w="664" w:type="dxa"/>
          </w:tcPr>
          <w:p>
            <w:pPr>
              <w:pStyle w:val="0"/>
              <w:jc w:val="center"/>
            </w:pPr>
            <w:r>
              <w:rPr>
                <w:sz w:val="20"/>
              </w:rPr>
              <w:t xml:space="preserve">494,4</w:t>
            </w:r>
          </w:p>
        </w:tc>
        <w:tc>
          <w:tcPr>
            <w:tcW w:w="664" w:type="dxa"/>
          </w:tcPr>
          <w:p>
            <w:pPr>
              <w:pStyle w:val="0"/>
              <w:jc w:val="center"/>
            </w:pPr>
            <w:r>
              <w:rPr>
                <w:sz w:val="20"/>
              </w:rPr>
              <w:t xml:space="preserve">690,0</w:t>
            </w:r>
          </w:p>
        </w:tc>
      </w:tr>
      <w:tr>
        <w:tc>
          <w:tcPr>
            <w:tcW w:w="2438" w:type="dxa"/>
          </w:tcPr>
          <w:p>
            <w:pPr>
              <w:pStyle w:val="0"/>
            </w:pPr>
            <w:r>
              <w:rPr>
                <w:sz w:val="20"/>
              </w:rPr>
              <w:t xml:space="preserve">Ужурский муниципальный район</w:t>
            </w:r>
          </w:p>
        </w:tc>
        <w:tc>
          <w:tcPr>
            <w:tcW w:w="664" w:type="dxa"/>
          </w:tcPr>
          <w:p>
            <w:pPr>
              <w:pStyle w:val="0"/>
              <w:jc w:val="center"/>
            </w:pPr>
            <w:r>
              <w:rPr>
                <w:sz w:val="20"/>
              </w:rPr>
              <w:t xml:space="preserve">361,0</w:t>
            </w:r>
          </w:p>
        </w:tc>
        <w:tc>
          <w:tcPr>
            <w:tcW w:w="664" w:type="dxa"/>
          </w:tcPr>
          <w:p>
            <w:pPr>
              <w:pStyle w:val="0"/>
              <w:jc w:val="center"/>
            </w:pPr>
            <w:r>
              <w:rPr>
                <w:sz w:val="20"/>
              </w:rPr>
              <w:t xml:space="preserve">394,7</w:t>
            </w:r>
          </w:p>
        </w:tc>
        <w:tc>
          <w:tcPr>
            <w:tcW w:w="664" w:type="dxa"/>
          </w:tcPr>
          <w:p>
            <w:pPr>
              <w:pStyle w:val="0"/>
              <w:jc w:val="center"/>
            </w:pPr>
            <w:r>
              <w:rPr>
                <w:sz w:val="20"/>
              </w:rPr>
              <w:t xml:space="preserve">380,4</w:t>
            </w:r>
          </w:p>
        </w:tc>
        <w:tc>
          <w:tcPr>
            <w:tcW w:w="664" w:type="dxa"/>
          </w:tcPr>
          <w:p>
            <w:pPr>
              <w:pStyle w:val="0"/>
              <w:jc w:val="center"/>
            </w:pPr>
            <w:r>
              <w:rPr>
                <w:sz w:val="20"/>
              </w:rPr>
              <w:t xml:space="preserve">350,2</w:t>
            </w:r>
          </w:p>
        </w:tc>
        <w:tc>
          <w:tcPr>
            <w:tcW w:w="664" w:type="dxa"/>
          </w:tcPr>
          <w:p>
            <w:pPr>
              <w:pStyle w:val="0"/>
              <w:jc w:val="center"/>
            </w:pPr>
            <w:r>
              <w:rPr>
                <w:sz w:val="20"/>
              </w:rPr>
              <w:t xml:space="preserve">433,7</w:t>
            </w:r>
          </w:p>
        </w:tc>
        <w:tc>
          <w:tcPr>
            <w:tcW w:w="664" w:type="dxa"/>
          </w:tcPr>
          <w:p>
            <w:pPr>
              <w:pStyle w:val="0"/>
              <w:jc w:val="center"/>
            </w:pPr>
            <w:r>
              <w:rPr>
                <w:sz w:val="20"/>
              </w:rPr>
              <w:t xml:space="preserve">441,5</w:t>
            </w:r>
          </w:p>
        </w:tc>
        <w:tc>
          <w:tcPr>
            <w:tcW w:w="664" w:type="dxa"/>
          </w:tcPr>
          <w:p>
            <w:pPr>
              <w:pStyle w:val="0"/>
              <w:jc w:val="center"/>
            </w:pPr>
            <w:r>
              <w:rPr>
                <w:sz w:val="20"/>
              </w:rPr>
              <w:t xml:space="preserve">323,3</w:t>
            </w:r>
          </w:p>
        </w:tc>
        <w:tc>
          <w:tcPr>
            <w:tcW w:w="664" w:type="dxa"/>
          </w:tcPr>
          <w:p>
            <w:pPr>
              <w:pStyle w:val="0"/>
              <w:jc w:val="center"/>
            </w:pPr>
            <w:r>
              <w:rPr>
                <w:sz w:val="20"/>
              </w:rPr>
              <w:t xml:space="preserve">373,5</w:t>
            </w:r>
          </w:p>
        </w:tc>
        <w:tc>
          <w:tcPr>
            <w:tcW w:w="664" w:type="dxa"/>
          </w:tcPr>
          <w:p>
            <w:pPr>
              <w:pStyle w:val="0"/>
              <w:jc w:val="center"/>
            </w:pPr>
            <w:r>
              <w:rPr>
                <w:sz w:val="20"/>
              </w:rPr>
              <w:t xml:space="preserve">518,2</w:t>
            </w:r>
          </w:p>
        </w:tc>
        <w:tc>
          <w:tcPr>
            <w:tcW w:w="664" w:type="dxa"/>
          </w:tcPr>
          <w:p>
            <w:pPr>
              <w:pStyle w:val="0"/>
              <w:jc w:val="center"/>
            </w:pPr>
            <w:r>
              <w:rPr>
                <w:sz w:val="20"/>
              </w:rPr>
              <w:t xml:space="preserve">579,2</w:t>
            </w:r>
          </w:p>
        </w:tc>
      </w:tr>
      <w:tr>
        <w:tc>
          <w:tcPr>
            <w:tcW w:w="2438" w:type="dxa"/>
          </w:tcPr>
          <w:p>
            <w:pPr>
              <w:pStyle w:val="0"/>
            </w:pPr>
            <w:r>
              <w:rPr>
                <w:sz w:val="20"/>
              </w:rPr>
              <w:t xml:space="preserve">Уярский муниципальный район</w:t>
            </w:r>
          </w:p>
        </w:tc>
        <w:tc>
          <w:tcPr>
            <w:tcW w:w="664" w:type="dxa"/>
          </w:tcPr>
          <w:p>
            <w:pPr>
              <w:pStyle w:val="0"/>
              <w:jc w:val="center"/>
            </w:pPr>
            <w:r>
              <w:rPr>
                <w:sz w:val="20"/>
              </w:rPr>
              <w:t xml:space="preserve">460,8</w:t>
            </w:r>
          </w:p>
        </w:tc>
        <w:tc>
          <w:tcPr>
            <w:tcW w:w="664" w:type="dxa"/>
          </w:tcPr>
          <w:p>
            <w:pPr>
              <w:pStyle w:val="0"/>
              <w:jc w:val="center"/>
            </w:pPr>
            <w:r>
              <w:rPr>
                <w:sz w:val="20"/>
              </w:rPr>
              <w:t xml:space="preserve">477,4</w:t>
            </w:r>
          </w:p>
        </w:tc>
        <w:tc>
          <w:tcPr>
            <w:tcW w:w="664" w:type="dxa"/>
          </w:tcPr>
          <w:p>
            <w:pPr>
              <w:pStyle w:val="0"/>
              <w:jc w:val="center"/>
            </w:pPr>
            <w:r>
              <w:rPr>
                <w:sz w:val="20"/>
              </w:rPr>
              <w:t xml:space="preserve">497,1</w:t>
            </w:r>
          </w:p>
        </w:tc>
        <w:tc>
          <w:tcPr>
            <w:tcW w:w="664" w:type="dxa"/>
          </w:tcPr>
          <w:p>
            <w:pPr>
              <w:pStyle w:val="0"/>
              <w:jc w:val="center"/>
            </w:pPr>
            <w:r>
              <w:rPr>
                <w:sz w:val="20"/>
              </w:rPr>
              <w:t xml:space="preserve">405,5</w:t>
            </w:r>
          </w:p>
        </w:tc>
        <w:tc>
          <w:tcPr>
            <w:tcW w:w="664" w:type="dxa"/>
          </w:tcPr>
          <w:p>
            <w:pPr>
              <w:pStyle w:val="0"/>
              <w:jc w:val="center"/>
            </w:pPr>
            <w:r>
              <w:rPr>
                <w:sz w:val="20"/>
              </w:rPr>
              <w:t xml:space="preserve">518,2</w:t>
            </w:r>
          </w:p>
        </w:tc>
        <w:tc>
          <w:tcPr>
            <w:tcW w:w="664" w:type="dxa"/>
          </w:tcPr>
          <w:p>
            <w:pPr>
              <w:pStyle w:val="0"/>
              <w:jc w:val="center"/>
            </w:pPr>
            <w:r>
              <w:rPr>
                <w:sz w:val="20"/>
              </w:rPr>
              <w:t xml:space="preserve">409,7</w:t>
            </w:r>
          </w:p>
        </w:tc>
        <w:tc>
          <w:tcPr>
            <w:tcW w:w="664" w:type="dxa"/>
          </w:tcPr>
          <w:p>
            <w:pPr>
              <w:pStyle w:val="0"/>
              <w:jc w:val="center"/>
            </w:pPr>
            <w:r>
              <w:rPr>
                <w:sz w:val="20"/>
              </w:rPr>
              <w:t xml:space="preserve">305,5</w:t>
            </w:r>
          </w:p>
        </w:tc>
        <w:tc>
          <w:tcPr>
            <w:tcW w:w="664" w:type="dxa"/>
          </w:tcPr>
          <w:p>
            <w:pPr>
              <w:pStyle w:val="0"/>
              <w:jc w:val="center"/>
            </w:pPr>
            <w:r>
              <w:rPr>
                <w:sz w:val="20"/>
              </w:rPr>
              <w:t xml:space="preserve">468,5</w:t>
            </w:r>
          </w:p>
        </w:tc>
        <w:tc>
          <w:tcPr>
            <w:tcW w:w="664" w:type="dxa"/>
          </w:tcPr>
          <w:p>
            <w:pPr>
              <w:pStyle w:val="0"/>
              <w:jc w:val="center"/>
            </w:pPr>
            <w:r>
              <w:rPr>
                <w:sz w:val="20"/>
              </w:rPr>
              <w:t xml:space="preserve">609,5</w:t>
            </w:r>
          </w:p>
        </w:tc>
        <w:tc>
          <w:tcPr>
            <w:tcW w:w="664" w:type="dxa"/>
          </w:tcPr>
          <w:p>
            <w:pPr>
              <w:pStyle w:val="0"/>
              <w:jc w:val="center"/>
            </w:pPr>
            <w:r>
              <w:rPr>
                <w:sz w:val="20"/>
              </w:rPr>
              <w:t xml:space="preserve">742,5</w:t>
            </w:r>
          </w:p>
        </w:tc>
      </w:tr>
      <w:tr>
        <w:tc>
          <w:tcPr>
            <w:tcW w:w="2438" w:type="dxa"/>
          </w:tcPr>
          <w:p>
            <w:pPr>
              <w:pStyle w:val="0"/>
            </w:pPr>
            <w:r>
              <w:rPr>
                <w:sz w:val="20"/>
              </w:rPr>
              <w:t xml:space="preserve">Шарыповский муниципальный округ</w:t>
            </w:r>
          </w:p>
        </w:tc>
        <w:tc>
          <w:tcPr>
            <w:tcW w:w="664" w:type="dxa"/>
          </w:tcPr>
          <w:p>
            <w:pPr>
              <w:pStyle w:val="0"/>
              <w:jc w:val="center"/>
            </w:pPr>
            <w:r>
              <w:rPr>
                <w:sz w:val="20"/>
              </w:rPr>
              <w:t xml:space="preserve">489,6</w:t>
            </w:r>
          </w:p>
        </w:tc>
        <w:tc>
          <w:tcPr>
            <w:tcW w:w="664" w:type="dxa"/>
          </w:tcPr>
          <w:p>
            <w:pPr>
              <w:pStyle w:val="0"/>
              <w:jc w:val="center"/>
            </w:pPr>
            <w:r>
              <w:rPr>
                <w:sz w:val="20"/>
              </w:rPr>
              <w:t xml:space="preserve">510,4</w:t>
            </w:r>
          </w:p>
        </w:tc>
        <w:tc>
          <w:tcPr>
            <w:tcW w:w="664" w:type="dxa"/>
          </w:tcPr>
          <w:p>
            <w:pPr>
              <w:pStyle w:val="0"/>
              <w:jc w:val="center"/>
            </w:pPr>
            <w:r>
              <w:rPr>
                <w:sz w:val="20"/>
              </w:rPr>
              <w:t xml:space="preserve">472,1</w:t>
            </w:r>
          </w:p>
        </w:tc>
        <w:tc>
          <w:tcPr>
            <w:tcW w:w="664" w:type="dxa"/>
          </w:tcPr>
          <w:p>
            <w:pPr>
              <w:pStyle w:val="0"/>
              <w:jc w:val="center"/>
            </w:pPr>
            <w:r>
              <w:rPr>
                <w:sz w:val="20"/>
              </w:rPr>
              <w:t xml:space="preserve">526,5</w:t>
            </w:r>
          </w:p>
        </w:tc>
        <w:tc>
          <w:tcPr>
            <w:tcW w:w="664" w:type="dxa"/>
          </w:tcPr>
          <w:p>
            <w:pPr>
              <w:pStyle w:val="0"/>
              <w:jc w:val="center"/>
            </w:pPr>
            <w:r>
              <w:rPr>
                <w:sz w:val="20"/>
              </w:rPr>
              <w:t xml:space="preserve">496,6</w:t>
            </w:r>
          </w:p>
        </w:tc>
        <w:tc>
          <w:tcPr>
            <w:tcW w:w="664" w:type="dxa"/>
          </w:tcPr>
          <w:p>
            <w:pPr>
              <w:pStyle w:val="0"/>
              <w:jc w:val="center"/>
            </w:pPr>
            <w:r>
              <w:rPr>
                <w:sz w:val="20"/>
              </w:rPr>
              <w:t xml:space="preserve">415,6</w:t>
            </w:r>
          </w:p>
        </w:tc>
        <w:tc>
          <w:tcPr>
            <w:tcW w:w="664" w:type="dxa"/>
          </w:tcPr>
          <w:p>
            <w:pPr>
              <w:pStyle w:val="0"/>
              <w:jc w:val="center"/>
            </w:pPr>
            <w:r>
              <w:rPr>
                <w:sz w:val="20"/>
              </w:rPr>
              <w:t xml:space="preserve">365,7</w:t>
            </w:r>
          </w:p>
        </w:tc>
        <w:tc>
          <w:tcPr>
            <w:tcW w:w="664" w:type="dxa"/>
          </w:tcPr>
          <w:p>
            <w:pPr>
              <w:pStyle w:val="0"/>
              <w:jc w:val="center"/>
            </w:pPr>
            <w:r>
              <w:rPr>
                <w:sz w:val="20"/>
              </w:rPr>
              <w:t xml:space="preserve">503,2</w:t>
            </w:r>
          </w:p>
        </w:tc>
        <w:tc>
          <w:tcPr>
            <w:tcW w:w="664" w:type="dxa"/>
          </w:tcPr>
          <w:p>
            <w:pPr>
              <w:pStyle w:val="0"/>
              <w:jc w:val="center"/>
            </w:pPr>
            <w:r>
              <w:rPr>
                <w:sz w:val="20"/>
              </w:rPr>
              <w:t xml:space="preserve">453,2</w:t>
            </w:r>
          </w:p>
        </w:tc>
        <w:tc>
          <w:tcPr>
            <w:tcW w:w="664" w:type="dxa"/>
          </w:tcPr>
          <w:p>
            <w:pPr>
              <w:pStyle w:val="0"/>
              <w:jc w:val="center"/>
            </w:pPr>
            <w:r>
              <w:rPr>
                <w:sz w:val="20"/>
              </w:rPr>
              <w:t xml:space="preserve">579,3</w:t>
            </w:r>
          </w:p>
        </w:tc>
      </w:tr>
      <w:tr>
        <w:tc>
          <w:tcPr>
            <w:tcW w:w="2438" w:type="dxa"/>
          </w:tcPr>
          <w:p>
            <w:pPr>
              <w:pStyle w:val="0"/>
            </w:pPr>
            <w:r>
              <w:rPr>
                <w:sz w:val="20"/>
              </w:rPr>
              <w:t xml:space="preserve">Шушенский муниципальный район</w:t>
            </w:r>
          </w:p>
        </w:tc>
        <w:tc>
          <w:tcPr>
            <w:tcW w:w="664" w:type="dxa"/>
          </w:tcPr>
          <w:p>
            <w:pPr>
              <w:pStyle w:val="0"/>
              <w:jc w:val="center"/>
            </w:pPr>
            <w:r>
              <w:rPr>
                <w:sz w:val="20"/>
              </w:rPr>
              <w:t xml:space="preserve">632,8</w:t>
            </w:r>
          </w:p>
        </w:tc>
        <w:tc>
          <w:tcPr>
            <w:tcW w:w="664" w:type="dxa"/>
          </w:tcPr>
          <w:p>
            <w:pPr>
              <w:pStyle w:val="0"/>
              <w:jc w:val="center"/>
            </w:pPr>
            <w:r>
              <w:rPr>
                <w:sz w:val="20"/>
              </w:rPr>
              <w:t xml:space="preserve">635,3</w:t>
            </w:r>
          </w:p>
        </w:tc>
        <w:tc>
          <w:tcPr>
            <w:tcW w:w="664" w:type="dxa"/>
          </w:tcPr>
          <w:p>
            <w:pPr>
              <w:pStyle w:val="0"/>
              <w:jc w:val="center"/>
            </w:pPr>
            <w:r>
              <w:rPr>
                <w:sz w:val="20"/>
              </w:rPr>
              <w:t xml:space="preserve">551,4</w:t>
            </w:r>
          </w:p>
        </w:tc>
        <w:tc>
          <w:tcPr>
            <w:tcW w:w="664" w:type="dxa"/>
          </w:tcPr>
          <w:p>
            <w:pPr>
              <w:pStyle w:val="0"/>
              <w:jc w:val="center"/>
            </w:pPr>
            <w:r>
              <w:rPr>
                <w:sz w:val="20"/>
              </w:rPr>
              <w:t xml:space="preserve">612,5</w:t>
            </w:r>
          </w:p>
        </w:tc>
        <w:tc>
          <w:tcPr>
            <w:tcW w:w="664" w:type="dxa"/>
          </w:tcPr>
          <w:p>
            <w:pPr>
              <w:pStyle w:val="0"/>
              <w:jc w:val="center"/>
            </w:pPr>
            <w:r>
              <w:rPr>
                <w:sz w:val="20"/>
              </w:rPr>
              <w:t xml:space="preserve">692,3</w:t>
            </w:r>
          </w:p>
        </w:tc>
        <w:tc>
          <w:tcPr>
            <w:tcW w:w="664" w:type="dxa"/>
          </w:tcPr>
          <w:p>
            <w:pPr>
              <w:pStyle w:val="0"/>
              <w:jc w:val="center"/>
            </w:pPr>
            <w:r>
              <w:rPr>
                <w:sz w:val="20"/>
              </w:rPr>
              <w:t xml:space="preserve">612,6</w:t>
            </w:r>
          </w:p>
        </w:tc>
        <w:tc>
          <w:tcPr>
            <w:tcW w:w="664" w:type="dxa"/>
          </w:tcPr>
          <w:p>
            <w:pPr>
              <w:pStyle w:val="0"/>
              <w:jc w:val="center"/>
            </w:pPr>
            <w:r>
              <w:rPr>
                <w:sz w:val="20"/>
              </w:rPr>
              <w:t xml:space="preserve">593,4</w:t>
            </w:r>
          </w:p>
        </w:tc>
        <w:tc>
          <w:tcPr>
            <w:tcW w:w="664" w:type="dxa"/>
          </w:tcPr>
          <w:p>
            <w:pPr>
              <w:pStyle w:val="0"/>
              <w:jc w:val="center"/>
            </w:pPr>
            <w:r>
              <w:rPr>
                <w:sz w:val="20"/>
              </w:rPr>
              <w:t xml:space="preserve">590,5</w:t>
            </w:r>
          </w:p>
        </w:tc>
        <w:tc>
          <w:tcPr>
            <w:tcW w:w="664" w:type="dxa"/>
          </w:tcPr>
          <w:p>
            <w:pPr>
              <w:pStyle w:val="0"/>
              <w:jc w:val="center"/>
            </w:pPr>
            <w:r>
              <w:rPr>
                <w:sz w:val="20"/>
              </w:rPr>
              <w:t xml:space="preserve">662,7</w:t>
            </w:r>
          </w:p>
        </w:tc>
        <w:tc>
          <w:tcPr>
            <w:tcW w:w="664" w:type="dxa"/>
          </w:tcPr>
          <w:p>
            <w:pPr>
              <w:pStyle w:val="0"/>
              <w:jc w:val="center"/>
            </w:pPr>
            <w:r>
              <w:rPr>
                <w:sz w:val="20"/>
              </w:rPr>
              <w:t xml:space="preserve">571,4</w:t>
            </w:r>
          </w:p>
        </w:tc>
      </w:tr>
      <w:tr>
        <w:tc>
          <w:tcPr>
            <w:tcW w:w="2438" w:type="dxa"/>
          </w:tcPr>
          <w:p>
            <w:pPr>
              <w:pStyle w:val="0"/>
            </w:pPr>
            <w:r>
              <w:rPr>
                <w:sz w:val="20"/>
              </w:rPr>
              <w:t xml:space="preserve">Красноярский край</w:t>
            </w:r>
          </w:p>
        </w:tc>
        <w:tc>
          <w:tcPr>
            <w:tcW w:w="664" w:type="dxa"/>
          </w:tcPr>
          <w:p>
            <w:pPr>
              <w:pStyle w:val="0"/>
              <w:jc w:val="center"/>
            </w:pPr>
            <w:r>
              <w:rPr>
                <w:sz w:val="20"/>
              </w:rPr>
              <w:t xml:space="preserve">431,6</w:t>
            </w:r>
          </w:p>
        </w:tc>
        <w:tc>
          <w:tcPr>
            <w:tcW w:w="664" w:type="dxa"/>
          </w:tcPr>
          <w:p>
            <w:pPr>
              <w:pStyle w:val="0"/>
              <w:jc w:val="center"/>
            </w:pPr>
            <w:r>
              <w:rPr>
                <w:sz w:val="20"/>
              </w:rPr>
              <w:t xml:space="preserve">440,4</w:t>
            </w:r>
          </w:p>
        </w:tc>
        <w:tc>
          <w:tcPr>
            <w:tcW w:w="664" w:type="dxa"/>
          </w:tcPr>
          <w:p>
            <w:pPr>
              <w:pStyle w:val="0"/>
              <w:jc w:val="center"/>
            </w:pPr>
            <w:r>
              <w:rPr>
                <w:sz w:val="20"/>
              </w:rPr>
              <w:t xml:space="preserve">452,6</w:t>
            </w:r>
          </w:p>
        </w:tc>
        <w:tc>
          <w:tcPr>
            <w:tcW w:w="664" w:type="dxa"/>
          </w:tcPr>
          <w:p>
            <w:pPr>
              <w:pStyle w:val="0"/>
              <w:jc w:val="center"/>
            </w:pPr>
            <w:r>
              <w:rPr>
                <w:sz w:val="20"/>
              </w:rPr>
              <w:t xml:space="preserve">468,5</w:t>
            </w:r>
          </w:p>
        </w:tc>
        <w:tc>
          <w:tcPr>
            <w:tcW w:w="664" w:type="dxa"/>
          </w:tcPr>
          <w:p>
            <w:pPr>
              <w:pStyle w:val="0"/>
              <w:jc w:val="center"/>
            </w:pPr>
            <w:r>
              <w:rPr>
                <w:sz w:val="20"/>
              </w:rPr>
              <w:t xml:space="preserve">480,4</w:t>
            </w:r>
          </w:p>
        </w:tc>
        <w:tc>
          <w:tcPr>
            <w:tcW w:w="664" w:type="dxa"/>
          </w:tcPr>
          <w:p>
            <w:pPr>
              <w:pStyle w:val="0"/>
              <w:jc w:val="center"/>
            </w:pPr>
            <w:r>
              <w:rPr>
                <w:sz w:val="20"/>
              </w:rPr>
              <w:t xml:space="preserve">422,2</w:t>
            </w:r>
          </w:p>
        </w:tc>
        <w:tc>
          <w:tcPr>
            <w:tcW w:w="664" w:type="dxa"/>
          </w:tcPr>
          <w:p>
            <w:pPr>
              <w:pStyle w:val="0"/>
              <w:jc w:val="center"/>
            </w:pPr>
            <w:r>
              <w:rPr>
                <w:sz w:val="20"/>
              </w:rPr>
              <w:t xml:space="preserve">451,8</w:t>
            </w:r>
          </w:p>
        </w:tc>
        <w:tc>
          <w:tcPr>
            <w:tcW w:w="664" w:type="dxa"/>
          </w:tcPr>
          <w:p>
            <w:pPr>
              <w:pStyle w:val="0"/>
              <w:jc w:val="center"/>
            </w:pPr>
            <w:r>
              <w:rPr>
                <w:sz w:val="20"/>
              </w:rPr>
              <w:t xml:space="preserve">467,1</w:t>
            </w:r>
          </w:p>
        </w:tc>
        <w:tc>
          <w:tcPr>
            <w:tcW w:w="664" w:type="dxa"/>
          </w:tcPr>
          <w:p>
            <w:pPr>
              <w:pStyle w:val="0"/>
              <w:jc w:val="center"/>
            </w:pPr>
            <w:r>
              <w:rPr>
                <w:sz w:val="20"/>
              </w:rPr>
              <w:t xml:space="preserve">525,1</w:t>
            </w:r>
          </w:p>
        </w:tc>
        <w:tc>
          <w:tcPr>
            <w:tcW w:w="664" w:type="dxa"/>
          </w:tcPr>
          <w:p>
            <w:pPr>
              <w:pStyle w:val="0"/>
              <w:jc w:val="center"/>
            </w:pPr>
            <w:r>
              <w:rPr>
                <w:sz w:val="20"/>
              </w:rPr>
              <w:t xml:space="preserve">564,9</w:t>
            </w:r>
          </w:p>
        </w:tc>
      </w:tr>
    </w:tbl>
    <w:p>
      <w:pPr>
        <w:pStyle w:val="0"/>
        <w:jc w:val="both"/>
      </w:pPr>
      <w:r>
        <w:rPr>
          <w:sz w:val="20"/>
        </w:rPr>
      </w:r>
    </w:p>
    <w:p>
      <w:pPr>
        <w:pStyle w:val="0"/>
        <w:ind w:firstLine="540"/>
        <w:jc w:val="both"/>
      </w:pPr>
      <w:r>
        <w:rPr>
          <w:sz w:val="20"/>
        </w:rPr>
        <w:t xml:space="preserve">В структуре заболеваемости в 2024 году на первом месте находятся ЗНО молочной железы - 11,9%, 1914 случаев (в 2022 году - 12,4%, 1649 случаев), на втором месте ЗНО кожи - 11,1%, 1788 случаев (в 2022 году - 10,6%, 1409 случаев), на третьем ЗНО предстательной железы - 11,0%, 1769 случаев (в 2022 году - 9,3%, 1243 случая), на четвертом месте ЗНО легкого - 9,8% 1568 случаев (в 2023 году ЗНО легкого занимали в структуре второе место - 10,5%), на пятом месте ЗНО ободочной кишки - 6,7%, 1085 случаев (таблица 3).</w:t>
      </w:r>
    </w:p>
    <w:p>
      <w:pPr>
        <w:pStyle w:val="0"/>
        <w:spacing w:before="200" w:lineRule="auto"/>
        <w:ind w:firstLine="540"/>
        <w:jc w:val="both"/>
      </w:pPr>
      <w:r>
        <w:rPr>
          <w:sz w:val="20"/>
        </w:rPr>
        <w:t xml:space="preserve">В 10-летнем периоде структура выявленных ЗНО, занимающих лидирующие места, сохраняется, так в 2015 году лидирующие позиции в структуре занимали: ЗНО молочной железы - 21,1%, предстательной железы - 16,7%, трахея, бронхи, легкое - 11,4%, ЗНО кожи - 10,8%. В 10-летнем периоде наибольший рост отмечается при ЗНО: печени - на 135,0%, предстательной железы - на 85,8%, ЗНО прямой кишки - на 46,5%, рост ЗНО поджелудочной железы - на 44,0%, меланомы кожи - на 56,1%, ЗНО молочной железы - на 37,5%, рост ЗНО лимфатической и кроветворной ткани - на 31,8%.</w:t>
      </w:r>
    </w:p>
    <w:p>
      <w:pPr>
        <w:pStyle w:val="0"/>
        <w:spacing w:before="200" w:lineRule="auto"/>
        <w:ind w:firstLine="540"/>
        <w:jc w:val="both"/>
      </w:pPr>
      <w:r>
        <w:rPr>
          <w:sz w:val="20"/>
        </w:rPr>
        <w:t xml:space="preserve">В трехлетнем периоде в 2024 году по отношению к 2022 году наблюдается рост показателя заболеваемости при наиболее часто встречающихся локализациях ЗНО: кожи - на 26,9% (с 49,5 до 62,8 случая на 100 тыс. населения); легкого - на 12,0% (с 49,2 до 55,1 случая на 100 тыс. населения); прямой кишки - на 9,5% (с 25,3 до 27,7 случая на 100 тыс. населения); ободочной кишки - на 14,8% (с 33,2 до 38,1 случая на 100 тыс. населения); молочной железы - на 16,1% (с 108,0 до 125,4 случая на 100 тыс. женского населения); предстательной железы - на 43,5% (с 93,4 до 134,0 случая на 100 тыс. человек мужского населения); печени - на 79,6% (с 9,3 до 16,7 случая на 100 тыс. населения).</w:t>
      </w:r>
    </w:p>
    <w:p>
      <w:pPr>
        <w:pStyle w:val="0"/>
        <w:spacing w:before="200" w:lineRule="auto"/>
        <w:ind w:firstLine="540"/>
        <w:jc w:val="both"/>
      </w:pPr>
      <w:r>
        <w:rPr>
          <w:sz w:val="20"/>
        </w:rPr>
        <w:t xml:space="preserve">Кроме того, показатели заболеваемости ЗНО предстательной железы, молочной железы, кожи, ободочной кишки, почки, печени, легкого и щитовидной железы достигли наибольшего значения за 10 лет, что обусловлено внедрением скрининговых мероприятий на территории края.</w:t>
      </w:r>
    </w:p>
    <w:p>
      <w:pPr>
        <w:pStyle w:val="0"/>
        <w:spacing w:before="200" w:lineRule="auto"/>
        <w:ind w:firstLine="540"/>
        <w:jc w:val="both"/>
      </w:pPr>
      <w:r>
        <w:rPr>
          <w:sz w:val="20"/>
        </w:rPr>
        <w:t xml:space="preserve">В 10-летний период отмечается снижение заболеваемости ЗНО губы на 22,2% (с 1,8 до 1,4 случая на 100 тыс. населения), ротоглотки - на 7,4% (с 2,7 до 2,5 случая на 100 тыс. населения), носоглотки на 33,3% (с 0,6 до 0,2 случая на 100 тыс. населения), желудка на 2,8% (с 28,0 до 27,2 случая на 100 тыс. населения), шейки матки - на 2,1% (с 28,5 до 27,9 случая заболеваний на 100 тыс. населения). При этом в 2024 году по отношению к 2023 году отмечается увеличение случаев выявления ЗНО полости рта (C00 - C10) на 20,0%. В 2024 году выявлено 323 случая ЗНО полости рта, в 2023 году - 269 случаев.</w:t>
      </w:r>
    </w:p>
    <w:p>
      <w:pPr>
        <w:pStyle w:val="0"/>
        <w:jc w:val="both"/>
      </w:pPr>
      <w:r>
        <w:rPr>
          <w:sz w:val="20"/>
        </w:rPr>
      </w:r>
    </w:p>
    <w:p>
      <w:pPr>
        <w:pStyle w:val="0"/>
        <w:jc w:val="right"/>
      </w:pPr>
      <w:r>
        <w:rPr>
          <w:sz w:val="20"/>
        </w:rPr>
        <w:t xml:space="preserve">Таблица 3</w:t>
      </w:r>
    </w:p>
    <w:p>
      <w:pPr>
        <w:pStyle w:val="0"/>
        <w:jc w:val="both"/>
      </w:pPr>
      <w:r>
        <w:rPr>
          <w:sz w:val="20"/>
        </w:rPr>
      </w:r>
    </w:p>
    <w:p>
      <w:pPr>
        <w:pStyle w:val="0"/>
        <w:jc w:val="center"/>
      </w:pPr>
      <w:r>
        <w:rPr>
          <w:sz w:val="20"/>
        </w:rPr>
        <w:t xml:space="preserve">Заболеваемость ЗНО по основным локализациям (имеющих</w:t>
      </w:r>
    </w:p>
    <w:p>
      <w:pPr>
        <w:pStyle w:val="0"/>
        <w:jc w:val="center"/>
      </w:pPr>
      <w:r>
        <w:rPr>
          <w:sz w:val="20"/>
        </w:rPr>
        <w:t xml:space="preserve">наибольший удельный вес в структуре заболеваемости),</w:t>
      </w:r>
    </w:p>
    <w:p>
      <w:pPr>
        <w:pStyle w:val="0"/>
        <w:jc w:val="center"/>
      </w:pPr>
      <w:r>
        <w:rPr>
          <w:sz w:val="20"/>
        </w:rPr>
        <w:t xml:space="preserve">на 100 тыс.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664"/>
        <w:gridCol w:w="664"/>
        <w:gridCol w:w="664"/>
        <w:gridCol w:w="664"/>
        <w:gridCol w:w="664"/>
        <w:gridCol w:w="664"/>
        <w:gridCol w:w="664"/>
        <w:gridCol w:w="664"/>
        <w:gridCol w:w="664"/>
        <w:gridCol w:w="664"/>
      </w:tblGrid>
      <w:tr>
        <w:tc>
          <w:tcPr>
            <w:tcW w:w="2438" w:type="dxa"/>
          </w:tcPr>
          <w:p>
            <w:pPr>
              <w:pStyle w:val="0"/>
              <w:jc w:val="center"/>
            </w:pPr>
            <w:r>
              <w:rPr>
                <w:sz w:val="20"/>
              </w:rPr>
              <w:t xml:space="preserve">Локализация</w:t>
            </w:r>
          </w:p>
        </w:tc>
        <w:tc>
          <w:tcPr>
            <w:tcW w:w="664" w:type="dxa"/>
          </w:tcPr>
          <w:p>
            <w:pPr>
              <w:pStyle w:val="0"/>
              <w:jc w:val="center"/>
            </w:pPr>
            <w:r>
              <w:rPr>
                <w:sz w:val="20"/>
              </w:rPr>
              <w:t xml:space="preserve">2015 год</w:t>
            </w:r>
          </w:p>
        </w:tc>
        <w:tc>
          <w:tcPr>
            <w:tcW w:w="664" w:type="dxa"/>
          </w:tcPr>
          <w:p>
            <w:pPr>
              <w:pStyle w:val="0"/>
              <w:jc w:val="center"/>
            </w:pPr>
            <w:r>
              <w:rPr>
                <w:sz w:val="20"/>
              </w:rPr>
              <w:t xml:space="preserve">2016 год</w:t>
            </w:r>
          </w:p>
        </w:tc>
        <w:tc>
          <w:tcPr>
            <w:tcW w:w="664" w:type="dxa"/>
          </w:tcPr>
          <w:p>
            <w:pPr>
              <w:pStyle w:val="0"/>
              <w:jc w:val="center"/>
            </w:pPr>
            <w:r>
              <w:rPr>
                <w:sz w:val="20"/>
              </w:rPr>
              <w:t xml:space="preserve">2017 год</w:t>
            </w:r>
          </w:p>
        </w:tc>
        <w:tc>
          <w:tcPr>
            <w:tcW w:w="664" w:type="dxa"/>
          </w:tcPr>
          <w:p>
            <w:pPr>
              <w:pStyle w:val="0"/>
              <w:jc w:val="center"/>
            </w:pPr>
            <w:r>
              <w:rPr>
                <w:sz w:val="20"/>
              </w:rPr>
              <w:t xml:space="preserve">2018 год</w:t>
            </w:r>
          </w:p>
        </w:tc>
        <w:tc>
          <w:tcPr>
            <w:tcW w:w="664" w:type="dxa"/>
          </w:tcPr>
          <w:p>
            <w:pPr>
              <w:pStyle w:val="0"/>
              <w:jc w:val="center"/>
            </w:pPr>
            <w:r>
              <w:rPr>
                <w:sz w:val="20"/>
              </w:rPr>
              <w:t xml:space="preserve">2019 год</w:t>
            </w:r>
          </w:p>
        </w:tc>
        <w:tc>
          <w:tcPr>
            <w:tcW w:w="664" w:type="dxa"/>
          </w:tcPr>
          <w:p>
            <w:pPr>
              <w:pStyle w:val="0"/>
              <w:jc w:val="center"/>
            </w:pPr>
            <w:r>
              <w:rPr>
                <w:sz w:val="20"/>
              </w:rPr>
              <w:t xml:space="preserve">2020 год</w:t>
            </w:r>
          </w:p>
        </w:tc>
        <w:tc>
          <w:tcPr>
            <w:tcW w:w="664" w:type="dxa"/>
          </w:tcPr>
          <w:p>
            <w:pPr>
              <w:pStyle w:val="0"/>
              <w:jc w:val="center"/>
            </w:pPr>
            <w:r>
              <w:rPr>
                <w:sz w:val="20"/>
              </w:rPr>
              <w:t xml:space="preserve">2021 год</w:t>
            </w:r>
          </w:p>
        </w:tc>
        <w:tc>
          <w:tcPr>
            <w:tcW w:w="664" w:type="dxa"/>
          </w:tcPr>
          <w:p>
            <w:pPr>
              <w:pStyle w:val="0"/>
              <w:jc w:val="center"/>
            </w:pPr>
            <w:r>
              <w:rPr>
                <w:sz w:val="20"/>
              </w:rPr>
              <w:t xml:space="preserve">2022 год</w:t>
            </w:r>
          </w:p>
        </w:tc>
        <w:tc>
          <w:tcPr>
            <w:tcW w:w="664" w:type="dxa"/>
          </w:tcPr>
          <w:p>
            <w:pPr>
              <w:pStyle w:val="0"/>
              <w:jc w:val="center"/>
            </w:pPr>
            <w:r>
              <w:rPr>
                <w:sz w:val="20"/>
              </w:rPr>
              <w:t xml:space="preserve">2023 год</w:t>
            </w:r>
          </w:p>
        </w:tc>
        <w:tc>
          <w:tcPr>
            <w:tcW w:w="664" w:type="dxa"/>
          </w:tcPr>
          <w:p>
            <w:pPr>
              <w:pStyle w:val="0"/>
              <w:jc w:val="center"/>
            </w:pPr>
            <w:r>
              <w:rPr>
                <w:sz w:val="20"/>
              </w:rPr>
              <w:t xml:space="preserve">2024 год</w:t>
            </w:r>
          </w:p>
        </w:tc>
      </w:tr>
      <w:tr>
        <w:tc>
          <w:tcPr>
            <w:tcW w:w="2438" w:type="dxa"/>
          </w:tcPr>
          <w:p>
            <w:pPr>
              <w:pStyle w:val="0"/>
              <w:jc w:val="center"/>
            </w:pPr>
            <w:r>
              <w:rPr>
                <w:sz w:val="20"/>
              </w:rPr>
              <w:t xml:space="preserve">1</w:t>
            </w:r>
          </w:p>
        </w:tc>
        <w:tc>
          <w:tcPr>
            <w:tcW w:w="664" w:type="dxa"/>
          </w:tcPr>
          <w:p>
            <w:pPr>
              <w:pStyle w:val="0"/>
              <w:jc w:val="center"/>
            </w:pPr>
            <w:r>
              <w:rPr>
                <w:sz w:val="20"/>
              </w:rPr>
              <w:t xml:space="preserve">2</w:t>
            </w:r>
          </w:p>
        </w:tc>
        <w:tc>
          <w:tcPr>
            <w:tcW w:w="664" w:type="dxa"/>
          </w:tcPr>
          <w:p>
            <w:pPr>
              <w:pStyle w:val="0"/>
              <w:jc w:val="center"/>
            </w:pPr>
            <w:r>
              <w:rPr>
                <w:sz w:val="20"/>
              </w:rPr>
              <w:t xml:space="preserve">3</w:t>
            </w:r>
          </w:p>
        </w:tc>
        <w:tc>
          <w:tcPr>
            <w:tcW w:w="664" w:type="dxa"/>
          </w:tcPr>
          <w:p>
            <w:pPr>
              <w:pStyle w:val="0"/>
              <w:jc w:val="center"/>
            </w:pPr>
            <w:r>
              <w:rPr>
                <w:sz w:val="20"/>
              </w:rPr>
              <w:t xml:space="preserve">4</w:t>
            </w:r>
          </w:p>
        </w:tc>
        <w:tc>
          <w:tcPr>
            <w:tcW w:w="664" w:type="dxa"/>
          </w:tcPr>
          <w:p>
            <w:pPr>
              <w:pStyle w:val="0"/>
              <w:jc w:val="center"/>
            </w:pPr>
            <w:r>
              <w:rPr>
                <w:sz w:val="20"/>
              </w:rPr>
              <w:t xml:space="preserve">5</w:t>
            </w:r>
          </w:p>
        </w:tc>
        <w:tc>
          <w:tcPr>
            <w:tcW w:w="664" w:type="dxa"/>
          </w:tcPr>
          <w:p>
            <w:pPr>
              <w:pStyle w:val="0"/>
              <w:jc w:val="center"/>
            </w:pPr>
            <w:r>
              <w:rPr>
                <w:sz w:val="20"/>
              </w:rPr>
              <w:t xml:space="preserve">6</w:t>
            </w:r>
          </w:p>
        </w:tc>
        <w:tc>
          <w:tcPr>
            <w:tcW w:w="664" w:type="dxa"/>
          </w:tcPr>
          <w:p>
            <w:pPr>
              <w:pStyle w:val="0"/>
              <w:jc w:val="center"/>
            </w:pPr>
            <w:r>
              <w:rPr>
                <w:sz w:val="20"/>
              </w:rPr>
              <w:t xml:space="preserve">7</w:t>
            </w:r>
          </w:p>
        </w:tc>
        <w:tc>
          <w:tcPr>
            <w:tcW w:w="664" w:type="dxa"/>
          </w:tcPr>
          <w:p>
            <w:pPr>
              <w:pStyle w:val="0"/>
              <w:jc w:val="center"/>
            </w:pPr>
            <w:r>
              <w:rPr>
                <w:sz w:val="20"/>
              </w:rPr>
              <w:t xml:space="preserve">8</w:t>
            </w:r>
          </w:p>
        </w:tc>
        <w:tc>
          <w:tcPr>
            <w:tcW w:w="664" w:type="dxa"/>
          </w:tcPr>
          <w:p>
            <w:pPr>
              <w:pStyle w:val="0"/>
              <w:jc w:val="center"/>
            </w:pPr>
            <w:r>
              <w:rPr>
                <w:sz w:val="20"/>
              </w:rPr>
              <w:t xml:space="preserve">9</w:t>
            </w:r>
          </w:p>
        </w:tc>
        <w:tc>
          <w:tcPr>
            <w:tcW w:w="664" w:type="dxa"/>
          </w:tcPr>
          <w:p>
            <w:pPr>
              <w:pStyle w:val="0"/>
              <w:jc w:val="center"/>
            </w:pPr>
            <w:r>
              <w:rPr>
                <w:sz w:val="20"/>
              </w:rPr>
              <w:t xml:space="preserve">10</w:t>
            </w:r>
          </w:p>
        </w:tc>
        <w:tc>
          <w:tcPr>
            <w:tcW w:w="664" w:type="dxa"/>
          </w:tcPr>
          <w:p>
            <w:pPr>
              <w:pStyle w:val="0"/>
              <w:jc w:val="center"/>
            </w:pPr>
            <w:r>
              <w:rPr>
                <w:sz w:val="20"/>
              </w:rPr>
              <w:t xml:space="preserve">11</w:t>
            </w:r>
          </w:p>
        </w:tc>
      </w:tr>
      <w:tr>
        <w:tc>
          <w:tcPr>
            <w:tcW w:w="2438" w:type="dxa"/>
          </w:tcPr>
          <w:p>
            <w:pPr>
              <w:pStyle w:val="0"/>
            </w:pPr>
            <w:r>
              <w:rPr>
                <w:sz w:val="20"/>
              </w:rPr>
              <w:t xml:space="preserve">ЗНО, всего</w:t>
            </w:r>
          </w:p>
        </w:tc>
        <w:tc>
          <w:tcPr>
            <w:tcW w:w="664" w:type="dxa"/>
          </w:tcPr>
          <w:p>
            <w:pPr>
              <w:pStyle w:val="0"/>
              <w:jc w:val="center"/>
            </w:pPr>
            <w:r>
              <w:rPr>
                <w:sz w:val="20"/>
              </w:rPr>
              <w:t xml:space="preserve">431,6</w:t>
            </w:r>
          </w:p>
        </w:tc>
        <w:tc>
          <w:tcPr>
            <w:tcW w:w="664" w:type="dxa"/>
          </w:tcPr>
          <w:p>
            <w:pPr>
              <w:pStyle w:val="0"/>
              <w:jc w:val="center"/>
            </w:pPr>
            <w:r>
              <w:rPr>
                <w:sz w:val="20"/>
              </w:rPr>
              <w:t xml:space="preserve">440,4</w:t>
            </w:r>
          </w:p>
        </w:tc>
        <w:tc>
          <w:tcPr>
            <w:tcW w:w="664" w:type="dxa"/>
          </w:tcPr>
          <w:p>
            <w:pPr>
              <w:pStyle w:val="0"/>
              <w:jc w:val="center"/>
            </w:pPr>
            <w:r>
              <w:rPr>
                <w:sz w:val="20"/>
              </w:rPr>
              <w:t xml:space="preserve">452,5</w:t>
            </w:r>
          </w:p>
        </w:tc>
        <w:tc>
          <w:tcPr>
            <w:tcW w:w="664" w:type="dxa"/>
          </w:tcPr>
          <w:p>
            <w:pPr>
              <w:pStyle w:val="0"/>
              <w:jc w:val="center"/>
            </w:pPr>
            <w:r>
              <w:rPr>
                <w:sz w:val="20"/>
              </w:rPr>
              <w:t xml:space="preserve">532,4</w:t>
            </w:r>
          </w:p>
        </w:tc>
        <w:tc>
          <w:tcPr>
            <w:tcW w:w="664" w:type="dxa"/>
          </w:tcPr>
          <w:p>
            <w:pPr>
              <w:pStyle w:val="0"/>
              <w:jc w:val="center"/>
            </w:pPr>
            <w:r>
              <w:rPr>
                <w:sz w:val="20"/>
              </w:rPr>
              <w:t xml:space="preserve">481,0</w:t>
            </w:r>
          </w:p>
        </w:tc>
        <w:tc>
          <w:tcPr>
            <w:tcW w:w="664" w:type="dxa"/>
          </w:tcPr>
          <w:p>
            <w:pPr>
              <w:pStyle w:val="0"/>
              <w:jc w:val="center"/>
            </w:pPr>
            <w:r>
              <w:rPr>
                <w:sz w:val="20"/>
              </w:rPr>
              <w:t xml:space="preserve">422,2</w:t>
            </w:r>
          </w:p>
        </w:tc>
        <w:tc>
          <w:tcPr>
            <w:tcW w:w="664" w:type="dxa"/>
          </w:tcPr>
          <w:p>
            <w:pPr>
              <w:pStyle w:val="0"/>
              <w:jc w:val="center"/>
            </w:pPr>
            <w:r>
              <w:rPr>
                <w:sz w:val="20"/>
              </w:rPr>
              <w:t xml:space="preserve">451,8</w:t>
            </w:r>
          </w:p>
        </w:tc>
        <w:tc>
          <w:tcPr>
            <w:tcW w:w="664" w:type="dxa"/>
          </w:tcPr>
          <w:p>
            <w:pPr>
              <w:pStyle w:val="0"/>
              <w:jc w:val="center"/>
            </w:pPr>
            <w:r>
              <w:rPr>
                <w:sz w:val="20"/>
              </w:rPr>
              <w:t xml:space="preserve">467,1</w:t>
            </w:r>
          </w:p>
        </w:tc>
        <w:tc>
          <w:tcPr>
            <w:tcW w:w="664" w:type="dxa"/>
          </w:tcPr>
          <w:p>
            <w:pPr>
              <w:pStyle w:val="0"/>
              <w:jc w:val="center"/>
            </w:pPr>
            <w:r>
              <w:rPr>
                <w:sz w:val="20"/>
              </w:rPr>
              <w:t xml:space="preserve">525,1</w:t>
            </w:r>
          </w:p>
        </w:tc>
        <w:tc>
          <w:tcPr>
            <w:tcW w:w="664" w:type="dxa"/>
          </w:tcPr>
          <w:p>
            <w:pPr>
              <w:pStyle w:val="0"/>
              <w:jc w:val="center"/>
            </w:pPr>
            <w:r>
              <w:rPr>
                <w:sz w:val="20"/>
              </w:rPr>
              <w:t xml:space="preserve">564,9</w:t>
            </w:r>
          </w:p>
        </w:tc>
      </w:tr>
      <w:tr>
        <w:tc>
          <w:tcPr>
            <w:tcW w:w="2438" w:type="dxa"/>
          </w:tcPr>
          <w:p>
            <w:pPr>
              <w:pStyle w:val="0"/>
            </w:pPr>
            <w:r>
              <w:rPr>
                <w:sz w:val="20"/>
              </w:rPr>
              <w:t xml:space="preserve">Губа</w:t>
            </w:r>
          </w:p>
        </w:tc>
        <w:tc>
          <w:tcPr>
            <w:tcW w:w="664" w:type="dxa"/>
          </w:tcPr>
          <w:p>
            <w:pPr>
              <w:pStyle w:val="0"/>
              <w:jc w:val="center"/>
            </w:pPr>
            <w:r>
              <w:rPr>
                <w:sz w:val="20"/>
              </w:rPr>
              <w:t xml:space="preserve">1,8</w:t>
            </w:r>
          </w:p>
        </w:tc>
        <w:tc>
          <w:tcPr>
            <w:tcW w:w="664" w:type="dxa"/>
          </w:tcPr>
          <w:p>
            <w:pPr>
              <w:pStyle w:val="0"/>
              <w:jc w:val="center"/>
            </w:pPr>
            <w:r>
              <w:rPr>
                <w:sz w:val="20"/>
              </w:rPr>
              <w:t xml:space="preserve">2,0</w:t>
            </w:r>
          </w:p>
        </w:tc>
        <w:tc>
          <w:tcPr>
            <w:tcW w:w="664" w:type="dxa"/>
          </w:tcPr>
          <w:p>
            <w:pPr>
              <w:pStyle w:val="0"/>
              <w:jc w:val="center"/>
            </w:pPr>
            <w:r>
              <w:rPr>
                <w:sz w:val="20"/>
              </w:rPr>
              <w:t xml:space="preserve">2,2</w:t>
            </w:r>
          </w:p>
        </w:tc>
        <w:tc>
          <w:tcPr>
            <w:tcW w:w="664" w:type="dxa"/>
          </w:tcPr>
          <w:p>
            <w:pPr>
              <w:pStyle w:val="0"/>
              <w:jc w:val="center"/>
            </w:pPr>
            <w:r>
              <w:rPr>
                <w:sz w:val="20"/>
              </w:rPr>
              <w:t xml:space="preserve">1,8</w:t>
            </w:r>
          </w:p>
        </w:tc>
        <w:tc>
          <w:tcPr>
            <w:tcW w:w="664" w:type="dxa"/>
          </w:tcPr>
          <w:p>
            <w:pPr>
              <w:pStyle w:val="0"/>
              <w:jc w:val="center"/>
            </w:pPr>
            <w:r>
              <w:rPr>
                <w:sz w:val="20"/>
              </w:rPr>
              <w:t xml:space="preserve">1,5</w:t>
            </w:r>
          </w:p>
        </w:tc>
        <w:tc>
          <w:tcPr>
            <w:tcW w:w="664" w:type="dxa"/>
          </w:tcPr>
          <w:p>
            <w:pPr>
              <w:pStyle w:val="0"/>
              <w:jc w:val="center"/>
            </w:pPr>
            <w:r>
              <w:rPr>
                <w:sz w:val="20"/>
              </w:rPr>
              <w:t xml:space="preserve">1,2</w:t>
            </w:r>
          </w:p>
        </w:tc>
        <w:tc>
          <w:tcPr>
            <w:tcW w:w="664" w:type="dxa"/>
          </w:tcPr>
          <w:p>
            <w:pPr>
              <w:pStyle w:val="0"/>
              <w:jc w:val="center"/>
            </w:pPr>
            <w:r>
              <w:rPr>
                <w:sz w:val="20"/>
              </w:rPr>
              <w:t xml:space="preserve">1,4</w:t>
            </w:r>
          </w:p>
        </w:tc>
        <w:tc>
          <w:tcPr>
            <w:tcW w:w="664" w:type="dxa"/>
          </w:tcPr>
          <w:p>
            <w:pPr>
              <w:pStyle w:val="0"/>
              <w:jc w:val="center"/>
            </w:pPr>
            <w:r>
              <w:rPr>
                <w:sz w:val="20"/>
              </w:rPr>
              <w:t xml:space="preserve">1,5</w:t>
            </w:r>
          </w:p>
        </w:tc>
        <w:tc>
          <w:tcPr>
            <w:tcW w:w="664" w:type="dxa"/>
          </w:tcPr>
          <w:p>
            <w:pPr>
              <w:pStyle w:val="0"/>
              <w:jc w:val="center"/>
            </w:pPr>
            <w:r>
              <w:rPr>
                <w:sz w:val="20"/>
              </w:rPr>
              <w:t xml:space="preserve">1,2</w:t>
            </w:r>
          </w:p>
        </w:tc>
        <w:tc>
          <w:tcPr>
            <w:tcW w:w="664" w:type="dxa"/>
          </w:tcPr>
          <w:p>
            <w:pPr>
              <w:pStyle w:val="0"/>
              <w:jc w:val="center"/>
            </w:pPr>
            <w:r>
              <w:rPr>
                <w:sz w:val="20"/>
              </w:rPr>
              <w:t xml:space="preserve">1,4</w:t>
            </w:r>
          </w:p>
        </w:tc>
      </w:tr>
      <w:tr>
        <w:tc>
          <w:tcPr>
            <w:tcW w:w="2438" w:type="dxa"/>
          </w:tcPr>
          <w:p>
            <w:pPr>
              <w:pStyle w:val="0"/>
            </w:pPr>
            <w:r>
              <w:rPr>
                <w:sz w:val="20"/>
              </w:rPr>
              <w:t xml:space="preserve">Язык</w:t>
            </w:r>
          </w:p>
        </w:tc>
        <w:tc>
          <w:tcPr>
            <w:tcW w:w="664" w:type="dxa"/>
          </w:tcPr>
          <w:p>
            <w:pPr>
              <w:pStyle w:val="0"/>
              <w:jc w:val="center"/>
            </w:pPr>
            <w:r>
              <w:rPr>
                <w:sz w:val="20"/>
              </w:rPr>
              <w:t xml:space="preserve">2,6</w:t>
            </w:r>
          </w:p>
        </w:tc>
        <w:tc>
          <w:tcPr>
            <w:tcW w:w="664" w:type="dxa"/>
          </w:tcPr>
          <w:p>
            <w:pPr>
              <w:pStyle w:val="0"/>
              <w:jc w:val="center"/>
            </w:pPr>
            <w:r>
              <w:rPr>
                <w:sz w:val="20"/>
              </w:rPr>
              <w:t xml:space="preserve">2,6</w:t>
            </w:r>
          </w:p>
        </w:tc>
        <w:tc>
          <w:tcPr>
            <w:tcW w:w="664" w:type="dxa"/>
          </w:tcPr>
          <w:p>
            <w:pPr>
              <w:pStyle w:val="0"/>
              <w:jc w:val="center"/>
            </w:pPr>
            <w:r>
              <w:rPr>
                <w:sz w:val="20"/>
              </w:rPr>
              <w:t xml:space="preserve">2,3</w:t>
            </w:r>
          </w:p>
        </w:tc>
        <w:tc>
          <w:tcPr>
            <w:tcW w:w="664" w:type="dxa"/>
          </w:tcPr>
          <w:p>
            <w:pPr>
              <w:pStyle w:val="0"/>
              <w:jc w:val="center"/>
            </w:pPr>
            <w:r>
              <w:rPr>
                <w:sz w:val="20"/>
              </w:rPr>
              <w:t xml:space="preserve">2,3</w:t>
            </w:r>
          </w:p>
        </w:tc>
        <w:tc>
          <w:tcPr>
            <w:tcW w:w="664" w:type="dxa"/>
          </w:tcPr>
          <w:p>
            <w:pPr>
              <w:pStyle w:val="0"/>
              <w:jc w:val="center"/>
            </w:pPr>
            <w:r>
              <w:rPr>
                <w:sz w:val="20"/>
              </w:rPr>
              <w:t xml:space="preserve">3,0</w:t>
            </w:r>
          </w:p>
        </w:tc>
        <w:tc>
          <w:tcPr>
            <w:tcW w:w="664" w:type="dxa"/>
          </w:tcPr>
          <w:p>
            <w:pPr>
              <w:pStyle w:val="0"/>
              <w:jc w:val="center"/>
            </w:pPr>
            <w:r>
              <w:rPr>
                <w:sz w:val="20"/>
              </w:rPr>
              <w:t xml:space="preserve">2,1</w:t>
            </w:r>
          </w:p>
        </w:tc>
        <w:tc>
          <w:tcPr>
            <w:tcW w:w="664" w:type="dxa"/>
          </w:tcPr>
          <w:p>
            <w:pPr>
              <w:pStyle w:val="0"/>
              <w:jc w:val="center"/>
            </w:pPr>
            <w:r>
              <w:rPr>
                <w:sz w:val="20"/>
              </w:rPr>
              <w:t xml:space="preserve">1,9</w:t>
            </w:r>
          </w:p>
        </w:tc>
        <w:tc>
          <w:tcPr>
            <w:tcW w:w="664" w:type="dxa"/>
          </w:tcPr>
          <w:p>
            <w:pPr>
              <w:pStyle w:val="0"/>
              <w:jc w:val="center"/>
            </w:pPr>
            <w:r>
              <w:rPr>
                <w:sz w:val="20"/>
              </w:rPr>
              <w:t xml:space="preserve">3,1</w:t>
            </w:r>
          </w:p>
        </w:tc>
        <w:tc>
          <w:tcPr>
            <w:tcW w:w="664" w:type="dxa"/>
          </w:tcPr>
          <w:p>
            <w:pPr>
              <w:pStyle w:val="0"/>
              <w:jc w:val="center"/>
            </w:pPr>
            <w:r>
              <w:rPr>
                <w:sz w:val="20"/>
              </w:rPr>
              <w:t xml:space="preserve">2,8</w:t>
            </w:r>
          </w:p>
        </w:tc>
        <w:tc>
          <w:tcPr>
            <w:tcW w:w="664" w:type="dxa"/>
          </w:tcPr>
          <w:p>
            <w:pPr>
              <w:pStyle w:val="0"/>
              <w:jc w:val="center"/>
            </w:pPr>
            <w:r>
              <w:rPr>
                <w:sz w:val="20"/>
              </w:rPr>
              <w:t xml:space="preserve">2,8</w:t>
            </w:r>
          </w:p>
        </w:tc>
      </w:tr>
      <w:tr>
        <w:tc>
          <w:tcPr>
            <w:tcW w:w="2438" w:type="dxa"/>
          </w:tcPr>
          <w:p>
            <w:pPr>
              <w:pStyle w:val="0"/>
            </w:pPr>
            <w:r>
              <w:rPr>
                <w:sz w:val="20"/>
              </w:rPr>
              <w:t xml:space="preserve">Большие слюнные железы</w:t>
            </w:r>
          </w:p>
        </w:tc>
        <w:tc>
          <w:tcPr>
            <w:tcW w:w="664" w:type="dxa"/>
          </w:tcPr>
          <w:p>
            <w:pPr>
              <w:pStyle w:val="0"/>
              <w:jc w:val="center"/>
            </w:pPr>
            <w:r>
              <w:rPr>
                <w:sz w:val="20"/>
              </w:rPr>
              <w:t xml:space="preserve">1,0</w:t>
            </w:r>
          </w:p>
        </w:tc>
        <w:tc>
          <w:tcPr>
            <w:tcW w:w="664" w:type="dxa"/>
          </w:tcPr>
          <w:p>
            <w:pPr>
              <w:pStyle w:val="0"/>
              <w:jc w:val="center"/>
            </w:pPr>
            <w:r>
              <w:rPr>
                <w:sz w:val="20"/>
              </w:rPr>
              <w:t xml:space="preserve">0,9</w:t>
            </w:r>
          </w:p>
        </w:tc>
        <w:tc>
          <w:tcPr>
            <w:tcW w:w="664" w:type="dxa"/>
          </w:tcPr>
          <w:p>
            <w:pPr>
              <w:pStyle w:val="0"/>
              <w:jc w:val="center"/>
            </w:pPr>
            <w:r>
              <w:rPr>
                <w:sz w:val="20"/>
              </w:rPr>
              <w:t xml:space="preserve">0,7</w:t>
            </w:r>
          </w:p>
        </w:tc>
        <w:tc>
          <w:tcPr>
            <w:tcW w:w="664" w:type="dxa"/>
          </w:tcPr>
          <w:p>
            <w:pPr>
              <w:pStyle w:val="0"/>
              <w:jc w:val="center"/>
            </w:pPr>
            <w:r>
              <w:rPr>
                <w:sz w:val="20"/>
              </w:rPr>
              <w:t xml:space="preserve">0,7</w:t>
            </w:r>
          </w:p>
        </w:tc>
        <w:tc>
          <w:tcPr>
            <w:tcW w:w="664" w:type="dxa"/>
          </w:tcPr>
          <w:p>
            <w:pPr>
              <w:pStyle w:val="0"/>
              <w:jc w:val="center"/>
            </w:pPr>
            <w:r>
              <w:rPr>
                <w:sz w:val="20"/>
              </w:rPr>
              <w:t xml:space="preserve">0,9</w:t>
            </w:r>
          </w:p>
        </w:tc>
        <w:tc>
          <w:tcPr>
            <w:tcW w:w="664" w:type="dxa"/>
          </w:tcPr>
          <w:p>
            <w:pPr>
              <w:pStyle w:val="0"/>
              <w:jc w:val="center"/>
            </w:pPr>
            <w:r>
              <w:rPr>
                <w:sz w:val="20"/>
              </w:rPr>
              <w:t xml:space="preserve">0,7</w:t>
            </w:r>
          </w:p>
        </w:tc>
        <w:tc>
          <w:tcPr>
            <w:tcW w:w="664" w:type="dxa"/>
          </w:tcPr>
          <w:p>
            <w:pPr>
              <w:pStyle w:val="0"/>
              <w:jc w:val="center"/>
            </w:pPr>
            <w:r>
              <w:rPr>
                <w:sz w:val="20"/>
              </w:rPr>
              <w:t xml:space="preserve">1,0</w:t>
            </w:r>
          </w:p>
        </w:tc>
        <w:tc>
          <w:tcPr>
            <w:tcW w:w="664" w:type="dxa"/>
          </w:tcPr>
          <w:p>
            <w:pPr>
              <w:pStyle w:val="0"/>
              <w:jc w:val="center"/>
            </w:pPr>
            <w:r>
              <w:rPr>
                <w:sz w:val="20"/>
              </w:rPr>
              <w:t xml:space="preserve">1,1</w:t>
            </w:r>
          </w:p>
        </w:tc>
        <w:tc>
          <w:tcPr>
            <w:tcW w:w="664" w:type="dxa"/>
          </w:tcPr>
          <w:p>
            <w:pPr>
              <w:pStyle w:val="0"/>
              <w:jc w:val="center"/>
            </w:pPr>
            <w:r>
              <w:rPr>
                <w:sz w:val="20"/>
              </w:rPr>
              <w:t xml:space="preserve">0,6</w:t>
            </w:r>
          </w:p>
        </w:tc>
        <w:tc>
          <w:tcPr>
            <w:tcW w:w="664" w:type="dxa"/>
          </w:tcPr>
          <w:p>
            <w:pPr>
              <w:pStyle w:val="0"/>
              <w:jc w:val="center"/>
            </w:pPr>
            <w:r>
              <w:rPr>
                <w:sz w:val="20"/>
              </w:rPr>
              <w:t xml:space="preserve">0,9</w:t>
            </w:r>
          </w:p>
        </w:tc>
      </w:tr>
      <w:tr>
        <w:tc>
          <w:tcPr>
            <w:tcW w:w="2438" w:type="dxa"/>
          </w:tcPr>
          <w:p>
            <w:pPr>
              <w:pStyle w:val="0"/>
            </w:pPr>
            <w:r>
              <w:rPr>
                <w:sz w:val="20"/>
              </w:rPr>
              <w:t xml:space="preserve">Другие и неуточненные части полости рта</w:t>
            </w:r>
          </w:p>
        </w:tc>
        <w:tc>
          <w:tcPr>
            <w:tcW w:w="664" w:type="dxa"/>
          </w:tcPr>
          <w:p>
            <w:pPr>
              <w:pStyle w:val="0"/>
              <w:jc w:val="center"/>
            </w:pPr>
            <w:r>
              <w:rPr>
                <w:sz w:val="20"/>
              </w:rPr>
              <w:t xml:space="preserve">2,9</w:t>
            </w:r>
          </w:p>
        </w:tc>
        <w:tc>
          <w:tcPr>
            <w:tcW w:w="664" w:type="dxa"/>
          </w:tcPr>
          <w:p>
            <w:pPr>
              <w:pStyle w:val="0"/>
              <w:jc w:val="center"/>
            </w:pPr>
            <w:r>
              <w:rPr>
                <w:sz w:val="20"/>
              </w:rPr>
              <w:t xml:space="preserve">2,5</w:t>
            </w:r>
          </w:p>
        </w:tc>
        <w:tc>
          <w:tcPr>
            <w:tcW w:w="664" w:type="dxa"/>
          </w:tcPr>
          <w:p>
            <w:pPr>
              <w:pStyle w:val="0"/>
              <w:jc w:val="center"/>
            </w:pPr>
            <w:r>
              <w:rPr>
                <w:sz w:val="20"/>
              </w:rPr>
              <w:t xml:space="preserve">3,2</w:t>
            </w:r>
          </w:p>
        </w:tc>
        <w:tc>
          <w:tcPr>
            <w:tcW w:w="664" w:type="dxa"/>
          </w:tcPr>
          <w:p>
            <w:pPr>
              <w:pStyle w:val="0"/>
              <w:jc w:val="center"/>
            </w:pPr>
            <w:r>
              <w:rPr>
                <w:sz w:val="20"/>
              </w:rPr>
              <w:t xml:space="preserve">3,4</w:t>
            </w:r>
          </w:p>
        </w:tc>
        <w:tc>
          <w:tcPr>
            <w:tcW w:w="664" w:type="dxa"/>
          </w:tcPr>
          <w:p>
            <w:pPr>
              <w:pStyle w:val="0"/>
              <w:jc w:val="center"/>
            </w:pPr>
            <w:r>
              <w:rPr>
                <w:sz w:val="20"/>
              </w:rPr>
              <w:t xml:space="preserve">3,4</w:t>
            </w:r>
          </w:p>
        </w:tc>
        <w:tc>
          <w:tcPr>
            <w:tcW w:w="664" w:type="dxa"/>
          </w:tcPr>
          <w:p>
            <w:pPr>
              <w:pStyle w:val="0"/>
              <w:jc w:val="center"/>
            </w:pPr>
            <w:r>
              <w:rPr>
                <w:sz w:val="20"/>
              </w:rPr>
              <w:t xml:space="preserve">3,6</w:t>
            </w:r>
          </w:p>
        </w:tc>
        <w:tc>
          <w:tcPr>
            <w:tcW w:w="664" w:type="dxa"/>
          </w:tcPr>
          <w:p>
            <w:pPr>
              <w:pStyle w:val="0"/>
              <w:jc w:val="center"/>
            </w:pPr>
            <w:r>
              <w:rPr>
                <w:sz w:val="20"/>
              </w:rPr>
              <w:t xml:space="preserve">3,7</w:t>
            </w:r>
          </w:p>
        </w:tc>
        <w:tc>
          <w:tcPr>
            <w:tcW w:w="664" w:type="dxa"/>
          </w:tcPr>
          <w:p>
            <w:pPr>
              <w:pStyle w:val="0"/>
              <w:jc w:val="center"/>
            </w:pPr>
            <w:r>
              <w:rPr>
                <w:sz w:val="20"/>
              </w:rPr>
              <w:t xml:space="preserve">3,5</w:t>
            </w:r>
          </w:p>
        </w:tc>
        <w:tc>
          <w:tcPr>
            <w:tcW w:w="664" w:type="dxa"/>
          </w:tcPr>
          <w:p>
            <w:pPr>
              <w:pStyle w:val="0"/>
              <w:jc w:val="center"/>
            </w:pPr>
            <w:r>
              <w:rPr>
                <w:sz w:val="20"/>
              </w:rPr>
              <w:t xml:space="preserve">2,9</w:t>
            </w:r>
          </w:p>
        </w:tc>
        <w:tc>
          <w:tcPr>
            <w:tcW w:w="664" w:type="dxa"/>
          </w:tcPr>
          <w:p>
            <w:pPr>
              <w:pStyle w:val="0"/>
              <w:jc w:val="center"/>
            </w:pPr>
            <w:r>
              <w:rPr>
                <w:sz w:val="20"/>
              </w:rPr>
              <w:t xml:space="preserve">3,7</w:t>
            </w:r>
          </w:p>
        </w:tc>
      </w:tr>
      <w:tr>
        <w:tc>
          <w:tcPr>
            <w:tcW w:w="2438" w:type="dxa"/>
          </w:tcPr>
          <w:p>
            <w:pPr>
              <w:pStyle w:val="0"/>
            </w:pPr>
            <w:r>
              <w:rPr>
                <w:sz w:val="20"/>
              </w:rPr>
              <w:t xml:space="preserve">Ротоглотка</w:t>
            </w:r>
          </w:p>
        </w:tc>
        <w:tc>
          <w:tcPr>
            <w:tcW w:w="664" w:type="dxa"/>
          </w:tcPr>
          <w:p>
            <w:pPr>
              <w:pStyle w:val="0"/>
              <w:jc w:val="center"/>
            </w:pPr>
            <w:r>
              <w:rPr>
                <w:sz w:val="20"/>
              </w:rPr>
              <w:t xml:space="preserve">2,7</w:t>
            </w:r>
          </w:p>
        </w:tc>
        <w:tc>
          <w:tcPr>
            <w:tcW w:w="664" w:type="dxa"/>
          </w:tcPr>
          <w:p>
            <w:pPr>
              <w:pStyle w:val="0"/>
              <w:jc w:val="center"/>
            </w:pPr>
            <w:r>
              <w:rPr>
                <w:sz w:val="20"/>
              </w:rPr>
              <w:t xml:space="preserve">2,8</w:t>
            </w:r>
          </w:p>
        </w:tc>
        <w:tc>
          <w:tcPr>
            <w:tcW w:w="664" w:type="dxa"/>
          </w:tcPr>
          <w:p>
            <w:pPr>
              <w:pStyle w:val="0"/>
              <w:jc w:val="center"/>
            </w:pPr>
            <w:r>
              <w:rPr>
                <w:sz w:val="20"/>
              </w:rPr>
              <w:t xml:space="preserve">2,8</w:t>
            </w:r>
          </w:p>
        </w:tc>
        <w:tc>
          <w:tcPr>
            <w:tcW w:w="664" w:type="dxa"/>
          </w:tcPr>
          <w:p>
            <w:pPr>
              <w:pStyle w:val="0"/>
              <w:jc w:val="center"/>
            </w:pPr>
            <w:r>
              <w:rPr>
                <w:sz w:val="20"/>
              </w:rPr>
              <w:t xml:space="preserve">2,5</w:t>
            </w:r>
          </w:p>
        </w:tc>
        <w:tc>
          <w:tcPr>
            <w:tcW w:w="664" w:type="dxa"/>
          </w:tcPr>
          <w:p>
            <w:pPr>
              <w:pStyle w:val="0"/>
              <w:jc w:val="center"/>
            </w:pPr>
            <w:r>
              <w:rPr>
                <w:sz w:val="20"/>
              </w:rPr>
              <w:t xml:space="preserve">2,2</w:t>
            </w:r>
          </w:p>
        </w:tc>
        <w:tc>
          <w:tcPr>
            <w:tcW w:w="664" w:type="dxa"/>
          </w:tcPr>
          <w:p>
            <w:pPr>
              <w:pStyle w:val="0"/>
              <w:jc w:val="center"/>
            </w:pPr>
            <w:r>
              <w:rPr>
                <w:sz w:val="20"/>
              </w:rPr>
              <w:t xml:space="preserve">1,8</w:t>
            </w:r>
          </w:p>
        </w:tc>
        <w:tc>
          <w:tcPr>
            <w:tcW w:w="664" w:type="dxa"/>
          </w:tcPr>
          <w:p>
            <w:pPr>
              <w:pStyle w:val="0"/>
              <w:jc w:val="center"/>
            </w:pPr>
            <w:r>
              <w:rPr>
                <w:sz w:val="20"/>
              </w:rPr>
              <w:t xml:space="preserve">2,0</w:t>
            </w:r>
          </w:p>
        </w:tc>
        <w:tc>
          <w:tcPr>
            <w:tcW w:w="664" w:type="dxa"/>
          </w:tcPr>
          <w:p>
            <w:pPr>
              <w:pStyle w:val="0"/>
              <w:jc w:val="center"/>
            </w:pPr>
            <w:r>
              <w:rPr>
                <w:sz w:val="20"/>
              </w:rPr>
              <w:t xml:space="preserve">2,6</w:t>
            </w:r>
          </w:p>
        </w:tc>
        <w:tc>
          <w:tcPr>
            <w:tcW w:w="664" w:type="dxa"/>
          </w:tcPr>
          <w:p>
            <w:pPr>
              <w:pStyle w:val="0"/>
              <w:jc w:val="center"/>
            </w:pPr>
            <w:r>
              <w:rPr>
                <w:sz w:val="20"/>
              </w:rPr>
              <w:t xml:space="preserve">1,9</w:t>
            </w:r>
          </w:p>
        </w:tc>
        <w:tc>
          <w:tcPr>
            <w:tcW w:w="664" w:type="dxa"/>
          </w:tcPr>
          <w:p>
            <w:pPr>
              <w:pStyle w:val="0"/>
              <w:jc w:val="center"/>
            </w:pPr>
            <w:r>
              <w:rPr>
                <w:sz w:val="20"/>
              </w:rPr>
              <w:t xml:space="preserve">2,5</w:t>
            </w:r>
          </w:p>
        </w:tc>
      </w:tr>
      <w:tr>
        <w:tc>
          <w:tcPr>
            <w:tcW w:w="2438" w:type="dxa"/>
          </w:tcPr>
          <w:p>
            <w:pPr>
              <w:pStyle w:val="0"/>
            </w:pPr>
            <w:r>
              <w:rPr>
                <w:sz w:val="20"/>
              </w:rPr>
              <w:t xml:space="preserve">Носоглотка</w:t>
            </w:r>
          </w:p>
        </w:tc>
        <w:tc>
          <w:tcPr>
            <w:tcW w:w="664" w:type="dxa"/>
          </w:tcPr>
          <w:p>
            <w:pPr>
              <w:pStyle w:val="0"/>
              <w:jc w:val="center"/>
            </w:pPr>
            <w:r>
              <w:rPr>
                <w:sz w:val="20"/>
              </w:rPr>
              <w:t xml:space="preserve">0,6</w:t>
            </w:r>
          </w:p>
        </w:tc>
        <w:tc>
          <w:tcPr>
            <w:tcW w:w="664" w:type="dxa"/>
          </w:tcPr>
          <w:p>
            <w:pPr>
              <w:pStyle w:val="0"/>
              <w:jc w:val="center"/>
            </w:pPr>
            <w:r>
              <w:rPr>
                <w:sz w:val="20"/>
              </w:rPr>
              <w:t xml:space="preserve">0,4</w:t>
            </w:r>
          </w:p>
        </w:tc>
        <w:tc>
          <w:tcPr>
            <w:tcW w:w="664" w:type="dxa"/>
          </w:tcPr>
          <w:p>
            <w:pPr>
              <w:pStyle w:val="0"/>
              <w:jc w:val="center"/>
            </w:pPr>
            <w:r>
              <w:rPr>
                <w:sz w:val="20"/>
              </w:rPr>
              <w:t xml:space="preserve">0,2</w:t>
            </w:r>
          </w:p>
        </w:tc>
        <w:tc>
          <w:tcPr>
            <w:tcW w:w="664" w:type="dxa"/>
          </w:tcPr>
          <w:p>
            <w:pPr>
              <w:pStyle w:val="0"/>
              <w:jc w:val="center"/>
            </w:pPr>
            <w:r>
              <w:rPr>
                <w:sz w:val="20"/>
              </w:rPr>
              <w:t xml:space="preserve">0,5</w:t>
            </w:r>
          </w:p>
        </w:tc>
        <w:tc>
          <w:tcPr>
            <w:tcW w:w="664" w:type="dxa"/>
          </w:tcPr>
          <w:p>
            <w:pPr>
              <w:pStyle w:val="0"/>
              <w:jc w:val="center"/>
            </w:pPr>
            <w:r>
              <w:rPr>
                <w:sz w:val="20"/>
              </w:rPr>
              <w:t xml:space="preserve">0,3</w:t>
            </w:r>
          </w:p>
        </w:tc>
        <w:tc>
          <w:tcPr>
            <w:tcW w:w="664" w:type="dxa"/>
          </w:tcPr>
          <w:p>
            <w:pPr>
              <w:pStyle w:val="0"/>
              <w:jc w:val="center"/>
            </w:pPr>
            <w:r>
              <w:rPr>
                <w:sz w:val="20"/>
              </w:rPr>
              <w:t xml:space="preserve">0,2</w:t>
            </w:r>
          </w:p>
        </w:tc>
        <w:tc>
          <w:tcPr>
            <w:tcW w:w="664" w:type="dxa"/>
          </w:tcPr>
          <w:p>
            <w:pPr>
              <w:pStyle w:val="0"/>
              <w:jc w:val="center"/>
            </w:pPr>
            <w:r>
              <w:rPr>
                <w:sz w:val="20"/>
              </w:rPr>
              <w:t xml:space="preserve">0,4</w:t>
            </w:r>
          </w:p>
        </w:tc>
        <w:tc>
          <w:tcPr>
            <w:tcW w:w="664" w:type="dxa"/>
          </w:tcPr>
          <w:p>
            <w:pPr>
              <w:pStyle w:val="0"/>
              <w:jc w:val="center"/>
            </w:pPr>
            <w:r>
              <w:rPr>
                <w:sz w:val="20"/>
              </w:rPr>
              <w:t xml:space="preserve">0,3</w:t>
            </w:r>
          </w:p>
        </w:tc>
        <w:tc>
          <w:tcPr>
            <w:tcW w:w="664" w:type="dxa"/>
          </w:tcPr>
          <w:p>
            <w:pPr>
              <w:pStyle w:val="0"/>
              <w:jc w:val="center"/>
            </w:pPr>
            <w:r>
              <w:rPr>
                <w:sz w:val="20"/>
              </w:rPr>
              <w:t xml:space="preserve">0,4</w:t>
            </w:r>
          </w:p>
        </w:tc>
        <w:tc>
          <w:tcPr>
            <w:tcW w:w="664" w:type="dxa"/>
          </w:tcPr>
          <w:p>
            <w:pPr>
              <w:pStyle w:val="0"/>
              <w:jc w:val="center"/>
            </w:pPr>
            <w:r>
              <w:rPr>
                <w:sz w:val="20"/>
              </w:rPr>
              <w:t xml:space="preserve">0,2</w:t>
            </w:r>
          </w:p>
        </w:tc>
      </w:tr>
      <w:tr>
        <w:tc>
          <w:tcPr>
            <w:tcW w:w="2438" w:type="dxa"/>
          </w:tcPr>
          <w:p>
            <w:pPr>
              <w:pStyle w:val="0"/>
            </w:pPr>
            <w:r>
              <w:rPr>
                <w:sz w:val="20"/>
              </w:rPr>
              <w:t xml:space="preserve">Гортаноглотка</w:t>
            </w:r>
          </w:p>
        </w:tc>
        <w:tc>
          <w:tcPr>
            <w:tcW w:w="664" w:type="dxa"/>
          </w:tcPr>
          <w:p>
            <w:pPr>
              <w:pStyle w:val="0"/>
              <w:jc w:val="center"/>
            </w:pPr>
            <w:r>
              <w:rPr>
                <w:sz w:val="20"/>
              </w:rPr>
              <w:t xml:space="preserve">1,9</w:t>
            </w:r>
          </w:p>
        </w:tc>
        <w:tc>
          <w:tcPr>
            <w:tcW w:w="664" w:type="dxa"/>
          </w:tcPr>
          <w:p>
            <w:pPr>
              <w:pStyle w:val="0"/>
              <w:jc w:val="center"/>
            </w:pPr>
            <w:r>
              <w:rPr>
                <w:sz w:val="20"/>
              </w:rPr>
              <w:t xml:space="preserve">2,4</w:t>
            </w:r>
          </w:p>
        </w:tc>
        <w:tc>
          <w:tcPr>
            <w:tcW w:w="664" w:type="dxa"/>
          </w:tcPr>
          <w:p>
            <w:pPr>
              <w:pStyle w:val="0"/>
              <w:jc w:val="center"/>
            </w:pPr>
            <w:r>
              <w:rPr>
                <w:sz w:val="20"/>
              </w:rPr>
              <w:t xml:space="preserve">2,7</w:t>
            </w:r>
          </w:p>
        </w:tc>
        <w:tc>
          <w:tcPr>
            <w:tcW w:w="664" w:type="dxa"/>
          </w:tcPr>
          <w:p>
            <w:pPr>
              <w:pStyle w:val="0"/>
              <w:jc w:val="center"/>
            </w:pPr>
            <w:r>
              <w:rPr>
                <w:sz w:val="20"/>
              </w:rPr>
              <w:t xml:space="preserve">3,4</w:t>
            </w:r>
          </w:p>
        </w:tc>
        <w:tc>
          <w:tcPr>
            <w:tcW w:w="664" w:type="dxa"/>
          </w:tcPr>
          <w:p>
            <w:pPr>
              <w:pStyle w:val="0"/>
              <w:jc w:val="center"/>
            </w:pPr>
            <w:r>
              <w:rPr>
                <w:sz w:val="20"/>
              </w:rPr>
              <w:t xml:space="preserve">3,2</w:t>
            </w:r>
          </w:p>
        </w:tc>
        <w:tc>
          <w:tcPr>
            <w:tcW w:w="664" w:type="dxa"/>
          </w:tcPr>
          <w:p>
            <w:pPr>
              <w:pStyle w:val="0"/>
              <w:jc w:val="center"/>
            </w:pPr>
            <w:r>
              <w:rPr>
                <w:sz w:val="20"/>
              </w:rPr>
              <w:t xml:space="preserve">2,2</w:t>
            </w:r>
          </w:p>
        </w:tc>
        <w:tc>
          <w:tcPr>
            <w:tcW w:w="664" w:type="dxa"/>
          </w:tcPr>
          <w:p>
            <w:pPr>
              <w:pStyle w:val="0"/>
              <w:jc w:val="center"/>
            </w:pPr>
            <w:r>
              <w:rPr>
                <w:sz w:val="20"/>
              </w:rPr>
              <w:t xml:space="preserve">2,2</w:t>
            </w:r>
          </w:p>
        </w:tc>
        <w:tc>
          <w:tcPr>
            <w:tcW w:w="664" w:type="dxa"/>
          </w:tcPr>
          <w:p>
            <w:pPr>
              <w:pStyle w:val="0"/>
              <w:jc w:val="center"/>
            </w:pPr>
            <w:r>
              <w:rPr>
                <w:sz w:val="20"/>
              </w:rPr>
              <w:t xml:space="preserve">2,2</w:t>
            </w:r>
          </w:p>
        </w:tc>
        <w:tc>
          <w:tcPr>
            <w:tcW w:w="664" w:type="dxa"/>
          </w:tcPr>
          <w:p>
            <w:pPr>
              <w:pStyle w:val="0"/>
              <w:jc w:val="center"/>
            </w:pPr>
            <w:r>
              <w:rPr>
                <w:sz w:val="20"/>
              </w:rPr>
              <w:t xml:space="preserve">2,2</w:t>
            </w:r>
          </w:p>
        </w:tc>
        <w:tc>
          <w:tcPr>
            <w:tcW w:w="664" w:type="dxa"/>
          </w:tcPr>
          <w:p>
            <w:pPr>
              <w:pStyle w:val="0"/>
              <w:jc w:val="center"/>
            </w:pPr>
            <w:r>
              <w:rPr>
                <w:sz w:val="20"/>
              </w:rPr>
              <w:t xml:space="preserve">2,9</w:t>
            </w:r>
          </w:p>
        </w:tc>
      </w:tr>
      <w:tr>
        <w:tc>
          <w:tcPr>
            <w:tcW w:w="2438" w:type="dxa"/>
          </w:tcPr>
          <w:p>
            <w:pPr>
              <w:pStyle w:val="0"/>
            </w:pPr>
            <w:r>
              <w:rPr>
                <w:sz w:val="20"/>
              </w:rPr>
              <w:t xml:space="preserve">Пищевод</w:t>
            </w:r>
          </w:p>
        </w:tc>
        <w:tc>
          <w:tcPr>
            <w:tcW w:w="664" w:type="dxa"/>
          </w:tcPr>
          <w:p>
            <w:pPr>
              <w:pStyle w:val="0"/>
              <w:jc w:val="center"/>
            </w:pPr>
            <w:r>
              <w:rPr>
                <w:sz w:val="20"/>
              </w:rPr>
              <w:t xml:space="preserve">5,5</w:t>
            </w:r>
          </w:p>
        </w:tc>
        <w:tc>
          <w:tcPr>
            <w:tcW w:w="664" w:type="dxa"/>
          </w:tcPr>
          <w:p>
            <w:pPr>
              <w:pStyle w:val="0"/>
              <w:jc w:val="center"/>
            </w:pPr>
            <w:r>
              <w:rPr>
                <w:sz w:val="20"/>
              </w:rPr>
              <w:t xml:space="preserve">5,8</w:t>
            </w:r>
          </w:p>
        </w:tc>
        <w:tc>
          <w:tcPr>
            <w:tcW w:w="664" w:type="dxa"/>
          </w:tcPr>
          <w:p>
            <w:pPr>
              <w:pStyle w:val="0"/>
              <w:jc w:val="center"/>
            </w:pPr>
            <w:r>
              <w:rPr>
                <w:sz w:val="20"/>
              </w:rPr>
              <w:t xml:space="preserve">5,9</w:t>
            </w:r>
          </w:p>
        </w:tc>
        <w:tc>
          <w:tcPr>
            <w:tcW w:w="664" w:type="dxa"/>
          </w:tcPr>
          <w:p>
            <w:pPr>
              <w:pStyle w:val="0"/>
              <w:jc w:val="center"/>
            </w:pPr>
            <w:r>
              <w:rPr>
                <w:sz w:val="20"/>
              </w:rPr>
              <w:t xml:space="preserve">5,2</w:t>
            </w:r>
          </w:p>
        </w:tc>
        <w:tc>
          <w:tcPr>
            <w:tcW w:w="664" w:type="dxa"/>
          </w:tcPr>
          <w:p>
            <w:pPr>
              <w:pStyle w:val="0"/>
              <w:jc w:val="center"/>
            </w:pPr>
            <w:r>
              <w:rPr>
                <w:sz w:val="20"/>
              </w:rPr>
              <w:t xml:space="preserve">5,1</w:t>
            </w:r>
          </w:p>
        </w:tc>
        <w:tc>
          <w:tcPr>
            <w:tcW w:w="664" w:type="dxa"/>
          </w:tcPr>
          <w:p>
            <w:pPr>
              <w:pStyle w:val="0"/>
              <w:jc w:val="center"/>
            </w:pPr>
            <w:r>
              <w:rPr>
                <w:sz w:val="20"/>
              </w:rPr>
              <w:t xml:space="preserve">6,0</w:t>
            </w:r>
          </w:p>
        </w:tc>
        <w:tc>
          <w:tcPr>
            <w:tcW w:w="664" w:type="dxa"/>
          </w:tcPr>
          <w:p>
            <w:pPr>
              <w:pStyle w:val="0"/>
              <w:jc w:val="center"/>
            </w:pPr>
            <w:r>
              <w:rPr>
                <w:sz w:val="20"/>
              </w:rPr>
              <w:t xml:space="preserve">6,3</w:t>
            </w:r>
          </w:p>
        </w:tc>
        <w:tc>
          <w:tcPr>
            <w:tcW w:w="664" w:type="dxa"/>
          </w:tcPr>
          <w:p>
            <w:pPr>
              <w:pStyle w:val="0"/>
              <w:jc w:val="center"/>
            </w:pPr>
            <w:r>
              <w:rPr>
                <w:sz w:val="20"/>
              </w:rPr>
              <w:t xml:space="preserve">5,9</w:t>
            </w:r>
          </w:p>
        </w:tc>
        <w:tc>
          <w:tcPr>
            <w:tcW w:w="664" w:type="dxa"/>
          </w:tcPr>
          <w:p>
            <w:pPr>
              <w:pStyle w:val="0"/>
              <w:jc w:val="center"/>
            </w:pPr>
            <w:r>
              <w:rPr>
                <w:sz w:val="20"/>
              </w:rPr>
              <w:t xml:space="preserve">6,8</w:t>
            </w:r>
          </w:p>
        </w:tc>
        <w:tc>
          <w:tcPr>
            <w:tcW w:w="664" w:type="dxa"/>
          </w:tcPr>
          <w:p>
            <w:pPr>
              <w:pStyle w:val="0"/>
              <w:jc w:val="center"/>
            </w:pPr>
            <w:r>
              <w:rPr>
                <w:sz w:val="20"/>
              </w:rPr>
              <w:t xml:space="preserve">6,6</w:t>
            </w:r>
          </w:p>
        </w:tc>
      </w:tr>
      <w:tr>
        <w:tc>
          <w:tcPr>
            <w:tcW w:w="2438" w:type="dxa"/>
          </w:tcPr>
          <w:p>
            <w:pPr>
              <w:pStyle w:val="0"/>
            </w:pPr>
            <w:r>
              <w:rPr>
                <w:sz w:val="20"/>
              </w:rPr>
              <w:t xml:space="preserve">Желудок</w:t>
            </w:r>
          </w:p>
        </w:tc>
        <w:tc>
          <w:tcPr>
            <w:tcW w:w="664" w:type="dxa"/>
          </w:tcPr>
          <w:p>
            <w:pPr>
              <w:pStyle w:val="0"/>
              <w:jc w:val="center"/>
            </w:pPr>
            <w:r>
              <w:rPr>
                <w:sz w:val="20"/>
              </w:rPr>
              <w:t xml:space="preserve">28,0</w:t>
            </w:r>
          </w:p>
        </w:tc>
        <w:tc>
          <w:tcPr>
            <w:tcW w:w="664" w:type="dxa"/>
          </w:tcPr>
          <w:p>
            <w:pPr>
              <w:pStyle w:val="0"/>
              <w:jc w:val="center"/>
            </w:pPr>
            <w:r>
              <w:rPr>
                <w:sz w:val="20"/>
              </w:rPr>
              <w:t xml:space="preserve">27,6</w:t>
            </w:r>
          </w:p>
        </w:tc>
        <w:tc>
          <w:tcPr>
            <w:tcW w:w="664" w:type="dxa"/>
          </w:tcPr>
          <w:p>
            <w:pPr>
              <w:pStyle w:val="0"/>
              <w:jc w:val="center"/>
            </w:pPr>
            <w:r>
              <w:rPr>
                <w:sz w:val="20"/>
              </w:rPr>
              <w:t xml:space="preserve">27,6</w:t>
            </w:r>
          </w:p>
        </w:tc>
        <w:tc>
          <w:tcPr>
            <w:tcW w:w="664" w:type="dxa"/>
          </w:tcPr>
          <w:p>
            <w:pPr>
              <w:pStyle w:val="0"/>
              <w:jc w:val="center"/>
            </w:pPr>
            <w:r>
              <w:rPr>
                <w:sz w:val="20"/>
              </w:rPr>
              <w:t xml:space="preserve">28,2</w:t>
            </w:r>
          </w:p>
        </w:tc>
        <w:tc>
          <w:tcPr>
            <w:tcW w:w="664" w:type="dxa"/>
          </w:tcPr>
          <w:p>
            <w:pPr>
              <w:pStyle w:val="0"/>
              <w:jc w:val="center"/>
            </w:pPr>
            <w:r>
              <w:rPr>
                <w:sz w:val="20"/>
              </w:rPr>
              <w:t xml:space="preserve">28,6</w:t>
            </w:r>
          </w:p>
        </w:tc>
        <w:tc>
          <w:tcPr>
            <w:tcW w:w="664" w:type="dxa"/>
          </w:tcPr>
          <w:p>
            <w:pPr>
              <w:pStyle w:val="0"/>
              <w:jc w:val="center"/>
            </w:pPr>
            <w:r>
              <w:rPr>
                <w:sz w:val="20"/>
              </w:rPr>
              <w:t xml:space="preserve">25,5</w:t>
            </w:r>
          </w:p>
        </w:tc>
        <w:tc>
          <w:tcPr>
            <w:tcW w:w="664" w:type="dxa"/>
          </w:tcPr>
          <w:p>
            <w:pPr>
              <w:pStyle w:val="0"/>
              <w:jc w:val="center"/>
            </w:pPr>
            <w:r>
              <w:rPr>
                <w:sz w:val="20"/>
              </w:rPr>
              <w:t xml:space="preserve">25,0</w:t>
            </w:r>
          </w:p>
        </w:tc>
        <w:tc>
          <w:tcPr>
            <w:tcW w:w="664" w:type="dxa"/>
          </w:tcPr>
          <w:p>
            <w:pPr>
              <w:pStyle w:val="0"/>
              <w:jc w:val="center"/>
            </w:pPr>
            <w:r>
              <w:rPr>
                <w:sz w:val="20"/>
              </w:rPr>
              <w:t xml:space="preserve">25,4</w:t>
            </w:r>
          </w:p>
        </w:tc>
        <w:tc>
          <w:tcPr>
            <w:tcW w:w="664" w:type="dxa"/>
          </w:tcPr>
          <w:p>
            <w:pPr>
              <w:pStyle w:val="0"/>
              <w:jc w:val="center"/>
            </w:pPr>
            <w:r>
              <w:rPr>
                <w:sz w:val="20"/>
              </w:rPr>
              <w:t xml:space="preserve">28,6</w:t>
            </w:r>
          </w:p>
        </w:tc>
        <w:tc>
          <w:tcPr>
            <w:tcW w:w="664" w:type="dxa"/>
          </w:tcPr>
          <w:p>
            <w:pPr>
              <w:pStyle w:val="0"/>
              <w:jc w:val="center"/>
            </w:pPr>
            <w:r>
              <w:rPr>
                <w:sz w:val="20"/>
              </w:rPr>
              <w:t xml:space="preserve">27,2</w:t>
            </w:r>
          </w:p>
        </w:tc>
      </w:tr>
      <w:tr>
        <w:tc>
          <w:tcPr>
            <w:tcW w:w="2438" w:type="dxa"/>
          </w:tcPr>
          <w:p>
            <w:pPr>
              <w:pStyle w:val="0"/>
            </w:pPr>
            <w:r>
              <w:rPr>
                <w:sz w:val="20"/>
              </w:rPr>
              <w:t xml:space="preserve">Тонкий кишечник</w:t>
            </w:r>
          </w:p>
        </w:tc>
        <w:tc>
          <w:tcPr>
            <w:tcW w:w="664" w:type="dxa"/>
          </w:tcPr>
          <w:p>
            <w:pPr>
              <w:pStyle w:val="0"/>
              <w:jc w:val="center"/>
            </w:pPr>
            <w:r>
              <w:rPr>
                <w:sz w:val="20"/>
              </w:rPr>
              <w:t xml:space="preserve">0,8</w:t>
            </w:r>
          </w:p>
        </w:tc>
        <w:tc>
          <w:tcPr>
            <w:tcW w:w="664" w:type="dxa"/>
          </w:tcPr>
          <w:p>
            <w:pPr>
              <w:pStyle w:val="0"/>
              <w:jc w:val="center"/>
            </w:pPr>
            <w:r>
              <w:rPr>
                <w:sz w:val="20"/>
              </w:rPr>
              <w:t xml:space="preserve">1,2</w:t>
            </w:r>
          </w:p>
        </w:tc>
        <w:tc>
          <w:tcPr>
            <w:tcW w:w="664" w:type="dxa"/>
          </w:tcPr>
          <w:p>
            <w:pPr>
              <w:pStyle w:val="0"/>
              <w:jc w:val="center"/>
            </w:pPr>
            <w:r>
              <w:rPr>
                <w:sz w:val="20"/>
              </w:rPr>
              <w:t xml:space="preserve">0,9</w:t>
            </w:r>
          </w:p>
        </w:tc>
        <w:tc>
          <w:tcPr>
            <w:tcW w:w="664" w:type="dxa"/>
          </w:tcPr>
          <w:p>
            <w:pPr>
              <w:pStyle w:val="0"/>
              <w:jc w:val="center"/>
            </w:pPr>
            <w:r>
              <w:rPr>
                <w:sz w:val="20"/>
              </w:rPr>
              <w:t xml:space="preserve">1,3</w:t>
            </w:r>
          </w:p>
        </w:tc>
        <w:tc>
          <w:tcPr>
            <w:tcW w:w="664" w:type="dxa"/>
          </w:tcPr>
          <w:p>
            <w:pPr>
              <w:pStyle w:val="0"/>
              <w:jc w:val="center"/>
            </w:pPr>
            <w:r>
              <w:rPr>
                <w:sz w:val="20"/>
              </w:rPr>
              <w:t xml:space="preserve">1,7</w:t>
            </w:r>
          </w:p>
        </w:tc>
        <w:tc>
          <w:tcPr>
            <w:tcW w:w="664" w:type="dxa"/>
          </w:tcPr>
          <w:p>
            <w:pPr>
              <w:pStyle w:val="0"/>
              <w:jc w:val="center"/>
            </w:pPr>
            <w:r>
              <w:rPr>
                <w:sz w:val="20"/>
              </w:rPr>
              <w:t xml:space="preserve">1,6</w:t>
            </w:r>
          </w:p>
        </w:tc>
        <w:tc>
          <w:tcPr>
            <w:tcW w:w="664" w:type="dxa"/>
          </w:tcPr>
          <w:p>
            <w:pPr>
              <w:pStyle w:val="0"/>
              <w:jc w:val="center"/>
            </w:pPr>
            <w:r>
              <w:rPr>
                <w:sz w:val="20"/>
              </w:rPr>
              <w:t xml:space="preserve">1,2</w:t>
            </w:r>
          </w:p>
        </w:tc>
        <w:tc>
          <w:tcPr>
            <w:tcW w:w="664" w:type="dxa"/>
          </w:tcPr>
          <w:p>
            <w:pPr>
              <w:pStyle w:val="0"/>
              <w:jc w:val="center"/>
            </w:pPr>
            <w:r>
              <w:rPr>
                <w:sz w:val="20"/>
              </w:rPr>
              <w:t xml:space="preserve">2,0</w:t>
            </w:r>
          </w:p>
        </w:tc>
        <w:tc>
          <w:tcPr>
            <w:tcW w:w="664" w:type="dxa"/>
          </w:tcPr>
          <w:p>
            <w:pPr>
              <w:pStyle w:val="0"/>
              <w:jc w:val="center"/>
            </w:pPr>
            <w:r>
              <w:rPr>
                <w:sz w:val="20"/>
              </w:rPr>
              <w:t xml:space="preserve">2,3</w:t>
            </w:r>
          </w:p>
        </w:tc>
        <w:tc>
          <w:tcPr>
            <w:tcW w:w="664" w:type="dxa"/>
          </w:tcPr>
          <w:p>
            <w:pPr>
              <w:pStyle w:val="0"/>
              <w:jc w:val="center"/>
            </w:pPr>
            <w:r>
              <w:rPr>
                <w:sz w:val="20"/>
              </w:rPr>
              <w:t xml:space="preserve">2,0</w:t>
            </w:r>
          </w:p>
        </w:tc>
      </w:tr>
      <w:tr>
        <w:tc>
          <w:tcPr>
            <w:tcW w:w="2438" w:type="dxa"/>
          </w:tcPr>
          <w:p>
            <w:pPr>
              <w:pStyle w:val="0"/>
            </w:pPr>
            <w:r>
              <w:rPr>
                <w:sz w:val="20"/>
              </w:rPr>
              <w:t xml:space="preserve">Ободочная кишка</w:t>
            </w:r>
          </w:p>
        </w:tc>
        <w:tc>
          <w:tcPr>
            <w:tcW w:w="664" w:type="dxa"/>
          </w:tcPr>
          <w:p>
            <w:pPr>
              <w:pStyle w:val="0"/>
              <w:jc w:val="center"/>
            </w:pPr>
            <w:r>
              <w:rPr>
                <w:sz w:val="20"/>
              </w:rPr>
              <w:t xml:space="preserve">24,4</w:t>
            </w:r>
          </w:p>
        </w:tc>
        <w:tc>
          <w:tcPr>
            <w:tcW w:w="664" w:type="dxa"/>
          </w:tcPr>
          <w:p>
            <w:pPr>
              <w:pStyle w:val="0"/>
              <w:jc w:val="center"/>
            </w:pPr>
            <w:r>
              <w:rPr>
                <w:sz w:val="20"/>
              </w:rPr>
              <w:t xml:space="preserve">28,2</w:t>
            </w:r>
          </w:p>
        </w:tc>
        <w:tc>
          <w:tcPr>
            <w:tcW w:w="664" w:type="dxa"/>
          </w:tcPr>
          <w:p>
            <w:pPr>
              <w:pStyle w:val="0"/>
              <w:jc w:val="center"/>
            </w:pPr>
            <w:r>
              <w:rPr>
                <w:sz w:val="20"/>
              </w:rPr>
              <w:t xml:space="preserve">28,6</w:t>
            </w:r>
          </w:p>
        </w:tc>
        <w:tc>
          <w:tcPr>
            <w:tcW w:w="664" w:type="dxa"/>
          </w:tcPr>
          <w:p>
            <w:pPr>
              <w:pStyle w:val="0"/>
              <w:jc w:val="center"/>
            </w:pPr>
            <w:r>
              <w:rPr>
                <w:sz w:val="20"/>
              </w:rPr>
              <w:t xml:space="preserve">28,8</w:t>
            </w:r>
          </w:p>
        </w:tc>
        <w:tc>
          <w:tcPr>
            <w:tcW w:w="664" w:type="dxa"/>
          </w:tcPr>
          <w:p>
            <w:pPr>
              <w:pStyle w:val="0"/>
              <w:jc w:val="center"/>
            </w:pPr>
            <w:r>
              <w:rPr>
                <w:sz w:val="20"/>
              </w:rPr>
              <w:t xml:space="preserve">30,8</w:t>
            </w:r>
          </w:p>
        </w:tc>
        <w:tc>
          <w:tcPr>
            <w:tcW w:w="664" w:type="dxa"/>
          </w:tcPr>
          <w:p>
            <w:pPr>
              <w:pStyle w:val="0"/>
              <w:jc w:val="center"/>
            </w:pPr>
            <w:r>
              <w:rPr>
                <w:sz w:val="20"/>
              </w:rPr>
              <w:t xml:space="preserve">29,3</w:t>
            </w:r>
          </w:p>
        </w:tc>
        <w:tc>
          <w:tcPr>
            <w:tcW w:w="664" w:type="dxa"/>
          </w:tcPr>
          <w:p>
            <w:pPr>
              <w:pStyle w:val="0"/>
              <w:jc w:val="center"/>
            </w:pPr>
            <w:r>
              <w:rPr>
                <w:sz w:val="20"/>
              </w:rPr>
              <w:t xml:space="preserve">30,3</w:t>
            </w:r>
          </w:p>
        </w:tc>
        <w:tc>
          <w:tcPr>
            <w:tcW w:w="664" w:type="dxa"/>
          </w:tcPr>
          <w:p>
            <w:pPr>
              <w:pStyle w:val="0"/>
              <w:jc w:val="center"/>
            </w:pPr>
            <w:r>
              <w:rPr>
                <w:sz w:val="20"/>
              </w:rPr>
              <w:t xml:space="preserve">33,2</w:t>
            </w:r>
          </w:p>
        </w:tc>
        <w:tc>
          <w:tcPr>
            <w:tcW w:w="664" w:type="dxa"/>
          </w:tcPr>
          <w:p>
            <w:pPr>
              <w:pStyle w:val="0"/>
              <w:jc w:val="center"/>
            </w:pPr>
            <w:r>
              <w:rPr>
                <w:sz w:val="20"/>
              </w:rPr>
              <w:t xml:space="preserve">37,1</w:t>
            </w:r>
          </w:p>
        </w:tc>
        <w:tc>
          <w:tcPr>
            <w:tcW w:w="664" w:type="dxa"/>
          </w:tcPr>
          <w:p>
            <w:pPr>
              <w:pStyle w:val="0"/>
              <w:jc w:val="center"/>
            </w:pPr>
            <w:r>
              <w:rPr>
                <w:sz w:val="20"/>
              </w:rPr>
              <w:t xml:space="preserve">38,1</w:t>
            </w:r>
          </w:p>
        </w:tc>
      </w:tr>
      <w:tr>
        <w:tc>
          <w:tcPr>
            <w:tcW w:w="2438" w:type="dxa"/>
          </w:tcPr>
          <w:p>
            <w:pPr>
              <w:pStyle w:val="0"/>
            </w:pPr>
            <w:r>
              <w:rPr>
                <w:sz w:val="20"/>
              </w:rPr>
              <w:t xml:space="preserve">Прямая кишка, ректосиг. соединение, анус</w:t>
            </w:r>
          </w:p>
        </w:tc>
        <w:tc>
          <w:tcPr>
            <w:tcW w:w="664" w:type="dxa"/>
          </w:tcPr>
          <w:p>
            <w:pPr>
              <w:pStyle w:val="0"/>
              <w:jc w:val="center"/>
            </w:pPr>
            <w:r>
              <w:rPr>
                <w:sz w:val="20"/>
              </w:rPr>
              <w:t xml:space="preserve">18,9</w:t>
            </w:r>
          </w:p>
        </w:tc>
        <w:tc>
          <w:tcPr>
            <w:tcW w:w="664" w:type="dxa"/>
          </w:tcPr>
          <w:p>
            <w:pPr>
              <w:pStyle w:val="0"/>
              <w:jc w:val="center"/>
            </w:pPr>
            <w:r>
              <w:rPr>
                <w:sz w:val="20"/>
              </w:rPr>
              <w:t xml:space="preserve">20,0</w:t>
            </w:r>
          </w:p>
        </w:tc>
        <w:tc>
          <w:tcPr>
            <w:tcW w:w="664" w:type="dxa"/>
          </w:tcPr>
          <w:p>
            <w:pPr>
              <w:pStyle w:val="0"/>
              <w:jc w:val="center"/>
            </w:pPr>
            <w:r>
              <w:rPr>
                <w:sz w:val="20"/>
              </w:rPr>
              <w:t xml:space="preserve">20,0</w:t>
            </w:r>
          </w:p>
        </w:tc>
        <w:tc>
          <w:tcPr>
            <w:tcW w:w="664" w:type="dxa"/>
          </w:tcPr>
          <w:p>
            <w:pPr>
              <w:pStyle w:val="0"/>
              <w:jc w:val="center"/>
            </w:pPr>
            <w:r>
              <w:rPr>
                <w:sz w:val="20"/>
              </w:rPr>
              <w:t xml:space="preserve">22,1</w:t>
            </w:r>
          </w:p>
        </w:tc>
        <w:tc>
          <w:tcPr>
            <w:tcW w:w="664" w:type="dxa"/>
          </w:tcPr>
          <w:p>
            <w:pPr>
              <w:pStyle w:val="0"/>
              <w:jc w:val="center"/>
            </w:pPr>
            <w:r>
              <w:rPr>
                <w:sz w:val="20"/>
              </w:rPr>
              <w:t xml:space="preserve">22,7</w:t>
            </w:r>
          </w:p>
        </w:tc>
        <w:tc>
          <w:tcPr>
            <w:tcW w:w="664" w:type="dxa"/>
          </w:tcPr>
          <w:p>
            <w:pPr>
              <w:pStyle w:val="0"/>
              <w:jc w:val="center"/>
            </w:pPr>
            <w:r>
              <w:rPr>
                <w:sz w:val="20"/>
              </w:rPr>
              <w:t xml:space="preserve">19,8</w:t>
            </w:r>
          </w:p>
        </w:tc>
        <w:tc>
          <w:tcPr>
            <w:tcW w:w="664" w:type="dxa"/>
          </w:tcPr>
          <w:p>
            <w:pPr>
              <w:pStyle w:val="0"/>
              <w:jc w:val="center"/>
            </w:pPr>
            <w:r>
              <w:rPr>
                <w:sz w:val="20"/>
              </w:rPr>
              <w:t xml:space="preserve">21,7</w:t>
            </w:r>
          </w:p>
        </w:tc>
        <w:tc>
          <w:tcPr>
            <w:tcW w:w="664" w:type="dxa"/>
          </w:tcPr>
          <w:p>
            <w:pPr>
              <w:pStyle w:val="0"/>
              <w:jc w:val="center"/>
            </w:pPr>
            <w:r>
              <w:rPr>
                <w:sz w:val="20"/>
              </w:rPr>
              <w:t xml:space="preserve">25,3</w:t>
            </w:r>
          </w:p>
        </w:tc>
        <w:tc>
          <w:tcPr>
            <w:tcW w:w="664" w:type="dxa"/>
          </w:tcPr>
          <w:p>
            <w:pPr>
              <w:pStyle w:val="0"/>
              <w:jc w:val="center"/>
            </w:pPr>
            <w:r>
              <w:rPr>
                <w:sz w:val="20"/>
              </w:rPr>
              <w:t xml:space="preserve">26,8</w:t>
            </w:r>
          </w:p>
        </w:tc>
        <w:tc>
          <w:tcPr>
            <w:tcW w:w="664" w:type="dxa"/>
          </w:tcPr>
          <w:p>
            <w:pPr>
              <w:pStyle w:val="0"/>
              <w:jc w:val="center"/>
            </w:pPr>
            <w:r>
              <w:rPr>
                <w:sz w:val="20"/>
              </w:rPr>
              <w:t xml:space="preserve">27,7</w:t>
            </w:r>
          </w:p>
        </w:tc>
      </w:tr>
      <w:tr>
        <w:tc>
          <w:tcPr>
            <w:tcW w:w="2438" w:type="dxa"/>
          </w:tcPr>
          <w:p>
            <w:pPr>
              <w:pStyle w:val="0"/>
            </w:pPr>
            <w:r>
              <w:rPr>
                <w:sz w:val="20"/>
              </w:rPr>
              <w:t xml:space="preserve">Печень и внутрипеченочные желчные протоки</w:t>
            </w:r>
          </w:p>
        </w:tc>
        <w:tc>
          <w:tcPr>
            <w:tcW w:w="664" w:type="dxa"/>
          </w:tcPr>
          <w:p>
            <w:pPr>
              <w:pStyle w:val="0"/>
              <w:jc w:val="center"/>
            </w:pPr>
            <w:r>
              <w:rPr>
                <w:sz w:val="20"/>
              </w:rPr>
              <w:t xml:space="preserve">7,1</w:t>
            </w:r>
          </w:p>
        </w:tc>
        <w:tc>
          <w:tcPr>
            <w:tcW w:w="664" w:type="dxa"/>
          </w:tcPr>
          <w:p>
            <w:pPr>
              <w:pStyle w:val="0"/>
              <w:jc w:val="center"/>
            </w:pPr>
            <w:r>
              <w:rPr>
                <w:sz w:val="20"/>
              </w:rPr>
              <w:t xml:space="preserve">8,2</w:t>
            </w:r>
          </w:p>
        </w:tc>
        <w:tc>
          <w:tcPr>
            <w:tcW w:w="664" w:type="dxa"/>
          </w:tcPr>
          <w:p>
            <w:pPr>
              <w:pStyle w:val="0"/>
              <w:jc w:val="center"/>
            </w:pPr>
            <w:r>
              <w:rPr>
                <w:sz w:val="20"/>
              </w:rPr>
              <w:t xml:space="preserve">8,2</w:t>
            </w:r>
          </w:p>
        </w:tc>
        <w:tc>
          <w:tcPr>
            <w:tcW w:w="664" w:type="dxa"/>
          </w:tcPr>
          <w:p>
            <w:pPr>
              <w:pStyle w:val="0"/>
              <w:jc w:val="center"/>
            </w:pPr>
            <w:r>
              <w:rPr>
                <w:sz w:val="20"/>
              </w:rPr>
              <w:t xml:space="preserve">8,0</w:t>
            </w:r>
          </w:p>
        </w:tc>
        <w:tc>
          <w:tcPr>
            <w:tcW w:w="664" w:type="dxa"/>
          </w:tcPr>
          <w:p>
            <w:pPr>
              <w:pStyle w:val="0"/>
              <w:jc w:val="center"/>
            </w:pPr>
            <w:r>
              <w:rPr>
                <w:sz w:val="20"/>
              </w:rPr>
              <w:t xml:space="preserve">10,0</w:t>
            </w:r>
          </w:p>
        </w:tc>
        <w:tc>
          <w:tcPr>
            <w:tcW w:w="664" w:type="dxa"/>
          </w:tcPr>
          <w:p>
            <w:pPr>
              <w:pStyle w:val="0"/>
              <w:jc w:val="center"/>
            </w:pPr>
            <w:r>
              <w:rPr>
                <w:sz w:val="20"/>
              </w:rPr>
              <w:t xml:space="preserve">9,6</w:t>
            </w:r>
          </w:p>
        </w:tc>
        <w:tc>
          <w:tcPr>
            <w:tcW w:w="664" w:type="dxa"/>
          </w:tcPr>
          <w:p>
            <w:pPr>
              <w:pStyle w:val="0"/>
              <w:jc w:val="center"/>
            </w:pPr>
            <w:r>
              <w:rPr>
                <w:sz w:val="20"/>
              </w:rPr>
              <w:t xml:space="preserve">9,2</w:t>
            </w:r>
          </w:p>
        </w:tc>
        <w:tc>
          <w:tcPr>
            <w:tcW w:w="664" w:type="dxa"/>
          </w:tcPr>
          <w:p>
            <w:pPr>
              <w:pStyle w:val="0"/>
              <w:jc w:val="center"/>
            </w:pPr>
            <w:r>
              <w:rPr>
                <w:sz w:val="20"/>
              </w:rPr>
              <w:t xml:space="preserve">9,3</w:t>
            </w:r>
          </w:p>
        </w:tc>
        <w:tc>
          <w:tcPr>
            <w:tcW w:w="664" w:type="dxa"/>
          </w:tcPr>
          <w:p>
            <w:pPr>
              <w:pStyle w:val="0"/>
              <w:jc w:val="center"/>
            </w:pPr>
            <w:r>
              <w:rPr>
                <w:sz w:val="20"/>
              </w:rPr>
              <w:t xml:space="preserve">12,2</w:t>
            </w:r>
          </w:p>
        </w:tc>
        <w:tc>
          <w:tcPr>
            <w:tcW w:w="664" w:type="dxa"/>
          </w:tcPr>
          <w:p>
            <w:pPr>
              <w:pStyle w:val="0"/>
              <w:jc w:val="center"/>
            </w:pPr>
            <w:r>
              <w:rPr>
                <w:sz w:val="20"/>
              </w:rPr>
              <w:t xml:space="preserve">16,7</w:t>
            </w:r>
          </w:p>
        </w:tc>
      </w:tr>
      <w:tr>
        <w:tc>
          <w:tcPr>
            <w:tcW w:w="2438" w:type="dxa"/>
          </w:tcPr>
          <w:p>
            <w:pPr>
              <w:pStyle w:val="0"/>
            </w:pPr>
            <w:r>
              <w:rPr>
                <w:sz w:val="20"/>
              </w:rPr>
              <w:t xml:space="preserve">Поджелудочная железа</w:t>
            </w:r>
          </w:p>
        </w:tc>
        <w:tc>
          <w:tcPr>
            <w:tcW w:w="664" w:type="dxa"/>
          </w:tcPr>
          <w:p>
            <w:pPr>
              <w:pStyle w:val="0"/>
              <w:jc w:val="center"/>
            </w:pPr>
            <w:r>
              <w:rPr>
                <w:sz w:val="20"/>
              </w:rPr>
              <w:t xml:space="preserve">12,0</w:t>
            </w:r>
          </w:p>
        </w:tc>
        <w:tc>
          <w:tcPr>
            <w:tcW w:w="664" w:type="dxa"/>
          </w:tcPr>
          <w:p>
            <w:pPr>
              <w:pStyle w:val="0"/>
              <w:jc w:val="center"/>
            </w:pPr>
            <w:r>
              <w:rPr>
                <w:sz w:val="20"/>
              </w:rPr>
              <w:t xml:space="preserve">13,1</w:t>
            </w:r>
          </w:p>
        </w:tc>
        <w:tc>
          <w:tcPr>
            <w:tcW w:w="664" w:type="dxa"/>
          </w:tcPr>
          <w:p>
            <w:pPr>
              <w:pStyle w:val="0"/>
              <w:jc w:val="center"/>
            </w:pPr>
            <w:r>
              <w:rPr>
                <w:sz w:val="20"/>
              </w:rPr>
              <w:t xml:space="preserve">13,4</w:t>
            </w:r>
          </w:p>
        </w:tc>
        <w:tc>
          <w:tcPr>
            <w:tcW w:w="664" w:type="dxa"/>
          </w:tcPr>
          <w:p>
            <w:pPr>
              <w:pStyle w:val="0"/>
              <w:jc w:val="center"/>
            </w:pPr>
            <w:r>
              <w:rPr>
                <w:sz w:val="20"/>
              </w:rPr>
              <w:t xml:space="preserve">15,1</w:t>
            </w:r>
          </w:p>
        </w:tc>
        <w:tc>
          <w:tcPr>
            <w:tcW w:w="664" w:type="dxa"/>
          </w:tcPr>
          <w:p>
            <w:pPr>
              <w:pStyle w:val="0"/>
              <w:jc w:val="center"/>
            </w:pPr>
            <w:r>
              <w:rPr>
                <w:sz w:val="20"/>
              </w:rPr>
              <w:t xml:space="preserve">14,8</w:t>
            </w:r>
          </w:p>
        </w:tc>
        <w:tc>
          <w:tcPr>
            <w:tcW w:w="664" w:type="dxa"/>
          </w:tcPr>
          <w:p>
            <w:pPr>
              <w:pStyle w:val="0"/>
              <w:jc w:val="center"/>
            </w:pPr>
            <w:r>
              <w:rPr>
                <w:sz w:val="20"/>
              </w:rPr>
              <w:t xml:space="preserve">13,6</w:t>
            </w:r>
          </w:p>
        </w:tc>
        <w:tc>
          <w:tcPr>
            <w:tcW w:w="664" w:type="dxa"/>
          </w:tcPr>
          <w:p>
            <w:pPr>
              <w:pStyle w:val="0"/>
              <w:jc w:val="center"/>
            </w:pPr>
            <w:r>
              <w:rPr>
                <w:sz w:val="20"/>
              </w:rPr>
              <w:t xml:space="preserve">13,7</w:t>
            </w:r>
          </w:p>
        </w:tc>
        <w:tc>
          <w:tcPr>
            <w:tcW w:w="664" w:type="dxa"/>
          </w:tcPr>
          <w:p>
            <w:pPr>
              <w:pStyle w:val="0"/>
              <w:jc w:val="center"/>
            </w:pPr>
            <w:r>
              <w:rPr>
                <w:sz w:val="20"/>
              </w:rPr>
              <w:t xml:space="preserve">12,6</w:t>
            </w:r>
          </w:p>
        </w:tc>
        <w:tc>
          <w:tcPr>
            <w:tcW w:w="664" w:type="dxa"/>
          </w:tcPr>
          <w:p>
            <w:pPr>
              <w:pStyle w:val="0"/>
              <w:jc w:val="center"/>
            </w:pPr>
            <w:r>
              <w:rPr>
                <w:sz w:val="20"/>
              </w:rPr>
              <w:t xml:space="preserve">17,9</w:t>
            </w:r>
          </w:p>
        </w:tc>
        <w:tc>
          <w:tcPr>
            <w:tcW w:w="664" w:type="dxa"/>
          </w:tcPr>
          <w:p>
            <w:pPr>
              <w:pStyle w:val="0"/>
              <w:jc w:val="center"/>
            </w:pPr>
            <w:r>
              <w:rPr>
                <w:sz w:val="20"/>
              </w:rPr>
              <w:t xml:space="preserve">17,3</w:t>
            </w:r>
          </w:p>
        </w:tc>
      </w:tr>
      <w:tr>
        <w:tc>
          <w:tcPr>
            <w:tcW w:w="2438" w:type="dxa"/>
          </w:tcPr>
          <w:p>
            <w:pPr>
              <w:pStyle w:val="0"/>
            </w:pPr>
            <w:r>
              <w:rPr>
                <w:sz w:val="20"/>
              </w:rPr>
              <w:t xml:space="preserve">Гортань</w:t>
            </w:r>
          </w:p>
        </w:tc>
        <w:tc>
          <w:tcPr>
            <w:tcW w:w="664" w:type="dxa"/>
          </w:tcPr>
          <w:p>
            <w:pPr>
              <w:pStyle w:val="0"/>
              <w:jc w:val="center"/>
            </w:pPr>
            <w:r>
              <w:rPr>
                <w:sz w:val="20"/>
              </w:rPr>
              <w:t xml:space="preserve">5,5</w:t>
            </w:r>
          </w:p>
        </w:tc>
        <w:tc>
          <w:tcPr>
            <w:tcW w:w="664" w:type="dxa"/>
          </w:tcPr>
          <w:p>
            <w:pPr>
              <w:pStyle w:val="0"/>
              <w:jc w:val="center"/>
            </w:pPr>
            <w:r>
              <w:rPr>
                <w:sz w:val="20"/>
              </w:rPr>
              <w:t xml:space="preserve">5,6</w:t>
            </w:r>
          </w:p>
        </w:tc>
        <w:tc>
          <w:tcPr>
            <w:tcW w:w="664" w:type="dxa"/>
          </w:tcPr>
          <w:p>
            <w:pPr>
              <w:pStyle w:val="0"/>
              <w:jc w:val="center"/>
            </w:pPr>
            <w:r>
              <w:rPr>
                <w:sz w:val="20"/>
              </w:rPr>
              <w:t xml:space="preserve">4,7</w:t>
            </w:r>
          </w:p>
        </w:tc>
        <w:tc>
          <w:tcPr>
            <w:tcW w:w="664" w:type="dxa"/>
          </w:tcPr>
          <w:p>
            <w:pPr>
              <w:pStyle w:val="0"/>
              <w:jc w:val="center"/>
            </w:pPr>
            <w:r>
              <w:rPr>
                <w:sz w:val="20"/>
              </w:rPr>
              <w:t xml:space="preserve">5,2</w:t>
            </w:r>
          </w:p>
        </w:tc>
        <w:tc>
          <w:tcPr>
            <w:tcW w:w="664" w:type="dxa"/>
          </w:tcPr>
          <w:p>
            <w:pPr>
              <w:pStyle w:val="0"/>
              <w:jc w:val="center"/>
            </w:pPr>
            <w:r>
              <w:rPr>
                <w:sz w:val="20"/>
              </w:rPr>
              <w:t xml:space="preserve">5,3</w:t>
            </w:r>
          </w:p>
        </w:tc>
        <w:tc>
          <w:tcPr>
            <w:tcW w:w="664" w:type="dxa"/>
          </w:tcPr>
          <w:p>
            <w:pPr>
              <w:pStyle w:val="0"/>
              <w:jc w:val="center"/>
            </w:pPr>
            <w:r>
              <w:rPr>
                <w:sz w:val="20"/>
              </w:rPr>
              <w:t xml:space="preserve">5,0</w:t>
            </w:r>
          </w:p>
        </w:tc>
        <w:tc>
          <w:tcPr>
            <w:tcW w:w="664" w:type="dxa"/>
          </w:tcPr>
          <w:p>
            <w:pPr>
              <w:pStyle w:val="0"/>
              <w:jc w:val="center"/>
            </w:pPr>
            <w:r>
              <w:rPr>
                <w:sz w:val="20"/>
              </w:rPr>
              <w:t xml:space="preserve">5,3</w:t>
            </w:r>
          </w:p>
        </w:tc>
        <w:tc>
          <w:tcPr>
            <w:tcW w:w="664" w:type="dxa"/>
          </w:tcPr>
          <w:p>
            <w:pPr>
              <w:pStyle w:val="0"/>
              <w:jc w:val="center"/>
            </w:pPr>
            <w:r>
              <w:rPr>
                <w:sz w:val="20"/>
              </w:rPr>
              <w:t xml:space="preserve">5,0</w:t>
            </w:r>
          </w:p>
        </w:tc>
        <w:tc>
          <w:tcPr>
            <w:tcW w:w="664" w:type="dxa"/>
          </w:tcPr>
          <w:p>
            <w:pPr>
              <w:pStyle w:val="0"/>
              <w:jc w:val="center"/>
            </w:pPr>
            <w:r>
              <w:rPr>
                <w:sz w:val="20"/>
              </w:rPr>
              <w:t xml:space="preserve">4,9</w:t>
            </w:r>
          </w:p>
        </w:tc>
        <w:tc>
          <w:tcPr>
            <w:tcW w:w="664" w:type="dxa"/>
          </w:tcPr>
          <w:p>
            <w:pPr>
              <w:pStyle w:val="0"/>
              <w:jc w:val="center"/>
            </w:pPr>
            <w:r>
              <w:rPr>
                <w:sz w:val="20"/>
              </w:rPr>
              <w:t xml:space="preserve">4,5</w:t>
            </w:r>
          </w:p>
        </w:tc>
      </w:tr>
      <w:tr>
        <w:tc>
          <w:tcPr>
            <w:tcW w:w="2438" w:type="dxa"/>
          </w:tcPr>
          <w:p>
            <w:pPr>
              <w:pStyle w:val="0"/>
            </w:pPr>
            <w:r>
              <w:rPr>
                <w:sz w:val="20"/>
              </w:rPr>
              <w:t xml:space="preserve">Трахея, бронхи, легкое</w:t>
            </w:r>
          </w:p>
        </w:tc>
        <w:tc>
          <w:tcPr>
            <w:tcW w:w="664" w:type="dxa"/>
          </w:tcPr>
          <w:p>
            <w:pPr>
              <w:pStyle w:val="0"/>
              <w:jc w:val="center"/>
            </w:pPr>
            <w:r>
              <w:rPr>
                <w:sz w:val="20"/>
              </w:rPr>
              <w:t xml:space="preserve">49,5</w:t>
            </w:r>
          </w:p>
        </w:tc>
        <w:tc>
          <w:tcPr>
            <w:tcW w:w="664" w:type="dxa"/>
          </w:tcPr>
          <w:p>
            <w:pPr>
              <w:pStyle w:val="0"/>
              <w:jc w:val="center"/>
            </w:pPr>
            <w:r>
              <w:rPr>
                <w:sz w:val="20"/>
              </w:rPr>
              <w:t xml:space="preserve">49,7</w:t>
            </w:r>
          </w:p>
        </w:tc>
        <w:tc>
          <w:tcPr>
            <w:tcW w:w="664" w:type="dxa"/>
          </w:tcPr>
          <w:p>
            <w:pPr>
              <w:pStyle w:val="0"/>
              <w:jc w:val="center"/>
            </w:pPr>
            <w:r>
              <w:rPr>
                <w:sz w:val="20"/>
              </w:rPr>
              <w:t xml:space="preserve">49,4</w:t>
            </w:r>
          </w:p>
        </w:tc>
        <w:tc>
          <w:tcPr>
            <w:tcW w:w="664" w:type="dxa"/>
          </w:tcPr>
          <w:p>
            <w:pPr>
              <w:pStyle w:val="0"/>
              <w:jc w:val="center"/>
            </w:pPr>
            <w:r>
              <w:rPr>
                <w:sz w:val="20"/>
              </w:rPr>
              <w:t xml:space="preserve">48,7</w:t>
            </w:r>
          </w:p>
        </w:tc>
        <w:tc>
          <w:tcPr>
            <w:tcW w:w="664" w:type="dxa"/>
          </w:tcPr>
          <w:p>
            <w:pPr>
              <w:pStyle w:val="0"/>
              <w:jc w:val="center"/>
            </w:pPr>
            <w:r>
              <w:rPr>
                <w:sz w:val="20"/>
              </w:rPr>
              <w:t xml:space="preserve">47,8</w:t>
            </w:r>
          </w:p>
        </w:tc>
        <w:tc>
          <w:tcPr>
            <w:tcW w:w="664" w:type="dxa"/>
          </w:tcPr>
          <w:p>
            <w:pPr>
              <w:pStyle w:val="0"/>
              <w:jc w:val="center"/>
            </w:pPr>
            <w:r>
              <w:rPr>
                <w:sz w:val="20"/>
              </w:rPr>
              <w:t xml:space="preserve">44,6</w:t>
            </w:r>
          </w:p>
        </w:tc>
        <w:tc>
          <w:tcPr>
            <w:tcW w:w="664" w:type="dxa"/>
          </w:tcPr>
          <w:p>
            <w:pPr>
              <w:pStyle w:val="0"/>
              <w:jc w:val="center"/>
            </w:pPr>
            <w:r>
              <w:rPr>
                <w:sz w:val="20"/>
              </w:rPr>
              <w:t xml:space="preserve">45,3</w:t>
            </w:r>
          </w:p>
        </w:tc>
        <w:tc>
          <w:tcPr>
            <w:tcW w:w="664" w:type="dxa"/>
          </w:tcPr>
          <w:p>
            <w:pPr>
              <w:pStyle w:val="0"/>
              <w:jc w:val="center"/>
            </w:pPr>
            <w:r>
              <w:rPr>
                <w:sz w:val="20"/>
              </w:rPr>
              <w:t xml:space="preserve">49,2</w:t>
            </w:r>
          </w:p>
        </w:tc>
        <w:tc>
          <w:tcPr>
            <w:tcW w:w="664" w:type="dxa"/>
          </w:tcPr>
          <w:p>
            <w:pPr>
              <w:pStyle w:val="0"/>
              <w:jc w:val="center"/>
            </w:pPr>
            <w:r>
              <w:rPr>
                <w:sz w:val="20"/>
              </w:rPr>
              <w:t xml:space="preserve">55,4</w:t>
            </w:r>
          </w:p>
        </w:tc>
        <w:tc>
          <w:tcPr>
            <w:tcW w:w="664" w:type="dxa"/>
          </w:tcPr>
          <w:p>
            <w:pPr>
              <w:pStyle w:val="0"/>
              <w:jc w:val="center"/>
            </w:pPr>
            <w:r>
              <w:rPr>
                <w:sz w:val="20"/>
              </w:rPr>
              <w:t xml:space="preserve">55,1</w:t>
            </w:r>
          </w:p>
        </w:tc>
      </w:tr>
      <w:tr>
        <w:tc>
          <w:tcPr>
            <w:tcW w:w="2438" w:type="dxa"/>
          </w:tcPr>
          <w:p>
            <w:pPr>
              <w:pStyle w:val="0"/>
            </w:pPr>
            <w:r>
              <w:rPr>
                <w:sz w:val="20"/>
              </w:rPr>
              <w:t xml:space="preserve">Кости и суставные хрящи</w:t>
            </w:r>
          </w:p>
        </w:tc>
        <w:tc>
          <w:tcPr>
            <w:tcW w:w="664" w:type="dxa"/>
          </w:tcPr>
          <w:p>
            <w:pPr>
              <w:pStyle w:val="0"/>
              <w:jc w:val="center"/>
            </w:pPr>
            <w:r>
              <w:rPr>
                <w:sz w:val="20"/>
              </w:rPr>
              <w:t xml:space="preserve">1,0</w:t>
            </w:r>
          </w:p>
        </w:tc>
        <w:tc>
          <w:tcPr>
            <w:tcW w:w="664" w:type="dxa"/>
          </w:tcPr>
          <w:p>
            <w:pPr>
              <w:pStyle w:val="0"/>
              <w:jc w:val="center"/>
            </w:pPr>
            <w:r>
              <w:rPr>
                <w:sz w:val="20"/>
              </w:rPr>
              <w:t xml:space="preserve">1,1</w:t>
            </w:r>
          </w:p>
        </w:tc>
        <w:tc>
          <w:tcPr>
            <w:tcW w:w="664" w:type="dxa"/>
          </w:tcPr>
          <w:p>
            <w:pPr>
              <w:pStyle w:val="0"/>
              <w:jc w:val="center"/>
            </w:pPr>
            <w:r>
              <w:rPr>
                <w:sz w:val="20"/>
              </w:rPr>
              <w:t xml:space="preserve">0,8</w:t>
            </w:r>
          </w:p>
        </w:tc>
        <w:tc>
          <w:tcPr>
            <w:tcW w:w="664" w:type="dxa"/>
          </w:tcPr>
          <w:p>
            <w:pPr>
              <w:pStyle w:val="0"/>
              <w:jc w:val="center"/>
            </w:pPr>
            <w:r>
              <w:rPr>
                <w:sz w:val="20"/>
              </w:rPr>
              <w:t xml:space="preserve">0,8</w:t>
            </w:r>
          </w:p>
        </w:tc>
        <w:tc>
          <w:tcPr>
            <w:tcW w:w="664" w:type="dxa"/>
          </w:tcPr>
          <w:p>
            <w:pPr>
              <w:pStyle w:val="0"/>
              <w:jc w:val="center"/>
            </w:pPr>
            <w:r>
              <w:rPr>
                <w:sz w:val="20"/>
              </w:rPr>
              <w:t xml:space="preserve">1,4</w:t>
            </w:r>
          </w:p>
        </w:tc>
        <w:tc>
          <w:tcPr>
            <w:tcW w:w="664" w:type="dxa"/>
          </w:tcPr>
          <w:p>
            <w:pPr>
              <w:pStyle w:val="0"/>
              <w:jc w:val="center"/>
            </w:pPr>
            <w:r>
              <w:rPr>
                <w:sz w:val="20"/>
              </w:rPr>
              <w:t xml:space="preserve">1,1</w:t>
            </w:r>
          </w:p>
        </w:tc>
        <w:tc>
          <w:tcPr>
            <w:tcW w:w="664" w:type="dxa"/>
          </w:tcPr>
          <w:p>
            <w:pPr>
              <w:pStyle w:val="0"/>
              <w:jc w:val="center"/>
            </w:pPr>
            <w:r>
              <w:rPr>
                <w:sz w:val="20"/>
              </w:rPr>
              <w:t xml:space="preserve">0,9</w:t>
            </w:r>
          </w:p>
        </w:tc>
        <w:tc>
          <w:tcPr>
            <w:tcW w:w="664" w:type="dxa"/>
          </w:tcPr>
          <w:p>
            <w:pPr>
              <w:pStyle w:val="0"/>
              <w:jc w:val="center"/>
            </w:pPr>
            <w:r>
              <w:rPr>
                <w:sz w:val="20"/>
              </w:rPr>
              <w:t xml:space="preserve">1,0</w:t>
            </w:r>
          </w:p>
        </w:tc>
        <w:tc>
          <w:tcPr>
            <w:tcW w:w="664" w:type="dxa"/>
          </w:tcPr>
          <w:p>
            <w:pPr>
              <w:pStyle w:val="0"/>
              <w:jc w:val="center"/>
            </w:pPr>
            <w:r>
              <w:rPr>
                <w:sz w:val="20"/>
              </w:rPr>
              <w:t xml:space="preserve">0,7</w:t>
            </w:r>
          </w:p>
        </w:tc>
        <w:tc>
          <w:tcPr>
            <w:tcW w:w="664" w:type="dxa"/>
          </w:tcPr>
          <w:p>
            <w:pPr>
              <w:pStyle w:val="0"/>
              <w:jc w:val="center"/>
            </w:pPr>
            <w:r>
              <w:rPr>
                <w:sz w:val="20"/>
              </w:rPr>
              <w:t xml:space="preserve">0,9</w:t>
            </w:r>
          </w:p>
        </w:tc>
      </w:tr>
      <w:tr>
        <w:tc>
          <w:tcPr>
            <w:tcW w:w="2438" w:type="dxa"/>
          </w:tcPr>
          <w:p>
            <w:pPr>
              <w:pStyle w:val="0"/>
            </w:pPr>
            <w:r>
              <w:rPr>
                <w:sz w:val="20"/>
              </w:rPr>
              <w:t xml:space="preserve">Меланома кожи</w:t>
            </w:r>
          </w:p>
        </w:tc>
        <w:tc>
          <w:tcPr>
            <w:tcW w:w="664" w:type="dxa"/>
          </w:tcPr>
          <w:p>
            <w:pPr>
              <w:pStyle w:val="0"/>
              <w:jc w:val="center"/>
            </w:pPr>
            <w:r>
              <w:rPr>
                <w:sz w:val="20"/>
              </w:rPr>
              <w:t xml:space="preserve">5,7</w:t>
            </w:r>
          </w:p>
        </w:tc>
        <w:tc>
          <w:tcPr>
            <w:tcW w:w="664" w:type="dxa"/>
          </w:tcPr>
          <w:p>
            <w:pPr>
              <w:pStyle w:val="0"/>
              <w:jc w:val="center"/>
            </w:pPr>
            <w:r>
              <w:rPr>
                <w:sz w:val="20"/>
              </w:rPr>
              <w:t xml:space="preserve">5,6</w:t>
            </w:r>
          </w:p>
        </w:tc>
        <w:tc>
          <w:tcPr>
            <w:tcW w:w="664" w:type="dxa"/>
          </w:tcPr>
          <w:p>
            <w:pPr>
              <w:pStyle w:val="0"/>
              <w:jc w:val="center"/>
            </w:pPr>
            <w:r>
              <w:rPr>
                <w:sz w:val="20"/>
              </w:rPr>
              <w:t xml:space="preserve">5,8</w:t>
            </w:r>
          </w:p>
        </w:tc>
        <w:tc>
          <w:tcPr>
            <w:tcW w:w="664" w:type="dxa"/>
          </w:tcPr>
          <w:p>
            <w:pPr>
              <w:pStyle w:val="0"/>
              <w:jc w:val="center"/>
            </w:pPr>
            <w:r>
              <w:rPr>
                <w:sz w:val="20"/>
              </w:rPr>
              <w:t xml:space="preserve">6,3</w:t>
            </w:r>
          </w:p>
        </w:tc>
        <w:tc>
          <w:tcPr>
            <w:tcW w:w="664" w:type="dxa"/>
          </w:tcPr>
          <w:p>
            <w:pPr>
              <w:pStyle w:val="0"/>
              <w:jc w:val="center"/>
            </w:pPr>
            <w:r>
              <w:rPr>
                <w:sz w:val="20"/>
              </w:rPr>
              <w:t xml:space="preserve">7,1</w:t>
            </w:r>
          </w:p>
        </w:tc>
        <w:tc>
          <w:tcPr>
            <w:tcW w:w="664" w:type="dxa"/>
          </w:tcPr>
          <w:p>
            <w:pPr>
              <w:pStyle w:val="0"/>
              <w:jc w:val="center"/>
            </w:pPr>
            <w:r>
              <w:rPr>
                <w:sz w:val="20"/>
              </w:rPr>
              <w:t xml:space="preserve">6,4</w:t>
            </w:r>
          </w:p>
        </w:tc>
        <w:tc>
          <w:tcPr>
            <w:tcW w:w="664" w:type="dxa"/>
          </w:tcPr>
          <w:p>
            <w:pPr>
              <w:pStyle w:val="0"/>
              <w:jc w:val="center"/>
            </w:pPr>
            <w:r>
              <w:rPr>
                <w:sz w:val="20"/>
              </w:rPr>
              <w:t xml:space="preserve">7,2</w:t>
            </w:r>
          </w:p>
        </w:tc>
        <w:tc>
          <w:tcPr>
            <w:tcW w:w="664" w:type="dxa"/>
          </w:tcPr>
          <w:p>
            <w:pPr>
              <w:pStyle w:val="0"/>
              <w:jc w:val="center"/>
            </w:pPr>
            <w:r>
              <w:rPr>
                <w:sz w:val="20"/>
              </w:rPr>
              <w:t xml:space="preserve">8,0</w:t>
            </w:r>
          </w:p>
        </w:tc>
        <w:tc>
          <w:tcPr>
            <w:tcW w:w="664" w:type="dxa"/>
          </w:tcPr>
          <w:p>
            <w:pPr>
              <w:pStyle w:val="0"/>
              <w:jc w:val="center"/>
            </w:pPr>
            <w:r>
              <w:rPr>
                <w:sz w:val="20"/>
              </w:rPr>
              <w:t xml:space="preserve">7,7</w:t>
            </w:r>
          </w:p>
        </w:tc>
        <w:tc>
          <w:tcPr>
            <w:tcW w:w="664" w:type="dxa"/>
          </w:tcPr>
          <w:p>
            <w:pPr>
              <w:pStyle w:val="0"/>
              <w:jc w:val="center"/>
            </w:pPr>
            <w:r>
              <w:rPr>
                <w:sz w:val="20"/>
              </w:rPr>
              <w:t xml:space="preserve">8,9</w:t>
            </w:r>
          </w:p>
        </w:tc>
      </w:tr>
      <w:tr>
        <w:tc>
          <w:tcPr>
            <w:tcW w:w="2438" w:type="dxa"/>
          </w:tcPr>
          <w:p>
            <w:pPr>
              <w:pStyle w:val="0"/>
            </w:pPr>
            <w:r>
              <w:rPr>
                <w:sz w:val="20"/>
              </w:rPr>
              <w:t xml:space="preserve">Другие новообразования кожи</w:t>
            </w:r>
          </w:p>
        </w:tc>
        <w:tc>
          <w:tcPr>
            <w:tcW w:w="664" w:type="dxa"/>
          </w:tcPr>
          <w:p>
            <w:pPr>
              <w:pStyle w:val="0"/>
              <w:jc w:val="center"/>
            </w:pPr>
            <w:r>
              <w:rPr>
                <w:sz w:val="20"/>
              </w:rPr>
              <w:t xml:space="preserve">46,7</w:t>
            </w:r>
          </w:p>
        </w:tc>
        <w:tc>
          <w:tcPr>
            <w:tcW w:w="664" w:type="dxa"/>
          </w:tcPr>
          <w:p>
            <w:pPr>
              <w:pStyle w:val="0"/>
              <w:jc w:val="center"/>
            </w:pPr>
            <w:r>
              <w:rPr>
                <w:sz w:val="20"/>
              </w:rPr>
              <w:t xml:space="preserve">46,3</w:t>
            </w:r>
          </w:p>
        </w:tc>
        <w:tc>
          <w:tcPr>
            <w:tcW w:w="664" w:type="dxa"/>
          </w:tcPr>
          <w:p>
            <w:pPr>
              <w:pStyle w:val="0"/>
              <w:jc w:val="center"/>
            </w:pPr>
            <w:r>
              <w:rPr>
                <w:sz w:val="20"/>
              </w:rPr>
              <w:t xml:space="preserve">47,9</w:t>
            </w:r>
          </w:p>
        </w:tc>
        <w:tc>
          <w:tcPr>
            <w:tcW w:w="664" w:type="dxa"/>
          </w:tcPr>
          <w:p>
            <w:pPr>
              <w:pStyle w:val="0"/>
              <w:jc w:val="center"/>
            </w:pPr>
            <w:r>
              <w:rPr>
                <w:sz w:val="20"/>
              </w:rPr>
              <w:t xml:space="preserve">52,3</w:t>
            </w:r>
          </w:p>
        </w:tc>
        <w:tc>
          <w:tcPr>
            <w:tcW w:w="664" w:type="dxa"/>
          </w:tcPr>
          <w:p>
            <w:pPr>
              <w:pStyle w:val="0"/>
              <w:jc w:val="center"/>
            </w:pPr>
            <w:r>
              <w:rPr>
                <w:sz w:val="20"/>
              </w:rPr>
              <w:t xml:space="preserve">55,8</w:t>
            </w:r>
          </w:p>
        </w:tc>
        <w:tc>
          <w:tcPr>
            <w:tcW w:w="664" w:type="dxa"/>
          </w:tcPr>
          <w:p>
            <w:pPr>
              <w:pStyle w:val="0"/>
              <w:jc w:val="center"/>
            </w:pPr>
            <w:r>
              <w:rPr>
                <w:sz w:val="20"/>
              </w:rPr>
              <w:t xml:space="preserve">36,4</w:t>
            </w:r>
          </w:p>
        </w:tc>
        <w:tc>
          <w:tcPr>
            <w:tcW w:w="664" w:type="dxa"/>
          </w:tcPr>
          <w:p>
            <w:pPr>
              <w:pStyle w:val="0"/>
              <w:jc w:val="center"/>
            </w:pPr>
            <w:r>
              <w:rPr>
                <w:sz w:val="20"/>
              </w:rPr>
              <w:t xml:space="preserve">41,9</w:t>
            </w:r>
          </w:p>
        </w:tc>
        <w:tc>
          <w:tcPr>
            <w:tcW w:w="664" w:type="dxa"/>
          </w:tcPr>
          <w:p>
            <w:pPr>
              <w:pStyle w:val="0"/>
              <w:jc w:val="center"/>
            </w:pPr>
            <w:r>
              <w:rPr>
                <w:sz w:val="20"/>
              </w:rPr>
              <w:t xml:space="preserve">49,5</w:t>
            </w:r>
          </w:p>
        </w:tc>
        <w:tc>
          <w:tcPr>
            <w:tcW w:w="664" w:type="dxa"/>
          </w:tcPr>
          <w:p>
            <w:pPr>
              <w:pStyle w:val="0"/>
              <w:jc w:val="center"/>
            </w:pPr>
            <w:r>
              <w:rPr>
                <w:sz w:val="20"/>
              </w:rPr>
              <w:t xml:space="preserve">53,8</w:t>
            </w:r>
          </w:p>
        </w:tc>
        <w:tc>
          <w:tcPr>
            <w:tcW w:w="664" w:type="dxa"/>
          </w:tcPr>
          <w:p>
            <w:pPr>
              <w:pStyle w:val="0"/>
              <w:jc w:val="center"/>
            </w:pPr>
            <w:r>
              <w:rPr>
                <w:sz w:val="20"/>
              </w:rPr>
              <w:t xml:space="preserve">62,8</w:t>
            </w:r>
          </w:p>
        </w:tc>
      </w:tr>
      <w:tr>
        <w:tc>
          <w:tcPr>
            <w:tcW w:w="2438" w:type="dxa"/>
          </w:tcPr>
          <w:p>
            <w:pPr>
              <w:pStyle w:val="0"/>
            </w:pPr>
            <w:r>
              <w:rPr>
                <w:sz w:val="20"/>
              </w:rPr>
              <w:t xml:space="preserve">Соединительная и другие мягкие ткани</w:t>
            </w:r>
          </w:p>
        </w:tc>
        <w:tc>
          <w:tcPr>
            <w:tcW w:w="664" w:type="dxa"/>
          </w:tcPr>
          <w:p>
            <w:pPr>
              <w:pStyle w:val="0"/>
              <w:jc w:val="center"/>
            </w:pPr>
            <w:r>
              <w:rPr>
                <w:sz w:val="20"/>
              </w:rPr>
              <w:t xml:space="preserve">2,9</w:t>
            </w:r>
          </w:p>
        </w:tc>
        <w:tc>
          <w:tcPr>
            <w:tcW w:w="664" w:type="dxa"/>
          </w:tcPr>
          <w:p>
            <w:pPr>
              <w:pStyle w:val="0"/>
              <w:jc w:val="center"/>
            </w:pPr>
            <w:r>
              <w:rPr>
                <w:sz w:val="20"/>
              </w:rPr>
              <w:t xml:space="preserve">2,9</w:t>
            </w:r>
          </w:p>
        </w:tc>
        <w:tc>
          <w:tcPr>
            <w:tcW w:w="664" w:type="dxa"/>
          </w:tcPr>
          <w:p>
            <w:pPr>
              <w:pStyle w:val="0"/>
              <w:jc w:val="center"/>
            </w:pPr>
            <w:r>
              <w:rPr>
                <w:sz w:val="20"/>
              </w:rPr>
              <w:t xml:space="preserve">3,3</w:t>
            </w:r>
          </w:p>
        </w:tc>
        <w:tc>
          <w:tcPr>
            <w:tcW w:w="664" w:type="dxa"/>
          </w:tcPr>
          <w:p>
            <w:pPr>
              <w:pStyle w:val="0"/>
              <w:jc w:val="center"/>
            </w:pPr>
            <w:r>
              <w:rPr>
                <w:sz w:val="20"/>
              </w:rPr>
              <w:t xml:space="preserve">3,1</w:t>
            </w:r>
          </w:p>
        </w:tc>
        <w:tc>
          <w:tcPr>
            <w:tcW w:w="664" w:type="dxa"/>
          </w:tcPr>
          <w:p>
            <w:pPr>
              <w:pStyle w:val="0"/>
              <w:jc w:val="center"/>
            </w:pPr>
            <w:r>
              <w:rPr>
                <w:sz w:val="20"/>
              </w:rPr>
              <w:t xml:space="preserve">2,4</w:t>
            </w:r>
          </w:p>
        </w:tc>
        <w:tc>
          <w:tcPr>
            <w:tcW w:w="664" w:type="dxa"/>
          </w:tcPr>
          <w:p>
            <w:pPr>
              <w:pStyle w:val="0"/>
              <w:jc w:val="center"/>
            </w:pPr>
            <w:r>
              <w:rPr>
                <w:sz w:val="20"/>
              </w:rPr>
              <w:t xml:space="preserve">2,5</w:t>
            </w:r>
          </w:p>
        </w:tc>
        <w:tc>
          <w:tcPr>
            <w:tcW w:w="664" w:type="dxa"/>
          </w:tcPr>
          <w:p>
            <w:pPr>
              <w:pStyle w:val="0"/>
              <w:jc w:val="center"/>
            </w:pPr>
            <w:r>
              <w:rPr>
                <w:sz w:val="20"/>
              </w:rPr>
              <w:t xml:space="preserve">2,2</w:t>
            </w:r>
          </w:p>
        </w:tc>
        <w:tc>
          <w:tcPr>
            <w:tcW w:w="664" w:type="dxa"/>
          </w:tcPr>
          <w:p>
            <w:pPr>
              <w:pStyle w:val="0"/>
              <w:jc w:val="center"/>
            </w:pPr>
            <w:r>
              <w:rPr>
                <w:sz w:val="20"/>
              </w:rPr>
              <w:t xml:space="preserve">1,9</w:t>
            </w:r>
          </w:p>
        </w:tc>
        <w:tc>
          <w:tcPr>
            <w:tcW w:w="664" w:type="dxa"/>
          </w:tcPr>
          <w:p>
            <w:pPr>
              <w:pStyle w:val="0"/>
              <w:jc w:val="center"/>
            </w:pPr>
            <w:r>
              <w:rPr>
                <w:sz w:val="20"/>
              </w:rPr>
              <w:t xml:space="preserve">2,3</w:t>
            </w:r>
          </w:p>
        </w:tc>
        <w:tc>
          <w:tcPr>
            <w:tcW w:w="664" w:type="dxa"/>
          </w:tcPr>
          <w:p>
            <w:pPr>
              <w:pStyle w:val="0"/>
              <w:jc w:val="center"/>
            </w:pPr>
            <w:r>
              <w:rPr>
                <w:sz w:val="20"/>
              </w:rPr>
              <w:t xml:space="preserve">2,1</w:t>
            </w:r>
          </w:p>
        </w:tc>
      </w:tr>
      <w:tr>
        <w:tc>
          <w:tcPr>
            <w:tcW w:w="2438" w:type="dxa"/>
          </w:tcPr>
          <w:p>
            <w:pPr>
              <w:pStyle w:val="0"/>
            </w:pPr>
            <w:r>
              <w:rPr>
                <w:sz w:val="20"/>
              </w:rPr>
              <w:t xml:space="preserve">Молочная железа</w:t>
            </w:r>
          </w:p>
        </w:tc>
        <w:tc>
          <w:tcPr>
            <w:tcW w:w="664" w:type="dxa"/>
          </w:tcPr>
          <w:p>
            <w:pPr>
              <w:pStyle w:val="0"/>
              <w:jc w:val="center"/>
            </w:pPr>
            <w:r>
              <w:rPr>
                <w:sz w:val="20"/>
              </w:rPr>
              <w:t xml:space="preserve">91,2</w:t>
            </w:r>
          </w:p>
        </w:tc>
        <w:tc>
          <w:tcPr>
            <w:tcW w:w="664" w:type="dxa"/>
          </w:tcPr>
          <w:p>
            <w:pPr>
              <w:pStyle w:val="0"/>
              <w:jc w:val="center"/>
            </w:pPr>
            <w:r>
              <w:rPr>
                <w:sz w:val="20"/>
              </w:rPr>
              <w:t xml:space="preserve">89,9</w:t>
            </w:r>
          </w:p>
        </w:tc>
        <w:tc>
          <w:tcPr>
            <w:tcW w:w="664" w:type="dxa"/>
          </w:tcPr>
          <w:p>
            <w:pPr>
              <w:pStyle w:val="0"/>
              <w:jc w:val="center"/>
            </w:pPr>
            <w:r>
              <w:rPr>
                <w:sz w:val="20"/>
              </w:rPr>
              <w:t xml:space="preserve">98,0</w:t>
            </w:r>
          </w:p>
        </w:tc>
        <w:tc>
          <w:tcPr>
            <w:tcW w:w="664" w:type="dxa"/>
          </w:tcPr>
          <w:p>
            <w:pPr>
              <w:pStyle w:val="0"/>
              <w:jc w:val="center"/>
            </w:pPr>
            <w:r>
              <w:rPr>
                <w:sz w:val="20"/>
              </w:rPr>
              <w:t xml:space="preserve">102,8</w:t>
            </w:r>
          </w:p>
        </w:tc>
        <w:tc>
          <w:tcPr>
            <w:tcW w:w="664" w:type="dxa"/>
          </w:tcPr>
          <w:p>
            <w:pPr>
              <w:pStyle w:val="0"/>
              <w:jc w:val="center"/>
            </w:pPr>
            <w:r>
              <w:rPr>
                <w:sz w:val="20"/>
              </w:rPr>
              <w:t xml:space="preserve">105,4</w:t>
            </w:r>
          </w:p>
        </w:tc>
        <w:tc>
          <w:tcPr>
            <w:tcW w:w="664" w:type="dxa"/>
          </w:tcPr>
          <w:p>
            <w:pPr>
              <w:pStyle w:val="0"/>
              <w:jc w:val="center"/>
            </w:pPr>
            <w:r>
              <w:rPr>
                <w:sz w:val="20"/>
              </w:rPr>
              <w:t xml:space="preserve">86,5</w:t>
            </w:r>
          </w:p>
        </w:tc>
        <w:tc>
          <w:tcPr>
            <w:tcW w:w="664" w:type="dxa"/>
          </w:tcPr>
          <w:p>
            <w:pPr>
              <w:pStyle w:val="0"/>
              <w:jc w:val="center"/>
            </w:pPr>
            <w:r>
              <w:rPr>
                <w:sz w:val="20"/>
              </w:rPr>
              <w:t xml:space="preserve">94,9</w:t>
            </w:r>
          </w:p>
        </w:tc>
        <w:tc>
          <w:tcPr>
            <w:tcW w:w="664" w:type="dxa"/>
          </w:tcPr>
          <w:p>
            <w:pPr>
              <w:pStyle w:val="0"/>
              <w:jc w:val="center"/>
            </w:pPr>
            <w:r>
              <w:rPr>
                <w:sz w:val="20"/>
              </w:rPr>
              <w:t xml:space="preserve">108,0</w:t>
            </w:r>
          </w:p>
        </w:tc>
        <w:tc>
          <w:tcPr>
            <w:tcW w:w="664" w:type="dxa"/>
          </w:tcPr>
          <w:p>
            <w:pPr>
              <w:pStyle w:val="0"/>
              <w:jc w:val="center"/>
            </w:pPr>
            <w:r>
              <w:rPr>
                <w:sz w:val="20"/>
              </w:rPr>
              <w:t xml:space="preserve">115,3</w:t>
            </w:r>
          </w:p>
        </w:tc>
        <w:tc>
          <w:tcPr>
            <w:tcW w:w="664" w:type="dxa"/>
          </w:tcPr>
          <w:p>
            <w:pPr>
              <w:pStyle w:val="0"/>
              <w:jc w:val="center"/>
            </w:pPr>
            <w:r>
              <w:rPr>
                <w:sz w:val="20"/>
              </w:rPr>
              <w:t xml:space="preserve">125,4</w:t>
            </w:r>
          </w:p>
        </w:tc>
      </w:tr>
      <w:tr>
        <w:tc>
          <w:tcPr>
            <w:tcW w:w="2438" w:type="dxa"/>
          </w:tcPr>
          <w:p>
            <w:pPr>
              <w:pStyle w:val="0"/>
            </w:pPr>
            <w:r>
              <w:rPr>
                <w:sz w:val="20"/>
              </w:rPr>
              <w:t xml:space="preserve">Почка</w:t>
            </w:r>
          </w:p>
        </w:tc>
        <w:tc>
          <w:tcPr>
            <w:tcW w:w="664" w:type="dxa"/>
          </w:tcPr>
          <w:p>
            <w:pPr>
              <w:pStyle w:val="0"/>
              <w:jc w:val="center"/>
            </w:pPr>
            <w:r>
              <w:rPr>
                <w:sz w:val="20"/>
              </w:rPr>
              <w:t xml:space="preserve">19,0</w:t>
            </w:r>
          </w:p>
        </w:tc>
        <w:tc>
          <w:tcPr>
            <w:tcW w:w="664" w:type="dxa"/>
          </w:tcPr>
          <w:p>
            <w:pPr>
              <w:pStyle w:val="0"/>
              <w:jc w:val="center"/>
            </w:pPr>
            <w:r>
              <w:rPr>
                <w:sz w:val="20"/>
              </w:rPr>
              <w:t xml:space="preserve">19,2</w:t>
            </w:r>
          </w:p>
        </w:tc>
        <w:tc>
          <w:tcPr>
            <w:tcW w:w="664" w:type="dxa"/>
          </w:tcPr>
          <w:p>
            <w:pPr>
              <w:pStyle w:val="0"/>
              <w:jc w:val="center"/>
            </w:pPr>
            <w:r>
              <w:rPr>
                <w:sz w:val="20"/>
              </w:rPr>
              <w:t xml:space="preserve">20,3</w:t>
            </w:r>
          </w:p>
        </w:tc>
        <w:tc>
          <w:tcPr>
            <w:tcW w:w="664" w:type="dxa"/>
          </w:tcPr>
          <w:p>
            <w:pPr>
              <w:pStyle w:val="0"/>
              <w:jc w:val="center"/>
            </w:pPr>
            <w:r>
              <w:rPr>
                <w:sz w:val="20"/>
              </w:rPr>
              <w:t xml:space="preserve">18,4</w:t>
            </w:r>
          </w:p>
        </w:tc>
        <w:tc>
          <w:tcPr>
            <w:tcW w:w="664" w:type="dxa"/>
          </w:tcPr>
          <w:p>
            <w:pPr>
              <w:pStyle w:val="0"/>
              <w:jc w:val="center"/>
            </w:pPr>
            <w:r>
              <w:rPr>
                <w:sz w:val="20"/>
              </w:rPr>
              <w:t xml:space="preserve">18,4</w:t>
            </w:r>
          </w:p>
        </w:tc>
        <w:tc>
          <w:tcPr>
            <w:tcW w:w="664" w:type="dxa"/>
          </w:tcPr>
          <w:p>
            <w:pPr>
              <w:pStyle w:val="0"/>
              <w:jc w:val="center"/>
            </w:pPr>
            <w:r>
              <w:rPr>
                <w:sz w:val="20"/>
              </w:rPr>
              <w:t xml:space="preserve">17,9</w:t>
            </w:r>
          </w:p>
        </w:tc>
        <w:tc>
          <w:tcPr>
            <w:tcW w:w="664" w:type="dxa"/>
          </w:tcPr>
          <w:p>
            <w:pPr>
              <w:pStyle w:val="0"/>
              <w:jc w:val="center"/>
            </w:pPr>
            <w:r>
              <w:rPr>
                <w:sz w:val="20"/>
              </w:rPr>
              <w:t xml:space="preserve">18,7</w:t>
            </w:r>
          </w:p>
        </w:tc>
        <w:tc>
          <w:tcPr>
            <w:tcW w:w="664" w:type="dxa"/>
          </w:tcPr>
          <w:p>
            <w:pPr>
              <w:pStyle w:val="0"/>
              <w:jc w:val="center"/>
            </w:pPr>
            <w:r>
              <w:rPr>
                <w:sz w:val="20"/>
              </w:rPr>
              <w:t xml:space="preserve">18,2</w:t>
            </w:r>
          </w:p>
        </w:tc>
        <w:tc>
          <w:tcPr>
            <w:tcW w:w="664" w:type="dxa"/>
          </w:tcPr>
          <w:p>
            <w:pPr>
              <w:pStyle w:val="0"/>
              <w:jc w:val="center"/>
            </w:pPr>
            <w:r>
              <w:rPr>
                <w:sz w:val="20"/>
              </w:rPr>
              <w:t xml:space="preserve">22,8</w:t>
            </w:r>
          </w:p>
        </w:tc>
        <w:tc>
          <w:tcPr>
            <w:tcW w:w="664" w:type="dxa"/>
          </w:tcPr>
          <w:p>
            <w:pPr>
              <w:pStyle w:val="0"/>
              <w:jc w:val="center"/>
            </w:pPr>
            <w:r>
              <w:rPr>
                <w:sz w:val="20"/>
              </w:rPr>
              <w:t xml:space="preserve">23,2</w:t>
            </w:r>
          </w:p>
        </w:tc>
      </w:tr>
      <w:tr>
        <w:tc>
          <w:tcPr>
            <w:tcW w:w="2438" w:type="dxa"/>
          </w:tcPr>
          <w:p>
            <w:pPr>
              <w:pStyle w:val="0"/>
            </w:pPr>
            <w:r>
              <w:rPr>
                <w:sz w:val="20"/>
              </w:rPr>
              <w:t xml:space="preserve">Мочевой пузырь</w:t>
            </w:r>
          </w:p>
        </w:tc>
        <w:tc>
          <w:tcPr>
            <w:tcW w:w="664" w:type="dxa"/>
          </w:tcPr>
          <w:p>
            <w:pPr>
              <w:pStyle w:val="0"/>
              <w:jc w:val="center"/>
            </w:pPr>
            <w:r>
              <w:rPr>
                <w:sz w:val="20"/>
              </w:rPr>
              <w:t xml:space="preserve">12,9</w:t>
            </w:r>
          </w:p>
        </w:tc>
        <w:tc>
          <w:tcPr>
            <w:tcW w:w="664" w:type="dxa"/>
          </w:tcPr>
          <w:p>
            <w:pPr>
              <w:pStyle w:val="0"/>
              <w:jc w:val="center"/>
            </w:pPr>
            <w:r>
              <w:rPr>
                <w:sz w:val="20"/>
              </w:rPr>
              <w:t xml:space="preserve">14,4</w:t>
            </w:r>
          </w:p>
        </w:tc>
        <w:tc>
          <w:tcPr>
            <w:tcW w:w="664" w:type="dxa"/>
          </w:tcPr>
          <w:p>
            <w:pPr>
              <w:pStyle w:val="0"/>
              <w:jc w:val="center"/>
            </w:pPr>
            <w:r>
              <w:rPr>
                <w:sz w:val="20"/>
              </w:rPr>
              <w:t xml:space="preserve">14,1</w:t>
            </w:r>
          </w:p>
        </w:tc>
        <w:tc>
          <w:tcPr>
            <w:tcW w:w="664" w:type="dxa"/>
          </w:tcPr>
          <w:p>
            <w:pPr>
              <w:pStyle w:val="0"/>
              <w:jc w:val="center"/>
            </w:pPr>
            <w:r>
              <w:rPr>
                <w:sz w:val="20"/>
              </w:rPr>
              <w:t xml:space="preserve">14,9</w:t>
            </w:r>
          </w:p>
        </w:tc>
        <w:tc>
          <w:tcPr>
            <w:tcW w:w="664" w:type="dxa"/>
          </w:tcPr>
          <w:p>
            <w:pPr>
              <w:pStyle w:val="0"/>
              <w:jc w:val="center"/>
            </w:pPr>
            <w:r>
              <w:rPr>
                <w:sz w:val="20"/>
              </w:rPr>
              <w:t xml:space="preserve">13,2</w:t>
            </w:r>
          </w:p>
        </w:tc>
        <w:tc>
          <w:tcPr>
            <w:tcW w:w="664" w:type="dxa"/>
          </w:tcPr>
          <w:p>
            <w:pPr>
              <w:pStyle w:val="0"/>
              <w:jc w:val="center"/>
            </w:pPr>
            <w:r>
              <w:rPr>
                <w:sz w:val="20"/>
              </w:rPr>
              <w:t xml:space="preserve">13,3</w:t>
            </w:r>
          </w:p>
        </w:tc>
        <w:tc>
          <w:tcPr>
            <w:tcW w:w="664" w:type="dxa"/>
          </w:tcPr>
          <w:p>
            <w:pPr>
              <w:pStyle w:val="0"/>
              <w:jc w:val="center"/>
            </w:pPr>
            <w:r>
              <w:rPr>
                <w:sz w:val="20"/>
              </w:rPr>
              <w:t xml:space="preserve">12,5</w:t>
            </w:r>
          </w:p>
        </w:tc>
        <w:tc>
          <w:tcPr>
            <w:tcW w:w="664" w:type="dxa"/>
          </w:tcPr>
          <w:p>
            <w:pPr>
              <w:pStyle w:val="0"/>
              <w:jc w:val="center"/>
            </w:pPr>
            <w:r>
              <w:rPr>
                <w:sz w:val="20"/>
              </w:rPr>
              <w:t xml:space="preserve">13,3</w:t>
            </w:r>
          </w:p>
        </w:tc>
        <w:tc>
          <w:tcPr>
            <w:tcW w:w="664" w:type="dxa"/>
          </w:tcPr>
          <w:p>
            <w:pPr>
              <w:pStyle w:val="0"/>
              <w:jc w:val="center"/>
            </w:pPr>
            <w:r>
              <w:rPr>
                <w:sz w:val="20"/>
              </w:rPr>
              <w:t xml:space="preserve">15,2</w:t>
            </w:r>
          </w:p>
        </w:tc>
        <w:tc>
          <w:tcPr>
            <w:tcW w:w="664" w:type="dxa"/>
          </w:tcPr>
          <w:p>
            <w:pPr>
              <w:pStyle w:val="0"/>
              <w:jc w:val="center"/>
            </w:pPr>
            <w:r>
              <w:rPr>
                <w:sz w:val="20"/>
              </w:rPr>
              <w:t xml:space="preserve">14,8</w:t>
            </w:r>
          </w:p>
        </w:tc>
      </w:tr>
      <w:tr>
        <w:tc>
          <w:tcPr>
            <w:tcW w:w="2438" w:type="dxa"/>
          </w:tcPr>
          <w:p>
            <w:pPr>
              <w:pStyle w:val="0"/>
            </w:pPr>
            <w:r>
              <w:rPr>
                <w:sz w:val="20"/>
              </w:rPr>
              <w:t xml:space="preserve">Головной мозг и др. отделы ЦНС</w:t>
            </w:r>
          </w:p>
        </w:tc>
        <w:tc>
          <w:tcPr>
            <w:tcW w:w="664" w:type="dxa"/>
          </w:tcPr>
          <w:p>
            <w:pPr>
              <w:pStyle w:val="0"/>
              <w:jc w:val="center"/>
            </w:pPr>
            <w:r>
              <w:rPr>
                <w:sz w:val="20"/>
              </w:rPr>
              <w:t xml:space="preserve">8,2</w:t>
            </w:r>
          </w:p>
        </w:tc>
        <w:tc>
          <w:tcPr>
            <w:tcW w:w="664" w:type="dxa"/>
          </w:tcPr>
          <w:p>
            <w:pPr>
              <w:pStyle w:val="0"/>
              <w:jc w:val="center"/>
            </w:pPr>
            <w:r>
              <w:rPr>
                <w:sz w:val="20"/>
              </w:rPr>
              <w:t xml:space="preserve">7,8</w:t>
            </w:r>
          </w:p>
        </w:tc>
        <w:tc>
          <w:tcPr>
            <w:tcW w:w="664" w:type="dxa"/>
          </w:tcPr>
          <w:p>
            <w:pPr>
              <w:pStyle w:val="0"/>
              <w:jc w:val="center"/>
            </w:pPr>
            <w:r>
              <w:rPr>
                <w:sz w:val="20"/>
              </w:rPr>
              <w:t xml:space="preserve">6,6</w:t>
            </w:r>
          </w:p>
        </w:tc>
        <w:tc>
          <w:tcPr>
            <w:tcW w:w="664" w:type="dxa"/>
          </w:tcPr>
          <w:p>
            <w:pPr>
              <w:pStyle w:val="0"/>
              <w:jc w:val="center"/>
            </w:pPr>
            <w:r>
              <w:rPr>
                <w:sz w:val="20"/>
              </w:rPr>
              <w:t xml:space="preserve">6,9</w:t>
            </w:r>
          </w:p>
        </w:tc>
        <w:tc>
          <w:tcPr>
            <w:tcW w:w="664" w:type="dxa"/>
          </w:tcPr>
          <w:p>
            <w:pPr>
              <w:pStyle w:val="0"/>
              <w:jc w:val="center"/>
            </w:pPr>
            <w:r>
              <w:rPr>
                <w:sz w:val="20"/>
              </w:rPr>
              <w:t xml:space="preserve">6,8</w:t>
            </w:r>
          </w:p>
        </w:tc>
        <w:tc>
          <w:tcPr>
            <w:tcW w:w="664" w:type="dxa"/>
          </w:tcPr>
          <w:p>
            <w:pPr>
              <w:pStyle w:val="0"/>
              <w:jc w:val="center"/>
            </w:pPr>
            <w:r>
              <w:rPr>
                <w:sz w:val="20"/>
              </w:rPr>
              <w:t xml:space="preserve">6,8</w:t>
            </w:r>
          </w:p>
        </w:tc>
        <w:tc>
          <w:tcPr>
            <w:tcW w:w="664" w:type="dxa"/>
          </w:tcPr>
          <w:p>
            <w:pPr>
              <w:pStyle w:val="0"/>
              <w:jc w:val="center"/>
            </w:pPr>
            <w:r>
              <w:rPr>
                <w:sz w:val="20"/>
              </w:rPr>
              <w:t xml:space="preserve">6,1</w:t>
            </w:r>
          </w:p>
        </w:tc>
        <w:tc>
          <w:tcPr>
            <w:tcW w:w="664" w:type="dxa"/>
          </w:tcPr>
          <w:p>
            <w:pPr>
              <w:pStyle w:val="0"/>
              <w:jc w:val="center"/>
            </w:pPr>
            <w:r>
              <w:rPr>
                <w:sz w:val="20"/>
              </w:rPr>
              <w:t xml:space="preserve">5,2</w:t>
            </w:r>
          </w:p>
        </w:tc>
        <w:tc>
          <w:tcPr>
            <w:tcW w:w="664" w:type="dxa"/>
          </w:tcPr>
          <w:p>
            <w:pPr>
              <w:pStyle w:val="0"/>
              <w:jc w:val="center"/>
            </w:pPr>
            <w:r>
              <w:rPr>
                <w:sz w:val="20"/>
              </w:rPr>
              <w:t xml:space="preserve">6,4</w:t>
            </w:r>
          </w:p>
        </w:tc>
        <w:tc>
          <w:tcPr>
            <w:tcW w:w="664" w:type="dxa"/>
          </w:tcPr>
          <w:p>
            <w:pPr>
              <w:pStyle w:val="0"/>
              <w:jc w:val="center"/>
            </w:pPr>
            <w:r>
              <w:rPr>
                <w:sz w:val="20"/>
              </w:rPr>
              <w:t xml:space="preserve">7,2</w:t>
            </w:r>
          </w:p>
        </w:tc>
      </w:tr>
      <w:tr>
        <w:tc>
          <w:tcPr>
            <w:tcW w:w="2438" w:type="dxa"/>
          </w:tcPr>
          <w:p>
            <w:pPr>
              <w:pStyle w:val="0"/>
            </w:pPr>
            <w:r>
              <w:rPr>
                <w:sz w:val="20"/>
              </w:rPr>
              <w:t xml:space="preserve">Щитовидная железа</w:t>
            </w:r>
          </w:p>
        </w:tc>
        <w:tc>
          <w:tcPr>
            <w:tcW w:w="664" w:type="dxa"/>
          </w:tcPr>
          <w:p>
            <w:pPr>
              <w:pStyle w:val="0"/>
              <w:jc w:val="center"/>
            </w:pPr>
            <w:r>
              <w:rPr>
                <w:sz w:val="20"/>
              </w:rPr>
              <w:t xml:space="preserve">8,5</w:t>
            </w:r>
          </w:p>
        </w:tc>
        <w:tc>
          <w:tcPr>
            <w:tcW w:w="664" w:type="dxa"/>
          </w:tcPr>
          <w:p>
            <w:pPr>
              <w:pStyle w:val="0"/>
              <w:jc w:val="center"/>
            </w:pPr>
            <w:r>
              <w:rPr>
                <w:sz w:val="20"/>
              </w:rPr>
              <w:t xml:space="preserve">8,0</w:t>
            </w:r>
          </w:p>
        </w:tc>
        <w:tc>
          <w:tcPr>
            <w:tcW w:w="664" w:type="dxa"/>
          </w:tcPr>
          <w:p>
            <w:pPr>
              <w:pStyle w:val="0"/>
              <w:jc w:val="center"/>
            </w:pPr>
            <w:r>
              <w:rPr>
                <w:sz w:val="20"/>
              </w:rPr>
              <w:t xml:space="preserve">7,4</w:t>
            </w:r>
          </w:p>
        </w:tc>
        <w:tc>
          <w:tcPr>
            <w:tcW w:w="664" w:type="dxa"/>
          </w:tcPr>
          <w:p>
            <w:pPr>
              <w:pStyle w:val="0"/>
              <w:jc w:val="center"/>
            </w:pPr>
            <w:r>
              <w:rPr>
                <w:sz w:val="20"/>
              </w:rPr>
              <w:t xml:space="preserve">8,2</w:t>
            </w:r>
          </w:p>
        </w:tc>
        <w:tc>
          <w:tcPr>
            <w:tcW w:w="664" w:type="dxa"/>
          </w:tcPr>
          <w:p>
            <w:pPr>
              <w:pStyle w:val="0"/>
              <w:jc w:val="center"/>
            </w:pPr>
            <w:r>
              <w:rPr>
                <w:sz w:val="20"/>
              </w:rPr>
              <w:t xml:space="preserve">8,3</w:t>
            </w:r>
          </w:p>
        </w:tc>
        <w:tc>
          <w:tcPr>
            <w:tcW w:w="664" w:type="dxa"/>
          </w:tcPr>
          <w:p>
            <w:pPr>
              <w:pStyle w:val="0"/>
              <w:jc w:val="center"/>
            </w:pPr>
            <w:r>
              <w:rPr>
                <w:sz w:val="20"/>
              </w:rPr>
              <w:t xml:space="preserve">5,8</w:t>
            </w:r>
          </w:p>
        </w:tc>
        <w:tc>
          <w:tcPr>
            <w:tcW w:w="664" w:type="dxa"/>
          </w:tcPr>
          <w:p>
            <w:pPr>
              <w:pStyle w:val="0"/>
              <w:jc w:val="center"/>
            </w:pPr>
            <w:r>
              <w:rPr>
                <w:sz w:val="20"/>
              </w:rPr>
              <w:t xml:space="preserve">6,7</w:t>
            </w:r>
          </w:p>
        </w:tc>
        <w:tc>
          <w:tcPr>
            <w:tcW w:w="664" w:type="dxa"/>
          </w:tcPr>
          <w:p>
            <w:pPr>
              <w:pStyle w:val="0"/>
              <w:jc w:val="center"/>
            </w:pPr>
            <w:r>
              <w:rPr>
                <w:sz w:val="20"/>
              </w:rPr>
              <w:t xml:space="preserve">6,9</w:t>
            </w:r>
          </w:p>
        </w:tc>
        <w:tc>
          <w:tcPr>
            <w:tcW w:w="664" w:type="dxa"/>
          </w:tcPr>
          <w:p>
            <w:pPr>
              <w:pStyle w:val="0"/>
              <w:jc w:val="center"/>
            </w:pPr>
            <w:r>
              <w:rPr>
                <w:sz w:val="20"/>
              </w:rPr>
              <w:t xml:space="preserve">10,0</w:t>
            </w:r>
          </w:p>
        </w:tc>
        <w:tc>
          <w:tcPr>
            <w:tcW w:w="664" w:type="dxa"/>
          </w:tcPr>
          <w:p>
            <w:pPr>
              <w:pStyle w:val="0"/>
              <w:jc w:val="center"/>
            </w:pPr>
            <w:r>
              <w:rPr>
                <w:sz w:val="20"/>
              </w:rPr>
              <w:t xml:space="preserve">10,9</w:t>
            </w:r>
          </w:p>
        </w:tc>
      </w:tr>
      <w:tr>
        <w:tc>
          <w:tcPr>
            <w:tcW w:w="2438" w:type="dxa"/>
          </w:tcPr>
          <w:p>
            <w:pPr>
              <w:pStyle w:val="0"/>
            </w:pPr>
            <w:r>
              <w:rPr>
                <w:sz w:val="20"/>
              </w:rPr>
              <w:t xml:space="preserve">Лимфатическая и кроветворная ткань</w:t>
            </w:r>
          </w:p>
        </w:tc>
        <w:tc>
          <w:tcPr>
            <w:tcW w:w="664" w:type="dxa"/>
          </w:tcPr>
          <w:p>
            <w:pPr>
              <w:pStyle w:val="0"/>
              <w:jc w:val="center"/>
            </w:pPr>
            <w:r>
              <w:rPr>
                <w:sz w:val="20"/>
              </w:rPr>
              <w:t xml:space="preserve">19,8</w:t>
            </w:r>
          </w:p>
        </w:tc>
        <w:tc>
          <w:tcPr>
            <w:tcW w:w="664" w:type="dxa"/>
          </w:tcPr>
          <w:p>
            <w:pPr>
              <w:pStyle w:val="0"/>
              <w:jc w:val="center"/>
            </w:pPr>
            <w:r>
              <w:rPr>
                <w:sz w:val="20"/>
              </w:rPr>
              <w:t xml:space="preserve">19,4</w:t>
            </w:r>
          </w:p>
        </w:tc>
        <w:tc>
          <w:tcPr>
            <w:tcW w:w="664" w:type="dxa"/>
          </w:tcPr>
          <w:p>
            <w:pPr>
              <w:pStyle w:val="0"/>
              <w:jc w:val="center"/>
            </w:pPr>
            <w:r>
              <w:rPr>
                <w:sz w:val="20"/>
              </w:rPr>
              <w:t xml:space="preserve">19,8</w:t>
            </w:r>
          </w:p>
        </w:tc>
        <w:tc>
          <w:tcPr>
            <w:tcW w:w="664" w:type="dxa"/>
          </w:tcPr>
          <w:p>
            <w:pPr>
              <w:pStyle w:val="0"/>
              <w:jc w:val="center"/>
            </w:pPr>
            <w:r>
              <w:rPr>
                <w:sz w:val="20"/>
              </w:rPr>
              <w:t xml:space="preserve">21,8</w:t>
            </w:r>
          </w:p>
        </w:tc>
        <w:tc>
          <w:tcPr>
            <w:tcW w:w="664" w:type="dxa"/>
          </w:tcPr>
          <w:p>
            <w:pPr>
              <w:pStyle w:val="0"/>
              <w:jc w:val="center"/>
            </w:pPr>
            <w:r>
              <w:rPr>
                <w:sz w:val="20"/>
              </w:rPr>
              <w:t xml:space="preserve">21,5</w:t>
            </w:r>
          </w:p>
        </w:tc>
        <w:tc>
          <w:tcPr>
            <w:tcW w:w="664" w:type="dxa"/>
          </w:tcPr>
          <w:p>
            <w:pPr>
              <w:pStyle w:val="0"/>
              <w:jc w:val="center"/>
            </w:pPr>
            <w:r>
              <w:rPr>
                <w:sz w:val="20"/>
              </w:rPr>
              <w:t xml:space="preserve">22,2</w:t>
            </w:r>
          </w:p>
        </w:tc>
        <w:tc>
          <w:tcPr>
            <w:tcW w:w="664" w:type="dxa"/>
          </w:tcPr>
          <w:p>
            <w:pPr>
              <w:pStyle w:val="0"/>
              <w:jc w:val="center"/>
            </w:pPr>
            <w:r>
              <w:rPr>
                <w:sz w:val="20"/>
              </w:rPr>
              <w:t xml:space="preserve">23,3</w:t>
            </w:r>
          </w:p>
        </w:tc>
        <w:tc>
          <w:tcPr>
            <w:tcW w:w="664" w:type="dxa"/>
          </w:tcPr>
          <w:p>
            <w:pPr>
              <w:pStyle w:val="0"/>
              <w:jc w:val="center"/>
            </w:pPr>
            <w:r>
              <w:rPr>
                <w:sz w:val="20"/>
              </w:rPr>
              <w:t xml:space="preserve">22,5</w:t>
            </w:r>
          </w:p>
        </w:tc>
        <w:tc>
          <w:tcPr>
            <w:tcW w:w="664" w:type="dxa"/>
          </w:tcPr>
          <w:p>
            <w:pPr>
              <w:pStyle w:val="0"/>
              <w:jc w:val="center"/>
            </w:pPr>
            <w:r>
              <w:rPr>
                <w:sz w:val="20"/>
              </w:rPr>
              <w:t xml:space="preserve">22,2</w:t>
            </w:r>
          </w:p>
        </w:tc>
        <w:tc>
          <w:tcPr>
            <w:tcW w:w="664" w:type="dxa"/>
          </w:tcPr>
          <w:p>
            <w:pPr>
              <w:pStyle w:val="0"/>
              <w:jc w:val="center"/>
            </w:pPr>
            <w:r>
              <w:rPr>
                <w:sz w:val="20"/>
              </w:rPr>
              <w:t xml:space="preserve">26,1</w:t>
            </w:r>
          </w:p>
        </w:tc>
      </w:tr>
      <w:tr>
        <w:tc>
          <w:tcPr>
            <w:tcW w:w="2438" w:type="dxa"/>
          </w:tcPr>
          <w:p>
            <w:pPr>
              <w:pStyle w:val="0"/>
            </w:pPr>
            <w:r>
              <w:rPr>
                <w:sz w:val="20"/>
              </w:rPr>
              <w:t xml:space="preserve">Половой член</w:t>
            </w:r>
          </w:p>
        </w:tc>
        <w:tc>
          <w:tcPr>
            <w:tcW w:w="664" w:type="dxa"/>
          </w:tcPr>
          <w:p>
            <w:pPr>
              <w:pStyle w:val="0"/>
              <w:jc w:val="center"/>
            </w:pPr>
            <w:r>
              <w:rPr>
                <w:sz w:val="20"/>
              </w:rPr>
              <w:t xml:space="preserve">0,9</w:t>
            </w:r>
          </w:p>
        </w:tc>
        <w:tc>
          <w:tcPr>
            <w:tcW w:w="664" w:type="dxa"/>
          </w:tcPr>
          <w:p>
            <w:pPr>
              <w:pStyle w:val="0"/>
              <w:jc w:val="center"/>
            </w:pPr>
            <w:r>
              <w:rPr>
                <w:sz w:val="20"/>
              </w:rPr>
              <w:t xml:space="preserve">0,8</w:t>
            </w:r>
          </w:p>
        </w:tc>
        <w:tc>
          <w:tcPr>
            <w:tcW w:w="664" w:type="dxa"/>
          </w:tcPr>
          <w:p>
            <w:pPr>
              <w:pStyle w:val="0"/>
              <w:jc w:val="center"/>
            </w:pPr>
            <w:r>
              <w:rPr>
                <w:sz w:val="20"/>
              </w:rPr>
              <w:t xml:space="preserve">1,3</w:t>
            </w:r>
          </w:p>
        </w:tc>
        <w:tc>
          <w:tcPr>
            <w:tcW w:w="664" w:type="dxa"/>
          </w:tcPr>
          <w:p>
            <w:pPr>
              <w:pStyle w:val="0"/>
              <w:jc w:val="center"/>
            </w:pPr>
            <w:r>
              <w:rPr>
                <w:sz w:val="20"/>
              </w:rPr>
              <w:t xml:space="preserve">0,7</w:t>
            </w:r>
          </w:p>
        </w:tc>
        <w:tc>
          <w:tcPr>
            <w:tcW w:w="664" w:type="dxa"/>
          </w:tcPr>
          <w:p>
            <w:pPr>
              <w:pStyle w:val="0"/>
              <w:jc w:val="center"/>
            </w:pPr>
            <w:r>
              <w:rPr>
                <w:sz w:val="20"/>
              </w:rPr>
              <w:t xml:space="preserve">0,9</w:t>
            </w:r>
          </w:p>
        </w:tc>
        <w:tc>
          <w:tcPr>
            <w:tcW w:w="664" w:type="dxa"/>
          </w:tcPr>
          <w:p>
            <w:pPr>
              <w:pStyle w:val="0"/>
              <w:jc w:val="center"/>
            </w:pPr>
            <w:r>
              <w:rPr>
                <w:sz w:val="20"/>
              </w:rPr>
              <w:t xml:space="preserve">1,0</w:t>
            </w:r>
          </w:p>
        </w:tc>
        <w:tc>
          <w:tcPr>
            <w:tcW w:w="664" w:type="dxa"/>
          </w:tcPr>
          <w:p>
            <w:pPr>
              <w:pStyle w:val="0"/>
              <w:jc w:val="center"/>
            </w:pPr>
            <w:r>
              <w:rPr>
                <w:sz w:val="20"/>
              </w:rPr>
              <w:t xml:space="preserve">1,4</w:t>
            </w:r>
          </w:p>
        </w:tc>
        <w:tc>
          <w:tcPr>
            <w:tcW w:w="664" w:type="dxa"/>
          </w:tcPr>
          <w:p>
            <w:pPr>
              <w:pStyle w:val="0"/>
              <w:jc w:val="center"/>
            </w:pPr>
            <w:r>
              <w:rPr>
                <w:sz w:val="20"/>
              </w:rPr>
              <w:t xml:space="preserve">1,4</w:t>
            </w:r>
          </w:p>
        </w:tc>
        <w:tc>
          <w:tcPr>
            <w:tcW w:w="664" w:type="dxa"/>
          </w:tcPr>
          <w:p>
            <w:pPr>
              <w:pStyle w:val="0"/>
              <w:jc w:val="center"/>
            </w:pPr>
            <w:r>
              <w:rPr>
                <w:sz w:val="20"/>
              </w:rPr>
              <w:t xml:space="preserve">0,7</w:t>
            </w:r>
          </w:p>
        </w:tc>
        <w:tc>
          <w:tcPr>
            <w:tcW w:w="664" w:type="dxa"/>
          </w:tcPr>
          <w:p>
            <w:pPr>
              <w:pStyle w:val="0"/>
              <w:jc w:val="center"/>
            </w:pPr>
            <w:r>
              <w:rPr>
                <w:sz w:val="20"/>
              </w:rPr>
              <w:t xml:space="preserve">1,7</w:t>
            </w:r>
          </w:p>
        </w:tc>
      </w:tr>
      <w:tr>
        <w:tc>
          <w:tcPr>
            <w:tcW w:w="2438" w:type="dxa"/>
          </w:tcPr>
          <w:p>
            <w:pPr>
              <w:pStyle w:val="0"/>
            </w:pPr>
            <w:r>
              <w:rPr>
                <w:sz w:val="20"/>
              </w:rPr>
              <w:t xml:space="preserve">Предстательная железа</w:t>
            </w:r>
          </w:p>
        </w:tc>
        <w:tc>
          <w:tcPr>
            <w:tcW w:w="664" w:type="dxa"/>
          </w:tcPr>
          <w:p>
            <w:pPr>
              <w:pStyle w:val="0"/>
              <w:jc w:val="center"/>
            </w:pPr>
            <w:r>
              <w:rPr>
                <w:sz w:val="20"/>
              </w:rPr>
              <w:t xml:space="preserve">72,1</w:t>
            </w:r>
          </w:p>
        </w:tc>
        <w:tc>
          <w:tcPr>
            <w:tcW w:w="664" w:type="dxa"/>
          </w:tcPr>
          <w:p>
            <w:pPr>
              <w:pStyle w:val="0"/>
              <w:jc w:val="center"/>
            </w:pPr>
            <w:r>
              <w:rPr>
                <w:sz w:val="20"/>
              </w:rPr>
              <w:t xml:space="preserve">72,1</w:t>
            </w:r>
          </w:p>
        </w:tc>
        <w:tc>
          <w:tcPr>
            <w:tcW w:w="664" w:type="dxa"/>
          </w:tcPr>
          <w:p>
            <w:pPr>
              <w:pStyle w:val="0"/>
              <w:jc w:val="center"/>
            </w:pPr>
            <w:r>
              <w:rPr>
                <w:sz w:val="20"/>
              </w:rPr>
              <w:t xml:space="preserve">77,8</w:t>
            </w:r>
          </w:p>
        </w:tc>
        <w:tc>
          <w:tcPr>
            <w:tcW w:w="664" w:type="dxa"/>
          </w:tcPr>
          <w:p>
            <w:pPr>
              <w:pStyle w:val="0"/>
              <w:jc w:val="center"/>
            </w:pPr>
            <w:r>
              <w:rPr>
                <w:sz w:val="20"/>
              </w:rPr>
              <w:t xml:space="preserve">77,3</w:t>
            </w:r>
          </w:p>
        </w:tc>
        <w:tc>
          <w:tcPr>
            <w:tcW w:w="664" w:type="dxa"/>
          </w:tcPr>
          <w:p>
            <w:pPr>
              <w:pStyle w:val="0"/>
              <w:jc w:val="center"/>
            </w:pPr>
            <w:r>
              <w:rPr>
                <w:sz w:val="20"/>
              </w:rPr>
              <w:t xml:space="preserve">86,8</w:t>
            </w:r>
          </w:p>
        </w:tc>
        <w:tc>
          <w:tcPr>
            <w:tcW w:w="664" w:type="dxa"/>
          </w:tcPr>
          <w:p>
            <w:pPr>
              <w:pStyle w:val="0"/>
              <w:jc w:val="center"/>
            </w:pPr>
            <w:r>
              <w:rPr>
                <w:sz w:val="20"/>
              </w:rPr>
              <w:t xml:space="preserve">77,6</w:t>
            </w:r>
          </w:p>
        </w:tc>
        <w:tc>
          <w:tcPr>
            <w:tcW w:w="664" w:type="dxa"/>
          </w:tcPr>
          <w:p>
            <w:pPr>
              <w:pStyle w:val="0"/>
              <w:jc w:val="center"/>
            </w:pPr>
            <w:r>
              <w:rPr>
                <w:sz w:val="20"/>
              </w:rPr>
              <w:t xml:space="preserve">79,6</w:t>
            </w:r>
          </w:p>
        </w:tc>
        <w:tc>
          <w:tcPr>
            <w:tcW w:w="664" w:type="dxa"/>
          </w:tcPr>
          <w:p>
            <w:pPr>
              <w:pStyle w:val="0"/>
              <w:jc w:val="center"/>
            </w:pPr>
            <w:r>
              <w:rPr>
                <w:sz w:val="20"/>
              </w:rPr>
              <w:t xml:space="preserve">93,4</w:t>
            </w:r>
          </w:p>
        </w:tc>
        <w:tc>
          <w:tcPr>
            <w:tcW w:w="664" w:type="dxa"/>
          </w:tcPr>
          <w:p>
            <w:pPr>
              <w:pStyle w:val="0"/>
              <w:jc w:val="center"/>
            </w:pPr>
            <w:r>
              <w:rPr>
                <w:sz w:val="20"/>
              </w:rPr>
              <w:t xml:space="preserve">104,2</w:t>
            </w:r>
          </w:p>
        </w:tc>
        <w:tc>
          <w:tcPr>
            <w:tcW w:w="664" w:type="dxa"/>
          </w:tcPr>
          <w:p>
            <w:pPr>
              <w:pStyle w:val="0"/>
              <w:jc w:val="center"/>
            </w:pPr>
            <w:r>
              <w:rPr>
                <w:sz w:val="20"/>
              </w:rPr>
              <w:t xml:space="preserve">134,0</w:t>
            </w:r>
          </w:p>
        </w:tc>
      </w:tr>
      <w:tr>
        <w:tc>
          <w:tcPr>
            <w:tcW w:w="2438" w:type="dxa"/>
          </w:tcPr>
          <w:p>
            <w:pPr>
              <w:pStyle w:val="0"/>
            </w:pPr>
            <w:r>
              <w:rPr>
                <w:sz w:val="20"/>
              </w:rPr>
              <w:t xml:space="preserve">Яичко</w:t>
            </w:r>
          </w:p>
        </w:tc>
        <w:tc>
          <w:tcPr>
            <w:tcW w:w="664" w:type="dxa"/>
          </w:tcPr>
          <w:p>
            <w:pPr>
              <w:pStyle w:val="0"/>
              <w:jc w:val="center"/>
            </w:pPr>
            <w:r>
              <w:rPr>
                <w:sz w:val="20"/>
              </w:rPr>
              <w:t xml:space="preserve">2,5</w:t>
            </w:r>
          </w:p>
        </w:tc>
        <w:tc>
          <w:tcPr>
            <w:tcW w:w="664" w:type="dxa"/>
          </w:tcPr>
          <w:p>
            <w:pPr>
              <w:pStyle w:val="0"/>
              <w:jc w:val="center"/>
            </w:pPr>
            <w:r>
              <w:rPr>
                <w:sz w:val="20"/>
              </w:rPr>
              <w:t xml:space="preserve">2,2</w:t>
            </w:r>
          </w:p>
        </w:tc>
        <w:tc>
          <w:tcPr>
            <w:tcW w:w="664" w:type="dxa"/>
          </w:tcPr>
          <w:p>
            <w:pPr>
              <w:pStyle w:val="0"/>
              <w:jc w:val="center"/>
            </w:pPr>
            <w:r>
              <w:rPr>
                <w:sz w:val="20"/>
              </w:rPr>
              <w:t xml:space="preserve">2,5</w:t>
            </w:r>
          </w:p>
        </w:tc>
        <w:tc>
          <w:tcPr>
            <w:tcW w:w="664" w:type="dxa"/>
          </w:tcPr>
          <w:p>
            <w:pPr>
              <w:pStyle w:val="0"/>
              <w:jc w:val="center"/>
            </w:pPr>
            <w:r>
              <w:rPr>
                <w:sz w:val="20"/>
              </w:rPr>
              <w:t xml:space="preserve">2,3</w:t>
            </w:r>
          </w:p>
        </w:tc>
        <w:tc>
          <w:tcPr>
            <w:tcW w:w="664" w:type="dxa"/>
          </w:tcPr>
          <w:p>
            <w:pPr>
              <w:pStyle w:val="0"/>
              <w:jc w:val="center"/>
            </w:pPr>
            <w:r>
              <w:rPr>
                <w:sz w:val="20"/>
              </w:rPr>
              <w:t xml:space="preserve">2,6</w:t>
            </w:r>
          </w:p>
        </w:tc>
        <w:tc>
          <w:tcPr>
            <w:tcW w:w="664" w:type="dxa"/>
          </w:tcPr>
          <w:p>
            <w:pPr>
              <w:pStyle w:val="0"/>
              <w:jc w:val="center"/>
            </w:pPr>
            <w:r>
              <w:rPr>
                <w:sz w:val="20"/>
              </w:rPr>
              <w:t xml:space="preserve">2,2</w:t>
            </w:r>
          </w:p>
        </w:tc>
        <w:tc>
          <w:tcPr>
            <w:tcW w:w="664" w:type="dxa"/>
          </w:tcPr>
          <w:p>
            <w:pPr>
              <w:pStyle w:val="0"/>
              <w:jc w:val="center"/>
            </w:pPr>
            <w:r>
              <w:rPr>
                <w:sz w:val="20"/>
              </w:rPr>
              <w:t xml:space="preserve">2,2</w:t>
            </w:r>
          </w:p>
        </w:tc>
        <w:tc>
          <w:tcPr>
            <w:tcW w:w="664" w:type="dxa"/>
          </w:tcPr>
          <w:p>
            <w:pPr>
              <w:pStyle w:val="0"/>
              <w:jc w:val="center"/>
            </w:pPr>
            <w:r>
              <w:rPr>
                <w:sz w:val="20"/>
              </w:rPr>
              <w:t xml:space="preserve">1,6</w:t>
            </w:r>
          </w:p>
        </w:tc>
        <w:tc>
          <w:tcPr>
            <w:tcW w:w="664" w:type="dxa"/>
          </w:tcPr>
          <w:p>
            <w:pPr>
              <w:pStyle w:val="0"/>
              <w:jc w:val="center"/>
            </w:pPr>
            <w:r>
              <w:rPr>
                <w:sz w:val="20"/>
              </w:rPr>
              <w:t xml:space="preserve">2,5</w:t>
            </w:r>
          </w:p>
        </w:tc>
        <w:tc>
          <w:tcPr>
            <w:tcW w:w="664" w:type="dxa"/>
          </w:tcPr>
          <w:p>
            <w:pPr>
              <w:pStyle w:val="0"/>
              <w:jc w:val="center"/>
            </w:pPr>
            <w:r>
              <w:rPr>
                <w:sz w:val="20"/>
              </w:rPr>
              <w:t xml:space="preserve">2,0</w:t>
            </w:r>
          </w:p>
        </w:tc>
      </w:tr>
      <w:tr>
        <w:tc>
          <w:tcPr>
            <w:tcW w:w="2438" w:type="dxa"/>
          </w:tcPr>
          <w:p>
            <w:pPr>
              <w:pStyle w:val="0"/>
            </w:pPr>
            <w:r>
              <w:rPr>
                <w:sz w:val="20"/>
              </w:rPr>
              <w:t xml:space="preserve">Вульва</w:t>
            </w:r>
          </w:p>
        </w:tc>
        <w:tc>
          <w:tcPr>
            <w:tcW w:w="664" w:type="dxa"/>
          </w:tcPr>
          <w:p>
            <w:pPr>
              <w:pStyle w:val="0"/>
              <w:jc w:val="center"/>
            </w:pPr>
            <w:r>
              <w:rPr>
                <w:sz w:val="20"/>
              </w:rPr>
              <w:t xml:space="preserve">2,6</w:t>
            </w:r>
          </w:p>
        </w:tc>
        <w:tc>
          <w:tcPr>
            <w:tcW w:w="664" w:type="dxa"/>
          </w:tcPr>
          <w:p>
            <w:pPr>
              <w:pStyle w:val="0"/>
              <w:jc w:val="center"/>
            </w:pPr>
            <w:r>
              <w:rPr>
                <w:sz w:val="20"/>
              </w:rPr>
              <w:t xml:space="preserve">2,5</w:t>
            </w:r>
          </w:p>
        </w:tc>
        <w:tc>
          <w:tcPr>
            <w:tcW w:w="664" w:type="dxa"/>
          </w:tcPr>
          <w:p>
            <w:pPr>
              <w:pStyle w:val="0"/>
              <w:jc w:val="center"/>
            </w:pPr>
            <w:r>
              <w:rPr>
                <w:sz w:val="20"/>
              </w:rPr>
              <w:t xml:space="preserve">2,5</w:t>
            </w:r>
          </w:p>
        </w:tc>
        <w:tc>
          <w:tcPr>
            <w:tcW w:w="664" w:type="dxa"/>
          </w:tcPr>
          <w:p>
            <w:pPr>
              <w:pStyle w:val="0"/>
              <w:jc w:val="center"/>
            </w:pPr>
            <w:r>
              <w:rPr>
                <w:sz w:val="20"/>
              </w:rPr>
              <w:t xml:space="preserve">2,6</w:t>
            </w:r>
          </w:p>
        </w:tc>
        <w:tc>
          <w:tcPr>
            <w:tcW w:w="664" w:type="dxa"/>
          </w:tcPr>
          <w:p>
            <w:pPr>
              <w:pStyle w:val="0"/>
              <w:jc w:val="center"/>
            </w:pPr>
            <w:r>
              <w:rPr>
                <w:sz w:val="20"/>
              </w:rPr>
              <w:t xml:space="preserve">3,1</w:t>
            </w:r>
          </w:p>
        </w:tc>
        <w:tc>
          <w:tcPr>
            <w:tcW w:w="664" w:type="dxa"/>
          </w:tcPr>
          <w:p>
            <w:pPr>
              <w:pStyle w:val="0"/>
              <w:jc w:val="center"/>
            </w:pPr>
            <w:r>
              <w:rPr>
                <w:sz w:val="20"/>
              </w:rPr>
              <w:t xml:space="preserve">2,6</w:t>
            </w:r>
          </w:p>
        </w:tc>
        <w:tc>
          <w:tcPr>
            <w:tcW w:w="664" w:type="dxa"/>
          </w:tcPr>
          <w:p>
            <w:pPr>
              <w:pStyle w:val="0"/>
              <w:jc w:val="center"/>
            </w:pPr>
            <w:r>
              <w:rPr>
                <w:sz w:val="20"/>
              </w:rPr>
              <w:t xml:space="preserve">2,8</w:t>
            </w:r>
          </w:p>
        </w:tc>
        <w:tc>
          <w:tcPr>
            <w:tcW w:w="664" w:type="dxa"/>
          </w:tcPr>
          <w:p>
            <w:pPr>
              <w:pStyle w:val="0"/>
              <w:jc w:val="center"/>
            </w:pPr>
            <w:r>
              <w:rPr>
                <w:sz w:val="20"/>
              </w:rPr>
              <w:t xml:space="preserve">2,6</w:t>
            </w:r>
          </w:p>
        </w:tc>
        <w:tc>
          <w:tcPr>
            <w:tcW w:w="664" w:type="dxa"/>
          </w:tcPr>
          <w:p>
            <w:pPr>
              <w:pStyle w:val="0"/>
              <w:jc w:val="center"/>
            </w:pPr>
            <w:r>
              <w:rPr>
                <w:sz w:val="20"/>
              </w:rPr>
              <w:t xml:space="preserve">2,3</w:t>
            </w:r>
          </w:p>
        </w:tc>
        <w:tc>
          <w:tcPr>
            <w:tcW w:w="664" w:type="dxa"/>
          </w:tcPr>
          <w:p>
            <w:pPr>
              <w:pStyle w:val="0"/>
              <w:jc w:val="center"/>
            </w:pPr>
            <w:r>
              <w:rPr>
                <w:sz w:val="20"/>
              </w:rPr>
              <w:t xml:space="preserve">3,6</w:t>
            </w:r>
          </w:p>
        </w:tc>
      </w:tr>
      <w:tr>
        <w:tc>
          <w:tcPr>
            <w:tcW w:w="2438" w:type="dxa"/>
          </w:tcPr>
          <w:p>
            <w:pPr>
              <w:pStyle w:val="0"/>
            </w:pPr>
            <w:r>
              <w:rPr>
                <w:sz w:val="20"/>
              </w:rPr>
              <w:t xml:space="preserve">Влагалище</w:t>
            </w:r>
          </w:p>
        </w:tc>
        <w:tc>
          <w:tcPr>
            <w:tcW w:w="664" w:type="dxa"/>
          </w:tcPr>
          <w:p>
            <w:pPr>
              <w:pStyle w:val="0"/>
              <w:jc w:val="center"/>
            </w:pPr>
            <w:r>
              <w:rPr>
                <w:sz w:val="20"/>
              </w:rPr>
              <w:t xml:space="preserve">0,9</w:t>
            </w:r>
          </w:p>
        </w:tc>
        <w:tc>
          <w:tcPr>
            <w:tcW w:w="664" w:type="dxa"/>
          </w:tcPr>
          <w:p>
            <w:pPr>
              <w:pStyle w:val="0"/>
              <w:jc w:val="center"/>
            </w:pPr>
            <w:r>
              <w:rPr>
                <w:sz w:val="20"/>
              </w:rPr>
              <w:t xml:space="preserve">0,3</w:t>
            </w:r>
          </w:p>
        </w:tc>
        <w:tc>
          <w:tcPr>
            <w:tcW w:w="664" w:type="dxa"/>
          </w:tcPr>
          <w:p>
            <w:pPr>
              <w:pStyle w:val="0"/>
              <w:jc w:val="center"/>
            </w:pPr>
            <w:r>
              <w:rPr>
                <w:sz w:val="20"/>
              </w:rPr>
              <w:t xml:space="preserve">0,5</w:t>
            </w:r>
          </w:p>
        </w:tc>
        <w:tc>
          <w:tcPr>
            <w:tcW w:w="664" w:type="dxa"/>
          </w:tcPr>
          <w:p>
            <w:pPr>
              <w:pStyle w:val="0"/>
              <w:jc w:val="center"/>
            </w:pPr>
            <w:r>
              <w:rPr>
                <w:sz w:val="20"/>
              </w:rPr>
              <w:t xml:space="preserve">1,0</w:t>
            </w:r>
          </w:p>
        </w:tc>
        <w:tc>
          <w:tcPr>
            <w:tcW w:w="664" w:type="dxa"/>
          </w:tcPr>
          <w:p>
            <w:pPr>
              <w:pStyle w:val="0"/>
              <w:jc w:val="center"/>
            </w:pPr>
            <w:r>
              <w:rPr>
                <w:sz w:val="20"/>
              </w:rPr>
              <w:t xml:space="preserve">0,7</w:t>
            </w:r>
          </w:p>
        </w:tc>
        <w:tc>
          <w:tcPr>
            <w:tcW w:w="664" w:type="dxa"/>
          </w:tcPr>
          <w:p>
            <w:pPr>
              <w:pStyle w:val="0"/>
              <w:jc w:val="center"/>
            </w:pPr>
            <w:r>
              <w:rPr>
                <w:sz w:val="20"/>
              </w:rPr>
              <w:t xml:space="preserve">0,3</w:t>
            </w:r>
          </w:p>
        </w:tc>
        <w:tc>
          <w:tcPr>
            <w:tcW w:w="664" w:type="dxa"/>
          </w:tcPr>
          <w:p>
            <w:pPr>
              <w:pStyle w:val="0"/>
              <w:jc w:val="center"/>
            </w:pPr>
            <w:r>
              <w:rPr>
                <w:sz w:val="20"/>
              </w:rPr>
              <w:t xml:space="preserve">0,4</w:t>
            </w:r>
          </w:p>
        </w:tc>
        <w:tc>
          <w:tcPr>
            <w:tcW w:w="664" w:type="dxa"/>
          </w:tcPr>
          <w:p>
            <w:pPr>
              <w:pStyle w:val="0"/>
              <w:jc w:val="center"/>
            </w:pPr>
            <w:r>
              <w:rPr>
                <w:sz w:val="20"/>
              </w:rPr>
              <w:t xml:space="preserve">0,5</w:t>
            </w:r>
          </w:p>
        </w:tc>
        <w:tc>
          <w:tcPr>
            <w:tcW w:w="664" w:type="dxa"/>
          </w:tcPr>
          <w:p>
            <w:pPr>
              <w:pStyle w:val="0"/>
              <w:jc w:val="center"/>
            </w:pPr>
            <w:r>
              <w:rPr>
                <w:sz w:val="20"/>
              </w:rPr>
              <w:t xml:space="preserve">0,7</w:t>
            </w:r>
          </w:p>
        </w:tc>
        <w:tc>
          <w:tcPr>
            <w:tcW w:w="664" w:type="dxa"/>
          </w:tcPr>
          <w:p>
            <w:pPr>
              <w:pStyle w:val="0"/>
              <w:jc w:val="center"/>
            </w:pPr>
            <w:r>
              <w:rPr>
                <w:sz w:val="20"/>
              </w:rPr>
              <w:t xml:space="preserve">1,2</w:t>
            </w:r>
          </w:p>
        </w:tc>
      </w:tr>
      <w:tr>
        <w:tc>
          <w:tcPr>
            <w:tcW w:w="2438" w:type="dxa"/>
          </w:tcPr>
          <w:p>
            <w:pPr>
              <w:pStyle w:val="0"/>
            </w:pPr>
            <w:r>
              <w:rPr>
                <w:sz w:val="20"/>
              </w:rPr>
              <w:t xml:space="preserve">Шейка матки</w:t>
            </w:r>
          </w:p>
        </w:tc>
        <w:tc>
          <w:tcPr>
            <w:tcW w:w="664" w:type="dxa"/>
          </w:tcPr>
          <w:p>
            <w:pPr>
              <w:pStyle w:val="0"/>
              <w:jc w:val="center"/>
            </w:pPr>
            <w:r>
              <w:rPr>
                <w:sz w:val="20"/>
              </w:rPr>
              <w:t xml:space="preserve">28,5</w:t>
            </w:r>
          </w:p>
        </w:tc>
        <w:tc>
          <w:tcPr>
            <w:tcW w:w="664" w:type="dxa"/>
          </w:tcPr>
          <w:p>
            <w:pPr>
              <w:pStyle w:val="0"/>
              <w:jc w:val="center"/>
            </w:pPr>
            <w:r>
              <w:rPr>
                <w:sz w:val="20"/>
              </w:rPr>
              <w:t xml:space="preserve">25,9</w:t>
            </w:r>
          </w:p>
        </w:tc>
        <w:tc>
          <w:tcPr>
            <w:tcW w:w="664" w:type="dxa"/>
          </w:tcPr>
          <w:p>
            <w:pPr>
              <w:pStyle w:val="0"/>
              <w:jc w:val="center"/>
            </w:pPr>
            <w:r>
              <w:rPr>
                <w:sz w:val="20"/>
              </w:rPr>
              <w:t xml:space="preserve">29,7</w:t>
            </w:r>
          </w:p>
        </w:tc>
        <w:tc>
          <w:tcPr>
            <w:tcW w:w="664" w:type="dxa"/>
          </w:tcPr>
          <w:p>
            <w:pPr>
              <w:pStyle w:val="0"/>
              <w:jc w:val="center"/>
            </w:pPr>
            <w:r>
              <w:rPr>
                <w:sz w:val="20"/>
              </w:rPr>
              <w:t xml:space="preserve">30,6</w:t>
            </w:r>
          </w:p>
        </w:tc>
        <w:tc>
          <w:tcPr>
            <w:tcW w:w="664" w:type="dxa"/>
          </w:tcPr>
          <w:p>
            <w:pPr>
              <w:pStyle w:val="0"/>
              <w:jc w:val="center"/>
            </w:pPr>
            <w:r>
              <w:rPr>
                <w:sz w:val="20"/>
              </w:rPr>
              <w:t xml:space="preserve">29,6</w:t>
            </w:r>
          </w:p>
        </w:tc>
        <w:tc>
          <w:tcPr>
            <w:tcW w:w="664" w:type="dxa"/>
          </w:tcPr>
          <w:p>
            <w:pPr>
              <w:pStyle w:val="0"/>
              <w:jc w:val="center"/>
            </w:pPr>
            <w:r>
              <w:rPr>
                <w:sz w:val="20"/>
              </w:rPr>
              <w:t xml:space="preserve">27,8</w:t>
            </w:r>
          </w:p>
        </w:tc>
        <w:tc>
          <w:tcPr>
            <w:tcW w:w="664" w:type="dxa"/>
          </w:tcPr>
          <w:p>
            <w:pPr>
              <w:pStyle w:val="0"/>
              <w:jc w:val="center"/>
            </w:pPr>
            <w:r>
              <w:rPr>
                <w:sz w:val="20"/>
              </w:rPr>
              <w:t xml:space="preserve">25,4</w:t>
            </w:r>
          </w:p>
        </w:tc>
        <w:tc>
          <w:tcPr>
            <w:tcW w:w="664" w:type="dxa"/>
          </w:tcPr>
          <w:p>
            <w:pPr>
              <w:pStyle w:val="0"/>
              <w:jc w:val="center"/>
            </w:pPr>
            <w:r>
              <w:rPr>
                <w:sz w:val="20"/>
              </w:rPr>
              <w:t xml:space="preserve">27,2</w:t>
            </w:r>
          </w:p>
        </w:tc>
        <w:tc>
          <w:tcPr>
            <w:tcW w:w="664" w:type="dxa"/>
          </w:tcPr>
          <w:p>
            <w:pPr>
              <w:pStyle w:val="0"/>
              <w:jc w:val="center"/>
            </w:pPr>
            <w:r>
              <w:rPr>
                <w:sz w:val="20"/>
              </w:rPr>
              <w:t xml:space="preserve">26,8</w:t>
            </w:r>
          </w:p>
        </w:tc>
        <w:tc>
          <w:tcPr>
            <w:tcW w:w="664" w:type="dxa"/>
          </w:tcPr>
          <w:p>
            <w:pPr>
              <w:pStyle w:val="0"/>
              <w:jc w:val="center"/>
            </w:pPr>
            <w:r>
              <w:rPr>
                <w:sz w:val="20"/>
              </w:rPr>
              <w:t xml:space="preserve">27,9</w:t>
            </w:r>
          </w:p>
        </w:tc>
      </w:tr>
      <w:tr>
        <w:tc>
          <w:tcPr>
            <w:tcW w:w="2438" w:type="dxa"/>
          </w:tcPr>
          <w:p>
            <w:pPr>
              <w:pStyle w:val="0"/>
            </w:pPr>
            <w:r>
              <w:rPr>
                <w:sz w:val="20"/>
              </w:rPr>
              <w:t xml:space="preserve">Тела матки</w:t>
            </w:r>
          </w:p>
        </w:tc>
        <w:tc>
          <w:tcPr>
            <w:tcW w:w="664" w:type="dxa"/>
          </w:tcPr>
          <w:p>
            <w:pPr>
              <w:pStyle w:val="0"/>
              <w:jc w:val="center"/>
            </w:pPr>
            <w:r>
              <w:rPr>
                <w:sz w:val="20"/>
              </w:rPr>
              <w:t xml:space="preserve">27,5</w:t>
            </w:r>
          </w:p>
        </w:tc>
        <w:tc>
          <w:tcPr>
            <w:tcW w:w="664" w:type="dxa"/>
          </w:tcPr>
          <w:p>
            <w:pPr>
              <w:pStyle w:val="0"/>
              <w:jc w:val="center"/>
            </w:pPr>
            <w:r>
              <w:rPr>
                <w:sz w:val="20"/>
              </w:rPr>
              <w:t xml:space="preserve">31,4</w:t>
            </w:r>
          </w:p>
        </w:tc>
        <w:tc>
          <w:tcPr>
            <w:tcW w:w="664" w:type="dxa"/>
          </w:tcPr>
          <w:p>
            <w:pPr>
              <w:pStyle w:val="0"/>
              <w:jc w:val="center"/>
            </w:pPr>
            <w:r>
              <w:rPr>
                <w:sz w:val="20"/>
              </w:rPr>
              <w:t xml:space="preserve">30,3</w:t>
            </w:r>
          </w:p>
        </w:tc>
        <w:tc>
          <w:tcPr>
            <w:tcW w:w="664" w:type="dxa"/>
          </w:tcPr>
          <w:p>
            <w:pPr>
              <w:pStyle w:val="0"/>
              <w:jc w:val="center"/>
            </w:pPr>
            <w:r>
              <w:rPr>
                <w:sz w:val="20"/>
              </w:rPr>
              <w:t xml:space="preserve">34,4</w:t>
            </w:r>
          </w:p>
        </w:tc>
        <w:tc>
          <w:tcPr>
            <w:tcW w:w="664" w:type="dxa"/>
          </w:tcPr>
          <w:p>
            <w:pPr>
              <w:pStyle w:val="0"/>
              <w:jc w:val="center"/>
            </w:pPr>
            <w:r>
              <w:rPr>
                <w:sz w:val="20"/>
              </w:rPr>
              <w:t xml:space="preserve">35,9</w:t>
            </w:r>
          </w:p>
        </w:tc>
        <w:tc>
          <w:tcPr>
            <w:tcW w:w="664" w:type="dxa"/>
          </w:tcPr>
          <w:p>
            <w:pPr>
              <w:pStyle w:val="0"/>
              <w:jc w:val="center"/>
            </w:pPr>
            <w:r>
              <w:rPr>
                <w:sz w:val="20"/>
              </w:rPr>
              <w:t xml:space="preserve">30,2</w:t>
            </w:r>
          </w:p>
        </w:tc>
        <w:tc>
          <w:tcPr>
            <w:tcW w:w="664" w:type="dxa"/>
          </w:tcPr>
          <w:p>
            <w:pPr>
              <w:pStyle w:val="0"/>
              <w:jc w:val="center"/>
            </w:pPr>
            <w:r>
              <w:rPr>
                <w:sz w:val="20"/>
              </w:rPr>
              <w:t xml:space="preserve">31,6</w:t>
            </w:r>
          </w:p>
        </w:tc>
        <w:tc>
          <w:tcPr>
            <w:tcW w:w="664" w:type="dxa"/>
          </w:tcPr>
          <w:p>
            <w:pPr>
              <w:pStyle w:val="0"/>
              <w:jc w:val="center"/>
            </w:pPr>
            <w:r>
              <w:rPr>
                <w:sz w:val="20"/>
              </w:rPr>
              <w:t xml:space="preserve">35,3</w:t>
            </w:r>
          </w:p>
        </w:tc>
        <w:tc>
          <w:tcPr>
            <w:tcW w:w="664" w:type="dxa"/>
          </w:tcPr>
          <w:p>
            <w:pPr>
              <w:pStyle w:val="0"/>
              <w:jc w:val="center"/>
            </w:pPr>
            <w:r>
              <w:rPr>
                <w:sz w:val="20"/>
              </w:rPr>
              <w:t xml:space="preserve">37,6</w:t>
            </w:r>
          </w:p>
        </w:tc>
        <w:tc>
          <w:tcPr>
            <w:tcW w:w="664" w:type="dxa"/>
          </w:tcPr>
          <w:p>
            <w:pPr>
              <w:pStyle w:val="0"/>
              <w:jc w:val="center"/>
            </w:pPr>
            <w:r>
              <w:rPr>
                <w:sz w:val="20"/>
              </w:rPr>
              <w:t xml:space="preserve">36,6</w:t>
            </w:r>
          </w:p>
        </w:tc>
      </w:tr>
      <w:tr>
        <w:tc>
          <w:tcPr>
            <w:tcW w:w="2438" w:type="dxa"/>
          </w:tcPr>
          <w:p>
            <w:pPr>
              <w:pStyle w:val="0"/>
            </w:pPr>
            <w:r>
              <w:rPr>
                <w:sz w:val="20"/>
              </w:rPr>
              <w:t xml:space="preserve">Яичник</w:t>
            </w:r>
          </w:p>
        </w:tc>
        <w:tc>
          <w:tcPr>
            <w:tcW w:w="664" w:type="dxa"/>
          </w:tcPr>
          <w:p>
            <w:pPr>
              <w:pStyle w:val="0"/>
              <w:jc w:val="center"/>
            </w:pPr>
            <w:r>
              <w:rPr>
                <w:sz w:val="20"/>
              </w:rPr>
              <w:t xml:space="preserve">19,7</w:t>
            </w:r>
          </w:p>
        </w:tc>
        <w:tc>
          <w:tcPr>
            <w:tcW w:w="664" w:type="dxa"/>
          </w:tcPr>
          <w:p>
            <w:pPr>
              <w:pStyle w:val="0"/>
              <w:jc w:val="center"/>
            </w:pPr>
            <w:r>
              <w:rPr>
                <w:sz w:val="20"/>
              </w:rPr>
              <w:t xml:space="preserve">19,6</w:t>
            </w:r>
          </w:p>
        </w:tc>
        <w:tc>
          <w:tcPr>
            <w:tcW w:w="664" w:type="dxa"/>
          </w:tcPr>
          <w:p>
            <w:pPr>
              <w:pStyle w:val="0"/>
              <w:jc w:val="center"/>
            </w:pPr>
            <w:r>
              <w:rPr>
                <w:sz w:val="20"/>
              </w:rPr>
              <w:t xml:space="preserve">19,1</w:t>
            </w:r>
          </w:p>
        </w:tc>
        <w:tc>
          <w:tcPr>
            <w:tcW w:w="664" w:type="dxa"/>
          </w:tcPr>
          <w:p>
            <w:pPr>
              <w:pStyle w:val="0"/>
              <w:jc w:val="center"/>
            </w:pPr>
            <w:r>
              <w:rPr>
                <w:sz w:val="20"/>
              </w:rPr>
              <w:t xml:space="preserve">20,6</w:t>
            </w:r>
          </w:p>
        </w:tc>
        <w:tc>
          <w:tcPr>
            <w:tcW w:w="664" w:type="dxa"/>
          </w:tcPr>
          <w:p>
            <w:pPr>
              <w:pStyle w:val="0"/>
              <w:jc w:val="center"/>
            </w:pPr>
            <w:r>
              <w:rPr>
                <w:sz w:val="20"/>
              </w:rPr>
              <w:t xml:space="preserve">19,9</w:t>
            </w:r>
          </w:p>
        </w:tc>
        <w:tc>
          <w:tcPr>
            <w:tcW w:w="664" w:type="dxa"/>
          </w:tcPr>
          <w:p>
            <w:pPr>
              <w:pStyle w:val="0"/>
              <w:jc w:val="center"/>
            </w:pPr>
            <w:r>
              <w:rPr>
                <w:sz w:val="20"/>
              </w:rPr>
              <w:t xml:space="preserve">17,1</w:t>
            </w:r>
          </w:p>
        </w:tc>
        <w:tc>
          <w:tcPr>
            <w:tcW w:w="664" w:type="dxa"/>
          </w:tcPr>
          <w:p>
            <w:pPr>
              <w:pStyle w:val="0"/>
              <w:jc w:val="center"/>
            </w:pPr>
            <w:r>
              <w:rPr>
                <w:sz w:val="20"/>
              </w:rPr>
              <w:t xml:space="preserve">16,2</w:t>
            </w:r>
          </w:p>
        </w:tc>
        <w:tc>
          <w:tcPr>
            <w:tcW w:w="664" w:type="dxa"/>
          </w:tcPr>
          <w:p>
            <w:pPr>
              <w:pStyle w:val="0"/>
              <w:jc w:val="center"/>
            </w:pPr>
            <w:r>
              <w:rPr>
                <w:sz w:val="20"/>
              </w:rPr>
              <w:t xml:space="preserve">19,6</w:t>
            </w:r>
          </w:p>
        </w:tc>
        <w:tc>
          <w:tcPr>
            <w:tcW w:w="664" w:type="dxa"/>
          </w:tcPr>
          <w:p>
            <w:pPr>
              <w:pStyle w:val="0"/>
              <w:jc w:val="center"/>
            </w:pPr>
            <w:r>
              <w:rPr>
                <w:sz w:val="20"/>
              </w:rPr>
              <w:t xml:space="preserve">22,9</w:t>
            </w:r>
          </w:p>
        </w:tc>
        <w:tc>
          <w:tcPr>
            <w:tcW w:w="664" w:type="dxa"/>
          </w:tcPr>
          <w:p>
            <w:pPr>
              <w:pStyle w:val="0"/>
              <w:jc w:val="center"/>
            </w:pPr>
            <w:r>
              <w:rPr>
                <w:sz w:val="20"/>
              </w:rPr>
              <w:t xml:space="preserve">20,9</w:t>
            </w:r>
          </w:p>
        </w:tc>
      </w:tr>
    </w:tbl>
    <w:p>
      <w:pPr>
        <w:pStyle w:val="0"/>
        <w:jc w:val="both"/>
      </w:pPr>
      <w:r>
        <w:rPr>
          <w:sz w:val="20"/>
        </w:rPr>
      </w:r>
    </w:p>
    <w:p>
      <w:pPr>
        <w:pStyle w:val="0"/>
        <w:ind w:firstLine="540"/>
        <w:jc w:val="both"/>
      </w:pPr>
      <w:r>
        <w:rPr>
          <w:sz w:val="20"/>
        </w:rPr>
        <w:t xml:space="preserve">В структуре заболеваемости у мужчин в 2024 году лидируют ЗНО предстательной железы - 23,2% (1769 случаев), ЗНО легкого - 15,0% (1146 случаев), ЗНО кожи - 8,5% (645 случаев), ЗНО ободочной кишки - 6,4% (485 случаев), ЗНО желудка - 5,6% (427 случаев).</w:t>
      </w:r>
    </w:p>
    <w:p>
      <w:pPr>
        <w:pStyle w:val="0"/>
        <w:spacing w:before="200" w:lineRule="auto"/>
        <w:ind w:firstLine="540"/>
        <w:jc w:val="both"/>
      </w:pPr>
      <w:r>
        <w:rPr>
          <w:sz w:val="20"/>
        </w:rPr>
        <w:t xml:space="preserve">У женщин в 2024 году чаще всего встречаются ЗНО молочной железы - 22,6% (1911 случаев), кожи - 13,5% (1143 случая), ободочной кишки - 7,1% (600 случаев), тела матки - 6,6% (558 случаев), шейки матки - 5,0% (426 случаев).</w:t>
      </w:r>
    </w:p>
    <w:p>
      <w:pPr>
        <w:pStyle w:val="0"/>
        <w:spacing w:before="200" w:lineRule="auto"/>
        <w:ind w:firstLine="540"/>
        <w:jc w:val="both"/>
      </w:pPr>
      <w:r>
        <w:rPr>
          <w:sz w:val="20"/>
        </w:rPr>
        <w:t xml:space="preserve">В 2024 году доля ЗНО, выявленных на I - II стадиях, составила 61,7%. По отношению к 2015 году этот показатель в Красноярском крае вырос на 23,4% (2015 год - 50,0%). Рост доли лиц, выявленных на I - II стадиях, без учета заболеваний кожи, в 10-летний период составил 27,3%, при этом выявление заболеваний на I стадии без учета ЗНО кожи составило 62,3%, а прирост выявления на II стадии только 5,3% (таблица 4).</w:t>
      </w:r>
    </w:p>
    <w:p>
      <w:pPr>
        <w:pStyle w:val="0"/>
        <w:jc w:val="both"/>
      </w:pPr>
      <w:r>
        <w:rPr>
          <w:sz w:val="20"/>
        </w:rPr>
      </w:r>
    </w:p>
    <w:p>
      <w:pPr>
        <w:pStyle w:val="0"/>
        <w:jc w:val="right"/>
      </w:pPr>
      <w:r>
        <w:rPr>
          <w:sz w:val="20"/>
        </w:rPr>
        <w:t xml:space="preserve">Таблица 4</w:t>
      </w:r>
    </w:p>
    <w:p>
      <w:pPr>
        <w:pStyle w:val="0"/>
        <w:jc w:val="both"/>
      </w:pPr>
      <w:r>
        <w:rPr>
          <w:sz w:val="20"/>
        </w:rPr>
      </w:r>
    </w:p>
    <w:p>
      <w:pPr>
        <w:pStyle w:val="0"/>
        <w:jc w:val="center"/>
      </w:pPr>
      <w:r>
        <w:rPr>
          <w:sz w:val="20"/>
        </w:rPr>
        <w:t xml:space="preserve">Стадийная структура впервые выявленных ЗНО, в %</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765"/>
        <w:gridCol w:w="765"/>
        <w:gridCol w:w="765"/>
        <w:gridCol w:w="765"/>
        <w:gridCol w:w="765"/>
        <w:gridCol w:w="765"/>
        <w:gridCol w:w="765"/>
        <w:gridCol w:w="765"/>
        <w:gridCol w:w="765"/>
        <w:gridCol w:w="766"/>
      </w:tblGrid>
      <w:tr>
        <w:tc>
          <w:tcPr>
            <w:tcW w:w="1417" w:type="dxa"/>
          </w:tcPr>
          <w:p>
            <w:pPr>
              <w:pStyle w:val="0"/>
              <w:jc w:val="center"/>
            </w:pPr>
            <w:r>
              <w:rPr>
                <w:sz w:val="20"/>
              </w:rPr>
              <w:t xml:space="preserve">Стадия</w:t>
            </w:r>
          </w:p>
        </w:tc>
        <w:tc>
          <w:tcPr>
            <w:tcW w:w="765" w:type="dxa"/>
          </w:tcPr>
          <w:p>
            <w:pPr>
              <w:pStyle w:val="0"/>
              <w:jc w:val="center"/>
            </w:pPr>
            <w:r>
              <w:rPr>
                <w:sz w:val="20"/>
              </w:rPr>
              <w:t xml:space="preserve">2015 год</w:t>
            </w:r>
          </w:p>
        </w:tc>
        <w:tc>
          <w:tcPr>
            <w:tcW w:w="765" w:type="dxa"/>
          </w:tcPr>
          <w:p>
            <w:pPr>
              <w:pStyle w:val="0"/>
              <w:jc w:val="center"/>
            </w:pPr>
            <w:r>
              <w:rPr>
                <w:sz w:val="20"/>
              </w:rPr>
              <w:t xml:space="preserve">2016 год</w:t>
            </w:r>
          </w:p>
        </w:tc>
        <w:tc>
          <w:tcPr>
            <w:tcW w:w="765" w:type="dxa"/>
          </w:tcPr>
          <w:p>
            <w:pPr>
              <w:pStyle w:val="0"/>
              <w:jc w:val="center"/>
            </w:pPr>
            <w:r>
              <w:rPr>
                <w:sz w:val="20"/>
              </w:rPr>
              <w:t xml:space="preserve">2017 год</w:t>
            </w:r>
          </w:p>
        </w:tc>
        <w:tc>
          <w:tcPr>
            <w:tcW w:w="765" w:type="dxa"/>
          </w:tcPr>
          <w:p>
            <w:pPr>
              <w:pStyle w:val="0"/>
              <w:jc w:val="center"/>
            </w:pPr>
            <w:r>
              <w:rPr>
                <w:sz w:val="20"/>
              </w:rPr>
              <w:t xml:space="preserve">2018 год</w:t>
            </w:r>
          </w:p>
        </w:tc>
        <w:tc>
          <w:tcPr>
            <w:tcW w:w="765" w:type="dxa"/>
          </w:tcPr>
          <w:p>
            <w:pPr>
              <w:pStyle w:val="0"/>
              <w:jc w:val="center"/>
            </w:pPr>
            <w:r>
              <w:rPr>
                <w:sz w:val="20"/>
              </w:rPr>
              <w:t xml:space="preserve">2019 год</w:t>
            </w:r>
          </w:p>
        </w:tc>
        <w:tc>
          <w:tcPr>
            <w:tcW w:w="765" w:type="dxa"/>
          </w:tcPr>
          <w:p>
            <w:pPr>
              <w:pStyle w:val="0"/>
              <w:jc w:val="center"/>
            </w:pPr>
            <w:r>
              <w:rPr>
                <w:sz w:val="20"/>
              </w:rPr>
              <w:t xml:space="preserve">2020 год</w:t>
            </w:r>
          </w:p>
        </w:tc>
        <w:tc>
          <w:tcPr>
            <w:tcW w:w="765" w:type="dxa"/>
          </w:tcPr>
          <w:p>
            <w:pPr>
              <w:pStyle w:val="0"/>
              <w:jc w:val="center"/>
            </w:pPr>
            <w:r>
              <w:rPr>
                <w:sz w:val="20"/>
              </w:rPr>
              <w:t xml:space="preserve">2021 год</w:t>
            </w:r>
          </w:p>
        </w:tc>
        <w:tc>
          <w:tcPr>
            <w:tcW w:w="765" w:type="dxa"/>
          </w:tcPr>
          <w:p>
            <w:pPr>
              <w:pStyle w:val="0"/>
              <w:jc w:val="center"/>
            </w:pPr>
            <w:r>
              <w:rPr>
                <w:sz w:val="20"/>
              </w:rPr>
              <w:t xml:space="preserve">2022 год</w:t>
            </w:r>
          </w:p>
        </w:tc>
        <w:tc>
          <w:tcPr>
            <w:tcW w:w="765" w:type="dxa"/>
          </w:tcPr>
          <w:p>
            <w:pPr>
              <w:pStyle w:val="0"/>
              <w:jc w:val="center"/>
            </w:pPr>
            <w:r>
              <w:rPr>
                <w:sz w:val="20"/>
              </w:rPr>
              <w:t xml:space="preserve">2023 год</w:t>
            </w:r>
          </w:p>
        </w:tc>
        <w:tc>
          <w:tcPr>
            <w:tcW w:w="766" w:type="dxa"/>
          </w:tcPr>
          <w:p>
            <w:pPr>
              <w:pStyle w:val="0"/>
              <w:jc w:val="center"/>
            </w:pPr>
            <w:r>
              <w:rPr>
                <w:sz w:val="20"/>
              </w:rPr>
              <w:t xml:space="preserve">2024 год</w:t>
            </w:r>
          </w:p>
        </w:tc>
      </w:tr>
      <w:tr>
        <w:tc>
          <w:tcPr>
            <w:tcW w:w="1417" w:type="dxa"/>
          </w:tcPr>
          <w:p>
            <w:pPr>
              <w:pStyle w:val="0"/>
            </w:pPr>
            <w:r>
              <w:rPr>
                <w:sz w:val="20"/>
              </w:rPr>
              <w:t xml:space="preserve">I стадия</w:t>
            </w:r>
          </w:p>
        </w:tc>
        <w:tc>
          <w:tcPr>
            <w:tcW w:w="765" w:type="dxa"/>
          </w:tcPr>
          <w:p>
            <w:pPr>
              <w:pStyle w:val="0"/>
              <w:jc w:val="center"/>
            </w:pPr>
            <w:r>
              <w:rPr>
                <w:sz w:val="20"/>
              </w:rPr>
              <w:t xml:space="preserve">25,2</w:t>
            </w:r>
          </w:p>
        </w:tc>
        <w:tc>
          <w:tcPr>
            <w:tcW w:w="765" w:type="dxa"/>
          </w:tcPr>
          <w:p>
            <w:pPr>
              <w:pStyle w:val="0"/>
              <w:jc w:val="center"/>
            </w:pPr>
            <w:r>
              <w:rPr>
                <w:sz w:val="20"/>
              </w:rPr>
              <w:t xml:space="preserve">27,3</w:t>
            </w:r>
          </w:p>
        </w:tc>
        <w:tc>
          <w:tcPr>
            <w:tcW w:w="765" w:type="dxa"/>
          </w:tcPr>
          <w:p>
            <w:pPr>
              <w:pStyle w:val="0"/>
              <w:jc w:val="center"/>
            </w:pPr>
            <w:r>
              <w:rPr>
                <w:sz w:val="20"/>
              </w:rPr>
              <w:t xml:space="preserve">27,2</w:t>
            </w:r>
          </w:p>
        </w:tc>
        <w:tc>
          <w:tcPr>
            <w:tcW w:w="765" w:type="dxa"/>
          </w:tcPr>
          <w:p>
            <w:pPr>
              <w:pStyle w:val="0"/>
              <w:jc w:val="center"/>
            </w:pPr>
            <w:r>
              <w:rPr>
                <w:sz w:val="20"/>
              </w:rPr>
              <w:t xml:space="preserve">28,2</w:t>
            </w:r>
          </w:p>
        </w:tc>
        <w:tc>
          <w:tcPr>
            <w:tcW w:w="765" w:type="dxa"/>
          </w:tcPr>
          <w:p>
            <w:pPr>
              <w:pStyle w:val="0"/>
              <w:jc w:val="center"/>
            </w:pPr>
            <w:r>
              <w:rPr>
                <w:sz w:val="20"/>
              </w:rPr>
              <w:t xml:space="preserve">28,8</w:t>
            </w:r>
          </w:p>
        </w:tc>
        <w:tc>
          <w:tcPr>
            <w:tcW w:w="765" w:type="dxa"/>
          </w:tcPr>
          <w:p>
            <w:pPr>
              <w:pStyle w:val="0"/>
              <w:jc w:val="center"/>
            </w:pPr>
            <w:r>
              <w:rPr>
                <w:sz w:val="20"/>
              </w:rPr>
              <w:t xml:space="preserve">31,8</w:t>
            </w:r>
          </w:p>
        </w:tc>
        <w:tc>
          <w:tcPr>
            <w:tcW w:w="765" w:type="dxa"/>
          </w:tcPr>
          <w:p>
            <w:pPr>
              <w:pStyle w:val="0"/>
              <w:jc w:val="center"/>
            </w:pPr>
            <w:r>
              <w:rPr>
                <w:sz w:val="20"/>
              </w:rPr>
              <w:t xml:space="preserve">31,7</w:t>
            </w:r>
          </w:p>
        </w:tc>
        <w:tc>
          <w:tcPr>
            <w:tcW w:w="765" w:type="dxa"/>
          </w:tcPr>
          <w:p>
            <w:pPr>
              <w:pStyle w:val="0"/>
              <w:jc w:val="center"/>
            </w:pPr>
            <w:r>
              <w:rPr>
                <w:sz w:val="20"/>
              </w:rPr>
              <w:t xml:space="preserve">32,0</w:t>
            </w:r>
          </w:p>
        </w:tc>
        <w:tc>
          <w:tcPr>
            <w:tcW w:w="765" w:type="dxa"/>
          </w:tcPr>
          <w:p>
            <w:pPr>
              <w:pStyle w:val="0"/>
              <w:jc w:val="center"/>
            </w:pPr>
            <w:r>
              <w:rPr>
                <w:sz w:val="20"/>
              </w:rPr>
              <w:t xml:space="preserve">33,1</w:t>
            </w:r>
          </w:p>
        </w:tc>
        <w:tc>
          <w:tcPr>
            <w:tcW w:w="766" w:type="dxa"/>
          </w:tcPr>
          <w:p>
            <w:pPr>
              <w:pStyle w:val="0"/>
              <w:jc w:val="center"/>
            </w:pPr>
            <w:r>
              <w:rPr>
                <w:sz w:val="20"/>
              </w:rPr>
              <w:t xml:space="preserve">35,7</w:t>
            </w:r>
          </w:p>
        </w:tc>
      </w:tr>
      <w:tr>
        <w:tc>
          <w:tcPr>
            <w:tcW w:w="1417" w:type="dxa"/>
          </w:tcPr>
          <w:p>
            <w:pPr>
              <w:pStyle w:val="0"/>
            </w:pPr>
            <w:r>
              <w:rPr>
                <w:sz w:val="20"/>
              </w:rPr>
              <w:t xml:space="preserve">I стадия (без С44)</w:t>
            </w:r>
          </w:p>
        </w:tc>
        <w:tc>
          <w:tcPr>
            <w:tcW w:w="765" w:type="dxa"/>
          </w:tcPr>
          <w:p>
            <w:pPr>
              <w:pStyle w:val="0"/>
              <w:jc w:val="center"/>
            </w:pPr>
            <w:r>
              <w:rPr>
                <w:sz w:val="20"/>
              </w:rPr>
              <w:t xml:space="preserve">17,8</w:t>
            </w:r>
          </w:p>
        </w:tc>
        <w:tc>
          <w:tcPr>
            <w:tcW w:w="765" w:type="dxa"/>
          </w:tcPr>
          <w:p>
            <w:pPr>
              <w:pStyle w:val="0"/>
              <w:jc w:val="center"/>
            </w:pPr>
            <w:r>
              <w:rPr>
                <w:sz w:val="20"/>
              </w:rPr>
              <w:t xml:space="preserve">20,0</w:t>
            </w:r>
          </w:p>
        </w:tc>
        <w:tc>
          <w:tcPr>
            <w:tcW w:w="765" w:type="dxa"/>
          </w:tcPr>
          <w:p>
            <w:pPr>
              <w:pStyle w:val="0"/>
              <w:jc w:val="center"/>
            </w:pPr>
            <w:r>
              <w:rPr>
                <w:sz w:val="20"/>
              </w:rPr>
              <w:t xml:space="preserve">20,1</w:t>
            </w:r>
          </w:p>
        </w:tc>
        <w:tc>
          <w:tcPr>
            <w:tcW w:w="765" w:type="dxa"/>
          </w:tcPr>
          <w:p>
            <w:pPr>
              <w:pStyle w:val="0"/>
              <w:jc w:val="center"/>
            </w:pPr>
            <w:r>
              <w:rPr>
                <w:sz w:val="20"/>
              </w:rPr>
              <w:t xml:space="preserve">21,4</w:t>
            </w:r>
          </w:p>
        </w:tc>
        <w:tc>
          <w:tcPr>
            <w:tcW w:w="765" w:type="dxa"/>
          </w:tcPr>
          <w:p>
            <w:pPr>
              <w:pStyle w:val="0"/>
              <w:jc w:val="center"/>
            </w:pPr>
            <w:r>
              <w:rPr>
                <w:sz w:val="20"/>
              </w:rPr>
              <w:t xml:space="preserve">21,2</w:t>
            </w:r>
          </w:p>
        </w:tc>
        <w:tc>
          <w:tcPr>
            <w:tcW w:w="765" w:type="dxa"/>
          </w:tcPr>
          <w:p>
            <w:pPr>
              <w:pStyle w:val="0"/>
              <w:jc w:val="center"/>
            </w:pPr>
            <w:r>
              <w:rPr>
                <w:sz w:val="20"/>
              </w:rPr>
              <w:t xml:space="preserve">26,3</w:t>
            </w:r>
          </w:p>
        </w:tc>
        <w:tc>
          <w:tcPr>
            <w:tcW w:w="765" w:type="dxa"/>
          </w:tcPr>
          <w:p>
            <w:pPr>
              <w:pStyle w:val="0"/>
              <w:jc w:val="center"/>
            </w:pPr>
            <w:r>
              <w:rPr>
                <w:sz w:val="20"/>
              </w:rPr>
              <w:t xml:space="preserve">25,8</w:t>
            </w:r>
          </w:p>
        </w:tc>
        <w:tc>
          <w:tcPr>
            <w:tcW w:w="765" w:type="dxa"/>
          </w:tcPr>
          <w:p>
            <w:pPr>
              <w:pStyle w:val="0"/>
              <w:jc w:val="center"/>
            </w:pPr>
            <w:r>
              <w:rPr>
                <w:sz w:val="20"/>
              </w:rPr>
              <w:t xml:space="preserve">25,0</w:t>
            </w:r>
          </w:p>
        </w:tc>
        <w:tc>
          <w:tcPr>
            <w:tcW w:w="765" w:type="dxa"/>
          </w:tcPr>
          <w:p>
            <w:pPr>
              <w:pStyle w:val="0"/>
              <w:jc w:val="center"/>
            </w:pPr>
            <w:r>
              <w:rPr>
                <w:sz w:val="20"/>
              </w:rPr>
              <w:t xml:space="preserve">26,5</w:t>
            </w:r>
          </w:p>
        </w:tc>
        <w:tc>
          <w:tcPr>
            <w:tcW w:w="766" w:type="dxa"/>
          </w:tcPr>
          <w:p>
            <w:pPr>
              <w:pStyle w:val="0"/>
              <w:jc w:val="center"/>
            </w:pPr>
            <w:r>
              <w:rPr>
                <w:sz w:val="20"/>
              </w:rPr>
              <w:t xml:space="preserve">28,9</w:t>
            </w:r>
          </w:p>
        </w:tc>
      </w:tr>
      <w:tr>
        <w:tc>
          <w:tcPr>
            <w:tcW w:w="1417" w:type="dxa"/>
          </w:tcPr>
          <w:p>
            <w:pPr>
              <w:pStyle w:val="0"/>
            </w:pPr>
            <w:r>
              <w:rPr>
                <w:sz w:val="20"/>
              </w:rPr>
              <w:t xml:space="preserve">II стадия</w:t>
            </w:r>
          </w:p>
        </w:tc>
        <w:tc>
          <w:tcPr>
            <w:tcW w:w="765" w:type="dxa"/>
          </w:tcPr>
          <w:p>
            <w:pPr>
              <w:pStyle w:val="0"/>
              <w:jc w:val="center"/>
            </w:pPr>
            <w:r>
              <w:rPr>
                <w:sz w:val="20"/>
              </w:rPr>
              <w:t xml:space="preserve">24,8</w:t>
            </w:r>
          </w:p>
        </w:tc>
        <w:tc>
          <w:tcPr>
            <w:tcW w:w="765" w:type="dxa"/>
          </w:tcPr>
          <w:p>
            <w:pPr>
              <w:pStyle w:val="0"/>
              <w:jc w:val="center"/>
            </w:pPr>
            <w:r>
              <w:rPr>
                <w:sz w:val="20"/>
              </w:rPr>
              <w:t xml:space="preserve">24,3</w:t>
            </w:r>
          </w:p>
        </w:tc>
        <w:tc>
          <w:tcPr>
            <w:tcW w:w="765" w:type="dxa"/>
          </w:tcPr>
          <w:p>
            <w:pPr>
              <w:pStyle w:val="0"/>
              <w:jc w:val="center"/>
            </w:pPr>
            <w:r>
              <w:rPr>
                <w:sz w:val="20"/>
              </w:rPr>
              <w:t xml:space="preserve">25,6</w:t>
            </w:r>
          </w:p>
        </w:tc>
        <w:tc>
          <w:tcPr>
            <w:tcW w:w="765" w:type="dxa"/>
          </w:tcPr>
          <w:p>
            <w:pPr>
              <w:pStyle w:val="0"/>
              <w:jc w:val="center"/>
            </w:pPr>
            <w:r>
              <w:rPr>
                <w:sz w:val="20"/>
              </w:rPr>
              <w:t xml:space="preserve">27,5</w:t>
            </w:r>
          </w:p>
        </w:tc>
        <w:tc>
          <w:tcPr>
            <w:tcW w:w="765" w:type="dxa"/>
          </w:tcPr>
          <w:p>
            <w:pPr>
              <w:pStyle w:val="0"/>
              <w:jc w:val="center"/>
            </w:pPr>
            <w:r>
              <w:rPr>
                <w:sz w:val="20"/>
              </w:rPr>
              <w:t xml:space="preserve">27,4</w:t>
            </w:r>
          </w:p>
        </w:tc>
        <w:tc>
          <w:tcPr>
            <w:tcW w:w="765" w:type="dxa"/>
          </w:tcPr>
          <w:p>
            <w:pPr>
              <w:pStyle w:val="0"/>
              <w:jc w:val="center"/>
            </w:pPr>
            <w:r>
              <w:rPr>
                <w:sz w:val="20"/>
              </w:rPr>
              <w:t xml:space="preserve">26,2</w:t>
            </w:r>
          </w:p>
        </w:tc>
        <w:tc>
          <w:tcPr>
            <w:tcW w:w="765" w:type="dxa"/>
          </w:tcPr>
          <w:p>
            <w:pPr>
              <w:pStyle w:val="0"/>
              <w:jc w:val="center"/>
            </w:pPr>
            <w:r>
              <w:rPr>
                <w:sz w:val="20"/>
              </w:rPr>
              <w:t xml:space="preserve">26,6</w:t>
            </w:r>
          </w:p>
        </w:tc>
        <w:tc>
          <w:tcPr>
            <w:tcW w:w="765" w:type="dxa"/>
          </w:tcPr>
          <w:p>
            <w:pPr>
              <w:pStyle w:val="0"/>
              <w:jc w:val="center"/>
            </w:pPr>
            <w:r>
              <w:rPr>
                <w:sz w:val="20"/>
              </w:rPr>
              <w:t xml:space="preserve">27,4</w:t>
            </w:r>
          </w:p>
        </w:tc>
        <w:tc>
          <w:tcPr>
            <w:tcW w:w="765" w:type="dxa"/>
          </w:tcPr>
          <w:p>
            <w:pPr>
              <w:pStyle w:val="0"/>
              <w:jc w:val="center"/>
            </w:pPr>
            <w:r>
              <w:rPr>
                <w:sz w:val="20"/>
              </w:rPr>
              <w:t xml:space="preserve">27,0</w:t>
            </w:r>
          </w:p>
        </w:tc>
        <w:tc>
          <w:tcPr>
            <w:tcW w:w="766" w:type="dxa"/>
          </w:tcPr>
          <w:p>
            <w:pPr>
              <w:pStyle w:val="0"/>
              <w:jc w:val="center"/>
            </w:pPr>
            <w:r>
              <w:rPr>
                <w:sz w:val="20"/>
              </w:rPr>
              <w:t xml:space="preserve">26,0</w:t>
            </w:r>
          </w:p>
        </w:tc>
      </w:tr>
      <w:tr>
        <w:tc>
          <w:tcPr>
            <w:tcW w:w="1417" w:type="dxa"/>
          </w:tcPr>
          <w:p>
            <w:pPr>
              <w:pStyle w:val="0"/>
            </w:pPr>
            <w:r>
              <w:rPr>
                <w:sz w:val="20"/>
              </w:rPr>
              <w:t xml:space="preserve">II стадия (без С44)</w:t>
            </w:r>
          </w:p>
        </w:tc>
        <w:tc>
          <w:tcPr>
            <w:tcW w:w="765" w:type="dxa"/>
          </w:tcPr>
          <w:p>
            <w:pPr>
              <w:pStyle w:val="0"/>
              <w:jc w:val="center"/>
            </w:pPr>
            <w:r>
              <w:rPr>
                <w:sz w:val="20"/>
              </w:rPr>
              <w:t xml:space="preserve">26,4</w:t>
            </w:r>
          </w:p>
        </w:tc>
        <w:tc>
          <w:tcPr>
            <w:tcW w:w="765" w:type="dxa"/>
          </w:tcPr>
          <w:p>
            <w:pPr>
              <w:pStyle w:val="0"/>
              <w:jc w:val="center"/>
            </w:pPr>
            <w:r>
              <w:rPr>
                <w:sz w:val="20"/>
              </w:rPr>
              <w:t xml:space="preserve">26,1</w:t>
            </w:r>
          </w:p>
        </w:tc>
        <w:tc>
          <w:tcPr>
            <w:tcW w:w="765" w:type="dxa"/>
          </w:tcPr>
          <w:p>
            <w:pPr>
              <w:pStyle w:val="0"/>
              <w:jc w:val="center"/>
            </w:pPr>
            <w:r>
              <w:rPr>
                <w:sz w:val="20"/>
              </w:rPr>
              <w:t xml:space="preserve">27,1</w:t>
            </w:r>
          </w:p>
        </w:tc>
        <w:tc>
          <w:tcPr>
            <w:tcW w:w="765" w:type="dxa"/>
          </w:tcPr>
          <w:p>
            <w:pPr>
              <w:pStyle w:val="0"/>
              <w:jc w:val="center"/>
            </w:pPr>
            <w:r>
              <w:rPr>
                <w:sz w:val="20"/>
              </w:rPr>
              <w:t xml:space="preserve">28,8</w:t>
            </w:r>
          </w:p>
        </w:tc>
        <w:tc>
          <w:tcPr>
            <w:tcW w:w="765" w:type="dxa"/>
          </w:tcPr>
          <w:p>
            <w:pPr>
              <w:pStyle w:val="0"/>
              <w:jc w:val="center"/>
            </w:pPr>
            <w:r>
              <w:rPr>
                <w:sz w:val="20"/>
              </w:rPr>
              <w:t xml:space="preserve">29,3</w:t>
            </w:r>
          </w:p>
        </w:tc>
        <w:tc>
          <w:tcPr>
            <w:tcW w:w="765" w:type="dxa"/>
          </w:tcPr>
          <w:p>
            <w:pPr>
              <w:pStyle w:val="0"/>
              <w:jc w:val="center"/>
            </w:pPr>
            <w:r>
              <w:rPr>
                <w:sz w:val="20"/>
              </w:rPr>
              <w:t xml:space="preserve">27,6</w:t>
            </w:r>
          </w:p>
        </w:tc>
        <w:tc>
          <w:tcPr>
            <w:tcW w:w="765" w:type="dxa"/>
          </w:tcPr>
          <w:p>
            <w:pPr>
              <w:pStyle w:val="0"/>
              <w:jc w:val="center"/>
            </w:pPr>
            <w:r>
              <w:rPr>
                <w:sz w:val="20"/>
              </w:rPr>
              <w:t xml:space="preserve">28,1</w:t>
            </w:r>
          </w:p>
        </w:tc>
        <w:tc>
          <w:tcPr>
            <w:tcW w:w="765" w:type="dxa"/>
          </w:tcPr>
          <w:p>
            <w:pPr>
              <w:pStyle w:val="0"/>
              <w:jc w:val="center"/>
            </w:pPr>
            <w:r>
              <w:rPr>
                <w:sz w:val="20"/>
              </w:rPr>
              <w:t xml:space="preserve">29,3</w:t>
            </w:r>
          </w:p>
        </w:tc>
        <w:tc>
          <w:tcPr>
            <w:tcW w:w="765" w:type="dxa"/>
          </w:tcPr>
          <w:p>
            <w:pPr>
              <w:pStyle w:val="0"/>
              <w:jc w:val="center"/>
            </w:pPr>
            <w:r>
              <w:rPr>
                <w:sz w:val="20"/>
              </w:rPr>
              <w:t xml:space="preserve">28,8</w:t>
            </w:r>
          </w:p>
        </w:tc>
        <w:tc>
          <w:tcPr>
            <w:tcW w:w="766" w:type="dxa"/>
          </w:tcPr>
          <w:p>
            <w:pPr>
              <w:pStyle w:val="0"/>
              <w:jc w:val="center"/>
            </w:pPr>
            <w:r>
              <w:rPr>
                <w:sz w:val="20"/>
              </w:rPr>
              <w:t xml:space="preserve">27,8</w:t>
            </w:r>
          </w:p>
        </w:tc>
      </w:tr>
      <w:tr>
        <w:tc>
          <w:tcPr>
            <w:tcW w:w="1417" w:type="dxa"/>
          </w:tcPr>
          <w:p>
            <w:pPr>
              <w:pStyle w:val="0"/>
            </w:pPr>
            <w:r>
              <w:rPr>
                <w:sz w:val="20"/>
              </w:rPr>
              <w:t xml:space="preserve">III стадия</w:t>
            </w:r>
          </w:p>
        </w:tc>
        <w:tc>
          <w:tcPr>
            <w:tcW w:w="765" w:type="dxa"/>
          </w:tcPr>
          <w:p>
            <w:pPr>
              <w:pStyle w:val="0"/>
              <w:jc w:val="center"/>
            </w:pPr>
            <w:r>
              <w:rPr>
                <w:sz w:val="20"/>
              </w:rPr>
              <w:t xml:space="preserve">23,3</w:t>
            </w:r>
          </w:p>
        </w:tc>
        <w:tc>
          <w:tcPr>
            <w:tcW w:w="765" w:type="dxa"/>
          </w:tcPr>
          <w:p>
            <w:pPr>
              <w:pStyle w:val="0"/>
              <w:jc w:val="center"/>
            </w:pPr>
            <w:r>
              <w:rPr>
                <w:sz w:val="20"/>
              </w:rPr>
              <w:t xml:space="preserve">23,5</w:t>
            </w:r>
          </w:p>
        </w:tc>
        <w:tc>
          <w:tcPr>
            <w:tcW w:w="765" w:type="dxa"/>
          </w:tcPr>
          <w:p>
            <w:pPr>
              <w:pStyle w:val="0"/>
              <w:jc w:val="center"/>
            </w:pPr>
            <w:r>
              <w:rPr>
                <w:sz w:val="20"/>
              </w:rPr>
              <w:t xml:space="preserve">23,2</w:t>
            </w:r>
          </w:p>
        </w:tc>
        <w:tc>
          <w:tcPr>
            <w:tcW w:w="765" w:type="dxa"/>
          </w:tcPr>
          <w:p>
            <w:pPr>
              <w:pStyle w:val="0"/>
              <w:jc w:val="center"/>
            </w:pPr>
            <w:r>
              <w:rPr>
                <w:sz w:val="20"/>
              </w:rPr>
              <w:t xml:space="preserve">21,3</w:t>
            </w:r>
          </w:p>
        </w:tc>
        <w:tc>
          <w:tcPr>
            <w:tcW w:w="765" w:type="dxa"/>
          </w:tcPr>
          <w:p>
            <w:pPr>
              <w:pStyle w:val="0"/>
              <w:jc w:val="center"/>
            </w:pPr>
            <w:r>
              <w:rPr>
                <w:sz w:val="20"/>
              </w:rPr>
              <w:t xml:space="preserve">21,0</w:t>
            </w:r>
          </w:p>
        </w:tc>
        <w:tc>
          <w:tcPr>
            <w:tcW w:w="765" w:type="dxa"/>
          </w:tcPr>
          <w:p>
            <w:pPr>
              <w:pStyle w:val="0"/>
              <w:jc w:val="center"/>
            </w:pPr>
            <w:r>
              <w:rPr>
                <w:sz w:val="20"/>
              </w:rPr>
              <w:t xml:space="preserve">19,3</w:t>
            </w:r>
          </w:p>
        </w:tc>
        <w:tc>
          <w:tcPr>
            <w:tcW w:w="765" w:type="dxa"/>
          </w:tcPr>
          <w:p>
            <w:pPr>
              <w:pStyle w:val="0"/>
              <w:jc w:val="center"/>
            </w:pPr>
            <w:r>
              <w:rPr>
                <w:sz w:val="20"/>
              </w:rPr>
              <w:t xml:space="preserve">19,6</w:t>
            </w:r>
          </w:p>
        </w:tc>
        <w:tc>
          <w:tcPr>
            <w:tcW w:w="765" w:type="dxa"/>
          </w:tcPr>
          <w:p>
            <w:pPr>
              <w:pStyle w:val="0"/>
              <w:jc w:val="center"/>
            </w:pPr>
            <w:r>
              <w:rPr>
                <w:sz w:val="20"/>
              </w:rPr>
              <w:t xml:space="preserve">18,8</w:t>
            </w:r>
          </w:p>
        </w:tc>
        <w:tc>
          <w:tcPr>
            <w:tcW w:w="765" w:type="dxa"/>
          </w:tcPr>
          <w:p>
            <w:pPr>
              <w:pStyle w:val="0"/>
              <w:jc w:val="center"/>
            </w:pPr>
            <w:r>
              <w:rPr>
                <w:sz w:val="20"/>
              </w:rPr>
              <w:t xml:space="preserve">18,1</w:t>
            </w:r>
          </w:p>
        </w:tc>
        <w:tc>
          <w:tcPr>
            <w:tcW w:w="766" w:type="dxa"/>
          </w:tcPr>
          <w:p>
            <w:pPr>
              <w:pStyle w:val="0"/>
              <w:jc w:val="center"/>
            </w:pPr>
            <w:r>
              <w:rPr>
                <w:sz w:val="20"/>
              </w:rPr>
              <w:t xml:space="preserve">17,9</w:t>
            </w:r>
          </w:p>
        </w:tc>
      </w:tr>
      <w:tr>
        <w:tc>
          <w:tcPr>
            <w:tcW w:w="1417" w:type="dxa"/>
          </w:tcPr>
          <w:p>
            <w:pPr>
              <w:pStyle w:val="0"/>
            </w:pPr>
            <w:r>
              <w:rPr>
                <w:sz w:val="20"/>
              </w:rPr>
              <w:t xml:space="preserve">IV стадия</w:t>
            </w:r>
          </w:p>
        </w:tc>
        <w:tc>
          <w:tcPr>
            <w:tcW w:w="765" w:type="dxa"/>
          </w:tcPr>
          <w:p>
            <w:pPr>
              <w:pStyle w:val="0"/>
              <w:jc w:val="center"/>
            </w:pPr>
            <w:r>
              <w:rPr>
                <w:sz w:val="20"/>
              </w:rPr>
              <w:t xml:space="preserve">19,0</w:t>
            </w:r>
          </w:p>
        </w:tc>
        <w:tc>
          <w:tcPr>
            <w:tcW w:w="765" w:type="dxa"/>
          </w:tcPr>
          <w:p>
            <w:pPr>
              <w:pStyle w:val="0"/>
              <w:jc w:val="center"/>
            </w:pPr>
            <w:r>
              <w:rPr>
                <w:sz w:val="20"/>
              </w:rPr>
              <w:t xml:space="preserve">18,4</w:t>
            </w:r>
          </w:p>
        </w:tc>
        <w:tc>
          <w:tcPr>
            <w:tcW w:w="765" w:type="dxa"/>
          </w:tcPr>
          <w:p>
            <w:pPr>
              <w:pStyle w:val="0"/>
              <w:jc w:val="center"/>
            </w:pPr>
            <w:r>
              <w:rPr>
                <w:sz w:val="20"/>
              </w:rPr>
              <w:t xml:space="preserve">18,2</w:t>
            </w:r>
          </w:p>
        </w:tc>
        <w:tc>
          <w:tcPr>
            <w:tcW w:w="765" w:type="dxa"/>
          </w:tcPr>
          <w:p>
            <w:pPr>
              <w:pStyle w:val="0"/>
              <w:jc w:val="center"/>
            </w:pPr>
            <w:r>
              <w:rPr>
                <w:sz w:val="20"/>
              </w:rPr>
              <w:t xml:space="preserve">18,2</w:t>
            </w:r>
          </w:p>
        </w:tc>
        <w:tc>
          <w:tcPr>
            <w:tcW w:w="765" w:type="dxa"/>
          </w:tcPr>
          <w:p>
            <w:pPr>
              <w:pStyle w:val="0"/>
              <w:jc w:val="center"/>
            </w:pPr>
            <w:r>
              <w:rPr>
                <w:sz w:val="20"/>
              </w:rPr>
              <w:t xml:space="preserve">18,1</w:t>
            </w:r>
          </w:p>
        </w:tc>
        <w:tc>
          <w:tcPr>
            <w:tcW w:w="765" w:type="dxa"/>
          </w:tcPr>
          <w:p>
            <w:pPr>
              <w:pStyle w:val="0"/>
              <w:jc w:val="center"/>
            </w:pPr>
            <w:r>
              <w:rPr>
                <w:sz w:val="20"/>
              </w:rPr>
              <w:t xml:space="preserve">17,7</w:t>
            </w:r>
          </w:p>
        </w:tc>
        <w:tc>
          <w:tcPr>
            <w:tcW w:w="765" w:type="dxa"/>
          </w:tcPr>
          <w:p>
            <w:pPr>
              <w:pStyle w:val="0"/>
              <w:jc w:val="center"/>
            </w:pPr>
            <w:r>
              <w:rPr>
                <w:sz w:val="20"/>
              </w:rPr>
              <w:t xml:space="preserve">17,6</w:t>
            </w:r>
          </w:p>
        </w:tc>
        <w:tc>
          <w:tcPr>
            <w:tcW w:w="765" w:type="dxa"/>
          </w:tcPr>
          <w:p>
            <w:pPr>
              <w:pStyle w:val="0"/>
              <w:jc w:val="center"/>
            </w:pPr>
            <w:r>
              <w:rPr>
                <w:sz w:val="20"/>
              </w:rPr>
              <w:t xml:space="preserve">18,1</w:t>
            </w:r>
          </w:p>
        </w:tc>
        <w:tc>
          <w:tcPr>
            <w:tcW w:w="765" w:type="dxa"/>
          </w:tcPr>
          <w:p>
            <w:pPr>
              <w:pStyle w:val="0"/>
              <w:jc w:val="center"/>
            </w:pPr>
            <w:r>
              <w:rPr>
                <w:sz w:val="20"/>
              </w:rPr>
              <w:t xml:space="preserve">18,3</w:t>
            </w:r>
          </w:p>
        </w:tc>
        <w:tc>
          <w:tcPr>
            <w:tcW w:w="766" w:type="dxa"/>
          </w:tcPr>
          <w:p>
            <w:pPr>
              <w:pStyle w:val="0"/>
              <w:jc w:val="center"/>
            </w:pPr>
            <w:r>
              <w:rPr>
                <w:sz w:val="20"/>
              </w:rPr>
              <w:t xml:space="preserve">17,0</w:t>
            </w:r>
          </w:p>
        </w:tc>
      </w:tr>
      <w:tr>
        <w:tc>
          <w:tcPr>
            <w:tcW w:w="1417" w:type="dxa"/>
          </w:tcPr>
          <w:p>
            <w:pPr>
              <w:pStyle w:val="0"/>
            </w:pPr>
            <w:r>
              <w:rPr>
                <w:sz w:val="20"/>
              </w:rPr>
              <w:t xml:space="preserve">Без стадии</w:t>
            </w:r>
          </w:p>
        </w:tc>
        <w:tc>
          <w:tcPr>
            <w:tcW w:w="765" w:type="dxa"/>
          </w:tcPr>
          <w:p>
            <w:pPr>
              <w:pStyle w:val="0"/>
              <w:jc w:val="center"/>
            </w:pPr>
            <w:r>
              <w:rPr>
                <w:sz w:val="20"/>
              </w:rPr>
              <w:t xml:space="preserve">7,7</w:t>
            </w:r>
          </w:p>
        </w:tc>
        <w:tc>
          <w:tcPr>
            <w:tcW w:w="765" w:type="dxa"/>
          </w:tcPr>
          <w:p>
            <w:pPr>
              <w:pStyle w:val="0"/>
              <w:jc w:val="center"/>
            </w:pPr>
            <w:r>
              <w:rPr>
                <w:sz w:val="20"/>
              </w:rPr>
              <w:t xml:space="preserve">6,5</w:t>
            </w:r>
          </w:p>
        </w:tc>
        <w:tc>
          <w:tcPr>
            <w:tcW w:w="765" w:type="dxa"/>
          </w:tcPr>
          <w:p>
            <w:pPr>
              <w:pStyle w:val="0"/>
              <w:jc w:val="center"/>
            </w:pPr>
            <w:r>
              <w:rPr>
                <w:sz w:val="20"/>
              </w:rPr>
              <w:t xml:space="preserve">5,8</w:t>
            </w:r>
          </w:p>
        </w:tc>
        <w:tc>
          <w:tcPr>
            <w:tcW w:w="765" w:type="dxa"/>
          </w:tcPr>
          <w:p>
            <w:pPr>
              <w:pStyle w:val="0"/>
              <w:jc w:val="center"/>
            </w:pPr>
            <w:r>
              <w:rPr>
                <w:sz w:val="20"/>
              </w:rPr>
              <w:t xml:space="preserve">4,8</w:t>
            </w:r>
          </w:p>
        </w:tc>
        <w:tc>
          <w:tcPr>
            <w:tcW w:w="765" w:type="dxa"/>
          </w:tcPr>
          <w:p>
            <w:pPr>
              <w:pStyle w:val="0"/>
              <w:jc w:val="center"/>
            </w:pPr>
            <w:r>
              <w:rPr>
                <w:sz w:val="20"/>
              </w:rPr>
              <w:t xml:space="preserve">4,7</w:t>
            </w:r>
          </w:p>
        </w:tc>
        <w:tc>
          <w:tcPr>
            <w:tcW w:w="765" w:type="dxa"/>
          </w:tcPr>
          <w:p>
            <w:pPr>
              <w:pStyle w:val="0"/>
              <w:jc w:val="center"/>
            </w:pPr>
            <w:r>
              <w:rPr>
                <w:sz w:val="20"/>
              </w:rPr>
              <w:t xml:space="preserve">5,0</w:t>
            </w:r>
          </w:p>
        </w:tc>
        <w:tc>
          <w:tcPr>
            <w:tcW w:w="765" w:type="dxa"/>
          </w:tcPr>
          <w:p>
            <w:pPr>
              <w:pStyle w:val="0"/>
              <w:jc w:val="center"/>
            </w:pPr>
            <w:r>
              <w:rPr>
                <w:sz w:val="20"/>
              </w:rPr>
              <w:t xml:space="preserve">4,5</w:t>
            </w:r>
          </w:p>
        </w:tc>
        <w:tc>
          <w:tcPr>
            <w:tcW w:w="765" w:type="dxa"/>
          </w:tcPr>
          <w:p>
            <w:pPr>
              <w:pStyle w:val="0"/>
              <w:jc w:val="center"/>
            </w:pPr>
            <w:r>
              <w:rPr>
                <w:sz w:val="20"/>
              </w:rPr>
              <w:t xml:space="preserve">3,7</w:t>
            </w:r>
          </w:p>
        </w:tc>
        <w:tc>
          <w:tcPr>
            <w:tcW w:w="765" w:type="dxa"/>
          </w:tcPr>
          <w:p>
            <w:pPr>
              <w:pStyle w:val="0"/>
              <w:jc w:val="center"/>
            </w:pPr>
            <w:r>
              <w:rPr>
                <w:sz w:val="20"/>
              </w:rPr>
              <w:t xml:space="preserve">3,6</w:t>
            </w:r>
          </w:p>
        </w:tc>
        <w:tc>
          <w:tcPr>
            <w:tcW w:w="766" w:type="dxa"/>
          </w:tcPr>
          <w:p>
            <w:pPr>
              <w:pStyle w:val="0"/>
              <w:jc w:val="center"/>
            </w:pPr>
            <w:r>
              <w:rPr>
                <w:sz w:val="20"/>
              </w:rPr>
              <w:t xml:space="preserve">3,4</w:t>
            </w:r>
          </w:p>
        </w:tc>
      </w:tr>
    </w:tbl>
    <w:p>
      <w:pPr>
        <w:pStyle w:val="0"/>
        <w:jc w:val="both"/>
      </w:pPr>
      <w:r>
        <w:rPr>
          <w:sz w:val="20"/>
        </w:rPr>
      </w:r>
    </w:p>
    <w:p>
      <w:pPr>
        <w:pStyle w:val="0"/>
        <w:ind w:firstLine="540"/>
        <w:jc w:val="both"/>
      </w:pPr>
      <w:r>
        <w:rPr>
          <w:sz w:val="20"/>
        </w:rPr>
        <w:t xml:space="preserve">Наибольший прирост выявления на ранних стадиях в 2024 году регистрируется при ЗНО: губы - 84,6%, меланоме кожи - 83%, молочной железы - 78,2%, предстательной железы - 70,0%, шейки матки - 66,0%.</w:t>
      </w:r>
    </w:p>
    <w:p>
      <w:pPr>
        <w:pStyle w:val="0"/>
        <w:spacing w:before="200" w:lineRule="auto"/>
        <w:ind w:firstLine="540"/>
        <w:jc w:val="both"/>
      </w:pPr>
      <w:r>
        <w:rPr>
          <w:sz w:val="20"/>
        </w:rPr>
        <w:t xml:space="preserve">В Красноярском крае регистрируется снижение выявления заболеваний на III и IV стадиях. С 2015 года снижение числа случаев ЗНО, выявленных на III стадии, - на 23,1%, на IV стадии - на 10,5%. В 2024 году в Красноярском крае запущенность в диагностике ЗНО (IV стадия) по сравнению с 2023 годом снизилась на 7,1% и составила 17,0% (2023 год - 18,3%).</w:t>
      </w:r>
    </w:p>
    <w:p>
      <w:pPr>
        <w:pStyle w:val="0"/>
        <w:spacing w:before="200" w:lineRule="auto"/>
        <w:ind w:firstLine="540"/>
        <w:jc w:val="both"/>
      </w:pPr>
      <w:r>
        <w:rPr>
          <w:sz w:val="20"/>
        </w:rPr>
        <w:t xml:space="preserve">В Красноярском крае снизилась и доля лиц без определения стадии заболевания на 44,1% (2015 год 7,7% до 3,4% в 2024 году), что свидетельствует о совершенствовании морфологической диагностики ЗНО и улучшении диагностической базы краевых медицинских организаций.</w:t>
      </w:r>
    </w:p>
    <w:p>
      <w:pPr>
        <w:pStyle w:val="0"/>
        <w:spacing w:before="200" w:lineRule="auto"/>
        <w:ind w:firstLine="540"/>
        <w:jc w:val="both"/>
      </w:pPr>
      <w:r>
        <w:rPr>
          <w:sz w:val="20"/>
        </w:rPr>
        <w:t xml:space="preserve">С 2015 года в Красноярском крае регистрируется увеличение числа случаев выявления заболеваний на начальных стадиях в 3,8 раза к 2024 году (с 193 случаев до 744 случаев).</w:t>
      </w:r>
    </w:p>
    <w:p>
      <w:pPr>
        <w:pStyle w:val="0"/>
        <w:spacing w:before="200" w:lineRule="auto"/>
        <w:ind w:firstLine="540"/>
        <w:jc w:val="both"/>
      </w:pPr>
      <w:r>
        <w:rPr>
          <w:sz w:val="20"/>
        </w:rPr>
        <w:t xml:space="preserve">Число впервые выявленных случаев на начальных стадиях развития без прорастания в ткань на 100 впервые выявленных случаев ЗНО выросло в 2,8 раза. На фоне роста доли активного выявления ЗНО значительно увеличилось количество случаев выявления ЗНО на начальных стадиях развития без прорастания в ткань: при новообразованиях молочной железы на 36,8%, показатель выявления вырос с 1,6 в 2015 году до 5,4 случая в 2025 году на 100 впервые выявленных ЗНО молочной железы. Показатель выявления без прорастания в ткань на 100 впервые выявленных случаев ЗНО шейки матки увеличился в 2,3 раза (с 32,2 в 2015 году до 74,4 случая в 2024 году) (таблица 4.1).</w:t>
      </w:r>
    </w:p>
    <w:p>
      <w:pPr>
        <w:pStyle w:val="0"/>
        <w:jc w:val="both"/>
      </w:pPr>
      <w:r>
        <w:rPr>
          <w:sz w:val="20"/>
        </w:rPr>
      </w:r>
    </w:p>
    <w:p>
      <w:pPr>
        <w:pStyle w:val="0"/>
        <w:jc w:val="right"/>
      </w:pPr>
      <w:r>
        <w:rPr>
          <w:sz w:val="20"/>
        </w:rPr>
        <w:t xml:space="preserve">Таблица 4.1</w:t>
      </w:r>
    </w:p>
    <w:p>
      <w:pPr>
        <w:pStyle w:val="0"/>
        <w:jc w:val="both"/>
      </w:pPr>
      <w:r>
        <w:rPr>
          <w:sz w:val="20"/>
        </w:rPr>
      </w:r>
    </w:p>
    <w:p>
      <w:pPr>
        <w:pStyle w:val="0"/>
        <w:jc w:val="center"/>
      </w:pPr>
      <w:r>
        <w:rPr>
          <w:sz w:val="20"/>
        </w:rPr>
        <w:t xml:space="preserve">Динамика впервые выявленных случаев ЗНО на начальных стадиях</w:t>
      </w:r>
    </w:p>
    <w:p>
      <w:pPr>
        <w:pStyle w:val="0"/>
        <w:jc w:val="center"/>
      </w:pPr>
      <w:r>
        <w:rPr>
          <w:sz w:val="20"/>
        </w:rPr>
        <w:t xml:space="preserve">развития без прорастания в ткань, в том числе молочной</w:t>
      </w:r>
    </w:p>
    <w:p>
      <w:pPr>
        <w:pStyle w:val="0"/>
        <w:jc w:val="center"/>
      </w:pPr>
      <w:r>
        <w:rPr>
          <w:sz w:val="20"/>
        </w:rPr>
        <w:t xml:space="preserve">железы и шейки матки, за 2015 - 2024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06"/>
        <w:gridCol w:w="706"/>
        <w:gridCol w:w="706"/>
        <w:gridCol w:w="706"/>
        <w:gridCol w:w="706"/>
        <w:gridCol w:w="706"/>
        <w:gridCol w:w="706"/>
        <w:gridCol w:w="706"/>
        <w:gridCol w:w="706"/>
        <w:gridCol w:w="711"/>
      </w:tblGrid>
      <w:tr>
        <w:tc>
          <w:tcPr>
            <w:tcW w:w="1984" w:type="dxa"/>
          </w:tcPr>
          <w:p>
            <w:pPr>
              <w:pStyle w:val="0"/>
              <w:jc w:val="center"/>
            </w:pPr>
            <w:r>
              <w:rPr>
                <w:sz w:val="20"/>
              </w:rPr>
              <w:t xml:space="preserve">Показатели</w:t>
            </w:r>
          </w:p>
        </w:tc>
        <w:tc>
          <w:tcPr>
            <w:tcW w:w="706" w:type="dxa"/>
          </w:tcPr>
          <w:p>
            <w:pPr>
              <w:pStyle w:val="0"/>
              <w:jc w:val="center"/>
            </w:pPr>
            <w:r>
              <w:rPr>
                <w:sz w:val="20"/>
              </w:rPr>
              <w:t xml:space="preserve">2015 год</w:t>
            </w:r>
          </w:p>
        </w:tc>
        <w:tc>
          <w:tcPr>
            <w:tcW w:w="706" w:type="dxa"/>
          </w:tcPr>
          <w:p>
            <w:pPr>
              <w:pStyle w:val="0"/>
              <w:jc w:val="center"/>
            </w:pPr>
            <w:r>
              <w:rPr>
                <w:sz w:val="20"/>
              </w:rPr>
              <w:t xml:space="preserve">2016 год</w:t>
            </w:r>
          </w:p>
        </w:tc>
        <w:tc>
          <w:tcPr>
            <w:tcW w:w="706" w:type="dxa"/>
          </w:tcPr>
          <w:p>
            <w:pPr>
              <w:pStyle w:val="0"/>
              <w:jc w:val="center"/>
            </w:pPr>
            <w:r>
              <w:rPr>
                <w:sz w:val="20"/>
              </w:rPr>
              <w:t xml:space="preserve">2017 год</w:t>
            </w:r>
          </w:p>
        </w:tc>
        <w:tc>
          <w:tcPr>
            <w:tcW w:w="706" w:type="dxa"/>
          </w:tcPr>
          <w:p>
            <w:pPr>
              <w:pStyle w:val="0"/>
              <w:jc w:val="center"/>
            </w:pPr>
            <w:r>
              <w:rPr>
                <w:sz w:val="20"/>
              </w:rPr>
              <w:t xml:space="preserve">2018 год</w:t>
            </w:r>
          </w:p>
        </w:tc>
        <w:tc>
          <w:tcPr>
            <w:tcW w:w="706" w:type="dxa"/>
          </w:tcPr>
          <w:p>
            <w:pPr>
              <w:pStyle w:val="0"/>
              <w:jc w:val="center"/>
            </w:pPr>
            <w:r>
              <w:rPr>
                <w:sz w:val="20"/>
              </w:rPr>
              <w:t xml:space="preserve">2019 год</w:t>
            </w:r>
          </w:p>
        </w:tc>
        <w:tc>
          <w:tcPr>
            <w:tcW w:w="706" w:type="dxa"/>
          </w:tcPr>
          <w:p>
            <w:pPr>
              <w:pStyle w:val="0"/>
              <w:jc w:val="center"/>
            </w:pPr>
            <w:r>
              <w:rPr>
                <w:sz w:val="20"/>
              </w:rPr>
              <w:t xml:space="preserve">2020 год</w:t>
            </w:r>
          </w:p>
        </w:tc>
        <w:tc>
          <w:tcPr>
            <w:tcW w:w="706" w:type="dxa"/>
          </w:tcPr>
          <w:p>
            <w:pPr>
              <w:pStyle w:val="0"/>
              <w:jc w:val="center"/>
            </w:pPr>
            <w:r>
              <w:rPr>
                <w:sz w:val="20"/>
              </w:rPr>
              <w:t xml:space="preserve">2021 год</w:t>
            </w:r>
          </w:p>
        </w:tc>
        <w:tc>
          <w:tcPr>
            <w:tcW w:w="706" w:type="dxa"/>
          </w:tcPr>
          <w:p>
            <w:pPr>
              <w:pStyle w:val="0"/>
              <w:jc w:val="center"/>
            </w:pPr>
            <w:r>
              <w:rPr>
                <w:sz w:val="20"/>
              </w:rPr>
              <w:t xml:space="preserve">2022 год</w:t>
            </w:r>
          </w:p>
        </w:tc>
        <w:tc>
          <w:tcPr>
            <w:tcW w:w="706" w:type="dxa"/>
          </w:tcPr>
          <w:p>
            <w:pPr>
              <w:pStyle w:val="0"/>
              <w:jc w:val="center"/>
            </w:pPr>
            <w:r>
              <w:rPr>
                <w:sz w:val="20"/>
              </w:rPr>
              <w:t xml:space="preserve">2023 год</w:t>
            </w:r>
          </w:p>
        </w:tc>
        <w:tc>
          <w:tcPr>
            <w:tcW w:w="711" w:type="dxa"/>
          </w:tcPr>
          <w:p>
            <w:pPr>
              <w:pStyle w:val="0"/>
              <w:jc w:val="center"/>
            </w:pPr>
            <w:r>
              <w:rPr>
                <w:sz w:val="20"/>
              </w:rPr>
              <w:t xml:space="preserve">2024 год</w:t>
            </w:r>
          </w:p>
        </w:tc>
      </w:tr>
      <w:tr>
        <w:tc>
          <w:tcPr>
            <w:tcW w:w="1984" w:type="dxa"/>
          </w:tcPr>
          <w:p>
            <w:pPr>
              <w:pStyle w:val="0"/>
              <w:jc w:val="center"/>
            </w:pPr>
            <w:r>
              <w:rPr>
                <w:sz w:val="20"/>
              </w:rPr>
              <w:t xml:space="preserve">1</w:t>
            </w:r>
          </w:p>
        </w:tc>
        <w:tc>
          <w:tcPr>
            <w:tcW w:w="706" w:type="dxa"/>
          </w:tcPr>
          <w:p>
            <w:pPr>
              <w:pStyle w:val="0"/>
              <w:jc w:val="center"/>
            </w:pPr>
            <w:r>
              <w:rPr>
                <w:sz w:val="20"/>
              </w:rPr>
              <w:t xml:space="preserve">2</w:t>
            </w:r>
          </w:p>
        </w:tc>
        <w:tc>
          <w:tcPr>
            <w:tcW w:w="706" w:type="dxa"/>
          </w:tcPr>
          <w:p>
            <w:pPr>
              <w:pStyle w:val="0"/>
              <w:jc w:val="center"/>
            </w:pPr>
            <w:r>
              <w:rPr>
                <w:sz w:val="20"/>
              </w:rPr>
              <w:t xml:space="preserve">3</w:t>
            </w:r>
          </w:p>
        </w:tc>
        <w:tc>
          <w:tcPr>
            <w:tcW w:w="706" w:type="dxa"/>
          </w:tcPr>
          <w:p>
            <w:pPr>
              <w:pStyle w:val="0"/>
              <w:jc w:val="center"/>
            </w:pPr>
            <w:r>
              <w:rPr>
                <w:sz w:val="20"/>
              </w:rPr>
              <w:t xml:space="preserve">4</w:t>
            </w:r>
          </w:p>
        </w:tc>
        <w:tc>
          <w:tcPr>
            <w:tcW w:w="706" w:type="dxa"/>
          </w:tcPr>
          <w:p>
            <w:pPr>
              <w:pStyle w:val="0"/>
              <w:jc w:val="center"/>
            </w:pPr>
            <w:r>
              <w:rPr>
                <w:sz w:val="20"/>
              </w:rPr>
              <w:t xml:space="preserve">5</w:t>
            </w:r>
          </w:p>
        </w:tc>
        <w:tc>
          <w:tcPr>
            <w:tcW w:w="706" w:type="dxa"/>
          </w:tcPr>
          <w:p>
            <w:pPr>
              <w:pStyle w:val="0"/>
              <w:jc w:val="center"/>
            </w:pPr>
            <w:r>
              <w:rPr>
                <w:sz w:val="20"/>
              </w:rPr>
              <w:t xml:space="preserve">6</w:t>
            </w:r>
          </w:p>
        </w:tc>
        <w:tc>
          <w:tcPr>
            <w:tcW w:w="706" w:type="dxa"/>
          </w:tcPr>
          <w:p>
            <w:pPr>
              <w:pStyle w:val="0"/>
              <w:jc w:val="center"/>
            </w:pPr>
            <w:r>
              <w:rPr>
                <w:sz w:val="20"/>
              </w:rPr>
              <w:t xml:space="preserve">7</w:t>
            </w:r>
          </w:p>
        </w:tc>
        <w:tc>
          <w:tcPr>
            <w:tcW w:w="706" w:type="dxa"/>
          </w:tcPr>
          <w:p>
            <w:pPr>
              <w:pStyle w:val="0"/>
              <w:jc w:val="center"/>
            </w:pPr>
            <w:r>
              <w:rPr>
                <w:sz w:val="20"/>
              </w:rPr>
              <w:t xml:space="preserve">8</w:t>
            </w:r>
          </w:p>
        </w:tc>
        <w:tc>
          <w:tcPr>
            <w:tcW w:w="706" w:type="dxa"/>
          </w:tcPr>
          <w:p>
            <w:pPr>
              <w:pStyle w:val="0"/>
              <w:jc w:val="center"/>
            </w:pPr>
            <w:r>
              <w:rPr>
                <w:sz w:val="20"/>
              </w:rPr>
              <w:t xml:space="preserve">9</w:t>
            </w:r>
          </w:p>
        </w:tc>
        <w:tc>
          <w:tcPr>
            <w:tcW w:w="706" w:type="dxa"/>
          </w:tcPr>
          <w:p>
            <w:pPr>
              <w:pStyle w:val="0"/>
              <w:jc w:val="center"/>
            </w:pPr>
            <w:r>
              <w:rPr>
                <w:sz w:val="20"/>
              </w:rPr>
              <w:t xml:space="preserve">10</w:t>
            </w:r>
          </w:p>
        </w:tc>
        <w:tc>
          <w:tcPr>
            <w:tcW w:w="711" w:type="dxa"/>
          </w:tcPr>
          <w:p>
            <w:pPr>
              <w:pStyle w:val="0"/>
              <w:jc w:val="center"/>
            </w:pPr>
            <w:r>
              <w:rPr>
                <w:sz w:val="20"/>
              </w:rPr>
              <w:t xml:space="preserve">11</w:t>
            </w:r>
          </w:p>
        </w:tc>
      </w:tr>
      <w:tr>
        <w:tc>
          <w:tcPr>
            <w:tcW w:w="1984" w:type="dxa"/>
          </w:tcPr>
          <w:p>
            <w:pPr>
              <w:pStyle w:val="0"/>
            </w:pPr>
            <w:r>
              <w:rPr>
                <w:sz w:val="20"/>
              </w:rPr>
              <w:t xml:space="preserve">ЗНО, входящие в рубрики D00 - D09 Международной статистической </w:t>
            </w:r>
            <w:hyperlink w:history="0" r:id="rId16" w:tooltip="Ссылка на КонсультантПлюс">
              <w:r>
                <w:rPr>
                  <w:sz w:val="20"/>
                  <w:color w:val="0000ff"/>
                </w:rPr>
                <w:t xml:space="preserve">классификации</w:t>
              </w:r>
            </w:hyperlink>
            <w:r>
              <w:rPr>
                <w:sz w:val="20"/>
              </w:rPr>
              <w:t xml:space="preserve"> болезней и проблем, связанных со здоровьем (10-й пересмотр) (далее - МКБ-10)</w:t>
            </w:r>
          </w:p>
        </w:tc>
        <w:tc>
          <w:tcPr>
            <w:tcW w:w="706" w:type="dxa"/>
          </w:tcPr>
          <w:p>
            <w:pPr>
              <w:pStyle w:val="0"/>
              <w:jc w:val="center"/>
            </w:pPr>
            <w:r>
              <w:rPr>
                <w:sz w:val="20"/>
              </w:rPr>
              <w:t xml:space="preserve">193</w:t>
            </w:r>
          </w:p>
        </w:tc>
        <w:tc>
          <w:tcPr>
            <w:tcW w:w="706" w:type="dxa"/>
          </w:tcPr>
          <w:p>
            <w:pPr>
              <w:pStyle w:val="0"/>
              <w:jc w:val="center"/>
            </w:pPr>
            <w:r>
              <w:rPr>
                <w:sz w:val="20"/>
              </w:rPr>
              <w:t xml:space="preserve">184</w:t>
            </w:r>
          </w:p>
        </w:tc>
        <w:tc>
          <w:tcPr>
            <w:tcW w:w="706" w:type="dxa"/>
          </w:tcPr>
          <w:p>
            <w:pPr>
              <w:pStyle w:val="0"/>
              <w:jc w:val="center"/>
            </w:pPr>
            <w:r>
              <w:rPr>
                <w:sz w:val="20"/>
              </w:rPr>
              <w:t xml:space="preserve">150</w:t>
            </w:r>
          </w:p>
        </w:tc>
        <w:tc>
          <w:tcPr>
            <w:tcW w:w="706" w:type="dxa"/>
          </w:tcPr>
          <w:p>
            <w:pPr>
              <w:pStyle w:val="0"/>
              <w:jc w:val="center"/>
            </w:pPr>
            <w:r>
              <w:rPr>
                <w:sz w:val="20"/>
              </w:rPr>
              <w:t xml:space="preserve">168</w:t>
            </w:r>
          </w:p>
        </w:tc>
        <w:tc>
          <w:tcPr>
            <w:tcW w:w="706" w:type="dxa"/>
          </w:tcPr>
          <w:p>
            <w:pPr>
              <w:pStyle w:val="0"/>
              <w:jc w:val="center"/>
            </w:pPr>
            <w:r>
              <w:rPr>
                <w:sz w:val="20"/>
              </w:rPr>
              <w:t xml:space="preserve">200</w:t>
            </w:r>
          </w:p>
        </w:tc>
        <w:tc>
          <w:tcPr>
            <w:tcW w:w="706" w:type="dxa"/>
          </w:tcPr>
          <w:p>
            <w:pPr>
              <w:pStyle w:val="0"/>
              <w:jc w:val="center"/>
            </w:pPr>
            <w:r>
              <w:rPr>
                <w:sz w:val="20"/>
              </w:rPr>
              <w:t xml:space="preserve">369</w:t>
            </w:r>
          </w:p>
        </w:tc>
        <w:tc>
          <w:tcPr>
            <w:tcW w:w="706" w:type="dxa"/>
          </w:tcPr>
          <w:p>
            <w:pPr>
              <w:pStyle w:val="0"/>
              <w:jc w:val="center"/>
            </w:pPr>
            <w:r>
              <w:rPr>
                <w:sz w:val="20"/>
              </w:rPr>
              <w:t xml:space="preserve">386</w:t>
            </w:r>
          </w:p>
        </w:tc>
        <w:tc>
          <w:tcPr>
            <w:tcW w:w="706" w:type="dxa"/>
          </w:tcPr>
          <w:p>
            <w:pPr>
              <w:pStyle w:val="0"/>
              <w:jc w:val="center"/>
            </w:pPr>
            <w:r>
              <w:rPr>
                <w:sz w:val="20"/>
              </w:rPr>
              <w:t xml:space="preserve">502</w:t>
            </w:r>
          </w:p>
        </w:tc>
        <w:tc>
          <w:tcPr>
            <w:tcW w:w="706" w:type="dxa"/>
          </w:tcPr>
          <w:p>
            <w:pPr>
              <w:pStyle w:val="0"/>
              <w:jc w:val="center"/>
            </w:pPr>
            <w:r>
              <w:rPr>
                <w:sz w:val="20"/>
              </w:rPr>
              <w:t xml:space="preserve">549</w:t>
            </w:r>
          </w:p>
        </w:tc>
        <w:tc>
          <w:tcPr>
            <w:tcW w:w="711" w:type="dxa"/>
          </w:tcPr>
          <w:p>
            <w:pPr>
              <w:pStyle w:val="0"/>
              <w:jc w:val="center"/>
            </w:pPr>
            <w:r>
              <w:rPr>
                <w:sz w:val="20"/>
              </w:rPr>
              <w:t xml:space="preserve">744</w:t>
            </w:r>
          </w:p>
        </w:tc>
      </w:tr>
      <w:tr>
        <w:tc>
          <w:tcPr>
            <w:tcW w:w="1984" w:type="dxa"/>
          </w:tcPr>
          <w:p>
            <w:pPr>
              <w:pStyle w:val="0"/>
            </w:pPr>
            <w:r>
              <w:rPr>
                <w:sz w:val="20"/>
              </w:rPr>
              <w:t xml:space="preserve">в том числе:</w:t>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11" w:type="dxa"/>
          </w:tcPr>
          <w:p>
            <w:pPr>
              <w:pStyle w:val="0"/>
            </w:pPr>
            <w:r>
              <w:rPr>
                <w:sz w:val="20"/>
              </w:rPr>
            </w:r>
          </w:p>
        </w:tc>
      </w:tr>
      <w:tr>
        <w:tc>
          <w:tcPr>
            <w:tcW w:w="1984" w:type="dxa"/>
          </w:tcPr>
          <w:p>
            <w:pPr>
              <w:pStyle w:val="0"/>
            </w:pPr>
            <w:r>
              <w:rPr>
                <w:sz w:val="20"/>
              </w:rPr>
              <w:t xml:space="preserve">D05 </w:t>
            </w:r>
            <w:hyperlink w:history="0" r:id="rId17" w:tooltip="Ссылка на КонсультантПлюс">
              <w:r>
                <w:rPr>
                  <w:sz w:val="20"/>
                  <w:color w:val="0000ff"/>
                </w:rPr>
                <w:t xml:space="preserve">(МКБ-10)</w:t>
              </w:r>
            </w:hyperlink>
          </w:p>
        </w:tc>
        <w:tc>
          <w:tcPr>
            <w:tcW w:w="706" w:type="dxa"/>
          </w:tcPr>
          <w:p>
            <w:pPr>
              <w:pStyle w:val="0"/>
              <w:jc w:val="center"/>
            </w:pPr>
            <w:r>
              <w:rPr>
                <w:sz w:val="20"/>
              </w:rPr>
              <w:t xml:space="preserve">22</w:t>
            </w:r>
          </w:p>
        </w:tc>
        <w:tc>
          <w:tcPr>
            <w:tcW w:w="706" w:type="dxa"/>
          </w:tcPr>
          <w:p>
            <w:pPr>
              <w:pStyle w:val="0"/>
              <w:jc w:val="center"/>
            </w:pPr>
            <w:r>
              <w:rPr>
                <w:sz w:val="20"/>
              </w:rPr>
              <w:t xml:space="preserve">21</w:t>
            </w:r>
          </w:p>
        </w:tc>
        <w:tc>
          <w:tcPr>
            <w:tcW w:w="706" w:type="dxa"/>
          </w:tcPr>
          <w:p>
            <w:pPr>
              <w:pStyle w:val="0"/>
              <w:jc w:val="center"/>
            </w:pPr>
            <w:r>
              <w:rPr>
                <w:sz w:val="20"/>
              </w:rPr>
              <w:t xml:space="preserve">33</w:t>
            </w:r>
          </w:p>
        </w:tc>
        <w:tc>
          <w:tcPr>
            <w:tcW w:w="706" w:type="dxa"/>
          </w:tcPr>
          <w:p>
            <w:pPr>
              <w:pStyle w:val="0"/>
              <w:jc w:val="center"/>
            </w:pPr>
            <w:r>
              <w:rPr>
                <w:sz w:val="20"/>
              </w:rPr>
              <w:t xml:space="preserve">37</w:t>
            </w:r>
          </w:p>
        </w:tc>
        <w:tc>
          <w:tcPr>
            <w:tcW w:w="706" w:type="dxa"/>
          </w:tcPr>
          <w:p>
            <w:pPr>
              <w:pStyle w:val="0"/>
              <w:jc w:val="center"/>
            </w:pPr>
            <w:r>
              <w:rPr>
                <w:sz w:val="20"/>
              </w:rPr>
              <w:t xml:space="preserve">35</w:t>
            </w:r>
          </w:p>
        </w:tc>
        <w:tc>
          <w:tcPr>
            <w:tcW w:w="706" w:type="dxa"/>
          </w:tcPr>
          <w:p>
            <w:pPr>
              <w:pStyle w:val="0"/>
              <w:jc w:val="center"/>
            </w:pPr>
            <w:r>
              <w:rPr>
                <w:sz w:val="20"/>
              </w:rPr>
              <w:t xml:space="preserve">53</w:t>
            </w:r>
          </w:p>
        </w:tc>
        <w:tc>
          <w:tcPr>
            <w:tcW w:w="706" w:type="dxa"/>
          </w:tcPr>
          <w:p>
            <w:pPr>
              <w:pStyle w:val="0"/>
              <w:jc w:val="center"/>
            </w:pPr>
            <w:r>
              <w:rPr>
                <w:sz w:val="20"/>
              </w:rPr>
              <w:t xml:space="preserve">60</w:t>
            </w:r>
          </w:p>
        </w:tc>
        <w:tc>
          <w:tcPr>
            <w:tcW w:w="706" w:type="dxa"/>
          </w:tcPr>
          <w:p>
            <w:pPr>
              <w:pStyle w:val="0"/>
              <w:jc w:val="center"/>
            </w:pPr>
            <w:r>
              <w:rPr>
                <w:sz w:val="20"/>
              </w:rPr>
              <w:t xml:space="preserve">88</w:t>
            </w:r>
          </w:p>
        </w:tc>
        <w:tc>
          <w:tcPr>
            <w:tcW w:w="706" w:type="dxa"/>
          </w:tcPr>
          <w:p>
            <w:pPr>
              <w:pStyle w:val="0"/>
              <w:jc w:val="center"/>
            </w:pPr>
            <w:r>
              <w:rPr>
                <w:sz w:val="20"/>
              </w:rPr>
              <w:t xml:space="preserve">94</w:t>
            </w:r>
          </w:p>
        </w:tc>
        <w:tc>
          <w:tcPr>
            <w:tcW w:w="711" w:type="dxa"/>
          </w:tcPr>
          <w:p>
            <w:pPr>
              <w:pStyle w:val="0"/>
              <w:jc w:val="center"/>
            </w:pPr>
            <w:r>
              <w:rPr>
                <w:sz w:val="20"/>
              </w:rPr>
              <w:t xml:space="preserve">103</w:t>
            </w:r>
          </w:p>
        </w:tc>
      </w:tr>
      <w:tr>
        <w:tc>
          <w:tcPr>
            <w:tcW w:w="1984" w:type="dxa"/>
          </w:tcPr>
          <w:p>
            <w:pPr>
              <w:pStyle w:val="0"/>
            </w:pPr>
            <w:r>
              <w:rPr>
                <w:sz w:val="20"/>
              </w:rPr>
              <w:t xml:space="preserve">D06 </w:t>
            </w:r>
            <w:hyperlink w:history="0" r:id="rId18" w:tooltip="Ссылка на КонсультантПлюс">
              <w:r>
                <w:rPr>
                  <w:sz w:val="20"/>
                  <w:color w:val="0000ff"/>
                </w:rPr>
                <w:t xml:space="preserve">(МКБ-10)</w:t>
              </w:r>
            </w:hyperlink>
          </w:p>
        </w:tc>
        <w:tc>
          <w:tcPr>
            <w:tcW w:w="706" w:type="dxa"/>
          </w:tcPr>
          <w:p>
            <w:pPr>
              <w:pStyle w:val="0"/>
              <w:jc w:val="center"/>
            </w:pPr>
            <w:r>
              <w:rPr>
                <w:sz w:val="20"/>
              </w:rPr>
              <w:t xml:space="preserve">140</w:t>
            </w:r>
          </w:p>
        </w:tc>
        <w:tc>
          <w:tcPr>
            <w:tcW w:w="706" w:type="dxa"/>
          </w:tcPr>
          <w:p>
            <w:pPr>
              <w:pStyle w:val="0"/>
              <w:jc w:val="center"/>
            </w:pPr>
            <w:r>
              <w:rPr>
                <w:sz w:val="20"/>
              </w:rPr>
              <w:t xml:space="preserve">106</w:t>
            </w:r>
          </w:p>
        </w:tc>
        <w:tc>
          <w:tcPr>
            <w:tcW w:w="706" w:type="dxa"/>
          </w:tcPr>
          <w:p>
            <w:pPr>
              <w:pStyle w:val="0"/>
              <w:jc w:val="center"/>
            </w:pPr>
            <w:r>
              <w:rPr>
                <w:sz w:val="20"/>
              </w:rPr>
              <w:t xml:space="preserve">106</w:t>
            </w:r>
          </w:p>
        </w:tc>
        <w:tc>
          <w:tcPr>
            <w:tcW w:w="706" w:type="dxa"/>
          </w:tcPr>
          <w:p>
            <w:pPr>
              <w:pStyle w:val="0"/>
              <w:jc w:val="center"/>
            </w:pPr>
            <w:r>
              <w:rPr>
                <w:sz w:val="20"/>
              </w:rPr>
              <w:t xml:space="preserve">116</w:t>
            </w:r>
          </w:p>
        </w:tc>
        <w:tc>
          <w:tcPr>
            <w:tcW w:w="706" w:type="dxa"/>
          </w:tcPr>
          <w:p>
            <w:pPr>
              <w:pStyle w:val="0"/>
              <w:jc w:val="center"/>
            </w:pPr>
            <w:r>
              <w:rPr>
                <w:sz w:val="20"/>
              </w:rPr>
              <w:t xml:space="preserve">145</w:t>
            </w:r>
          </w:p>
        </w:tc>
        <w:tc>
          <w:tcPr>
            <w:tcW w:w="706" w:type="dxa"/>
          </w:tcPr>
          <w:p>
            <w:pPr>
              <w:pStyle w:val="0"/>
              <w:jc w:val="center"/>
            </w:pPr>
            <w:r>
              <w:rPr>
                <w:sz w:val="20"/>
              </w:rPr>
              <w:t xml:space="preserve">278</w:t>
            </w:r>
          </w:p>
        </w:tc>
        <w:tc>
          <w:tcPr>
            <w:tcW w:w="706" w:type="dxa"/>
          </w:tcPr>
          <w:p>
            <w:pPr>
              <w:pStyle w:val="0"/>
              <w:jc w:val="center"/>
            </w:pPr>
            <w:r>
              <w:rPr>
                <w:sz w:val="20"/>
              </w:rPr>
              <w:t xml:space="preserve">284</w:t>
            </w:r>
          </w:p>
        </w:tc>
        <w:tc>
          <w:tcPr>
            <w:tcW w:w="706" w:type="dxa"/>
          </w:tcPr>
          <w:p>
            <w:pPr>
              <w:pStyle w:val="0"/>
              <w:jc w:val="center"/>
            </w:pPr>
            <w:r>
              <w:rPr>
                <w:sz w:val="20"/>
              </w:rPr>
              <w:t xml:space="preserve">200</w:t>
            </w:r>
          </w:p>
        </w:tc>
        <w:tc>
          <w:tcPr>
            <w:tcW w:w="706" w:type="dxa"/>
          </w:tcPr>
          <w:p>
            <w:pPr>
              <w:pStyle w:val="0"/>
              <w:jc w:val="center"/>
            </w:pPr>
            <w:r>
              <w:rPr>
                <w:sz w:val="20"/>
              </w:rPr>
              <w:t xml:space="preserve">193</w:t>
            </w:r>
          </w:p>
        </w:tc>
        <w:tc>
          <w:tcPr>
            <w:tcW w:w="711" w:type="dxa"/>
          </w:tcPr>
          <w:p>
            <w:pPr>
              <w:pStyle w:val="0"/>
              <w:jc w:val="center"/>
            </w:pPr>
            <w:r>
              <w:rPr>
                <w:sz w:val="20"/>
              </w:rPr>
              <w:t xml:space="preserve">317</w:t>
            </w:r>
          </w:p>
        </w:tc>
      </w:tr>
      <w:tr>
        <w:tc>
          <w:tcPr>
            <w:tcW w:w="1984" w:type="dxa"/>
          </w:tcPr>
          <w:p>
            <w:pPr>
              <w:pStyle w:val="0"/>
            </w:pPr>
            <w:r>
              <w:rPr>
                <w:sz w:val="20"/>
              </w:rPr>
              <w:t xml:space="preserve">Впервые выявлено случаев на начальных стадиях развития без прорастания в ткань на 100 впервые выявленных случаев ЗНО</w:t>
            </w:r>
          </w:p>
        </w:tc>
        <w:tc>
          <w:tcPr>
            <w:tcW w:w="706" w:type="dxa"/>
          </w:tcPr>
          <w:p>
            <w:pPr>
              <w:pStyle w:val="0"/>
              <w:jc w:val="center"/>
            </w:pPr>
            <w:r>
              <w:rPr>
                <w:sz w:val="20"/>
              </w:rPr>
              <w:t xml:space="preserve">1,6</w:t>
            </w:r>
          </w:p>
        </w:tc>
        <w:tc>
          <w:tcPr>
            <w:tcW w:w="706" w:type="dxa"/>
          </w:tcPr>
          <w:p>
            <w:pPr>
              <w:pStyle w:val="0"/>
              <w:jc w:val="center"/>
            </w:pPr>
            <w:r>
              <w:rPr>
                <w:sz w:val="20"/>
              </w:rPr>
              <w:t xml:space="preserve">1,5</w:t>
            </w:r>
          </w:p>
        </w:tc>
        <w:tc>
          <w:tcPr>
            <w:tcW w:w="706" w:type="dxa"/>
          </w:tcPr>
          <w:p>
            <w:pPr>
              <w:pStyle w:val="0"/>
              <w:jc w:val="center"/>
            </w:pPr>
            <w:r>
              <w:rPr>
                <w:sz w:val="20"/>
              </w:rPr>
              <w:t xml:space="preserve">1,2</w:t>
            </w:r>
          </w:p>
        </w:tc>
        <w:tc>
          <w:tcPr>
            <w:tcW w:w="706" w:type="dxa"/>
          </w:tcPr>
          <w:p>
            <w:pPr>
              <w:pStyle w:val="0"/>
              <w:jc w:val="center"/>
            </w:pPr>
            <w:r>
              <w:rPr>
                <w:sz w:val="20"/>
              </w:rPr>
              <w:t xml:space="preserve">1,2</w:t>
            </w:r>
          </w:p>
        </w:tc>
        <w:tc>
          <w:tcPr>
            <w:tcW w:w="706" w:type="dxa"/>
          </w:tcPr>
          <w:p>
            <w:pPr>
              <w:pStyle w:val="0"/>
              <w:jc w:val="center"/>
            </w:pPr>
            <w:r>
              <w:rPr>
                <w:sz w:val="20"/>
              </w:rPr>
              <w:t xml:space="preserve">1,4</w:t>
            </w:r>
          </w:p>
        </w:tc>
        <w:tc>
          <w:tcPr>
            <w:tcW w:w="706" w:type="dxa"/>
          </w:tcPr>
          <w:p>
            <w:pPr>
              <w:pStyle w:val="0"/>
              <w:jc w:val="center"/>
            </w:pPr>
            <w:r>
              <w:rPr>
                <w:sz w:val="20"/>
              </w:rPr>
              <w:t xml:space="preserve">3,0</w:t>
            </w:r>
          </w:p>
        </w:tc>
        <w:tc>
          <w:tcPr>
            <w:tcW w:w="706" w:type="dxa"/>
          </w:tcPr>
          <w:p>
            <w:pPr>
              <w:pStyle w:val="0"/>
              <w:jc w:val="center"/>
            </w:pPr>
            <w:r>
              <w:rPr>
                <w:sz w:val="20"/>
              </w:rPr>
              <w:t xml:space="preserve">3,0</w:t>
            </w:r>
          </w:p>
        </w:tc>
        <w:tc>
          <w:tcPr>
            <w:tcW w:w="706" w:type="dxa"/>
          </w:tcPr>
          <w:p>
            <w:pPr>
              <w:pStyle w:val="0"/>
              <w:jc w:val="center"/>
            </w:pPr>
            <w:r>
              <w:rPr>
                <w:sz w:val="20"/>
              </w:rPr>
              <w:t xml:space="preserve">3,8</w:t>
            </w:r>
          </w:p>
        </w:tc>
        <w:tc>
          <w:tcPr>
            <w:tcW w:w="706" w:type="dxa"/>
          </w:tcPr>
          <w:p>
            <w:pPr>
              <w:pStyle w:val="0"/>
              <w:jc w:val="center"/>
            </w:pPr>
            <w:r>
              <w:rPr>
                <w:sz w:val="20"/>
              </w:rPr>
              <w:t xml:space="preserve">3,7</w:t>
            </w:r>
          </w:p>
        </w:tc>
        <w:tc>
          <w:tcPr>
            <w:tcW w:w="711" w:type="dxa"/>
          </w:tcPr>
          <w:p>
            <w:pPr>
              <w:pStyle w:val="0"/>
              <w:jc w:val="center"/>
            </w:pPr>
            <w:r>
              <w:rPr>
                <w:sz w:val="20"/>
              </w:rPr>
              <w:t xml:space="preserve">4,6</w:t>
            </w:r>
          </w:p>
        </w:tc>
      </w:tr>
      <w:tr>
        <w:tc>
          <w:tcPr>
            <w:tcW w:w="1984" w:type="dxa"/>
          </w:tcPr>
          <w:p>
            <w:pPr>
              <w:pStyle w:val="0"/>
            </w:pPr>
            <w:r>
              <w:rPr>
                <w:sz w:val="20"/>
              </w:rPr>
              <w:t xml:space="preserve">Впервые выявлено случаев на начальных стадиях развития без прорастания в ткань на 100 впервые выявленных случаев ЗНО молочной железы</w:t>
            </w:r>
          </w:p>
        </w:tc>
        <w:tc>
          <w:tcPr>
            <w:tcW w:w="706" w:type="dxa"/>
          </w:tcPr>
          <w:p>
            <w:pPr>
              <w:pStyle w:val="0"/>
              <w:jc w:val="center"/>
            </w:pPr>
            <w:r>
              <w:rPr>
                <w:sz w:val="20"/>
              </w:rPr>
              <w:t xml:space="preserve">1,6</w:t>
            </w:r>
          </w:p>
        </w:tc>
        <w:tc>
          <w:tcPr>
            <w:tcW w:w="706" w:type="dxa"/>
          </w:tcPr>
          <w:p>
            <w:pPr>
              <w:pStyle w:val="0"/>
              <w:jc w:val="center"/>
            </w:pPr>
            <w:r>
              <w:rPr>
                <w:sz w:val="20"/>
              </w:rPr>
              <w:t xml:space="preserve">1,5</w:t>
            </w:r>
          </w:p>
        </w:tc>
        <w:tc>
          <w:tcPr>
            <w:tcW w:w="706" w:type="dxa"/>
          </w:tcPr>
          <w:p>
            <w:pPr>
              <w:pStyle w:val="0"/>
              <w:jc w:val="center"/>
            </w:pPr>
            <w:r>
              <w:rPr>
                <w:sz w:val="20"/>
              </w:rPr>
              <w:t xml:space="preserve">2,2</w:t>
            </w:r>
          </w:p>
        </w:tc>
        <w:tc>
          <w:tcPr>
            <w:tcW w:w="706" w:type="dxa"/>
          </w:tcPr>
          <w:p>
            <w:pPr>
              <w:pStyle w:val="0"/>
              <w:jc w:val="center"/>
            </w:pPr>
            <w:r>
              <w:rPr>
                <w:sz w:val="20"/>
              </w:rPr>
              <w:t xml:space="preserve">2,3</w:t>
            </w:r>
          </w:p>
        </w:tc>
        <w:tc>
          <w:tcPr>
            <w:tcW w:w="706" w:type="dxa"/>
          </w:tcPr>
          <w:p>
            <w:pPr>
              <w:pStyle w:val="0"/>
              <w:jc w:val="center"/>
            </w:pPr>
            <w:r>
              <w:rPr>
                <w:sz w:val="20"/>
              </w:rPr>
              <w:t xml:space="preserve">2,2</w:t>
            </w:r>
          </w:p>
        </w:tc>
        <w:tc>
          <w:tcPr>
            <w:tcW w:w="706" w:type="dxa"/>
          </w:tcPr>
          <w:p>
            <w:pPr>
              <w:pStyle w:val="0"/>
              <w:jc w:val="center"/>
            </w:pPr>
            <w:r>
              <w:rPr>
                <w:sz w:val="20"/>
              </w:rPr>
              <w:t xml:space="preserve">4,0</w:t>
            </w:r>
          </w:p>
        </w:tc>
        <w:tc>
          <w:tcPr>
            <w:tcW w:w="706" w:type="dxa"/>
          </w:tcPr>
          <w:p>
            <w:pPr>
              <w:pStyle w:val="0"/>
              <w:jc w:val="center"/>
            </w:pPr>
            <w:r>
              <w:rPr>
                <w:sz w:val="20"/>
              </w:rPr>
              <w:t xml:space="preserve">4,1</w:t>
            </w:r>
          </w:p>
        </w:tc>
        <w:tc>
          <w:tcPr>
            <w:tcW w:w="706" w:type="dxa"/>
          </w:tcPr>
          <w:p>
            <w:pPr>
              <w:pStyle w:val="0"/>
              <w:jc w:val="center"/>
            </w:pPr>
            <w:r>
              <w:rPr>
                <w:sz w:val="20"/>
              </w:rPr>
              <w:t xml:space="preserve">5,3</w:t>
            </w:r>
          </w:p>
        </w:tc>
        <w:tc>
          <w:tcPr>
            <w:tcW w:w="706" w:type="dxa"/>
          </w:tcPr>
          <w:p>
            <w:pPr>
              <w:pStyle w:val="0"/>
              <w:jc w:val="center"/>
            </w:pPr>
            <w:r>
              <w:rPr>
                <w:sz w:val="20"/>
              </w:rPr>
              <w:t xml:space="preserve">5,3</w:t>
            </w:r>
          </w:p>
        </w:tc>
        <w:tc>
          <w:tcPr>
            <w:tcW w:w="711" w:type="dxa"/>
          </w:tcPr>
          <w:p>
            <w:pPr>
              <w:pStyle w:val="0"/>
              <w:jc w:val="center"/>
            </w:pPr>
            <w:r>
              <w:rPr>
                <w:sz w:val="20"/>
              </w:rPr>
              <w:t xml:space="preserve">5,4</w:t>
            </w:r>
          </w:p>
        </w:tc>
      </w:tr>
      <w:tr>
        <w:tc>
          <w:tcPr>
            <w:tcW w:w="1984" w:type="dxa"/>
          </w:tcPr>
          <w:p>
            <w:pPr>
              <w:pStyle w:val="0"/>
            </w:pPr>
            <w:r>
              <w:rPr>
                <w:sz w:val="20"/>
              </w:rPr>
              <w:t xml:space="preserve">Впервые выявлено случаев на начальных стадиях развития без прорастания в ткань на 100 впервые выявленных случаев ЗНО шейки матки</w:t>
            </w:r>
          </w:p>
        </w:tc>
        <w:tc>
          <w:tcPr>
            <w:tcW w:w="706" w:type="dxa"/>
          </w:tcPr>
          <w:p>
            <w:pPr>
              <w:pStyle w:val="0"/>
              <w:jc w:val="center"/>
            </w:pPr>
            <w:r>
              <w:rPr>
                <w:sz w:val="20"/>
              </w:rPr>
              <w:t xml:space="preserve">32,2</w:t>
            </w:r>
          </w:p>
        </w:tc>
        <w:tc>
          <w:tcPr>
            <w:tcW w:w="706" w:type="dxa"/>
          </w:tcPr>
          <w:p>
            <w:pPr>
              <w:pStyle w:val="0"/>
              <w:jc w:val="center"/>
            </w:pPr>
            <w:r>
              <w:rPr>
                <w:sz w:val="20"/>
              </w:rPr>
              <w:t xml:space="preserve">26,8</w:t>
            </w:r>
          </w:p>
        </w:tc>
        <w:tc>
          <w:tcPr>
            <w:tcW w:w="706" w:type="dxa"/>
          </w:tcPr>
          <w:p>
            <w:pPr>
              <w:pStyle w:val="0"/>
              <w:jc w:val="center"/>
            </w:pPr>
            <w:r>
              <w:rPr>
                <w:sz w:val="20"/>
              </w:rPr>
              <w:t xml:space="preserve">23,3</w:t>
            </w:r>
          </w:p>
        </w:tc>
        <w:tc>
          <w:tcPr>
            <w:tcW w:w="706" w:type="dxa"/>
          </w:tcPr>
          <w:p>
            <w:pPr>
              <w:pStyle w:val="0"/>
              <w:jc w:val="center"/>
            </w:pPr>
            <w:r>
              <w:rPr>
                <w:sz w:val="20"/>
              </w:rPr>
              <w:t xml:space="preserve">24,8</w:t>
            </w:r>
          </w:p>
        </w:tc>
        <w:tc>
          <w:tcPr>
            <w:tcW w:w="706" w:type="dxa"/>
          </w:tcPr>
          <w:p>
            <w:pPr>
              <w:pStyle w:val="0"/>
              <w:jc w:val="center"/>
            </w:pPr>
            <w:r>
              <w:rPr>
                <w:sz w:val="20"/>
              </w:rPr>
              <w:t xml:space="preserve">32,1</w:t>
            </w:r>
          </w:p>
        </w:tc>
        <w:tc>
          <w:tcPr>
            <w:tcW w:w="706" w:type="dxa"/>
          </w:tcPr>
          <w:p>
            <w:pPr>
              <w:pStyle w:val="0"/>
              <w:jc w:val="center"/>
            </w:pPr>
            <w:r>
              <w:rPr>
                <w:sz w:val="20"/>
              </w:rPr>
              <w:t xml:space="preserve">65,6</w:t>
            </w:r>
          </w:p>
        </w:tc>
        <w:tc>
          <w:tcPr>
            <w:tcW w:w="706" w:type="dxa"/>
          </w:tcPr>
          <w:p>
            <w:pPr>
              <w:pStyle w:val="0"/>
              <w:jc w:val="center"/>
            </w:pPr>
            <w:r>
              <w:rPr>
                <w:sz w:val="20"/>
              </w:rPr>
              <w:t xml:space="preserve">73,4</w:t>
            </w:r>
          </w:p>
        </w:tc>
        <w:tc>
          <w:tcPr>
            <w:tcW w:w="706" w:type="dxa"/>
          </w:tcPr>
          <w:p>
            <w:pPr>
              <w:pStyle w:val="0"/>
              <w:jc w:val="center"/>
            </w:pPr>
            <w:r>
              <w:rPr>
                <w:sz w:val="20"/>
              </w:rPr>
              <w:t xml:space="preserve">48,4</w:t>
            </w:r>
          </w:p>
        </w:tc>
        <w:tc>
          <w:tcPr>
            <w:tcW w:w="706" w:type="dxa"/>
          </w:tcPr>
          <w:p>
            <w:pPr>
              <w:pStyle w:val="0"/>
              <w:jc w:val="center"/>
            </w:pPr>
            <w:r>
              <w:rPr>
                <w:sz w:val="20"/>
              </w:rPr>
              <w:t xml:space="preserve">47,3</w:t>
            </w:r>
          </w:p>
        </w:tc>
        <w:tc>
          <w:tcPr>
            <w:tcW w:w="711" w:type="dxa"/>
          </w:tcPr>
          <w:p>
            <w:pPr>
              <w:pStyle w:val="0"/>
              <w:jc w:val="center"/>
            </w:pPr>
            <w:r>
              <w:rPr>
                <w:sz w:val="20"/>
              </w:rPr>
              <w:t xml:space="preserve">74,4</w:t>
            </w:r>
          </w:p>
        </w:tc>
      </w:tr>
      <w:tr>
        <w:tc>
          <w:tcPr>
            <w:tcW w:w="1984" w:type="dxa"/>
          </w:tcPr>
          <w:p>
            <w:pPr>
              <w:pStyle w:val="0"/>
            </w:pPr>
            <w:r>
              <w:rPr>
                <w:sz w:val="20"/>
              </w:rPr>
              <w:t xml:space="preserve">С50 </w:t>
            </w:r>
            <w:hyperlink w:history="0" r:id="rId19" w:tooltip="Ссылка на КонсультантПлюс">
              <w:r>
                <w:rPr>
                  <w:sz w:val="20"/>
                  <w:color w:val="0000ff"/>
                </w:rPr>
                <w:t xml:space="preserve">(МКБ-10)</w:t>
              </w:r>
            </w:hyperlink>
          </w:p>
        </w:tc>
        <w:tc>
          <w:tcPr>
            <w:tcW w:w="706" w:type="dxa"/>
          </w:tcPr>
          <w:p>
            <w:pPr>
              <w:pStyle w:val="0"/>
              <w:jc w:val="center"/>
            </w:pPr>
            <w:r>
              <w:rPr>
                <w:sz w:val="20"/>
              </w:rPr>
              <w:t xml:space="preserve">1399</w:t>
            </w:r>
          </w:p>
        </w:tc>
        <w:tc>
          <w:tcPr>
            <w:tcW w:w="706" w:type="dxa"/>
          </w:tcPr>
          <w:p>
            <w:pPr>
              <w:pStyle w:val="0"/>
              <w:jc w:val="center"/>
            </w:pPr>
            <w:r>
              <w:rPr>
                <w:sz w:val="20"/>
              </w:rPr>
              <w:t xml:space="preserve">1383</w:t>
            </w:r>
          </w:p>
        </w:tc>
        <w:tc>
          <w:tcPr>
            <w:tcW w:w="706" w:type="dxa"/>
          </w:tcPr>
          <w:p>
            <w:pPr>
              <w:pStyle w:val="0"/>
              <w:jc w:val="center"/>
            </w:pPr>
            <w:r>
              <w:rPr>
                <w:sz w:val="20"/>
              </w:rPr>
              <w:t xml:space="preserve">1514</w:t>
            </w:r>
          </w:p>
        </w:tc>
        <w:tc>
          <w:tcPr>
            <w:tcW w:w="706" w:type="dxa"/>
          </w:tcPr>
          <w:p>
            <w:pPr>
              <w:pStyle w:val="0"/>
              <w:jc w:val="center"/>
            </w:pPr>
            <w:r>
              <w:rPr>
                <w:sz w:val="20"/>
              </w:rPr>
              <w:t xml:space="preserve">1585</w:t>
            </w:r>
          </w:p>
        </w:tc>
        <w:tc>
          <w:tcPr>
            <w:tcW w:w="706" w:type="dxa"/>
          </w:tcPr>
          <w:p>
            <w:pPr>
              <w:pStyle w:val="0"/>
              <w:jc w:val="center"/>
            </w:pPr>
            <w:r>
              <w:rPr>
                <w:sz w:val="20"/>
              </w:rPr>
              <w:t xml:space="preserve">1615</w:t>
            </w:r>
          </w:p>
        </w:tc>
        <w:tc>
          <w:tcPr>
            <w:tcW w:w="706" w:type="dxa"/>
          </w:tcPr>
          <w:p>
            <w:pPr>
              <w:pStyle w:val="0"/>
              <w:jc w:val="center"/>
            </w:pPr>
            <w:r>
              <w:rPr>
                <w:sz w:val="20"/>
              </w:rPr>
              <w:t xml:space="preserve">1328</w:t>
            </w:r>
          </w:p>
        </w:tc>
        <w:tc>
          <w:tcPr>
            <w:tcW w:w="706" w:type="dxa"/>
          </w:tcPr>
          <w:p>
            <w:pPr>
              <w:pStyle w:val="0"/>
              <w:jc w:val="center"/>
            </w:pPr>
            <w:r>
              <w:rPr>
                <w:sz w:val="20"/>
              </w:rPr>
              <w:t xml:space="preserve">1452</w:t>
            </w:r>
          </w:p>
        </w:tc>
        <w:tc>
          <w:tcPr>
            <w:tcW w:w="706" w:type="dxa"/>
          </w:tcPr>
          <w:p>
            <w:pPr>
              <w:pStyle w:val="0"/>
              <w:jc w:val="center"/>
            </w:pPr>
            <w:r>
              <w:rPr>
                <w:sz w:val="20"/>
              </w:rPr>
              <w:t xml:space="preserve">1649</w:t>
            </w:r>
          </w:p>
        </w:tc>
        <w:tc>
          <w:tcPr>
            <w:tcW w:w="706" w:type="dxa"/>
          </w:tcPr>
          <w:p>
            <w:pPr>
              <w:pStyle w:val="0"/>
              <w:jc w:val="center"/>
            </w:pPr>
            <w:r>
              <w:rPr>
                <w:sz w:val="20"/>
              </w:rPr>
              <w:t xml:space="preserve">1775</w:t>
            </w:r>
          </w:p>
        </w:tc>
        <w:tc>
          <w:tcPr>
            <w:tcW w:w="711" w:type="dxa"/>
          </w:tcPr>
          <w:p>
            <w:pPr>
              <w:pStyle w:val="0"/>
              <w:jc w:val="center"/>
            </w:pPr>
            <w:r>
              <w:rPr>
                <w:sz w:val="20"/>
              </w:rPr>
              <w:t xml:space="preserve">1914</w:t>
            </w:r>
          </w:p>
        </w:tc>
      </w:tr>
      <w:tr>
        <w:tc>
          <w:tcPr>
            <w:tcW w:w="1984" w:type="dxa"/>
          </w:tcPr>
          <w:p>
            <w:pPr>
              <w:pStyle w:val="0"/>
            </w:pPr>
            <w:r>
              <w:rPr>
                <w:sz w:val="20"/>
              </w:rPr>
              <w:t xml:space="preserve">С53 </w:t>
            </w:r>
            <w:hyperlink w:history="0" r:id="rId20" w:tooltip="Ссылка на КонсультантПлюс">
              <w:r>
                <w:rPr>
                  <w:sz w:val="20"/>
                  <w:color w:val="0000ff"/>
                </w:rPr>
                <w:t xml:space="preserve">(МКБ-10)</w:t>
              </w:r>
            </w:hyperlink>
          </w:p>
        </w:tc>
        <w:tc>
          <w:tcPr>
            <w:tcW w:w="706" w:type="dxa"/>
          </w:tcPr>
          <w:p>
            <w:pPr>
              <w:pStyle w:val="0"/>
              <w:jc w:val="center"/>
            </w:pPr>
            <w:r>
              <w:rPr>
                <w:sz w:val="20"/>
              </w:rPr>
              <w:t xml:space="preserve">435</w:t>
            </w:r>
          </w:p>
        </w:tc>
        <w:tc>
          <w:tcPr>
            <w:tcW w:w="706" w:type="dxa"/>
          </w:tcPr>
          <w:p>
            <w:pPr>
              <w:pStyle w:val="0"/>
              <w:jc w:val="center"/>
            </w:pPr>
            <w:r>
              <w:rPr>
                <w:sz w:val="20"/>
              </w:rPr>
              <w:t xml:space="preserve">396</w:t>
            </w:r>
          </w:p>
        </w:tc>
        <w:tc>
          <w:tcPr>
            <w:tcW w:w="706" w:type="dxa"/>
          </w:tcPr>
          <w:p>
            <w:pPr>
              <w:pStyle w:val="0"/>
              <w:jc w:val="center"/>
            </w:pPr>
            <w:r>
              <w:rPr>
                <w:sz w:val="20"/>
              </w:rPr>
              <w:t xml:space="preserve">455</w:t>
            </w:r>
          </w:p>
        </w:tc>
        <w:tc>
          <w:tcPr>
            <w:tcW w:w="706" w:type="dxa"/>
          </w:tcPr>
          <w:p>
            <w:pPr>
              <w:pStyle w:val="0"/>
              <w:jc w:val="center"/>
            </w:pPr>
            <w:r>
              <w:rPr>
                <w:sz w:val="20"/>
              </w:rPr>
              <w:t xml:space="preserve">468</w:t>
            </w:r>
          </w:p>
        </w:tc>
        <w:tc>
          <w:tcPr>
            <w:tcW w:w="706" w:type="dxa"/>
          </w:tcPr>
          <w:p>
            <w:pPr>
              <w:pStyle w:val="0"/>
              <w:jc w:val="center"/>
            </w:pPr>
            <w:r>
              <w:rPr>
                <w:sz w:val="20"/>
              </w:rPr>
              <w:t xml:space="preserve">452</w:t>
            </w:r>
          </w:p>
        </w:tc>
        <w:tc>
          <w:tcPr>
            <w:tcW w:w="706" w:type="dxa"/>
          </w:tcPr>
          <w:p>
            <w:pPr>
              <w:pStyle w:val="0"/>
              <w:jc w:val="center"/>
            </w:pPr>
            <w:r>
              <w:rPr>
                <w:sz w:val="20"/>
              </w:rPr>
              <w:t xml:space="preserve">424</w:t>
            </w:r>
          </w:p>
        </w:tc>
        <w:tc>
          <w:tcPr>
            <w:tcW w:w="706" w:type="dxa"/>
          </w:tcPr>
          <w:p>
            <w:pPr>
              <w:pStyle w:val="0"/>
              <w:jc w:val="center"/>
            </w:pPr>
            <w:r>
              <w:rPr>
                <w:sz w:val="20"/>
              </w:rPr>
              <w:t xml:space="preserve">387</w:t>
            </w:r>
          </w:p>
        </w:tc>
        <w:tc>
          <w:tcPr>
            <w:tcW w:w="706" w:type="dxa"/>
          </w:tcPr>
          <w:p>
            <w:pPr>
              <w:pStyle w:val="0"/>
              <w:jc w:val="center"/>
            </w:pPr>
            <w:r>
              <w:rPr>
                <w:sz w:val="20"/>
              </w:rPr>
              <w:t xml:space="preserve">413</w:t>
            </w:r>
          </w:p>
        </w:tc>
        <w:tc>
          <w:tcPr>
            <w:tcW w:w="706" w:type="dxa"/>
          </w:tcPr>
          <w:p>
            <w:pPr>
              <w:pStyle w:val="0"/>
              <w:jc w:val="center"/>
            </w:pPr>
            <w:r>
              <w:rPr>
                <w:sz w:val="20"/>
              </w:rPr>
              <w:t xml:space="preserve">408</w:t>
            </w:r>
          </w:p>
        </w:tc>
        <w:tc>
          <w:tcPr>
            <w:tcW w:w="711" w:type="dxa"/>
          </w:tcPr>
          <w:p>
            <w:pPr>
              <w:pStyle w:val="0"/>
              <w:jc w:val="center"/>
            </w:pPr>
            <w:r>
              <w:rPr>
                <w:sz w:val="20"/>
              </w:rPr>
              <w:t xml:space="preserve">426</w:t>
            </w:r>
          </w:p>
        </w:tc>
      </w:tr>
      <w:tr>
        <w:tc>
          <w:tcPr>
            <w:tcW w:w="1984" w:type="dxa"/>
          </w:tcPr>
          <w:p>
            <w:pPr>
              <w:pStyle w:val="0"/>
            </w:pPr>
            <w:r>
              <w:rPr>
                <w:sz w:val="20"/>
              </w:rPr>
              <w:t xml:space="preserve">Доля выявленных активно, %</w:t>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06" w:type="dxa"/>
          </w:tcPr>
          <w:p>
            <w:pPr>
              <w:pStyle w:val="0"/>
            </w:pPr>
            <w:r>
              <w:rPr>
                <w:sz w:val="20"/>
              </w:rPr>
            </w:r>
          </w:p>
        </w:tc>
        <w:tc>
          <w:tcPr>
            <w:tcW w:w="711" w:type="dxa"/>
          </w:tcPr>
          <w:p>
            <w:pPr>
              <w:pStyle w:val="0"/>
            </w:pPr>
            <w:r>
              <w:rPr>
                <w:sz w:val="20"/>
              </w:rPr>
            </w:r>
          </w:p>
        </w:tc>
      </w:tr>
      <w:tr>
        <w:tc>
          <w:tcPr>
            <w:tcW w:w="1984" w:type="dxa"/>
          </w:tcPr>
          <w:p>
            <w:pPr>
              <w:pStyle w:val="0"/>
            </w:pPr>
            <w:r>
              <w:rPr>
                <w:sz w:val="20"/>
              </w:rPr>
              <w:t xml:space="preserve">С50 </w:t>
            </w:r>
            <w:hyperlink w:history="0" r:id="rId21" w:tooltip="Ссылка на КонсультантПлюс">
              <w:r>
                <w:rPr>
                  <w:sz w:val="20"/>
                  <w:color w:val="0000ff"/>
                </w:rPr>
                <w:t xml:space="preserve">(МКБ-10)</w:t>
              </w:r>
            </w:hyperlink>
          </w:p>
        </w:tc>
        <w:tc>
          <w:tcPr>
            <w:tcW w:w="706" w:type="dxa"/>
          </w:tcPr>
          <w:p>
            <w:pPr>
              <w:pStyle w:val="0"/>
              <w:jc w:val="center"/>
            </w:pPr>
            <w:r>
              <w:rPr>
                <w:sz w:val="20"/>
              </w:rPr>
              <w:t xml:space="preserve">48,7</w:t>
            </w:r>
          </w:p>
        </w:tc>
        <w:tc>
          <w:tcPr>
            <w:tcW w:w="706" w:type="dxa"/>
          </w:tcPr>
          <w:p>
            <w:pPr>
              <w:pStyle w:val="0"/>
              <w:jc w:val="center"/>
            </w:pPr>
            <w:r>
              <w:rPr>
                <w:sz w:val="20"/>
              </w:rPr>
              <w:t xml:space="preserve">45,7</w:t>
            </w:r>
          </w:p>
        </w:tc>
        <w:tc>
          <w:tcPr>
            <w:tcW w:w="706" w:type="dxa"/>
          </w:tcPr>
          <w:p>
            <w:pPr>
              <w:pStyle w:val="0"/>
              <w:jc w:val="center"/>
            </w:pPr>
            <w:r>
              <w:rPr>
                <w:sz w:val="20"/>
              </w:rPr>
              <w:t xml:space="preserve">47,6</w:t>
            </w:r>
          </w:p>
        </w:tc>
        <w:tc>
          <w:tcPr>
            <w:tcW w:w="706" w:type="dxa"/>
          </w:tcPr>
          <w:p>
            <w:pPr>
              <w:pStyle w:val="0"/>
              <w:jc w:val="center"/>
            </w:pPr>
            <w:r>
              <w:rPr>
                <w:sz w:val="20"/>
              </w:rPr>
              <w:t xml:space="preserve">55,2</w:t>
            </w:r>
          </w:p>
        </w:tc>
        <w:tc>
          <w:tcPr>
            <w:tcW w:w="706" w:type="dxa"/>
          </w:tcPr>
          <w:p>
            <w:pPr>
              <w:pStyle w:val="0"/>
              <w:jc w:val="center"/>
            </w:pPr>
            <w:r>
              <w:rPr>
                <w:sz w:val="20"/>
              </w:rPr>
              <w:t xml:space="preserve">59,0</w:t>
            </w:r>
          </w:p>
        </w:tc>
        <w:tc>
          <w:tcPr>
            <w:tcW w:w="706" w:type="dxa"/>
          </w:tcPr>
          <w:p>
            <w:pPr>
              <w:pStyle w:val="0"/>
              <w:jc w:val="center"/>
            </w:pPr>
            <w:r>
              <w:rPr>
                <w:sz w:val="20"/>
              </w:rPr>
              <w:t xml:space="preserve">59,5</w:t>
            </w:r>
          </w:p>
        </w:tc>
        <w:tc>
          <w:tcPr>
            <w:tcW w:w="706" w:type="dxa"/>
          </w:tcPr>
          <w:p>
            <w:pPr>
              <w:pStyle w:val="0"/>
              <w:jc w:val="center"/>
            </w:pPr>
            <w:r>
              <w:rPr>
                <w:sz w:val="20"/>
              </w:rPr>
              <w:t xml:space="preserve">65,1</w:t>
            </w:r>
          </w:p>
        </w:tc>
        <w:tc>
          <w:tcPr>
            <w:tcW w:w="706" w:type="dxa"/>
          </w:tcPr>
          <w:p>
            <w:pPr>
              <w:pStyle w:val="0"/>
              <w:jc w:val="center"/>
            </w:pPr>
            <w:r>
              <w:rPr>
                <w:sz w:val="20"/>
              </w:rPr>
              <w:t xml:space="preserve">62,6</w:t>
            </w:r>
          </w:p>
        </w:tc>
        <w:tc>
          <w:tcPr>
            <w:tcW w:w="706" w:type="dxa"/>
          </w:tcPr>
          <w:p>
            <w:pPr>
              <w:pStyle w:val="0"/>
              <w:jc w:val="center"/>
            </w:pPr>
            <w:r>
              <w:rPr>
                <w:sz w:val="20"/>
              </w:rPr>
              <w:t xml:space="preserve">62,5</w:t>
            </w:r>
          </w:p>
        </w:tc>
        <w:tc>
          <w:tcPr>
            <w:tcW w:w="711" w:type="dxa"/>
          </w:tcPr>
          <w:p>
            <w:pPr>
              <w:pStyle w:val="0"/>
              <w:jc w:val="center"/>
            </w:pPr>
            <w:r>
              <w:rPr>
                <w:sz w:val="20"/>
              </w:rPr>
              <w:t xml:space="preserve">60,9</w:t>
            </w:r>
          </w:p>
        </w:tc>
      </w:tr>
      <w:tr>
        <w:tc>
          <w:tcPr>
            <w:tcW w:w="1984" w:type="dxa"/>
          </w:tcPr>
          <w:p>
            <w:pPr>
              <w:pStyle w:val="0"/>
            </w:pPr>
            <w:r>
              <w:rPr>
                <w:sz w:val="20"/>
              </w:rPr>
              <w:t xml:space="preserve">С53 </w:t>
            </w:r>
            <w:hyperlink w:history="0" r:id="rId22" w:tooltip="Ссылка на КонсультантПлюс">
              <w:r>
                <w:rPr>
                  <w:sz w:val="20"/>
                  <w:color w:val="0000ff"/>
                </w:rPr>
                <w:t xml:space="preserve">(МКБ-10)</w:t>
              </w:r>
            </w:hyperlink>
          </w:p>
        </w:tc>
        <w:tc>
          <w:tcPr>
            <w:tcW w:w="706" w:type="dxa"/>
          </w:tcPr>
          <w:p>
            <w:pPr>
              <w:pStyle w:val="0"/>
              <w:jc w:val="center"/>
            </w:pPr>
            <w:r>
              <w:rPr>
                <w:sz w:val="20"/>
              </w:rPr>
              <w:t xml:space="preserve">47,7</w:t>
            </w:r>
          </w:p>
        </w:tc>
        <w:tc>
          <w:tcPr>
            <w:tcW w:w="706" w:type="dxa"/>
          </w:tcPr>
          <w:p>
            <w:pPr>
              <w:pStyle w:val="0"/>
              <w:jc w:val="center"/>
            </w:pPr>
            <w:r>
              <w:rPr>
                <w:sz w:val="20"/>
              </w:rPr>
              <w:t xml:space="preserve">34,9</w:t>
            </w:r>
          </w:p>
        </w:tc>
        <w:tc>
          <w:tcPr>
            <w:tcW w:w="706" w:type="dxa"/>
          </w:tcPr>
          <w:p>
            <w:pPr>
              <w:pStyle w:val="0"/>
              <w:jc w:val="center"/>
            </w:pPr>
            <w:r>
              <w:rPr>
                <w:sz w:val="20"/>
              </w:rPr>
              <w:t xml:space="preserve">41,3</w:t>
            </w:r>
          </w:p>
        </w:tc>
        <w:tc>
          <w:tcPr>
            <w:tcW w:w="706" w:type="dxa"/>
          </w:tcPr>
          <w:p>
            <w:pPr>
              <w:pStyle w:val="0"/>
              <w:jc w:val="center"/>
            </w:pPr>
            <w:r>
              <w:rPr>
                <w:sz w:val="20"/>
              </w:rPr>
              <w:t xml:space="preserve">52,9</w:t>
            </w:r>
          </w:p>
        </w:tc>
        <w:tc>
          <w:tcPr>
            <w:tcW w:w="706" w:type="dxa"/>
          </w:tcPr>
          <w:p>
            <w:pPr>
              <w:pStyle w:val="0"/>
              <w:jc w:val="center"/>
            </w:pPr>
            <w:r>
              <w:rPr>
                <w:sz w:val="20"/>
              </w:rPr>
              <w:t xml:space="preserve">46,1</w:t>
            </w:r>
          </w:p>
        </w:tc>
        <w:tc>
          <w:tcPr>
            <w:tcW w:w="706" w:type="dxa"/>
          </w:tcPr>
          <w:p>
            <w:pPr>
              <w:pStyle w:val="0"/>
              <w:jc w:val="center"/>
            </w:pPr>
            <w:r>
              <w:rPr>
                <w:sz w:val="20"/>
              </w:rPr>
              <w:t xml:space="preserve">46,5</w:t>
            </w:r>
          </w:p>
        </w:tc>
        <w:tc>
          <w:tcPr>
            <w:tcW w:w="706" w:type="dxa"/>
          </w:tcPr>
          <w:p>
            <w:pPr>
              <w:pStyle w:val="0"/>
              <w:jc w:val="center"/>
            </w:pPr>
            <w:r>
              <w:rPr>
                <w:sz w:val="20"/>
              </w:rPr>
              <w:t xml:space="preserve">65,8</w:t>
            </w:r>
          </w:p>
        </w:tc>
        <w:tc>
          <w:tcPr>
            <w:tcW w:w="706" w:type="dxa"/>
          </w:tcPr>
          <w:p>
            <w:pPr>
              <w:pStyle w:val="0"/>
              <w:jc w:val="center"/>
            </w:pPr>
            <w:r>
              <w:rPr>
                <w:sz w:val="20"/>
              </w:rPr>
              <w:t xml:space="preserve">65,6</w:t>
            </w:r>
          </w:p>
        </w:tc>
        <w:tc>
          <w:tcPr>
            <w:tcW w:w="706" w:type="dxa"/>
          </w:tcPr>
          <w:p>
            <w:pPr>
              <w:pStyle w:val="0"/>
              <w:jc w:val="center"/>
            </w:pPr>
            <w:r>
              <w:rPr>
                <w:sz w:val="20"/>
              </w:rPr>
              <w:t xml:space="preserve">81,4</w:t>
            </w:r>
          </w:p>
        </w:tc>
        <w:tc>
          <w:tcPr>
            <w:tcW w:w="711" w:type="dxa"/>
          </w:tcPr>
          <w:p>
            <w:pPr>
              <w:pStyle w:val="0"/>
              <w:jc w:val="center"/>
            </w:pPr>
            <w:r>
              <w:rPr>
                <w:sz w:val="20"/>
              </w:rPr>
              <w:t xml:space="preserve">77,9</w:t>
            </w:r>
          </w:p>
        </w:tc>
      </w:tr>
    </w:tbl>
    <w:p>
      <w:pPr>
        <w:pStyle w:val="0"/>
        <w:jc w:val="both"/>
      </w:pPr>
      <w:r>
        <w:rPr>
          <w:sz w:val="20"/>
        </w:rPr>
      </w:r>
    </w:p>
    <w:p>
      <w:pPr>
        <w:pStyle w:val="0"/>
        <w:ind w:firstLine="540"/>
        <w:jc w:val="both"/>
      </w:pPr>
      <w:r>
        <w:rPr>
          <w:sz w:val="20"/>
        </w:rPr>
        <w:t xml:space="preserve">В 10-летний период наблюдается рост выявления ЗНО видимых локализаций на ранних стадиях, так выявление ЗНО прямой кишки, ануса и анального канала на I стадии в 2015 году составляло 13,0% (68 случаев), в 2024 году ЗНО на I стадии выявлялось в 22,0% случаях (134 случая), прирост выявления на I стадии составил 97,0%, на II стадии прирост составил 18,5% в 2015 году выявлено 173 случая, что составило 33,0%, в 2024 году зарегистрировано 205 случаев, что составило 33,6% от всех выявленных случаев ЗНО прямой кишки. Соответственно регистрация заболевания на IV стадии составила в 2015 году 28,6% и 2024 году в 19,2% (таблица 5).</w:t>
      </w:r>
    </w:p>
    <w:p>
      <w:pPr>
        <w:pStyle w:val="0"/>
        <w:jc w:val="both"/>
      </w:pPr>
      <w:r>
        <w:rPr>
          <w:sz w:val="20"/>
        </w:rPr>
      </w:r>
    </w:p>
    <w:p>
      <w:pPr>
        <w:pStyle w:val="0"/>
        <w:jc w:val="right"/>
      </w:pPr>
      <w:r>
        <w:rPr>
          <w:sz w:val="20"/>
        </w:rPr>
        <w:t xml:space="preserve">Таблица 5</w:t>
      </w:r>
    </w:p>
    <w:p>
      <w:pPr>
        <w:pStyle w:val="0"/>
        <w:jc w:val="both"/>
      </w:pPr>
      <w:r>
        <w:rPr>
          <w:sz w:val="20"/>
        </w:rPr>
      </w:r>
    </w:p>
    <w:p>
      <w:pPr>
        <w:pStyle w:val="0"/>
        <w:jc w:val="center"/>
      </w:pPr>
      <w:r>
        <w:rPr>
          <w:sz w:val="20"/>
        </w:rPr>
        <w:t xml:space="preserve">Стадийная структура ЗНО визуальных локализаций, в %</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907"/>
        <w:gridCol w:w="604"/>
        <w:gridCol w:w="604"/>
        <w:gridCol w:w="604"/>
        <w:gridCol w:w="604"/>
        <w:gridCol w:w="604"/>
        <w:gridCol w:w="604"/>
        <w:gridCol w:w="604"/>
        <w:gridCol w:w="604"/>
        <w:gridCol w:w="604"/>
        <w:gridCol w:w="604"/>
      </w:tblGrid>
      <w:tr>
        <w:tc>
          <w:tcPr>
            <w:tcW w:w="2098" w:type="dxa"/>
          </w:tcPr>
          <w:p>
            <w:pPr>
              <w:pStyle w:val="0"/>
              <w:jc w:val="center"/>
            </w:pPr>
            <w:r>
              <w:rPr>
                <w:sz w:val="20"/>
              </w:rPr>
              <w:t xml:space="preserve">Локализация</w:t>
            </w:r>
          </w:p>
        </w:tc>
        <w:tc>
          <w:tcPr>
            <w:tcW w:w="907" w:type="dxa"/>
          </w:tcPr>
          <w:p>
            <w:pPr>
              <w:pStyle w:val="0"/>
              <w:jc w:val="center"/>
            </w:pPr>
            <w:r>
              <w:rPr>
                <w:sz w:val="20"/>
              </w:rPr>
              <w:t xml:space="preserve">Стадия</w:t>
            </w:r>
          </w:p>
        </w:tc>
        <w:tc>
          <w:tcPr>
            <w:tcW w:w="604" w:type="dxa"/>
          </w:tcPr>
          <w:p>
            <w:pPr>
              <w:pStyle w:val="0"/>
              <w:jc w:val="center"/>
            </w:pPr>
            <w:r>
              <w:rPr>
                <w:sz w:val="20"/>
              </w:rPr>
              <w:t xml:space="preserve">2015 год</w:t>
            </w:r>
          </w:p>
        </w:tc>
        <w:tc>
          <w:tcPr>
            <w:tcW w:w="604" w:type="dxa"/>
          </w:tcPr>
          <w:p>
            <w:pPr>
              <w:pStyle w:val="0"/>
              <w:jc w:val="center"/>
            </w:pPr>
            <w:r>
              <w:rPr>
                <w:sz w:val="20"/>
              </w:rPr>
              <w:t xml:space="preserve">2016 год</w:t>
            </w:r>
          </w:p>
        </w:tc>
        <w:tc>
          <w:tcPr>
            <w:tcW w:w="604" w:type="dxa"/>
          </w:tcPr>
          <w:p>
            <w:pPr>
              <w:pStyle w:val="0"/>
              <w:jc w:val="center"/>
            </w:pPr>
            <w:r>
              <w:rPr>
                <w:sz w:val="20"/>
              </w:rPr>
              <w:t xml:space="preserve">2017 год</w:t>
            </w:r>
          </w:p>
        </w:tc>
        <w:tc>
          <w:tcPr>
            <w:tcW w:w="604" w:type="dxa"/>
          </w:tcPr>
          <w:p>
            <w:pPr>
              <w:pStyle w:val="0"/>
              <w:jc w:val="center"/>
            </w:pPr>
            <w:r>
              <w:rPr>
                <w:sz w:val="20"/>
              </w:rPr>
              <w:t xml:space="preserve">2018 год</w:t>
            </w:r>
          </w:p>
        </w:tc>
        <w:tc>
          <w:tcPr>
            <w:tcW w:w="604" w:type="dxa"/>
          </w:tcPr>
          <w:p>
            <w:pPr>
              <w:pStyle w:val="0"/>
              <w:jc w:val="center"/>
            </w:pPr>
            <w:r>
              <w:rPr>
                <w:sz w:val="20"/>
              </w:rPr>
              <w:t xml:space="preserve">2019 год</w:t>
            </w:r>
          </w:p>
        </w:tc>
        <w:tc>
          <w:tcPr>
            <w:tcW w:w="604" w:type="dxa"/>
          </w:tcPr>
          <w:p>
            <w:pPr>
              <w:pStyle w:val="0"/>
              <w:jc w:val="center"/>
            </w:pPr>
            <w:r>
              <w:rPr>
                <w:sz w:val="20"/>
              </w:rPr>
              <w:t xml:space="preserve">2020 год</w:t>
            </w:r>
          </w:p>
        </w:tc>
        <w:tc>
          <w:tcPr>
            <w:tcW w:w="604" w:type="dxa"/>
          </w:tcPr>
          <w:p>
            <w:pPr>
              <w:pStyle w:val="0"/>
              <w:jc w:val="center"/>
            </w:pPr>
            <w:r>
              <w:rPr>
                <w:sz w:val="20"/>
              </w:rPr>
              <w:t xml:space="preserve">2021 год</w:t>
            </w:r>
          </w:p>
        </w:tc>
        <w:tc>
          <w:tcPr>
            <w:tcW w:w="604" w:type="dxa"/>
          </w:tcPr>
          <w:p>
            <w:pPr>
              <w:pStyle w:val="0"/>
              <w:jc w:val="center"/>
            </w:pPr>
            <w:r>
              <w:rPr>
                <w:sz w:val="20"/>
              </w:rPr>
              <w:t xml:space="preserve">2022 год</w:t>
            </w:r>
          </w:p>
        </w:tc>
        <w:tc>
          <w:tcPr>
            <w:tcW w:w="604" w:type="dxa"/>
          </w:tcPr>
          <w:p>
            <w:pPr>
              <w:pStyle w:val="0"/>
              <w:jc w:val="center"/>
            </w:pPr>
            <w:r>
              <w:rPr>
                <w:sz w:val="20"/>
              </w:rPr>
              <w:t xml:space="preserve">2023 год</w:t>
            </w:r>
          </w:p>
        </w:tc>
        <w:tc>
          <w:tcPr>
            <w:tcW w:w="604" w:type="dxa"/>
          </w:tcPr>
          <w:p>
            <w:pPr>
              <w:pStyle w:val="0"/>
              <w:jc w:val="center"/>
            </w:pPr>
            <w:r>
              <w:rPr>
                <w:sz w:val="20"/>
              </w:rPr>
              <w:t xml:space="preserve">2024 год</w:t>
            </w:r>
          </w:p>
        </w:tc>
      </w:tr>
      <w:tr>
        <w:tc>
          <w:tcPr>
            <w:tcW w:w="2098" w:type="dxa"/>
          </w:tcPr>
          <w:p>
            <w:pPr>
              <w:pStyle w:val="0"/>
              <w:jc w:val="center"/>
            </w:pPr>
            <w:r>
              <w:rPr>
                <w:sz w:val="20"/>
              </w:rPr>
              <w:t xml:space="preserve">1</w:t>
            </w:r>
          </w:p>
        </w:tc>
        <w:tc>
          <w:tcPr>
            <w:tcW w:w="907" w:type="dxa"/>
          </w:tcPr>
          <w:p>
            <w:pPr>
              <w:pStyle w:val="0"/>
              <w:jc w:val="center"/>
            </w:pPr>
            <w:r>
              <w:rPr>
                <w:sz w:val="20"/>
              </w:rPr>
              <w:t xml:space="preserve">2</w:t>
            </w:r>
          </w:p>
        </w:tc>
        <w:tc>
          <w:tcPr>
            <w:tcW w:w="604" w:type="dxa"/>
          </w:tcPr>
          <w:p>
            <w:pPr>
              <w:pStyle w:val="0"/>
              <w:jc w:val="center"/>
            </w:pPr>
            <w:r>
              <w:rPr>
                <w:sz w:val="20"/>
              </w:rPr>
              <w:t xml:space="preserve">3</w:t>
            </w:r>
          </w:p>
        </w:tc>
        <w:tc>
          <w:tcPr>
            <w:tcW w:w="604" w:type="dxa"/>
          </w:tcPr>
          <w:p>
            <w:pPr>
              <w:pStyle w:val="0"/>
              <w:jc w:val="center"/>
            </w:pPr>
            <w:r>
              <w:rPr>
                <w:sz w:val="20"/>
              </w:rPr>
              <w:t xml:space="preserve">4</w:t>
            </w:r>
          </w:p>
        </w:tc>
        <w:tc>
          <w:tcPr>
            <w:tcW w:w="604" w:type="dxa"/>
          </w:tcPr>
          <w:p>
            <w:pPr>
              <w:pStyle w:val="0"/>
              <w:jc w:val="center"/>
            </w:pPr>
            <w:r>
              <w:rPr>
                <w:sz w:val="20"/>
              </w:rPr>
              <w:t xml:space="preserve">5</w:t>
            </w:r>
          </w:p>
        </w:tc>
        <w:tc>
          <w:tcPr>
            <w:tcW w:w="604" w:type="dxa"/>
          </w:tcPr>
          <w:p>
            <w:pPr>
              <w:pStyle w:val="0"/>
              <w:jc w:val="center"/>
            </w:pPr>
            <w:r>
              <w:rPr>
                <w:sz w:val="20"/>
              </w:rPr>
              <w:t xml:space="preserve">6</w:t>
            </w:r>
          </w:p>
        </w:tc>
        <w:tc>
          <w:tcPr>
            <w:tcW w:w="604" w:type="dxa"/>
          </w:tcPr>
          <w:p>
            <w:pPr>
              <w:pStyle w:val="0"/>
              <w:jc w:val="center"/>
            </w:pPr>
            <w:r>
              <w:rPr>
                <w:sz w:val="20"/>
              </w:rPr>
              <w:t xml:space="preserve">7</w:t>
            </w:r>
          </w:p>
        </w:tc>
        <w:tc>
          <w:tcPr>
            <w:tcW w:w="604" w:type="dxa"/>
          </w:tcPr>
          <w:p>
            <w:pPr>
              <w:pStyle w:val="0"/>
              <w:jc w:val="center"/>
            </w:pPr>
            <w:r>
              <w:rPr>
                <w:sz w:val="20"/>
              </w:rPr>
              <w:t xml:space="preserve">8</w:t>
            </w:r>
          </w:p>
        </w:tc>
        <w:tc>
          <w:tcPr>
            <w:tcW w:w="604" w:type="dxa"/>
          </w:tcPr>
          <w:p>
            <w:pPr>
              <w:pStyle w:val="0"/>
              <w:jc w:val="center"/>
            </w:pPr>
            <w:r>
              <w:rPr>
                <w:sz w:val="20"/>
              </w:rPr>
              <w:t xml:space="preserve">9</w:t>
            </w:r>
          </w:p>
        </w:tc>
        <w:tc>
          <w:tcPr>
            <w:tcW w:w="604" w:type="dxa"/>
          </w:tcPr>
          <w:p>
            <w:pPr>
              <w:pStyle w:val="0"/>
              <w:jc w:val="center"/>
            </w:pPr>
            <w:r>
              <w:rPr>
                <w:sz w:val="20"/>
              </w:rPr>
              <w:t xml:space="preserve">10</w:t>
            </w:r>
          </w:p>
        </w:tc>
        <w:tc>
          <w:tcPr>
            <w:tcW w:w="604" w:type="dxa"/>
          </w:tcPr>
          <w:p>
            <w:pPr>
              <w:pStyle w:val="0"/>
              <w:jc w:val="center"/>
            </w:pPr>
            <w:r>
              <w:rPr>
                <w:sz w:val="20"/>
              </w:rPr>
              <w:t xml:space="preserve">11</w:t>
            </w:r>
          </w:p>
        </w:tc>
        <w:tc>
          <w:tcPr>
            <w:tcW w:w="604" w:type="dxa"/>
          </w:tcPr>
          <w:p>
            <w:pPr>
              <w:pStyle w:val="0"/>
              <w:jc w:val="center"/>
            </w:pPr>
            <w:r>
              <w:rPr>
                <w:sz w:val="20"/>
              </w:rPr>
              <w:t xml:space="preserve">12</w:t>
            </w:r>
          </w:p>
        </w:tc>
      </w:tr>
      <w:tr>
        <w:tc>
          <w:tcPr>
            <w:tcW w:w="2098" w:type="dxa"/>
            <w:vMerge w:val="restart"/>
          </w:tcPr>
          <w:p>
            <w:pPr>
              <w:pStyle w:val="0"/>
            </w:pPr>
            <w:r>
              <w:rPr>
                <w:sz w:val="20"/>
              </w:rPr>
              <w:t xml:space="preserve">Губа (С00)</w:t>
            </w:r>
          </w:p>
        </w:tc>
        <w:tc>
          <w:tcPr>
            <w:tcW w:w="907" w:type="dxa"/>
          </w:tcPr>
          <w:p>
            <w:pPr>
              <w:pStyle w:val="0"/>
            </w:pPr>
            <w:r>
              <w:rPr>
                <w:sz w:val="20"/>
              </w:rPr>
              <w:t xml:space="preserve">I стадия</w:t>
            </w:r>
          </w:p>
        </w:tc>
        <w:tc>
          <w:tcPr>
            <w:tcW w:w="604" w:type="dxa"/>
          </w:tcPr>
          <w:p>
            <w:pPr>
              <w:pStyle w:val="0"/>
              <w:jc w:val="center"/>
            </w:pPr>
            <w:r>
              <w:rPr>
                <w:sz w:val="20"/>
              </w:rPr>
              <w:t xml:space="preserve">57,1</w:t>
            </w:r>
          </w:p>
        </w:tc>
        <w:tc>
          <w:tcPr>
            <w:tcW w:w="604" w:type="dxa"/>
          </w:tcPr>
          <w:p>
            <w:pPr>
              <w:pStyle w:val="0"/>
              <w:jc w:val="center"/>
            </w:pPr>
            <w:r>
              <w:rPr>
                <w:sz w:val="20"/>
              </w:rPr>
              <w:t xml:space="preserve">60,7</w:t>
            </w:r>
          </w:p>
        </w:tc>
        <w:tc>
          <w:tcPr>
            <w:tcW w:w="604" w:type="dxa"/>
          </w:tcPr>
          <w:p>
            <w:pPr>
              <w:pStyle w:val="0"/>
              <w:jc w:val="center"/>
            </w:pPr>
            <w:r>
              <w:rPr>
                <w:sz w:val="20"/>
              </w:rPr>
              <w:t xml:space="preserve">57,1</w:t>
            </w:r>
          </w:p>
        </w:tc>
        <w:tc>
          <w:tcPr>
            <w:tcW w:w="604" w:type="dxa"/>
          </w:tcPr>
          <w:p>
            <w:pPr>
              <w:pStyle w:val="0"/>
              <w:jc w:val="center"/>
            </w:pPr>
            <w:r>
              <w:rPr>
                <w:sz w:val="20"/>
              </w:rPr>
              <w:t xml:space="preserve">68,6</w:t>
            </w:r>
          </w:p>
        </w:tc>
        <w:tc>
          <w:tcPr>
            <w:tcW w:w="604" w:type="dxa"/>
          </w:tcPr>
          <w:p>
            <w:pPr>
              <w:pStyle w:val="0"/>
              <w:jc w:val="center"/>
            </w:pPr>
            <w:r>
              <w:rPr>
                <w:sz w:val="20"/>
              </w:rPr>
              <w:t xml:space="preserve">61,4</w:t>
            </w:r>
          </w:p>
        </w:tc>
        <w:tc>
          <w:tcPr>
            <w:tcW w:w="604" w:type="dxa"/>
          </w:tcPr>
          <w:p>
            <w:pPr>
              <w:pStyle w:val="0"/>
              <w:jc w:val="center"/>
            </w:pPr>
            <w:r>
              <w:rPr>
                <w:sz w:val="20"/>
              </w:rPr>
              <w:t xml:space="preserve">81,8</w:t>
            </w:r>
          </w:p>
        </w:tc>
        <w:tc>
          <w:tcPr>
            <w:tcW w:w="604" w:type="dxa"/>
          </w:tcPr>
          <w:p>
            <w:pPr>
              <w:pStyle w:val="0"/>
              <w:jc w:val="center"/>
            </w:pPr>
            <w:r>
              <w:rPr>
                <w:sz w:val="20"/>
              </w:rPr>
              <w:t xml:space="preserve">70,7</w:t>
            </w:r>
          </w:p>
        </w:tc>
        <w:tc>
          <w:tcPr>
            <w:tcW w:w="604" w:type="dxa"/>
          </w:tcPr>
          <w:p>
            <w:pPr>
              <w:pStyle w:val="0"/>
              <w:jc w:val="center"/>
            </w:pPr>
            <w:r>
              <w:rPr>
                <w:sz w:val="20"/>
              </w:rPr>
              <w:t xml:space="preserve">58,1</w:t>
            </w:r>
          </w:p>
        </w:tc>
        <w:tc>
          <w:tcPr>
            <w:tcW w:w="604" w:type="dxa"/>
          </w:tcPr>
          <w:p>
            <w:pPr>
              <w:pStyle w:val="0"/>
              <w:jc w:val="center"/>
            </w:pPr>
            <w:r>
              <w:rPr>
                <w:sz w:val="20"/>
              </w:rPr>
              <w:t xml:space="preserve">58,8</w:t>
            </w:r>
          </w:p>
        </w:tc>
        <w:tc>
          <w:tcPr>
            <w:tcW w:w="604" w:type="dxa"/>
          </w:tcPr>
          <w:p>
            <w:pPr>
              <w:pStyle w:val="0"/>
              <w:jc w:val="center"/>
            </w:pPr>
            <w:r>
              <w:rPr>
                <w:sz w:val="20"/>
              </w:rPr>
              <w:t xml:space="preserve">51,3</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26,5</w:t>
            </w:r>
          </w:p>
        </w:tc>
        <w:tc>
          <w:tcPr>
            <w:tcW w:w="604" w:type="dxa"/>
          </w:tcPr>
          <w:p>
            <w:pPr>
              <w:pStyle w:val="0"/>
              <w:jc w:val="center"/>
            </w:pPr>
            <w:r>
              <w:rPr>
                <w:sz w:val="20"/>
              </w:rPr>
              <w:t xml:space="preserve">28,6</w:t>
            </w:r>
          </w:p>
        </w:tc>
        <w:tc>
          <w:tcPr>
            <w:tcW w:w="604" w:type="dxa"/>
          </w:tcPr>
          <w:p>
            <w:pPr>
              <w:pStyle w:val="0"/>
              <w:jc w:val="center"/>
            </w:pPr>
            <w:r>
              <w:rPr>
                <w:sz w:val="20"/>
              </w:rPr>
              <w:t xml:space="preserve">35,0</w:t>
            </w:r>
          </w:p>
        </w:tc>
        <w:tc>
          <w:tcPr>
            <w:tcW w:w="604" w:type="dxa"/>
          </w:tcPr>
          <w:p>
            <w:pPr>
              <w:pStyle w:val="0"/>
              <w:jc w:val="center"/>
            </w:pPr>
            <w:r>
              <w:rPr>
                <w:sz w:val="20"/>
              </w:rPr>
              <w:t xml:space="preserve">23,5</w:t>
            </w:r>
          </w:p>
        </w:tc>
        <w:tc>
          <w:tcPr>
            <w:tcW w:w="604" w:type="dxa"/>
          </w:tcPr>
          <w:p>
            <w:pPr>
              <w:pStyle w:val="0"/>
              <w:jc w:val="center"/>
            </w:pPr>
            <w:r>
              <w:rPr>
                <w:sz w:val="20"/>
              </w:rPr>
              <w:t xml:space="preserve">31,8</w:t>
            </w:r>
          </w:p>
        </w:tc>
        <w:tc>
          <w:tcPr>
            <w:tcW w:w="604" w:type="dxa"/>
          </w:tcPr>
          <w:p>
            <w:pPr>
              <w:pStyle w:val="0"/>
              <w:jc w:val="center"/>
            </w:pPr>
            <w:r>
              <w:rPr>
                <w:sz w:val="20"/>
              </w:rPr>
              <w:t xml:space="preserve">12,1</w:t>
            </w:r>
          </w:p>
        </w:tc>
        <w:tc>
          <w:tcPr>
            <w:tcW w:w="604" w:type="dxa"/>
          </w:tcPr>
          <w:p>
            <w:pPr>
              <w:pStyle w:val="0"/>
              <w:jc w:val="center"/>
            </w:pPr>
            <w:r>
              <w:rPr>
                <w:sz w:val="20"/>
              </w:rPr>
              <w:t xml:space="preserve">24,4</w:t>
            </w:r>
          </w:p>
        </w:tc>
        <w:tc>
          <w:tcPr>
            <w:tcW w:w="604" w:type="dxa"/>
          </w:tcPr>
          <w:p>
            <w:pPr>
              <w:pStyle w:val="0"/>
              <w:jc w:val="center"/>
            </w:pPr>
            <w:r>
              <w:rPr>
                <w:sz w:val="20"/>
              </w:rPr>
              <w:t xml:space="preserve">37,2</w:t>
            </w:r>
          </w:p>
        </w:tc>
        <w:tc>
          <w:tcPr>
            <w:tcW w:w="604" w:type="dxa"/>
          </w:tcPr>
          <w:p>
            <w:pPr>
              <w:pStyle w:val="0"/>
              <w:jc w:val="center"/>
            </w:pPr>
            <w:r>
              <w:rPr>
                <w:sz w:val="20"/>
              </w:rPr>
              <w:t xml:space="preserve">23,5</w:t>
            </w:r>
          </w:p>
        </w:tc>
        <w:tc>
          <w:tcPr>
            <w:tcW w:w="604" w:type="dxa"/>
          </w:tcPr>
          <w:p>
            <w:pPr>
              <w:pStyle w:val="0"/>
              <w:jc w:val="center"/>
            </w:pPr>
            <w:r>
              <w:rPr>
                <w:sz w:val="20"/>
              </w:rPr>
              <w:t xml:space="preserve">33,3</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10,2</w:t>
            </w:r>
          </w:p>
        </w:tc>
        <w:tc>
          <w:tcPr>
            <w:tcW w:w="604" w:type="dxa"/>
          </w:tcPr>
          <w:p>
            <w:pPr>
              <w:pStyle w:val="0"/>
              <w:jc w:val="center"/>
            </w:pPr>
            <w:r>
              <w:rPr>
                <w:sz w:val="20"/>
              </w:rPr>
              <w:t xml:space="preserve">1,8</w:t>
            </w:r>
          </w:p>
        </w:tc>
        <w:tc>
          <w:tcPr>
            <w:tcW w:w="604" w:type="dxa"/>
          </w:tcPr>
          <w:p>
            <w:pPr>
              <w:pStyle w:val="0"/>
              <w:jc w:val="center"/>
            </w:pPr>
            <w:r>
              <w:rPr>
                <w:sz w:val="20"/>
              </w:rPr>
              <w:t xml:space="preserve">3,2</w:t>
            </w:r>
          </w:p>
        </w:tc>
        <w:tc>
          <w:tcPr>
            <w:tcW w:w="604" w:type="dxa"/>
          </w:tcPr>
          <w:p>
            <w:pPr>
              <w:pStyle w:val="0"/>
              <w:jc w:val="center"/>
            </w:pPr>
            <w:r>
              <w:rPr>
                <w:sz w:val="20"/>
              </w:rPr>
              <w:t xml:space="preserve">4,0</w:t>
            </w:r>
          </w:p>
        </w:tc>
        <w:tc>
          <w:tcPr>
            <w:tcW w:w="604" w:type="dxa"/>
          </w:tcPr>
          <w:p>
            <w:pPr>
              <w:pStyle w:val="0"/>
              <w:jc w:val="center"/>
            </w:pPr>
            <w:r>
              <w:rPr>
                <w:sz w:val="20"/>
              </w:rPr>
              <w:t xml:space="preserve">6,8</w:t>
            </w:r>
          </w:p>
        </w:tc>
        <w:tc>
          <w:tcPr>
            <w:tcW w:w="604" w:type="dxa"/>
          </w:tcPr>
          <w:p>
            <w:pPr>
              <w:pStyle w:val="0"/>
              <w:jc w:val="center"/>
            </w:pPr>
            <w:r>
              <w:rPr>
                <w:sz w:val="20"/>
              </w:rPr>
              <w:t xml:space="preserve">6,1</w:t>
            </w:r>
          </w:p>
        </w:tc>
        <w:tc>
          <w:tcPr>
            <w:tcW w:w="604" w:type="dxa"/>
          </w:tcPr>
          <w:p>
            <w:pPr>
              <w:pStyle w:val="0"/>
              <w:jc w:val="center"/>
            </w:pPr>
            <w:r>
              <w:rPr>
                <w:sz w:val="20"/>
              </w:rPr>
              <w:t xml:space="preserve">4,9</w:t>
            </w:r>
          </w:p>
        </w:tc>
        <w:tc>
          <w:tcPr>
            <w:tcW w:w="604" w:type="dxa"/>
          </w:tcPr>
          <w:p>
            <w:pPr>
              <w:pStyle w:val="0"/>
              <w:jc w:val="center"/>
            </w:pPr>
            <w:r>
              <w:rPr>
                <w:sz w:val="20"/>
              </w:rPr>
              <w:t xml:space="preserve">4,7</w:t>
            </w:r>
          </w:p>
        </w:tc>
        <w:tc>
          <w:tcPr>
            <w:tcW w:w="604" w:type="dxa"/>
          </w:tcPr>
          <w:p>
            <w:pPr>
              <w:pStyle w:val="0"/>
              <w:jc w:val="center"/>
            </w:pPr>
            <w:r>
              <w:rPr>
                <w:sz w:val="20"/>
              </w:rPr>
              <w:t xml:space="preserve">14,7</w:t>
            </w:r>
          </w:p>
        </w:tc>
        <w:tc>
          <w:tcPr>
            <w:tcW w:w="604" w:type="dxa"/>
          </w:tcPr>
          <w:p>
            <w:pPr>
              <w:pStyle w:val="0"/>
              <w:jc w:val="center"/>
            </w:pPr>
            <w:r>
              <w:rPr>
                <w:sz w:val="20"/>
              </w:rPr>
              <w:t xml:space="preserve">12,8</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4,1</w:t>
            </w:r>
          </w:p>
        </w:tc>
        <w:tc>
          <w:tcPr>
            <w:tcW w:w="604" w:type="dxa"/>
          </w:tcPr>
          <w:p>
            <w:pPr>
              <w:pStyle w:val="0"/>
              <w:jc w:val="center"/>
            </w:pPr>
            <w:r>
              <w:rPr>
                <w:sz w:val="20"/>
              </w:rPr>
              <w:t xml:space="preserve">3,6</w:t>
            </w:r>
          </w:p>
        </w:tc>
        <w:tc>
          <w:tcPr>
            <w:tcW w:w="604" w:type="dxa"/>
          </w:tcPr>
          <w:p>
            <w:pPr>
              <w:pStyle w:val="0"/>
              <w:jc w:val="center"/>
            </w:pPr>
            <w:r>
              <w:rPr>
                <w:sz w:val="20"/>
              </w:rPr>
              <w:t xml:space="preserve">3,2</w:t>
            </w:r>
          </w:p>
        </w:tc>
        <w:tc>
          <w:tcPr>
            <w:tcW w:w="604" w:type="dxa"/>
          </w:tcPr>
          <w:p>
            <w:pPr>
              <w:pStyle w:val="0"/>
              <w:jc w:val="center"/>
            </w:pPr>
            <w:r>
              <w:rPr>
                <w:sz w:val="20"/>
              </w:rPr>
              <w:t xml:space="preserve">4,0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3,0</w:t>
            </w:r>
          </w:p>
        </w:tc>
        <w:tc>
          <w:tcPr>
            <w:tcW w:w="604" w:type="dxa"/>
          </w:tcPr>
          <w:p>
            <w:pPr>
              <w:pStyle w:val="0"/>
              <w:jc w:val="center"/>
            </w:pPr>
            <w:r>
              <w:rPr>
                <w:sz w:val="20"/>
              </w:rPr>
              <w:t xml:space="preserve">2,6</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2,1</w:t>
            </w:r>
          </w:p>
        </w:tc>
        <w:tc>
          <w:tcPr>
            <w:tcW w:w="604" w:type="dxa"/>
          </w:tcPr>
          <w:p>
            <w:pPr>
              <w:pStyle w:val="0"/>
              <w:jc w:val="center"/>
            </w:pPr>
            <w:r>
              <w:rPr>
                <w:sz w:val="20"/>
              </w:rPr>
              <w:t xml:space="preserve">5,3</w:t>
            </w:r>
          </w:p>
        </w:tc>
        <w:tc>
          <w:tcPr>
            <w:tcW w:w="604" w:type="dxa"/>
          </w:tcPr>
          <w:p>
            <w:pPr>
              <w:pStyle w:val="0"/>
              <w:jc w:val="center"/>
            </w:pPr>
            <w:r>
              <w:rPr>
                <w:sz w:val="20"/>
              </w:rPr>
              <w:t xml:space="preserve">1,5</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Полость рта (С01 - С09)</w:t>
            </w:r>
          </w:p>
        </w:tc>
        <w:tc>
          <w:tcPr>
            <w:tcW w:w="907" w:type="dxa"/>
          </w:tcPr>
          <w:p>
            <w:pPr>
              <w:pStyle w:val="0"/>
            </w:pPr>
            <w:r>
              <w:rPr>
                <w:sz w:val="20"/>
              </w:rPr>
              <w:t xml:space="preserve">I стадия</w:t>
            </w:r>
          </w:p>
        </w:tc>
        <w:tc>
          <w:tcPr>
            <w:tcW w:w="604" w:type="dxa"/>
          </w:tcPr>
          <w:p>
            <w:pPr>
              <w:pStyle w:val="0"/>
              <w:jc w:val="center"/>
            </w:pPr>
            <w:r>
              <w:rPr>
                <w:sz w:val="20"/>
              </w:rPr>
              <w:t xml:space="preserve">10,9</w:t>
            </w:r>
          </w:p>
        </w:tc>
        <w:tc>
          <w:tcPr>
            <w:tcW w:w="604" w:type="dxa"/>
          </w:tcPr>
          <w:p>
            <w:pPr>
              <w:pStyle w:val="0"/>
              <w:jc w:val="center"/>
            </w:pPr>
            <w:r>
              <w:rPr>
                <w:sz w:val="20"/>
              </w:rPr>
              <w:t xml:space="preserve">10,3</w:t>
            </w:r>
          </w:p>
        </w:tc>
        <w:tc>
          <w:tcPr>
            <w:tcW w:w="604" w:type="dxa"/>
          </w:tcPr>
          <w:p>
            <w:pPr>
              <w:pStyle w:val="0"/>
              <w:jc w:val="center"/>
            </w:pPr>
            <w:r>
              <w:rPr>
                <w:sz w:val="20"/>
              </w:rPr>
              <w:t xml:space="preserve">11,5</w:t>
            </w:r>
          </w:p>
        </w:tc>
        <w:tc>
          <w:tcPr>
            <w:tcW w:w="604" w:type="dxa"/>
          </w:tcPr>
          <w:p>
            <w:pPr>
              <w:pStyle w:val="0"/>
              <w:jc w:val="center"/>
            </w:pPr>
            <w:r>
              <w:rPr>
                <w:sz w:val="20"/>
              </w:rPr>
              <w:t xml:space="preserve">12,8</w:t>
            </w:r>
          </w:p>
        </w:tc>
        <w:tc>
          <w:tcPr>
            <w:tcW w:w="604" w:type="dxa"/>
          </w:tcPr>
          <w:p>
            <w:pPr>
              <w:pStyle w:val="0"/>
              <w:jc w:val="center"/>
            </w:pPr>
            <w:r>
              <w:rPr>
                <w:sz w:val="20"/>
              </w:rPr>
              <w:t xml:space="preserve">18,7</w:t>
            </w:r>
          </w:p>
        </w:tc>
        <w:tc>
          <w:tcPr>
            <w:tcW w:w="604" w:type="dxa"/>
          </w:tcPr>
          <w:p>
            <w:pPr>
              <w:pStyle w:val="0"/>
              <w:jc w:val="center"/>
            </w:pPr>
            <w:r>
              <w:rPr>
                <w:sz w:val="20"/>
              </w:rPr>
              <w:t xml:space="preserve">26,1</w:t>
            </w:r>
          </w:p>
        </w:tc>
        <w:tc>
          <w:tcPr>
            <w:tcW w:w="604" w:type="dxa"/>
          </w:tcPr>
          <w:p>
            <w:pPr>
              <w:pStyle w:val="0"/>
              <w:jc w:val="center"/>
            </w:pPr>
            <w:r>
              <w:rPr>
                <w:sz w:val="20"/>
              </w:rPr>
              <w:t xml:space="preserve">21,3</w:t>
            </w:r>
          </w:p>
        </w:tc>
        <w:tc>
          <w:tcPr>
            <w:tcW w:w="604" w:type="dxa"/>
          </w:tcPr>
          <w:p>
            <w:pPr>
              <w:pStyle w:val="0"/>
              <w:jc w:val="center"/>
            </w:pPr>
            <w:r>
              <w:rPr>
                <w:sz w:val="20"/>
              </w:rPr>
              <w:t xml:space="preserve">18,0</w:t>
            </w:r>
          </w:p>
        </w:tc>
        <w:tc>
          <w:tcPr>
            <w:tcW w:w="604" w:type="dxa"/>
          </w:tcPr>
          <w:p>
            <w:pPr>
              <w:pStyle w:val="0"/>
              <w:jc w:val="center"/>
            </w:pPr>
            <w:r>
              <w:rPr>
                <w:sz w:val="20"/>
              </w:rPr>
              <w:t xml:space="preserve">15,6</w:t>
            </w:r>
          </w:p>
        </w:tc>
        <w:tc>
          <w:tcPr>
            <w:tcW w:w="604" w:type="dxa"/>
          </w:tcPr>
          <w:p>
            <w:pPr>
              <w:pStyle w:val="0"/>
              <w:jc w:val="center"/>
            </w:pPr>
            <w:r>
              <w:rPr>
                <w:sz w:val="20"/>
              </w:rPr>
              <w:t xml:space="preserve">14,2</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21,7</w:t>
            </w:r>
          </w:p>
        </w:tc>
        <w:tc>
          <w:tcPr>
            <w:tcW w:w="604" w:type="dxa"/>
          </w:tcPr>
          <w:p>
            <w:pPr>
              <w:pStyle w:val="0"/>
              <w:jc w:val="center"/>
            </w:pPr>
            <w:r>
              <w:rPr>
                <w:sz w:val="20"/>
              </w:rPr>
              <w:t xml:space="preserve">34,5</w:t>
            </w:r>
          </w:p>
        </w:tc>
        <w:tc>
          <w:tcPr>
            <w:tcW w:w="604" w:type="dxa"/>
          </w:tcPr>
          <w:p>
            <w:pPr>
              <w:pStyle w:val="0"/>
              <w:jc w:val="center"/>
            </w:pPr>
            <w:r>
              <w:rPr>
                <w:sz w:val="20"/>
              </w:rPr>
              <w:t xml:space="preserve">36,2</w:t>
            </w:r>
          </w:p>
        </w:tc>
        <w:tc>
          <w:tcPr>
            <w:tcW w:w="604" w:type="dxa"/>
          </w:tcPr>
          <w:p>
            <w:pPr>
              <w:pStyle w:val="0"/>
              <w:jc w:val="center"/>
            </w:pPr>
            <w:r>
              <w:rPr>
                <w:sz w:val="20"/>
              </w:rPr>
              <w:t xml:space="preserve">35,2</w:t>
            </w:r>
          </w:p>
        </w:tc>
        <w:tc>
          <w:tcPr>
            <w:tcW w:w="604" w:type="dxa"/>
          </w:tcPr>
          <w:p>
            <w:pPr>
              <w:pStyle w:val="0"/>
              <w:jc w:val="center"/>
            </w:pPr>
            <w:r>
              <w:rPr>
                <w:sz w:val="20"/>
              </w:rPr>
              <w:t xml:space="preserve">29,6</w:t>
            </w:r>
          </w:p>
        </w:tc>
        <w:tc>
          <w:tcPr>
            <w:tcW w:w="604" w:type="dxa"/>
          </w:tcPr>
          <w:p>
            <w:pPr>
              <w:pStyle w:val="0"/>
              <w:jc w:val="center"/>
            </w:pPr>
            <w:r>
              <w:rPr>
                <w:sz w:val="20"/>
              </w:rPr>
              <w:t xml:space="preserve">22,8</w:t>
            </w:r>
          </w:p>
        </w:tc>
        <w:tc>
          <w:tcPr>
            <w:tcW w:w="604" w:type="dxa"/>
          </w:tcPr>
          <w:p>
            <w:pPr>
              <w:pStyle w:val="0"/>
              <w:jc w:val="center"/>
            </w:pPr>
            <w:r>
              <w:rPr>
                <w:sz w:val="20"/>
              </w:rPr>
              <w:t xml:space="preserve">28,2</w:t>
            </w:r>
          </w:p>
        </w:tc>
        <w:tc>
          <w:tcPr>
            <w:tcW w:w="604" w:type="dxa"/>
          </w:tcPr>
          <w:p>
            <w:pPr>
              <w:pStyle w:val="0"/>
              <w:jc w:val="center"/>
            </w:pPr>
            <w:r>
              <w:rPr>
                <w:sz w:val="20"/>
              </w:rPr>
              <w:t xml:space="preserve">32,4</w:t>
            </w:r>
          </w:p>
        </w:tc>
        <w:tc>
          <w:tcPr>
            <w:tcW w:w="604" w:type="dxa"/>
          </w:tcPr>
          <w:p>
            <w:pPr>
              <w:pStyle w:val="0"/>
              <w:jc w:val="center"/>
            </w:pPr>
            <w:r>
              <w:rPr>
                <w:sz w:val="20"/>
              </w:rPr>
              <w:t xml:space="preserve">19,4</w:t>
            </w:r>
          </w:p>
        </w:tc>
        <w:tc>
          <w:tcPr>
            <w:tcW w:w="604" w:type="dxa"/>
          </w:tcPr>
          <w:p>
            <w:pPr>
              <w:pStyle w:val="0"/>
              <w:jc w:val="center"/>
            </w:pPr>
            <w:r>
              <w:rPr>
                <w:sz w:val="20"/>
              </w:rPr>
              <w:t xml:space="preserve">21,7</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49,0</w:t>
            </w:r>
          </w:p>
        </w:tc>
        <w:tc>
          <w:tcPr>
            <w:tcW w:w="604" w:type="dxa"/>
          </w:tcPr>
          <w:p>
            <w:pPr>
              <w:pStyle w:val="0"/>
              <w:jc w:val="center"/>
            </w:pPr>
            <w:r>
              <w:rPr>
                <w:sz w:val="20"/>
              </w:rPr>
              <w:t xml:space="preserve">37,0</w:t>
            </w:r>
          </w:p>
        </w:tc>
        <w:tc>
          <w:tcPr>
            <w:tcW w:w="604" w:type="dxa"/>
          </w:tcPr>
          <w:p>
            <w:pPr>
              <w:pStyle w:val="0"/>
              <w:jc w:val="center"/>
            </w:pPr>
            <w:r>
              <w:rPr>
                <w:sz w:val="20"/>
              </w:rPr>
              <w:t xml:space="preserve">35,6</w:t>
            </w:r>
          </w:p>
        </w:tc>
        <w:tc>
          <w:tcPr>
            <w:tcW w:w="604" w:type="dxa"/>
          </w:tcPr>
          <w:p>
            <w:pPr>
              <w:pStyle w:val="0"/>
              <w:jc w:val="center"/>
            </w:pPr>
            <w:r>
              <w:rPr>
                <w:sz w:val="20"/>
              </w:rPr>
              <w:t xml:space="preserve">36,3</w:t>
            </w:r>
          </w:p>
        </w:tc>
        <w:tc>
          <w:tcPr>
            <w:tcW w:w="604" w:type="dxa"/>
          </w:tcPr>
          <w:p>
            <w:pPr>
              <w:pStyle w:val="0"/>
              <w:jc w:val="center"/>
            </w:pPr>
            <w:r>
              <w:rPr>
                <w:sz w:val="20"/>
              </w:rPr>
              <w:t xml:space="preserve">37,0</w:t>
            </w:r>
          </w:p>
        </w:tc>
        <w:tc>
          <w:tcPr>
            <w:tcW w:w="604" w:type="dxa"/>
          </w:tcPr>
          <w:p>
            <w:pPr>
              <w:pStyle w:val="0"/>
              <w:jc w:val="center"/>
            </w:pPr>
            <w:r>
              <w:rPr>
                <w:sz w:val="20"/>
              </w:rPr>
              <w:t xml:space="preserve">35,9</w:t>
            </w:r>
          </w:p>
        </w:tc>
        <w:tc>
          <w:tcPr>
            <w:tcW w:w="604" w:type="dxa"/>
          </w:tcPr>
          <w:p>
            <w:pPr>
              <w:pStyle w:val="0"/>
              <w:jc w:val="center"/>
            </w:pPr>
            <w:r>
              <w:rPr>
                <w:sz w:val="20"/>
              </w:rPr>
              <w:t xml:space="preserve">36,7</w:t>
            </w:r>
          </w:p>
        </w:tc>
        <w:tc>
          <w:tcPr>
            <w:tcW w:w="604" w:type="dxa"/>
          </w:tcPr>
          <w:p>
            <w:pPr>
              <w:pStyle w:val="0"/>
              <w:jc w:val="center"/>
            </w:pPr>
            <w:r>
              <w:rPr>
                <w:sz w:val="20"/>
              </w:rPr>
              <w:t xml:space="preserve">36,5</w:t>
            </w:r>
          </w:p>
        </w:tc>
        <w:tc>
          <w:tcPr>
            <w:tcW w:w="604" w:type="dxa"/>
          </w:tcPr>
          <w:p>
            <w:pPr>
              <w:pStyle w:val="0"/>
              <w:jc w:val="center"/>
            </w:pPr>
            <w:r>
              <w:rPr>
                <w:sz w:val="20"/>
              </w:rPr>
              <w:t xml:space="preserve">31,1</w:t>
            </w:r>
          </w:p>
        </w:tc>
        <w:tc>
          <w:tcPr>
            <w:tcW w:w="604" w:type="dxa"/>
          </w:tcPr>
          <w:p>
            <w:pPr>
              <w:pStyle w:val="0"/>
              <w:jc w:val="center"/>
            </w:pPr>
            <w:r>
              <w:rPr>
                <w:sz w:val="20"/>
              </w:rPr>
              <w:t xml:space="preserve">39,6</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17,4</w:t>
            </w:r>
          </w:p>
        </w:tc>
        <w:tc>
          <w:tcPr>
            <w:tcW w:w="604" w:type="dxa"/>
          </w:tcPr>
          <w:p>
            <w:pPr>
              <w:pStyle w:val="0"/>
              <w:jc w:val="center"/>
            </w:pPr>
            <w:r>
              <w:rPr>
                <w:sz w:val="20"/>
              </w:rPr>
              <w:t xml:space="preserve">15,8</w:t>
            </w:r>
          </w:p>
        </w:tc>
        <w:tc>
          <w:tcPr>
            <w:tcW w:w="604" w:type="dxa"/>
          </w:tcPr>
          <w:p>
            <w:pPr>
              <w:pStyle w:val="0"/>
              <w:jc w:val="center"/>
            </w:pPr>
            <w:r>
              <w:rPr>
                <w:sz w:val="20"/>
              </w:rPr>
              <w:t xml:space="preserve">15,5</w:t>
            </w:r>
          </w:p>
        </w:tc>
        <w:tc>
          <w:tcPr>
            <w:tcW w:w="604" w:type="dxa"/>
          </w:tcPr>
          <w:p>
            <w:pPr>
              <w:pStyle w:val="0"/>
              <w:jc w:val="center"/>
            </w:pPr>
            <w:r>
              <w:rPr>
                <w:sz w:val="20"/>
              </w:rPr>
              <w:t xml:space="preserve">15,6</w:t>
            </w:r>
          </w:p>
        </w:tc>
        <w:tc>
          <w:tcPr>
            <w:tcW w:w="604" w:type="dxa"/>
          </w:tcPr>
          <w:p>
            <w:pPr>
              <w:pStyle w:val="0"/>
              <w:jc w:val="center"/>
            </w:pPr>
            <w:r>
              <w:rPr>
                <w:sz w:val="20"/>
              </w:rPr>
              <w:t xml:space="preserve">14,8</w:t>
            </w:r>
          </w:p>
        </w:tc>
        <w:tc>
          <w:tcPr>
            <w:tcW w:w="604" w:type="dxa"/>
          </w:tcPr>
          <w:p>
            <w:pPr>
              <w:pStyle w:val="0"/>
              <w:jc w:val="center"/>
            </w:pPr>
            <w:r>
              <w:rPr>
                <w:sz w:val="20"/>
              </w:rPr>
              <w:t xml:space="preserve">15,2</w:t>
            </w:r>
          </w:p>
        </w:tc>
        <w:tc>
          <w:tcPr>
            <w:tcW w:w="604" w:type="dxa"/>
          </w:tcPr>
          <w:p>
            <w:pPr>
              <w:pStyle w:val="0"/>
              <w:jc w:val="center"/>
            </w:pPr>
            <w:r>
              <w:rPr>
                <w:sz w:val="20"/>
              </w:rPr>
              <w:t xml:space="preserve">13,8</w:t>
            </w:r>
          </w:p>
        </w:tc>
        <w:tc>
          <w:tcPr>
            <w:tcW w:w="604" w:type="dxa"/>
          </w:tcPr>
          <w:p>
            <w:pPr>
              <w:pStyle w:val="0"/>
              <w:jc w:val="center"/>
            </w:pPr>
            <w:r>
              <w:rPr>
                <w:sz w:val="20"/>
              </w:rPr>
              <w:t xml:space="preserve">13,1</w:t>
            </w:r>
          </w:p>
        </w:tc>
        <w:tc>
          <w:tcPr>
            <w:tcW w:w="604" w:type="dxa"/>
          </w:tcPr>
          <w:p>
            <w:pPr>
              <w:pStyle w:val="0"/>
              <w:jc w:val="center"/>
            </w:pPr>
            <w:r>
              <w:rPr>
                <w:sz w:val="20"/>
              </w:rPr>
              <w:t xml:space="preserve">33,9</w:t>
            </w:r>
          </w:p>
        </w:tc>
        <w:tc>
          <w:tcPr>
            <w:tcW w:w="604" w:type="dxa"/>
          </w:tcPr>
          <w:p>
            <w:pPr>
              <w:pStyle w:val="0"/>
              <w:jc w:val="center"/>
            </w:pPr>
            <w:r>
              <w:rPr>
                <w:sz w:val="20"/>
              </w:rPr>
              <w:t xml:space="preserve">24,5</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1,0</w:t>
            </w:r>
          </w:p>
        </w:tc>
        <w:tc>
          <w:tcPr>
            <w:tcW w:w="604" w:type="dxa"/>
          </w:tcPr>
          <w:p>
            <w:pPr>
              <w:pStyle w:val="0"/>
              <w:jc w:val="center"/>
            </w:pPr>
            <w:r>
              <w:rPr>
                <w:sz w:val="20"/>
              </w:rPr>
              <w:t xml:space="preserve">2,4</w:t>
            </w:r>
          </w:p>
        </w:tc>
        <w:tc>
          <w:tcPr>
            <w:tcW w:w="604" w:type="dxa"/>
          </w:tcPr>
          <w:p>
            <w:pPr>
              <w:pStyle w:val="0"/>
              <w:jc w:val="center"/>
            </w:pPr>
            <w:r>
              <w:rPr>
                <w:sz w:val="20"/>
              </w:rPr>
              <w:t xml:space="preserve">1,2</w:t>
            </w:r>
          </w:p>
        </w:tc>
        <w:tc>
          <w:tcPr>
            <w:tcW w:w="604" w:type="dxa"/>
          </w:tcPr>
          <w:p>
            <w:pPr>
              <w:pStyle w:val="0"/>
              <w:jc w:val="center"/>
            </w:pPr>
            <w:r>
              <w:rPr>
                <w:sz w:val="20"/>
              </w:rPr>
              <w:t xml:space="preserve">0,1</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Ротоглотки (С10) (С 2024 года)</w:t>
            </w:r>
          </w:p>
        </w:tc>
        <w:tc>
          <w:tcPr>
            <w:tcW w:w="907" w:type="dxa"/>
          </w:tcPr>
          <w:p>
            <w:pPr>
              <w:pStyle w:val="0"/>
            </w:pPr>
            <w:r>
              <w:rPr>
                <w:sz w:val="20"/>
              </w:rPr>
              <w:t xml:space="preserve">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1,4</w:t>
            </w:r>
          </w:p>
        </w:tc>
      </w:tr>
      <w:tr>
        <w:tc>
          <w:tcPr>
            <w:vMerge w:val="continue"/>
          </w:tcPr>
          <w:p/>
        </w:tc>
        <w:tc>
          <w:tcPr>
            <w:tcW w:w="907" w:type="dxa"/>
          </w:tcPr>
          <w:p>
            <w:pPr>
              <w:pStyle w:val="0"/>
            </w:pPr>
            <w:r>
              <w:rPr>
                <w:sz w:val="20"/>
              </w:rPr>
              <w:t xml:space="preserve">II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12,5</w:t>
            </w:r>
          </w:p>
        </w:tc>
      </w:tr>
      <w:tr>
        <w:tc>
          <w:tcPr>
            <w:vMerge w:val="continue"/>
          </w:tcPr>
          <w:p/>
        </w:tc>
        <w:tc>
          <w:tcPr>
            <w:tcW w:w="907" w:type="dxa"/>
          </w:tcPr>
          <w:p>
            <w:pPr>
              <w:pStyle w:val="0"/>
            </w:pPr>
            <w:r>
              <w:rPr>
                <w:sz w:val="20"/>
              </w:rPr>
              <w:t xml:space="preserve">III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52,8</w:t>
            </w:r>
          </w:p>
        </w:tc>
      </w:tr>
      <w:tr>
        <w:tc>
          <w:tcPr>
            <w:vMerge w:val="continue"/>
          </w:tcPr>
          <w:p/>
        </w:tc>
        <w:tc>
          <w:tcPr>
            <w:tcW w:w="907" w:type="dxa"/>
          </w:tcPr>
          <w:p>
            <w:pPr>
              <w:pStyle w:val="0"/>
            </w:pPr>
            <w:r>
              <w:rPr>
                <w:sz w:val="20"/>
              </w:rPr>
              <w:t xml:space="preserve">IV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33,3</w:t>
            </w:r>
          </w:p>
        </w:tc>
      </w:tr>
      <w:tr>
        <w:tc>
          <w:tcPr>
            <w:vMerge w:val="continue"/>
          </w:tcPr>
          <w:p/>
        </w:tc>
        <w:tc>
          <w:tcPr>
            <w:tcW w:w="907" w:type="dxa"/>
          </w:tcPr>
          <w:p>
            <w:pPr>
              <w:pStyle w:val="0"/>
            </w:pPr>
            <w:r>
              <w:rPr>
                <w:sz w:val="20"/>
              </w:rPr>
              <w:t xml:space="preserve">без стадии</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Глотки (С10 - С13)</w:t>
            </w:r>
          </w:p>
        </w:tc>
        <w:tc>
          <w:tcPr>
            <w:tcW w:w="907" w:type="dxa"/>
          </w:tcPr>
          <w:p>
            <w:pPr>
              <w:pStyle w:val="0"/>
            </w:pPr>
            <w:r>
              <w:rPr>
                <w:sz w:val="20"/>
              </w:rPr>
              <w:t xml:space="preserve">I стадия</w:t>
            </w:r>
          </w:p>
        </w:tc>
        <w:tc>
          <w:tcPr>
            <w:tcW w:w="604" w:type="dxa"/>
          </w:tcPr>
          <w:p>
            <w:pPr>
              <w:pStyle w:val="0"/>
              <w:jc w:val="center"/>
            </w:pPr>
            <w:r>
              <w:rPr>
                <w:sz w:val="20"/>
              </w:rPr>
              <w:t xml:space="preserve">5,5</w:t>
            </w:r>
          </w:p>
        </w:tc>
        <w:tc>
          <w:tcPr>
            <w:tcW w:w="604" w:type="dxa"/>
          </w:tcPr>
          <w:p>
            <w:pPr>
              <w:pStyle w:val="0"/>
              <w:jc w:val="center"/>
            </w:pPr>
            <w:r>
              <w:rPr>
                <w:sz w:val="20"/>
              </w:rPr>
              <w:t xml:space="preserve">2,0</w:t>
            </w:r>
          </w:p>
        </w:tc>
        <w:tc>
          <w:tcPr>
            <w:tcW w:w="604" w:type="dxa"/>
          </w:tcPr>
          <w:p>
            <w:pPr>
              <w:pStyle w:val="0"/>
              <w:jc w:val="center"/>
            </w:pPr>
            <w:r>
              <w:rPr>
                <w:sz w:val="20"/>
              </w:rPr>
              <w:t xml:space="preserve">3,8</w:t>
            </w:r>
          </w:p>
        </w:tc>
        <w:tc>
          <w:tcPr>
            <w:tcW w:w="604" w:type="dxa"/>
          </w:tcPr>
          <w:p>
            <w:pPr>
              <w:pStyle w:val="0"/>
              <w:jc w:val="center"/>
            </w:pPr>
            <w:r>
              <w:rPr>
                <w:sz w:val="20"/>
              </w:rPr>
              <w:t xml:space="preserve">2,8</w:t>
            </w:r>
          </w:p>
        </w:tc>
        <w:tc>
          <w:tcPr>
            <w:tcW w:w="604" w:type="dxa"/>
          </w:tcPr>
          <w:p>
            <w:pPr>
              <w:pStyle w:val="0"/>
              <w:jc w:val="center"/>
            </w:pPr>
            <w:r>
              <w:rPr>
                <w:sz w:val="20"/>
              </w:rPr>
              <w:t xml:space="preserve">3,1</w:t>
            </w:r>
          </w:p>
        </w:tc>
        <w:tc>
          <w:tcPr>
            <w:tcW w:w="604" w:type="dxa"/>
          </w:tcPr>
          <w:p>
            <w:pPr>
              <w:pStyle w:val="0"/>
              <w:jc w:val="center"/>
            </w:pPr>
            <w:r>
              <w:rPr>
                <w:sz w:val="20"/>
              </w:rPr>
              <w:t xml:space="preserve">5,8</w:t>
            </w:r>
          </w:p>
        </w:tc>
        <w:tc>
          <w:tcPr>
            <w:tcW w:w="604" w:type="dxa"/>
          </w:tcPr>
          <w:p>
            <w:pPr>
              <w:pStyle w:val="0"/>
              <w:jc w:val="center"/>
            </w:pPr>
            <w:r>
              <w:rPr>
                <w:sz w:val="20"/>
              </w:rPr>
              <w:t xml:space="preserve">6,1</w:t>
            </w:r>
          </w:p>
        </w:tc>
        <w:tc>
          <w:tcPr>
            <w:tcW w:w="604" w:type="dxa"/>
          </w:tcPr>
          <w:p>
            <w:pPr>
              <w:pStyle w:val="0"/>
              <w:jc w:val="center"/>
            </w:pPr>
            <w:r>
              <w:rPr>
                <w:sz w:val="20"/>
              </w:rPr>
              <w:t xml:space="preserve">6,8</w:t>
            </w:r>
          </w:p>
        </w:tc>
        <w:tc>
          <w:tcPr>
            <w:tcW w:w="604" w:type="dxa"/>
          </w:tcPr>
          <w:p>
            <w:pPr>
              <w:pStyle w:val="0"/>
              <w:jc w:val="center"/>
            </w:pPr>
            <w:r>
              <w:rPr>
                <w:sz w:val="20"/>
              </w:rPr>
              <w:t xml:space="preserve">3,9</w:t>
            </w:r>
          </w:p>
        </w:tc>
        <w:tc>
          <w:tcPr>
            <w:tcW w:w="604" w:type="dxa"/>
          </w:tcPr>
          <w:p>
            <w:pPr>
              <w:pStyle w:val="0"/>
              <w:jc w:val="center"/>
            </w:pPr>
            <w:r>
              <w:rPr>
                <w:sz w:val="20"/>
              </w:rPr>
              <w:t xml:space="preserve">1,1</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17,4</w:t>
            </w:r>
          </w:p>
        </w:tc>
        <w:tc>
          <w:tcPr>
            <w:tcW w:w="604" w:type="dxa"/>
          </w:tcPr>
          <w:p>
            <w:pPr>
              <w:pStyle w:val="0"/>
              <w:jc w:val="center"/>
            </w:pPr>
            <w:r>
              <w:rPr>
                <w:sz w:val="20"/>
              </w:rPr>
              <w:t xml:space="preserve">13,9</w:t>
            </w:r>
          </w:p>
        </w:tc>
        <w:tc>
          <w:tcPr>
            <w:tcW w:w="604" w:type="dxa"/>
          </w:tcPr>
          <w:p>
            <w:pPr>
              <w:pStyle w:val="0"/>
              <w:jc w:val="center"/>
            </w:pPr>
            <w:r>
              <w:rPr>
                <w:sz w:val="20"/>
              </w:rPr>
              <w:t xml:space="preserve">15,2</w:t>
            </w:r>
          </w:p>
        </w:tc>
        <w:tc>
          <w:tcPr>
            <w:tcW w:w="604" w:type="dxa"/>
          </w:tcPr>
          <w:p>
            <w:pPr>
              <w:pStyle w:val="0"/>
              <w:jc w:val="center"/>
            </w:pPr>
            <w:r>
              <w:rPr>
                <w:sz w:val="20"/>
              </w:rPr>
              <w:t xml:space="preserve">15,2</w:t>
            </w:r>
          </w:p>
        </w:tc>
        <w:tc>
          <w:tcPr>
            <w:tcW w:w="604" w:type="dxa"/>
          </w:tcPr>
          <w:p>
            <w:pPr>
              <w:pStyle w:val="0"/>
              <w:jc w:val="center"/>
            </w:pPr>
            <w:r>
              <w:rPr>
                <w:sz w:val="20"/>
              </w:rPr>
              <w:t xml:space="preserve">14,9</w:t>
            </w:r>
          </w:p>
        </w:tc>
        <w:tc>
          <w:tcPr>
            <w:tcW w:w="604" w:type="dxa"/>
          </w:tcPr>
          <w:p>
            <w:pPr>
              <w:pStyle w:val="0"/>
              <w:jc w:val="center"/>
            </w:pPr>
            <w:r>
              <w:rPr>
                <w:sz w:val="20"/>
              </w:rPr>
              <w:t xml:space="preserve">12,5</w:t>
            </w:r>
          </w:p>
        </w:tc>
        <w:tc>
          <w:tcPr>
            <w:tcW w:w="604" w:type="dxa"/>
          </w:tcPr>
          <w:p>
            <w:pPr>
              <w:pStyle w:val="0"/>
              <w:jc w:val="center"/>
            </w:pPr>
            <w:r>
              <w:rPr>
                <w:sz w:val="20"/>
              </w:rPr>
              <w:t xml:space="preserve">12,1</w:t>
            </w:r>
          </w:p>
        </w:tc>
        <w:tc>
          <w:tcPr>
            <w:tcW w:w="604" w:type="dxa"/>
          </w:tcPr>
          <w:p>
            <w:pPr>
              <w:pStyle w:val="0"/>
              <w:jc w:val="center"/>
            </w:pPr>
            <w:r>
              <w:rPr>
                <w:sz w:val="20"/>
              </w:rPr>
              <w:t xml:space="preserve">10,9</w:t>
            </w:r>
          </w:p>
        </w:tc>
        <w:tc>
          <w:tcPr>
            <w:tcW w:w="604" w:type="dxa"/>
          </w:tcPr>
          <w:p>
            <w:pPr>
              <w:pStyle w:val="0"/>
              <w:jc w:val="center"/>
            </w:pPr>
            <w:r>
              <w:rPr>
                <w:sz w:val="20"/>
              </w:rPr>
              <w:t xml:space="preserve">15,6</w:t>
            </w:r>
          </w:p>
        </w:tc>
        <w:tc>
          <w:tcPr>
            <w:tcW w:w="604" w:type="dxa"/>
          </w:tcPr>
          <w:p>
            <w:pPr>
              <w:pStyle w:val="0"/>
              <w:jc w:val="center"/>
            </w:pPr>
            <w:r>
              <w:rPr>
                <w:sz w:val="20"/>
              </w:rPr>
              <w:t xml:space="preserve">29,5</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63,2</w:t>
            </w:r>
          </w:p>
        </w:tc>
        <w:tc>
          <w:tcPr>
            <w:tcW w:w="604" w:type="dxa"/>
          </w:tcPr>
          <w:p>
            <w:pPr>
              <w:pStyle w:val="0"/>
              <w:jc w:val="center"/>
            </w:pPr>
            <w:r>
              <w:rPr>
                <w:sz w:val="20"/>
              </w:rPr>
              <w:t xml:space="preserve">70,9</w:t>
            </w:r>
          </w:p>
        </w:tc>
        <w:tc>
          <w:tcPr>
            <w:tcW w:w="604" w:type="dxa"/>
          </w:tcPr>
          <w:p>
            <w:pPr>
              <w:pStyle w:val="0"/>
              <w:jc w:val="center"/>
            </w:pPr>
            <w:r>
              <w:rPr>
                <w:sz w:val="20"/>
              </w:rPr>
              <w:t xml:space="preserve">67,7</w:t>
            </w:r>
          </w:p>
        </w:tc>
        <w:tc>
          <w:tcPr>
            <w:tcW w:w="604" w:type="dxa"/>
          </w:tcPr>
          <w:p>
            <w:pPr>
              <w:pStyle w:val="0"/>
              <w:jc w:val="center"/>
            </w:pPr>
            <w:r>
              <w:rPr>
                <w:sz w:val="20"/>
              </w:rPr>
              <w:t xml:space="preserve">68,5</w:t>
            </w:r>
          </w:p>
        </w:tc>
        <w:tc>
          <w:tcPr>
            <w:tcW w:w="604" w:type="dxa"/>
          </w:tcPr>
          <w:p>
            <w:pPr>
              <w:pStyle w:val="0"/>
              <w:jc w:val="center"/>
            </w:pPr>
            <w:r>
              <w:rPr>
                <w:sz w:val="20"/>
              </w:rPr>
              <w:t xml:space="preserve">67,7</w:t>
            </w:r>
          </w:p>
        </w:tc>
        <w:tc>
          <w:tcPr>
            <w:tcW w:w="604" w:type="dxa"/>
          </w:tcPr>
          <w:p>
            <w:pPr>
              <w:pStyle w:val="0"/>
              <w:jc w:val="center"/>
            </w:pPr>
            <w:r>
              <w:rPr>
                <w:sz w:val="20"/>
              </w:rPr>
              <w:t xml:space="preserve">67,5</w:t>
            </w:r>
          </w:p>
        </w:tc>
        <w:tc>
          <w:tcPr>
            <w:tcW w:w="604" w:type="dxa"/>
          </w:tcPr>
          <w:p>
            <w:pPr>
              <w:pStyle w:val="0"/>
              <w:jc w:val="center"/>
            </w:pPr>
            <w:r>
              <w:rPr>
                <w:sz w:val="20"/>
              </w:rPr>
              <w:t xml:space="preserve">66,7</w:t>
            </w:r>
          </w:p>
        </w:tc>
        <w:tc>
          <w:tcPr>
            <w:tcW w:w="604" w:type="dxa"/>
          </w:tcPr>
          <w:p>
            <w:pPr>
              <w:pStyle w:val="0"/>
              <w:jc w:val="center"/>
            </w:pPr>
            <w:r>
              <w:rPr>
                <w:sz w:val="20"/>
              </w:rPr>
              <w:t xml:space="preserve">67,8</w:t>
            </w:r>
          </w:p>
        </w:tc>
        <w:tc>
          <w:tcPr>
            <w:tcW w:w="604" w:type="dxa"/>
          </w:tcPr>
          <w:p>
            <w:pPr>
              <w:pStyle w:val="0"/>
              <w:jc w:val="center"/>
            </w:pPr>
            <w:r>
              <w:rPr>
                <w:sz w:val="20"/>
              </w:rPr>
              <w:t xml:space="preserve">46,9</w:t>
            </w:r>
          </w:p>
        </w:tc>
        <w:tc>
          <w:tcPr>
            <w:tcW w:w="604" w:type="dxa"/>
          </w:tcPr>
          <w:p>
            <w:pPr>
              <w:pStyle w:val="0"/>
              <w:jc w:val="center"/>
            </w:pPr>
            <w:r>
              <w:rPr>
                <w:sz w:val="20"/>
              </w:rPr>
              <w:t xml:space="preserve">31,8</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9,7</w:t>
            </w:r>
          </w:p>
        </w:tc>
        <w:tc>
          <w:tcPr>
            <w:tcW w:w="604" w:type="dxa"/>
          </w:tcPr>
          <w:p>
            <w:pPr>
              <w:pStyle w:val="0"/>
              <w:jc w:val="center"/>
            </w:pPr>
            <w:r>
              <w:rPr>
                <w:sz w:val="20"/>
              </w:rPr>
              <w:t xml:space="preserve">12,6</w:t>
            </w:r>
          </w:p>
        </w:tc>
        <w:tc>
          <w:tcPr>
            <w:tcW w:w="604" w:type="dxa"/>
          </w:tcPr>
          <w:p>
            <w:pPr>
              <w:pStyle w:val="0"/>
              <w:jc w:val="center"/>
            </w:pPr>
            <w:r>
              <w:rPr>
                <w:sz w:val="20"/>
              </w:rPr>
              <w:t xml:space="preserve">12,7</w:t>
            </w:r>
          </w:p>
        </w:tc>
        <w:tc>
          <w:tcPr>
            <w:tcW w:w="604" w:type="dxa"/>
          </w:tcPr>
          <w:p>
            <w:pPr>
              <w:pStyle w:val="0"/>
              <w:jc w:val="center"/>
            </w:pPr>
            <w:r>
              <w:rPr>
                <w:sz w:val="20"/>
              </w:rPr>
              <w:t xml:space="preserve">13,5</w:t>
            </w:r>
          </w:p>
        </w:tc>
        <w:tc>
          <w:tcPr>
            <w:tcW w:w="604" w:type="dxa"/>
          </w:tcPr>
          <w:p>
            <w:pPr>
              <w:pStyle w:val="0"/>
              <w:jc w:val="center"/>
            </w:pPr>
            <w:r>
              <w:rPr>
                <w:sz w:val="20"/>
              </w:rPr>
              <w:t xml:space="preserve">14,3</w:t>
            </w:r>
          </w:p>
        </w:tc>
        <w:tc>
          <w:tcPr>
            <w:tcW w:w="604" w:type="dxa"/>
          </w:tcPr>
          <w:p>
            <w:pPr>
              <w:pStyle w:val="0"/>
              <w:jc w:val="center"/>
            </w:pPr>
            <w:r>
              <w:rPr>
                <w:sz w:val="20"/>
              </w:rPr>
              <w:t xml:space="preserve">14,2</w:t>
            </w:r>
          </w:p>
        </w:tc>
        <w:tc>
          <w:tcPr>
            <w:tcW w:w="604" w:type="dxa"/>
          </w:tcPr>
          <w:p>
            <w:pPr>
              <w:pStyle w:val="0"/>
              <w:jc w:val="center"/>
            </w:pPr>
            <w:r>
              <w:rPr>
                <w:sz w:val="20"/>
              </w:rPr>
              <w:t xml:space="preserve">15,1</w:t>
            </w:r>
          </w:p>
        </w:tc>
        <w:tc>
          <w:tcPr>
            <w:tcW w:w="604" w:type="dxa"/>
          </w:tcPr>
          <w:p>
            <w:pPr>
              <w:pStyle w:val="0"/>
              <w:jc w:val="center"/>
            </w:pPr>
            <w:r>
              <w:rPr>
                <w:sz w:val="20"/>
              </w:rPr>
              <w:t xml:space="preserve">14,4</w:t>
            </w:r>
          </w:p>
        </w:tc>
        <w:tc>
          <w:tcPr>
            <w:tcW w:w="604" w:type="dxa"/>
          </w:tcPr>
          <w:p>
            <w:pPr>
              <w:pStyle w:val="0"/>
              <w:jc w:val="center"/>
            </w:pPr>
            <w:r>
              <w:rPr>
                <w:sz w:val="20"/>
              </w:rPr>
              <w:t xml:space="preserve">33,6</w:t>
            </w:r>
          </w:p>
        </w:tc>
        <w:tc>
          <w:tcPr>
            <w:tcW w:w="604" w:type="dxa"/>
          </w:tcPr>
          <w:p>
            <w:pPr>
              <w:pStyle w:val="0"/>
              <w:jc w:val="center"/>
            </w:pPr>
            <w:r>
              <w:rPr>
                <w:sz w:val="20"/>
              </w:rPr>
              <w:t xml:space="preserve">37,5</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4,2</w:t>
            </w:r>
          </w:p>
        </w:tc>
        <w:tc>
          <w:tcPr>
            <w:tcW w:w="604" w:type="dxa"/>
          </w:tcPr>
          <w:p>
            <w:pPr>
              <w:pStyle w:val="0"/>
              <w:jc w:val="center"/>
            </w:pPr>
            <w:r>
              <w:rPr>
                <w:sz w:val="20"/>
              </w:rPr>
              <w:t xml:space="preserve">0,6</w:t>
            </w:r>
          </w:p>
        </w:tc>
        <w:tc>
          <w:tcPr>
            <w:tcW w:w="604" w:type="dxa"/>
          </w:tcPr>
          <w:p>
            <w:pPr>
              <w:pStyle w:val="0"/>
              <w:jc w:val="center"/>
            </w:pPr>
            <w:r>
              <w:rPr>
                <w:sz w:val="20"/>
              </w:rPr>
              <w:t xml:space="preserve">0,6</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Пищевода (С15)</w:t>
            </w:r>
          </w:p>
        </w:tc>
        <w:tc>
          <w:tcPr>
            <w:tcW w:w="907" w:type="dxa"/>
          </w:tcPr>
          <w:p>
            <w:pPr>
              <w:pStyle w:val="0"/>
            </w:pPr>
            <w:r>
              <w:rPr>
                <w:sz w:val="20"/>
              </w:rPr>
              <w:t xml:space="preserve">I стадия</w:t>
            </w:r>
          </w:p>
        </w:tc>
        <w:tc>
          <w:tcPr>
            <w:tcW w:w="604" w:type="dxa"/>
          </w:tcPr>
          <w:p>
            <w:pPr>
              <w:pStyle w:val="0"/>
              <w:jc w:val="center"/>
            </w:pPr>
            <w:r>
              <w:rPr>
                <w:sz w:val="20"/>
              </w:rPr>
              <w:t xml:space="preserve">7,8</w:t>
            </w:r>
          </w:p>
        </w:tc>
        <w:tc>
          <w:tcPr>
            <w:tcW w:w="604" w:type="dxa"/>
          </w:tcPr>
          <w:p>
            <w:pPr>
              <w:pStyle w:val="0"/>
              <w:jc w:val="center"/>
            </w:pPr>
            <w:r>
              <w:rPr>
                <w:sz w:val="20"/>
              </w:rPr>
              <w:t xml:space="preserve">8,4</w:t>
            </w:r>
          </w:p>
        </w:tc>
        <w:tc>
          <w:tcPr>
            <w:tcW w:w="604" w:type="dxa"/>
          </w:tcPr>
          <w:p>
            <w:pPr>
              <w:pStyle w:val="0"/>
              <w:jc w:val="center"/>
            </w:pPr>
            <w:r>
              <w:rPr>
                <w:sz w:val="20"/>
              </w:rPr>
              <w:t xml:space="preserve">7,1</w:t>
            </w:r>
          </w:p>
        </w:tc>
        <w:tc>
          <w:tcPr>
            <w:tcW w:w="604" w:type="dxa"/>
          </w:tcPr>
          <w:p>
            <w:pPr>
              <w:pStyle w:val="0"/>
              <w:jc w:val="center"/>
            </w:pPr>
            <w:r>
              <w:rPr>
                <w:sz w:val="20"/>
              </w:rPr>
              <w:t xml:space="preserve">7,3</w:t>
            </w:r>
          </w:p>
        </w:tc>
        <w:tc>
          <w:tcPr>
            <w:tcW w:w="604" w:type="dxa"/>
          </w:tcPr>
          <w:p>
            <w:pPr>
              <w:pStyle w:val="0"/>
              <w:jc w:val="center"/>
            </w:pPr>
            <w:r>
              <w:rPr>
                <w:sz w:val="20"/>
              </w:rPr>
              <w:t xml:space="preserve">4,4</w:t>
            </w:r>
          </w:p>
        </w:tc>
        <w:tc>
          <w:tcPr>
            <w:tcW w:w="604" w:type="dxa"/>
          </w:tcPr>
          <w:p>
            <w:pPr>
              <w:pStyle w:val="0"/>
              <w:jc w:val="center"/>
            </w:pPr>
            <w:r>
              <w:rPr>
                <w:sz w:val="20"/>
              </w:rPr>
              <w:t xml:space="preserve">8,6</w:t>
            </w:r>
          </w:p>
        </w:tc>
        <w:tc>
          <w:tcPr>
            <w:tcW w:w="604" w:type="dxa"/>
          </w:tcPr>
          <w:p>
            <w:pPr>
              <w:pStyle w:val="0"/>
              <w:jc w:val="center"/>
            </w:pPr>
            <w:r>
              <w:rPr>
                <w:sz w:val="20"/>
              </w:rPr>
              <w:t xml:space="preserve">11,6</w:t>
            </w:r>
          </w:p>
        </w:tc>
        <w:tc>
          <w:tcPr>
            <w:tcW w:w="604" w:type="dxa"/>
          </w:tcPr>
          <w:p>
            <w:pPr>
              <w:pStyle w:val="0"/>
              <w:jc w:val="center"/>
            </w:pPr>
            <w:r>
              <w:rPr>
                <w:sz w:val="20"/>
              </w:rPr>
              <w:t xml:space="preserve">12,7</w:t>
            </w:r>
          </w:p>
        </w:tc>
        <w:tc>
          <w:tcPr>
            <w:tcW w:w="604" w:type="dxa"/>
          </w:tcPr>
          <w:p>
            <w:pPr>
              <w:pStyle w:val="0"/>
              <w:jc w:val="center"/>
            </w:pPr>
            <w:r>
              <w:rPr>
                <w:sz w:val="20"/>
              </w:rPr>
              <w:t xml:space="preserve">10,6</w:t>
            </w:r>
          </w:p>
        </w:tc>
        <w:tc>
          <w:tcPr>
            <w:tcW w:w="604" w:type="dxa"/>
          </w:tcPr>
          <w:p>
            <w:pPr>
              <w:pStyle w:val="0"/>
              <w:jc w:val="center"/>
            </w:pPr>
            <w:r>
              <w:rPr>
                <w:sz w:val="20"/>
              </w:rPr>
              <w:t xml:space="preserve">11,8</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13</w:t>
            </w:r>
          </w:p>
        </w:tc>
        <w:tc>
          <w:tcPr>
            <w:tcW w:w="604" w:type="dxa"/>
          </w:tcPr>
          <w:p>
            <w:pPr>
              <w:pStyle w:val="0"/>
              <w:jc w:val="center"/>
            </w:pPr>
            <w:r>
              <w:rPr>
                <w:sz w:val="20"/>
              </w:rPr>
              <w:t xml:space="preserve">14,8</w:t>
            </w:r>
          </w:p>
        </w:tc>
        <w:tc>
          <w:tcPr>
            <w:tcW w:w="604" w:type="dxa"/>
          </w:tcPr>
          <w:p>
            <w:pPr>
              <w:pStyle w:val="0"/>
              <w:jc w:val="center"/>
            </w:pPr>
            <w:r>
              <w:rPr>
                <w:sz w:val="20"/>
              </w:rPr>
              <w:t xml:space="preserve">22,4</w:t>
            </w:r>
          </w:p>
        </w:tc>
        <w:tc>
          <w:tcPr>
            <w:tcW w:w="604" w:type="dxa"/>
          </w:tcPr>
          <w:p>
            <w:pPr>
              <w:pStyle w:val="0"/>
              <w:jc w:val="center"/>
            </w:pPr>
            <w:r>
              <w:rPr>
                <w:sz w:val="20"/>
              </w:rPr>
              <w:t xml:space="preserve">23,4</w:t>
            </w:r>
          </w:p>
        </w:tc>
        <w:tc>
          <w:tcPr>
            <w:tcW w:w="604" w:type="dxa"/>
          </w:tcPr>
          <w:p>
            <w:pPr>
              <w:pStyle w:val="0"/>
              <w:jc w:val="center"/>
            </w:pPr>
            <w:r>
              <w:rPr>
                <w:sz w:val="20"/>
              </w:rPr>
              <w:t xml:space="preserve">27,0</w:t>
            </w:r>
          </w:p>
        </w:tc>
        <w:tc>
          <w:tcPr>
            <w:tcW w:w="604" w:type="dxa"/>
          </w:tcPr>
          <w:p>
            <w:pPr>
              <w:pStyle w:val="0"/>
              <w:jc w:val="center"/>
            </w:pPr>
            <w:r>
              <w:rPr>
                <w:sz w:val="20"/>
              </w:rPr>
              <w:t xml:space="preserve">25,9</w:t>
            </w:r>
          </w:p>
        </w:tc>
        <w:tc>
          <w:tcPr>
            <w:tcW w:w="604" w:type="dxa"/>
          </w:tcPr>
          <w:p>
            <w:pPr>
              <w:pStyle w:val="0"/>
              <w:jc w:val="center"/>
            </w:pPr>
            <w:r>
              <w:rPr>
                <w:sz w:val="20"/>
              </w:rPr>
              <w:t xml:space="preserve">30,8</w:t>
            </w:r>
          </w:p>
        </w:tc>
        <w:tc>
          <w:tcPr>
            <w:tcW w:w="604" w:type="dxa"/>
          </w:tcPr>
          <w:p>
            <w:pPr>
              <w:pStyle w:val="0"/>
              <w:jc w:val="center"/>
            </w:pPr>
            <w:r>
              <w:rPr>
                <w:sz w:val="20"/>
              </w:rPr>
              <w:t xml:space="preserve">29,7</w:t>
            </w:r>
          </w:p>
        </w:tc>
        <w:tc>
          <w:tcPr>
            <w:tcW w:w="604" w:type="dxa"/>
          </w:tcPr>
          <w:p>
            <w:pPr>
              <w:pStyle w:val="0"/>
              <w:jc w:val="center"/>
            </w:pPr>
            <w:r>
              <w:rPr>
                <w:sz w:val="20"/>
              </w:rPr>
              <w:t xml:space="preserve">31,9</w:t>
            </w:r>
          </w:p>
        </w:tc>
        <w:tc>
          <w:tcPr>
            <w:tcW w:w="604" w:type="dxa"/>
          </w:tcPr>
          <w:p>
            <w:pPr>
              <w:pStyle w:val="0"/>
              <w:jc w:val="center"/>
            </w:pPr>
            <w:r>
              <w:rPr>
                <w:sz w:val="20"/>
              </w:rPr>
              <w:t xml:space="preserve">32,3</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33,8</w:t>
            </w:r>
          </w:p>
        </w:tc>
        <w:tc>
          <w:tcPr>
            <w:tcW w:w="604" w:type="dxa"/>
          </w:tcPr>
          <w:p>
            <w:pPr>
              <w:pStyle w:val="0"/>
              <w:jc w:val="center"/>
            </w:pPr>
            <w:r>
              <w:rPr>
                <w:sz w:val="20"/>
              </w:rPr>
              <w:t xml:space="preserve">41,3</w:t>
            </w:r>
          </w:p>
        </w:tc>
        <w:tc>
          <w:tcPr>
            <w:tcW w:w="604" w:type="dxa"/>
          </w:tcPr>
          <w:p>
            <w:pPr>
              <w:pStyle w:val="0"/>
              <w:jc w:val="center"/>
            </w:pPr>
            <w:r>
              <w:rPr>
                <w:sz w:val="20"/>
              </w:rPr>
              <w:t xml:space="preserve">37,8</w:t>
            </w:r>
          </w:p>
        </w:tc>
        <w:tc>
          <w:tcPr>
            <w:tcW w:w="604" w:type="dxa"/>
          </w:tcPr>
          <w:p>
            <w:pPr>
              <w:pStyle w:val="0"/>
              <w:jc w:val="center"/>
            </w:pPr>
            <w:r>
              <w:rPr>
                <w:sz w:val="20"/>
              </w:rPr>
              <w:t xml:space="preserve">42,3</w:t>
            </w:r>
          </w:p>
        </w:tc>
        <w:tc>
          <w:tcPr>
            <w:tcW w:w="604" w:type="dxa"/>
          </w:tcPr>
          <w:p>
            <w:pPr>
              <w:pStyle w:val="0"/>
              <w:jc w:val="center"/>
            </w:pPr>
            <w:r>
              <w:rPr>
                <w:sz w:val="20"/>
              </w:rPr>
              <w:t xml:space="preserve">41,6</w:t>
            </w:r>
          </w:p>
        </w:tc>
        <w:tc>
          <w:tcPr>
            <w:tcW w:w="604" w:type="dxa"/>
          </w:tcPr>
          <w:p>
            <w:pPr>
              <w:pStyle w:val="0"/>
              <w:jc w:val="center"/>
            </w:pPr>
            <w:r>
              <w:rPr>
                <w:sz w:val="20"/>
              </w:rPr>
              <w:t xml:space="preserve">41,4</w:t>
            </w:r>
          </w:p>
        </w:tc>
        <w:tc>
          <w:tcPr>
            <w:tcW w:w="604" w:type="dxa"/>
          </w:tcPr>
          <w:p>
            <w:pPr>
              <w:pStyle w:val="0"/>
              <w:jc w:val="center"/>
            </w:pPr>
            <w:r>
              <w:rPr>
                <w:sz w:val="20"/>
              </w:rPr>
              <w:t xml:space="preserve">35,5</w:t>
            </w:r>
          </w:p>
        </w:tc>
        <w:tc>
          <w:tcPr>
            <w:tcW w:w="604" w:type="dxa"/>
          </w:tcPr>
          <w:p>
            <w:pPr>
              <w:pStyle w:val="0"/>
              <w:jc w:val="center"/>
            </w:pPr>
            <w:r>
              <w:rPr>
                <w:sz w:val="20"/>
              </w:rPr>
              <w:t xml:space="preserve">35,8</w:t>
            </w:r>
          </w:p>
        </w:tc>
        <w:tc>
          <w:tcPr>
            <w:tcW w:w="604" w:type="dxa"/>
          </w:tcPr>
          <w:p>
            <w:pPr>
              <w:pStyle w:val="0"/>
              <w:jc w:val="center"/>
            </w:pPr>
            <w:r>
              <w:rPr>
                <w:sz w:val="20"/>
              </w:rPr>
              <w:t xml:space="preserve">36,7</w:t>
            </w:r>
          </w:p>
        </w:tc>
        <w:tc>
          <w:tcPr>
            <w:tcW w:w="604" w:type="dxa"/>
          </w:tcPr>
          <w:p>
            <w:pPr>
              <w:pStyle w:val="0"/>
              <w:jc w:val="center"/>
            </w:pPr>
            <w:r>
              <w:rPr>
                <w:sz w:val="20"/>
              </w:rPr>
              <w:t xml:space="preserve">35,5</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33,8</w:t>
            </w:r>
          </w:p>
        </w:tc>
        <w:tc>
          <w:tcPr>
            <w:tcW w:w="604" w:type="dxa"/>
          </w:tcPr>
          <w:p>
            <w:pPr>
              <w:pStyle w:val="0"/>
              <w:jc w:val="center"/>
            </w:pPr>
            <w:r>
              <w:rPr>
                <w:sz w:val="20"/>
              </w:rPr>
              <w:t xml:space="preserve">25,8</w:t>
            </w:r>
          </w:p>
        </w:tc>
        <w:tc>
          <w:tcPr>
            <w:tcW w:w="604" w:type="dxa"/>
          </w:tcPr>
          <w:p>
            <w:pPr>
              <w:pStyle w:val="0"/>
              <w:jc w:val="center"/>
            </w:pPr>
            <w:r>
              <w:rPr>
                <w:sz w:val="20"/>
              </w:rPr>
              <w:t xml:space="preserve">25,6</w:t>
            </w:r>
          </w:p>
        </w:tc>
        <w:tc>
          <w:tcPr>
            <w:tcW w:w="604" w:type="dxa"/>
          </w:tcPr>
          <w:p>
            <w:pPr>
              <w:pStyle w:val="0"/>
              <w:jc w:val="center"/>
            </w:pPr>
            <w:r>
              <w:rPr>
                <w:sz w:val="20"/>
              </w:rPr>
              <w:t xml:space="preserve">25,5</w:t>
            </w:r>
          </w:p>
        </w:tc>
        <w:tc>
          <w:tcPr>
            <w:tcW w:w="604" w:type="dxa"/>
          </w:tcPr>
          <w:p>
            <w:pPr>
              <w:pStyle w:val="0"/>
              <w:jc w:val="center"/>
            </w:pPr>
            <w:r>
              <w:rPr>
                <w:sz w:val="20"/>
              </w:rPr>
              <w:t xml:space="preserve">25,5</w:t>
            </w:r>
          </w:p>
        </w:tc>
        <w:tc>
          <w:tcPr>
            <w:tcW w:w="604" w:type="dxa"/>
          </w:tcPr>
          <w:p>
            <w:pPr>
              <w:pStyle w:val="0"/>
              <w:jc w:val="center"/>
            </w:pPr>
            <w:r>
              <w:rPr>
                <w:sz w:val="20"/>
              </w:rPr>
              <w:t xml:space="preserve">23,5</w:t>
            </w:r>
          </w:p>
        </w:tc>
        <w:tc>
          <w:tcPr>
            <w:tcW w:w="604" w:type="dxa"/>
          </w:tcPr>
          <w:p>
            <w:pPr>
              <w:pStyle w:val="0"/>
              <w:jc w:val="center"/>
            </w:pPr>
            <w:r>
              <w:rPr>
                <w:sz w:val="20"/>
              </w:rPr>
              <w:t xml:space="preserve">22,1</w:t>
            </w:r>
          </w:p>
        </w:tc>
        <w:tc>
          <w:tcPr>
            <w:tcW w:w="604" w:type="dxa"/>
          </w:tcPr>
          <w:p>
            <w:pPr>
              <w:pStyle w:val="0"/>
              <w:jc w:val="center"/>
            </w:pPr>
            <w:r>
              <w:rPr>
                <w:sz w:val="20"/>
              </w:rPr>
              <w:t xml:space="preserve">21,8</w:t>
            </w:r>
          </w:p>
        </w:tc>
        <w:tc>
          <w:tcPr>
            <w:tcW w:w="604" w:type="dxa"/>
          </w:tcPr>
          <w:p>
            <w:pPr>
              <w:pStyle w:val="0"/>
              <w:jc w:val="center"/>
            </w:pPr>
            <w:r>
              <w:rPr>
                <w:sz w:val="20"/>
              </w:rPr>
              <w:t xml:space="preserve">20,7</w:t>
            </w:r>
          </w:p>
        </w:tc>
        <w:tc>
          <w:tcPr>
            <w:tcW w:w="604" w:type="dxa"/>
          </w:tcPr>
          <w:p>
            <w:pPr>
              <w:pStyle w:val="0"/>
              <w:jc w:val="center"/>
            </w:pPr>
            <w:r>
              <w:rPr>
                <w:sz w:val="20"/>
              </w:rPr>
              <w:t xml:space="preserve">20,4</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11,6</w:t>
            </w:r>
          </w:p>
        </w:tc>
        <w:tc>
          <w:tcPr>
            <w:tcW w:w="604" w:type="dxa"/>
          </w:tcPr>
          <w:p>
            <w:pPr>
              <w:pStyle w:val="0"/>
              <w:jc w:val="center"/>
            </w:pPr>
            <w:r>
              <w:rPr>
                <w:sz w:val="20"/>
              </w:rPr>
              <w:t xml:space="preserve">9,7</w:t>
            </w:r>
          </w:p>
        </w:tc>
        <w:tc>
          <w:tcPr>
            <w:tcW w:w="604" w:type="dxa"/>
          </w:tcPr>
          <w:p>
            <w:pPr>
              <w:pStyle w:val="0"/>
              <w:jc w:val="center"/>
            </w:pPr>
            <w:r>
              <w:rPr>
                <w:sz w:val="20"/>
              </w:rPr>
              <w:t xml:space="preserve">7,1</w:t>
            </w:r>
          </w:p>
        </w:tc>
        <w:tc>
          <w:tcPr>
            <w:tcW w:w="604" w:type="dxa"/>
          </w:tcPr>
          <w:p>
            <w:pPr>
              <w:pStyle w:val="0"/>
              <w:jc w:val="center"/>
            </w:pPr>
            <w:r>
              <w:rPr>
                <w:sz w:val="20"/>
              </w:rPr>
              <w:t xml:space="preserve">1,5</w:t>
            </w:r>
          </w:p>
        </w:tc>
        <w:tc>
          <w:tcPr>
            <w:tcW w:w="604" w:type="dxa"/>
          </w:tcPr>
          <w:p>
            <w:pPr>
              <w:pStyle w:val="0"/>
              <w:jc w:val="center"/>
            </w:pPr>
            <w:r>
              <w:rPr>
                <w:sz w:val="20"/>
              </w:rPr>
              <w:t xml:space="preserve">1,5</w:t>
            </w:r>
          </w:p>
        </w:tc>
        <w:tc>
          <w:tcPr>
            <w:tcW w:w="604" w:type="dxa"/>
          </w:tcPr>
          <w:p>
            <w:pPr>
              <w:pStyle w:val="0"/>
              <w:jc w:val="center"/>
            </w:pPr>
            <w:r>
              <w:rPr>
                <w:sz w:val="20"/>
              </w:rPr>
              <w:t xml:space="preserve">0,6</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Желудка (С16)</w:t>
            </w:r>
          </w:p>
        </w:tc>
        <w:tc>
          <w:tcPr>
            <w:tcW w:w="907" w:type="dxa"/>
          </w:tcPr>
          <w:p>
            <w:pPr>
              <w:pStyle w:val="0"/>
            </w:pPr>
            <w:r>
              <w:rPr>
                <w:sz w:val="20"/>
              </w:rPr>
              <w:t xml:space="preserve">I стадия</w:t>
            </w:r>
          </w:p>
        </w:tc>
        <w:tc>
          <w:tcPr>
            <w:tcW w:w="604" w:type="dxa"/>
          </w:tcPr>
          <w:p>
            <w:pPr>
              <w:pStyle w:val="0"/>
              <w:jc w:val="center"/>
            </w:pPr>
            <w:r>
              <w:rPr>
                <w:sz w:val="20"/>
              </w:rPr>
              <w:t xml:space="preserve">12,9</w:t>
            </w:r>
          </w:p>
        </w:tc>
        <w:tc>
          <w:tcPr>
            <w:tcW w:w="604" w:type="dxa"/>
          </w:tcPr>
          <w:p>
            <w:pPr>
              <w:pStyle w:val="0"/>
              <w:jc w:val="center"/>
            </w:pPr>
            <w:r>
              <w:rPr>
                <w:sz w:val="20"/>
              </w:rPr>
              <w:t xml:space="preserve">15,6</w:t>
            </w:r>
          </w:p>
        </w:tc>
        <w:tc>
          <w:tcPr>
            <w:tcW w:w="604" w:type="dxa"/>
          </w:tcPr>
          <w:p>
            <w:pPr>
              <w:pStyle w:val="0"/>
              <w:jc w:val="center"/>
            </w:pPr>
            <w:r>
              <w:rPr>
                <w:sz w:val="20"/>
              </w:rPr>
              <w:t xml:space="preserve">13,1</w:t>
            </w:r>
          </w:p>
        </w:tc>
        <w:tc>
          <w:tcPr>
            <w:tcW w:w="604" w:type="dxa"/>
          </w:tcPr>
          <w:p>
            <w:pPr>
              <w:pStyle w:val="0"/>
              <w:jc w:val="center"/>
            </w:pPr>
            <w:r>
              <w:rPr>
                <w:sz w:val="20"/>
              </w:rPr>
              <w:t xml:space="preserve">15,1</w:t>
            </w:r>
          </w:p>
        </w:tc>
        <w:tc>
          <w:tcPr>
            <w:tcW w:w="604" w:type="dxa"/>
          </w:tcPr>
          <w:p>
            <w:pPr>
              <w:pStyle w:val="0"/>
              <w:jc w:val="center"/>
            </w:pPr>
            <w:r>
              <w:rPr>
                <w:sz w:val="20"/>
              </w:rPr>
              <w:t xml:space="preserve">15,8</w:t>
            </w:r>
          </w:p>
        </w:tc>
        <w:tc>
          <w:tcPr>
            <w:tcW w:w="604" w:type="dxa"/>
          </w:tcPr>
          <w:p>
            <w:pPr>
              <w:pStyle w:val="0"/>
              <w:jc w:val="center"/>
            </w:pPr>
            <w:r>
              <w:rPr>
                <w:sz w:val="20"/>
              </w:rPr>
              <w:t xml:space="preserve">14,6</w:t>
            </w:r>
          </w:p>
        </w:tc>
        <w:tc>
          <w:tcPr>
            <w:tcW w:w="604" w:type="dxa"/>
          </w:tcPr>
          <w:p>
            <w:pPr>
              <w:pStyle w:val="0"/>
              <w:jc w:val="center"/>
            </w:pPr>
            <w:r>
              <w:rPr>
                <w:sz w:val="20"/>
              </w:rPr>
              <w:t xml:space="preserve">17,3</w:t>
            </w:r>
          </w:p>
        </w:tc>
        <w:tc>
          <w:tcPr>
            <w:tcW w:w="604" w:type="dxa"/>
          </w:tcPr>
          <w:p>
            <w:pPr>
              <w:pStyle w:val="0"/>
              <w:jc w:val="center"/>
            </w:pPr>
            <w:r>
              <w:rPr>
                <w:sz w:val="20"/>
              </w:rPr>
              <w:t xml:space="preserve">19,6</w:t>
            </w:r>
          </w:p>
        </w:tc>
        <w:tc>
          <w:tcPr>
            <w:tcW w:w="604" w:type="dxa"/>
          </w:tcPr>
          <w:p>
            <w:pPr>
              <w:pStyle w:val="0"/>
              <w:jc w:val="center"/>
            </w:pPr>
            <w:r>
              <w:rPr>
                <w:sz w:val="20"/>
              </w:rPr>
              <w:t xml:space="preserve">19,7</w:t>
            </w:r>
          </w:p>
        </w:tc>
        <w:tc>
          <w:tcPr>
            <w:tcW w:w="604" w:type="dxa"/>
          </w:tcPr>
          <w:p>
            <w:pPr>
              <w:pStyle w:val="0"/>
              <w:jc w:val="center"/>
            </w:pPr>
            <w:r>
              <w:rPr>
                <w:sz w:val="20"/>
              </w:rPr>
              <w:t xml:space="preserve">19,0</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18,7</w:t>
            </w:r>
          </w:p>
        </w:tc>
        <w:tc>
          <w:tcPr>
            <w:tcW w:w="604" w:type="dxa"/>
          </w:tcPr>
          <w:p>
            <w:pPr>
              <w:pStyle w:val="0"/>
              <w:jc w:val="center"/>
            </w:pPr>
            <w:r>
              <w:rPr>
                <w:sz w:val="20"/>
              </w:rPr>
              <w:t xml:space="preserve">18,4</w:t>
            </w:r>
          </w:p>
        </w:tc>
        <w:tc>
          <w:tcPr>
            <w:tcW w:w="604" w:type="dxa"/>
          </w:tcPr>
          <w:p>
            <w:pPr>
              <w:pStyle w:val="0"/>
              <w:jc w:val="center"/>
            </w:pPr>
            <w:r>
              <w:rPr>
                <w:sz w:val="20"/>
              </w:rPr>
              <w:t xml:space="preserve">21,8</w:t>
            </w:r>
          </w:p>
        </w:tc>
        <w:tc>
          <w:tcPr>
            <w:tcW w:w="604" w:type="dxa"/>
          </w:tcPr>
          <w:p>
            <w:pPr>
              <w:pStyle w:val="0"/>
              <w:jc w:val="center"/>
            </w:pPr>
            <w:r>
              <w:rPr>
                <w:sz w:val="20"/>
              </w:rPr>
              <w:t xml:space="preserve">19,8</w:t>
            </w:r>
          </w:p>
        </w:tc>
        <w:tc>
          <w:tcPr>
            <w:tcW w:w="604" w:type="dxa"/>
          </w:tcPr>
          <w:p>
            <w:pPr>
              <w:pStyle w:val="0"/>
              <w:jc w:val="center"/>
            </w:pPr>
            <w:r>
              <w:rPr>
                <w:sz w:val="20"/>
              </w:rPr>
              <w:t xml:space="preserve">21,1</w:t>
            </w:r>
          </w:p>
        </w:tc>
        <w:tc>
          <w:tcPr>
            <w:tcW w:w="604" w:type="dxa"/>
          </w:tcPr>
          <w:p>
            <w:pPr>
              <w:pStyle w:val="0"/>
              <w:jc w:val="center"/>
            </w:pPr>
            <w:r>
              <w:rPr>
                <w:sz w:val="20"/>
              </w:rPr>
              <w:t xml:space="preserve">23,2</w:t>
            </w:r>
          </w:p>
        </w:tc>
        <w:tc>
          <w:tcPr>
            <w:tcW w:w="604" w:type="dxa"/>
          </w:tcPr>
          <w:p>
            <w:pPr>
              <w:pStyle w:val="0"/>
              <w:jc w:val="center"/>
            </w:pPr>
            <w:r>
              <w:rPr>
                <w:sz w:val="20"/>
              </w:rPr>
              <w:t xml:space="preserve">23,7</w:t>
            </w:r>
          </w:p>
        </w:tc>
        <w:tc>
          <w:tcPr>
            <w:tcW w:w="604" w:type="dxa"/>
          </w:tcPr>
          <w:p>
            <w:pPr>
              <w:pStyle w:val="0"/>
              <w:jc w:val="center"/>
            </w:pPr>
            <w:r>
              <w:rPr>
                <w:sz w:val="20"/>
              </w:rPr>
              <w:t xml:space="preserve">22,6</w:t>
            </w:r>
          </w:p>
        </w:tc>
        <w:tc>
          <w:tcPr>
            <w:tcW w:w="604" w:type="dxa"/>
          </w:tcPr>
          <w:p>
            <w:pPr>
              <w:pStyle w:val="0"/>
              <w:jc w:val="center"/>
            </w:pPr>
            <w:r>
              <w:rPr>
                <w:sz w:val="20"/>
              </w:rPr>
              <w:t xml:space="preserve">22,7</w:t>
            </w:r>
          </w:p>
        </w:tc>
        <w:tc>
          <w:tcPr>
            <w:tcW w:w="604" w:type="dxa"/>
          </w:tcPr>
          <w:p>
            <w:pPr>
              <w:pStyle w:val="0"/>
              <w:jc w:val="center"/>
            </w:pPr>
            <w:r>
              <w:rPr>
                <w:sz w:val="20"/>
              </w:rPr>
              <w:t xml:space="preserve">23,3</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27,6</w:t>
            </w:r>
          </w:p>
        </w:tc>
        <w:tc>
          <w:tcPr>
            <w:tcW w:w="604" w:type="dxa"/>
          </w:tcPr>
          <w:p>
            <w:pPr>
              <w:pStyle w:val="0"/>
              <w:jc w:val="center"/>
            </w:pPr>
            <w:r>
              <w:rPr>
                <w:sz w:val="20"/>
              </w:rPr>
              <w:t xml:space="preserve">23,5</w:t>
            </w:r>
          </w:p>
        </w:tc>
        <w:tc>
          <w:tcPr>
            <w:tcW w:w="604" w:type="dxa"/>
          </w:tcPr>
          <w:p>
            <w:pPr>
              <w:pStyle w:val="0"/>
              <w:jc w:val="center"/>
            </w:pPr>
            <w:r>
              <w:rPr>
                <w:sz w:val="20"/>
              </w:rPr>
              <w:t xml:space="preserve">26,2</w:t>
            </w:r>
          </w:p>
        </w:tc>
        <w:tc>
          <w:tcPr>
            <w:tcW w:w="604" w:type="dxa"/>
          </w:tcPr>
          <w:p>
            <w:pPr>
              <w:pStyle w:val="0"/>
              <w:jc w:val="center"/>
            </w:pPr>
            <w:r>
              <w:rPr>
                <w:sz w:val="20"/>
              </w:rPr>
              <w:t xml:space="preserve">27,0</w:t>
            </w:r>
          </w:p>
        </w:tc>
        <w:tc>
          <w:tcPr>
            <w:tcW w:w="604" w:type="dxa"/>
          </w:tcPr>
          <w:p>
            <w:pPr>
              <w:pStyle w:val="0"/>
              <w:jc w:val="center"/>
            </w:pPr>
            <w:r>
              <w:rPr>
                <w:sz w:val="20"/>
              </w:rPr>
              <w:t xml:space="preserve">27,4</w:t>
            </w:r>
          </w:p>
        </w:tc>
        <w:tc>
          <w:tcPr>
            <w:tcW w:w="604" w:type="dxa"/>
          </w:tcPr>
          <w:p>
            <w:pPr>
              <w:pStyle w:val="0"/>
              <w:jc w:val="center"/>
            </w:pPr>
            <w:r>
              <w:rPr>
                <w:sz w:val="20"/>
              </w:rPr>
              <w:t xml:space="preserve">23,3</w:t>
            </w:r>
          </w:p>
        </w:tc>
        <w:tc>
          <w:tcPr>
            <w:tcW w:w="604" w:type="dxa"/>
          </w:tcPr>
          <w:p>
            <w:pPr>
              <w:pStyle w:val="0"/>
              <w:jc w:val="center"/>
            </w:pPr>
            <w:r>
              <w:rPr>
                <w:sz w:val="20"/>
              </w:rPr>
              <w:t xml:space="preserve">21,9</w:t>
            </w:r>
          </w:p>
        </w:tc>
        <w:tc>
          <w:tcPr>
            <w:tcW w:w="604" w:type="dxa"/>
          </w:tcPr>
          <w:p>
            <w:pPr>
              <w:pStyle w:val="0"/>
              <w:jc w:val="center"/>
            </w:pPr>
            <w:r>
              <w:rPr>
                <w:sz w:val="20"/>
              </w:rPr>
              <w:t xml:space="preserve">15,2</w:t>
            </w:r>
          </w:p>
        </w:tc>
        <w:tc>
          <w:tcPr>
            <w:tcW w:w="604" w:type="dxa"/>
          </w:tcPr>
          <w:p>
            <w:pPr>
              <w:pStyle w:val="0"/>
              <w:jc w:val="center"/>
            </w:pPr>
            <w:r>
              <w:rPr>
                <w:sz w:val="20"/>
              </w:rPr>
              <w:t xml:space="preserve">20,0</w:t>
            </w:r>
          </w:p>
        </w:tc>
        <w:tc>
          <w:tcPr>
            <w:tcW w:w="604" w:type="dxa"/>
          </w:tcPr>
          <w:p>
            <w:pPr>
              <w:pStyle w:val="0"/>
              <w:jc w:val="center"/>
            </w:pPr>
            <w:r>
              <w:rPr>
                <w:sz w:val="20"/>
              </w:rPr>
              <w:t xml:space="preserve">21,5</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32,7</w:t>
            </w:r>
          </w:p>
        </w:tc>
        <w:tc>
          <w:tcPr>
            <w:tcW w:w="604" w:type="dxa"/>
          </w:tcPr>
          <w:p>
            <w:pPr>
              <w:pStyle w:val="0"/>
              <w:jc w:val="center"/>
            </w:pPr>
            <w:r>
              <w:rPr>
                <w:sz w:val="20"/>
              </w:rPr>
              <w:t xml:space="preserve">33,2</w:t>
            </w:r>
          </w:p>
        </w:tc>
        <w:tc>
          <w:tcPr>
            <w:tcW w:w="604" w:type="dxa"/>
          </w:tcPr>
          <w:p>
            <w:pPr>
              <w:pStyle w:val="0"/>
              <w:jc w:val="center"/>
            </w:pPr>
            <w:r>
              <w:rPr>
                <w:sz w:val="20"/>
              </w:rPr>
              <w:t xml:space="preserve">31,7</w:t>
            </w:r>
          </w:p>
        </w:tc>
        <w:tc>
          <w:tcPr>
            <w:tcW w:w="604" w:type="dxa"/>
          </w:tcPr>
          <w:p>
            <w:pPr>
              <w:pStyle w:val="0"/>
              <w:jc w:val="center"/>
            </w:pPr>
            <w:r>
              <w:rPr>
                <w:sz w:val="20"/>
              </w:rPr>
              <w:t xml:space="preserve">32,8</w:t>
            </w:r>
          </w:p>
        </w:tc>
        <w:tc>
          <w:tcPr>
            <w:tcW w:w="604" w:type="dxa"/>
          </w:tcPr>
          <w:p>
            <w:pPr>
              <w:pStyle w:val="0"/>
              <w:jc w:val="center"/>
            </w:pPr>
            <w:r>
              <w:rPr>
                <w:sz w:val="20"/>
              </w:rPr>
              <w:t xml:space="preserve">33,2</w:t>
            </w:r>
          </w:p>
        </w:tc>
        <w:tc>
          <w:tcPr>
            <w:tcW w:w="604" w:type="dxa"/>
          </w:tcPr>
          <w:p>
            <w:pPr>
              <w:pStyle w:val="0"/>
              <w:jc w:val="center"/>
            </w:pPr>
            <w:r>
              <w:rPr>
                <w:sz w:val="20"/>
              </w:rPr>
              <w:t xml:space="preserve">33,3</w:t>
            </w:r>
          </w:p>
        </w:tc>
        <w:tc>
          <w:tcPr>
            <w:tcW w:w="604" w:type="dxa"/>
          </w:tcPr>
          <w:p>
            <w:pPr>
              <w:pStyle w:val="0"/>
              <w:jc w:val="center"/>
            </w:pPr>
            <w:r>
              <w:rPr>
                <w:sz w:val="20"/>
              </w:rPr>
              <w:t xml:space="preserve">33,2</w:t>
            </w:r>
          </w:p>
        </w:tc>
        <w:tc>
          <w:tcPr>
            <w:tcW w:w="604" w:type="dxa"/>
          </w:tcPr>
          <w:p>
            <w:pPr>
              <w:pStyle w:val="0"/>
              <w:jc w:val="center"/>
            </w:pPr>
            <w:r>
              <w:rPr>
                <w:sz w:val="20"/>
              </w:rPr>
              <w:t xml:space="preserve">38,9</w:t>
            </w:r>
          </w:p>
        </w:tc>
        <w:tc>
          <w:tcPr>
            <w:tcW w:w="604" w:type="dxa"/>
          </w:tcPr>
          <w:p>
            <w:pPr>
              <w:pStyle w:val="0"/>
              <w:jc w:val="center"/>
            </w:pPr>
            <w:r>
              <w:rPr>
                <w:sz w:val="20"/>
              </w:rPr>
              <w:t xml:space="preserve">36,3</w:t>
            </w:r>
          </w:p>
        </w:tc>
        <w:tc>
          <w:tcPr>
            <w:tcW w:w="604" w:type="dxa"/>
          </w:tcPr>
          <w:p>
            <w:pPr>
              <w:pStyle w:val="0"/>
              <w:jc w:val="center"/>
            </w:pPr>
            <w:r>
              <w:rPr>
                <w:sz w:val="20"/>
              </w:rPr>
              <w:t xml:space="preserve">34,9</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8,1</w:t>
            </w:r>
          </w:p>
        </w:tc>
        <w:tc>
          <w:tcPr>
            <w:tcW w:w="604" w:type="dxa"/>
          </w:tcPr>
          <w:p>
            <w:pPr>
              <w:pStyle w:val="0"/>
              <w:jc w:val="center"/>
            </w:pPr>
            <w:r>
              <w:rPr>
                <w:sz w:val="20"/>
              </w:rPr>
              <w:t xml:space="preserve">9,3</w:t>
            </w:r>
          </w:p>
        </w:tc>
        <w:tc>
          <w:tcPr>
            <w:tcW w:w="604" w:type="dxa"/>
          </w:tcPr>
          <w:p>
            <w:pPr>
              <w:pStyle w:val="0"/>
              <w:jc w:val="center"/>
            </w:pPr>
            <w:r>
              <w:rPr>
                <w:sz w:val="20"/>
              </w:rPr>
              <w:t xml:space="preserve">7,2</w:t>
            </w:r>
          </w:p>
        </w:tc>
        <w:tc>
          <w:tcPr>
            <w:tcW w:w="604" w:type="dxa"/>
          </w:tcPr>
          <w:p>
            <w:pPr>
              <w:pStyle w:val="0"/>
              <w:jc w:val="center"/>
            </w:pPr>
            <w:r>
              <w:rPr>
                <w:sz w:val="20"/>
              </w:rPr>
              <w:t xml:space="preserve">5,3</w:t>
            </w:r>
          </w:p>
        </w:tc>
        <w:tc>
          <w:tcPr>
            <w:tcW w:w="604" w:type="dxa"/>
          </w:tcPr>
          <w:p>
            <w:pPr>
              <w:pStyle w:val="0"/>
              <w:jc w:val="center"/>
            </w:pPr>
            <w:r>
              <w:rPr>
                <w:sz w:val="20"/>
              </w:rPr>
              <w:t xml:space="preserve">2,5</w:t>
            </w:r>
          </w:p>
        </w:tc>
        <w:tc>
          <w:tcPr>
            <w:tcW w:w="604" w:type="dxa"/>
          </w:tcPr>
          <w:p>
            <w:pPr>
              <w:pStyle w:val="0"/>
              <w:jc w:val="center"/>
            </w:pPr>
            <w:r>
              <w:rPr>
                <w:sz w:val="20"/>
              </w:rPr>
              <w:t xml:space="preserve">5,6</w:t>
            </w:r>
          </w:p>
        </w:tc>
        <w:tc>
          <w:tcPr>
            <w:tcW w:w="604" w:type="dxa"/>
          </w:tcPr>
          <w:p>
            <w:pPr>
              <w:pStyle w:val="0"/>
              <w:jc w:val="center"/>
            </w:pPr>
            <w:r>
              <w:rPr>
                <w:sz w:val="20"/>
              </w:rPr>
              <w:t xml:space="preserve">3,9</w:t>
            </w:r>
          </w:p>
        </w:tc>
        <w:tc>
          <w:tcPr>
            <w:tcW w:w="604" w:type="dxa"/>
          </w:tcPr>
          <w:p>
            <w:pPr>
              <w:pStyle w:val="0"/>
              <w:jc w:val="center"/>
            </w:pPr>
            <w:r>
              <w:rPr>
                <w:sz w:val="20"/>
              </w:rPr>
              <w:t xml:space="preserve">3,6</w:t>
            </w:r>
          </w:p>
        </w:tc>
        <w:tc>
          <w:tcPr>
            <w:tcW w:w="604" w:type="dxa"/>
          </w:tcPr>
          <w:p>
            <w:pPr>
              <w:pStyle w:val="0"/>
              <w:jc w:val="center"/>
            </w:pPr>
            <w:r>
              <w:rPr>
                <w:sz w:val="20"/>
              </w:rPr>
              <w:t xml:space="preserve">1,3</w:t>
            </w:r>
          </w:p>
        </w:tc>
        <w:tc>
          <w:tcPr>
            <w:tcW w:w="604" w:type="dxa"/>
          </w:tcPr>
          <w:p>
            <w:pPr>
              <w:pStyle w:val="0"/>
              <w:jc w:val="center"/>
            </w:pPr>
            <w:r>
              <w:rPr>
                <w:sz w:val="20"/>
              </w:rPr>
              <w:t xml:space="preserve">1,3</w:t>
            </w:r>
          </w:p>
        </w:tc>
      </w:tr>
      <w:tr>
        <w:tc>
          <w:tcPr>
            <w:tcW w:w="2098" w:type="dxa"/>
            <w:vMerge w:val="restart"/>
          </w:tcPr>
          <w:p>
            <w:pPr>
              <w:pStyle w:val="0"/>
            </w:pPr>
            <w:r>
              <w:rPr>
                <w:sz w:val="20"/>
              </w:rPr>
              <w:t xml:space="preserve">Ободочной кишки (С18)</w:t>
            </w:r>
          </w:p>
        </w:tc>
        <w:tc>
          <w:tcPr>
            <w:tcW w:w="907" w:type="dxa"/>
          </w:tcPr>
          <w:p>
            <w:pPr>
              <w:pStyle w:val="0"/>
            </w:pPr>
            <w:r>
              <w:rPr>
                <w:sz w:val="20"/>
              </w:rPr>
              <w:t xml:space="preserve">I стадия</w:t>
            </w:r>
          </w:p>
        </w:tc>
        <w:tc>
          <w:tcPr>
            <w:tcW w:w="604" w:type="dxa"/>
          </w:tcPr>
          <w:p>
            <w:pPr>
              <w:pStyle w:val="0"/>
              <w:jc w:val="center"/>
            </w:pPr>
            <w:r>
              <w:rPr>
                <w:sz w:val="20"/>
              </w:rPr>
              <w:t xml:space="preserve">8,9</w:t>
            </w:r>
          </w:p>
        </w:tc>
        <w:tc>
          <w:tcPr>
            <w:tcW w:w="604" w:type="dxa"/>
          </w:tcPr>
          <w:p>
            <w:pPr>
              <w:pStyle w:val="0"/>
              <w:jc w:val="center"/>
            </w:pPr>
            <w:r>
              <w:rPr>
                <w:sz w:val="20"/>
              </w:rPr>
              <w:t xml:space="preserve">8,8</w:t>
            </w:r>
          </w:p>
        </w:tc>
        <w:tc>
          <w:tcPr>
            <w:tcW w:w="604" w:type="dxa"/>
          </w:tcPr>
          <w:p>
            <w:pPr>
              <w:pStyle w:val="0"/>
              <w:jc w:val="center"/>
            </w:pPr>
            <w:r>
              <w:rPr>
                <w:sz w:val="20"/>
              </w:rPr>
              <w:t xml:space="preserve">10,1</w:t>
            </w:r>
          </w:p>
        </w:tc>
        <w:tc>
          <w:tcPr>
            <w:tcW w:w="604" w:type="dxa"/>
          </w:tcPr>
          <w:p>
            <w:pPr>
              <w:pStyle w:val="0"/>
              <w:jc w:val="center"/>
            </w:pPr>
            <w:r>
              <w:rPr>
                <w:sz w:val="20"/>
              </w:rPr>
              <w:t xml:space="preserve">12,3</w:t>
            </w:r>
          </w:p>
        </w:tc>
        <w:tc>
          <w:tcPr>
            <w:tcW w:w="604" w:type="dxa"/>
          </w:tcPr>
          <w:p>
            <w:pPr>
              <w:pStyle w:val="0"/>
              <w:jc w:val="center"/>
            </w:pPr>
            <w:r>
              <w:rPr>
                <w:sz w:val="20"/>
              </w:rPr>
              <w:t xml:space="preserve">13</w:t>
            </w:r>
          </w:p>
        </w:tc>
        <w:tc>
          <w:tcPr>
            <w:tcW w:w="604" w:type="dxa"/>
          </w:tcPr>
          <w:p>
            <w:pPr>
              <w:pStyle w:val="0"/>
              <w:jc w:val="center"/>
            </w:pPr>
            <w:r>
              <w:rPr>
                <w:sz w:val="20"/>
              </w:rPr>
              <w:t xml:space="preserve">17,1</w:t>
            </w:r>
          </w:p>
        </w:tc>
        <w:tc>
          <w:tcPr>
            <w:tcW w:w="604" w:type="dxa"/>
          </w:tcPr>
          <w:p>
            <w:pPr>
              <w:pStyle w:val="0"/>
              <w:jc w:val="center"/>
            </w:pPr>
            <w:r>
              <w:rPr>
                <w:sz w:val="20"/>
              </w:rPr>
              <w:t xml:space="preserve">17,2</w:t>
            </w:r>
          </w:p>
        </w:tc>
        <w:tc>
          <w:tcPr>
            <w:tcW w:w="604" w:type="dxa"/>
          </w:tcPr>
          <w:p>
            <w:pPr>
              <w:pStyle w:val="0"/>
              <w:jc w:val="center"/>
            </w:pPr>
            <w:r>
              <w:rPr>
                <w:sz w:val="20"/>
              </w:rPr>
              <w:t xml:space="preserve">16,5</w:t>
            </w:r>
          </w:p>
        </w:tc>
        <w:tc>
          <w:tcPr>
            <w:tcW w:w="604" w:type="dxa"/>
          </w:tcPr>
          <w:p>
            <w:pPr>
              <w:pStyle w:val="0"/>
              <w:jc w:val="center"/>
            </w:pPr>
            <w:r>
              <w:rPr>
                <w:sz w:val="20"/>
              </w:rPr>
              <w:t xml:space="preserve">20,8</w:t>
            </w:r>
          </w:p>
        </w:tc>
        <w:tc>
          <w:tcPr>
            <w:tcW w:w="604" w:type="dxa"/>
          </w:tcPr>
          <w:p>
            <w:pPr>
              <w:pStyle w:val="0"/>
              <w:jc w:val="center"/>
            </w:pPr>
            <w:r>
              <w:rPr>
                <w:sz w:val="20"/>
              </w:rPr>
              <w:t xml:space="preserve">20,6</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33,0</w:t>
            </w:r>
          </w:p>
        </w:tc>
        <w:tc>
          <w:tcPr>
            <w:tcW w:w="604" w:type="dxa"/>
          </w:tcPr>
          <w:p>
            <w:pPr>
              <w:pStyle w:val="0"/>
              <w:jc w:val="center"/>
            </w:pPr>
            <w:r>
              <w:rPr>
                <w:sz w:val="20"/>
              </w:rPr>
              <w:t xml:space="preserve">31,1</w:t>
            </w:r>
          </w:p>
        </w:tc>
        <w:tc>
          <w:tcPr>
            <w:tcW w:w="604" w:type="dxa"/>
          </w:tcPr>
          <w:p>
            <w:pPr>
              <w:pStyle w:val="0"/>
              <w:jc w:val="center"/>
            </w:pPr>
            <w:r>
              <w:rPr>
                <w:sz w:val="20"/>
              </w:rPr>
              <w:t xml:space="preserve">32,9</w:t>
            </w:r>
          </w:p>
        </w:tc>
        <w:tc>
          <w:tcPr>
            <w:tcW w:w="604" w:type="dxa"/>
          </w:tcPr>
          <w:p>
            <w:pPr>
              <w:pStyle w:val="0"/>
              <w:jc w:val="center"/>
            </w:pPr>
            <w:r>
              <w:rPr>
                <w:sz w:val="20"/>
              </w:rPr>
              <w:t xml:space="preserve">33,5</w:t>
            </w:r>
          </w:p>
        </w:tc>
        <w:tc>
          <w:tcPr>
            <w:tcW w:w="604" w:type="dxa"/>
          </w:tcPr>
          <w:p>
            <w:pPr>
              <w:pStyle w:val="0"/>
              <w:jc w:val="center"/>
            </w:pPr>
            <w:r>
              <w:rPr>
                <w:sz w:val="20"/>
              </w:rPr>
              <w:t xml:space="preserve">34,5</w:t>
            </w:r>
          </w:p>
        </w:tc>
        <w:tc>
          <w:tcPr>
            <w:tcW w:w="604" w:type="dxa"/>
          </w:tcPr>
          <w:p>
            <w:pPr>
              <w:pStyle w:val="0"/>
              <w:jc w:val="center"/>
            </w:pPr>
            <w:r>
              <w:rPr>
                <w:sz w:val="20"/>
              </w:rPr>
              <w:t xml:space="preserve">32,9</w:t>
            </w:r>
          </w:p>
        </w:tc>
        <w:tc>
          <w:tcPr>
            <w:tcW w:w="604" w:type="dxa"/>
          </w:tcPr>
          <w:p>
            <w:pPr>
              <w:pStyle w:val="0"/>
              <w:jc w:val="center"/>
            </w:pPr>
            <w:r>
              <w:rPr>
                <w:sz w:val="20"/>
              </w:rPr>
              <w:t xml:space="preserve">33,1</w:t>
            </w:r>
          </w:p>
        </w:tc>
        <w:tc>
          <w:tcPr>
            <w:tcW w:w="604" w:type="dxa"/>
          </w:tcPr>
          <w:p>
            <w:pPr>
              <w:pStyle w:val="0"/>
              <w:jc w:val="center"/>
            </w:pPr>
            <w:r>
              <w:rPr>
                <w:sz w:val="20"/>
              </w:rPr>
              <w:t xml:space="preserve">34,7</w:t>
            </w:r>
          </w:p>
        </w:tc>
        <w:tc>
          <w:tcPr>
            <w:tcW w:w="604" w:type="dxa"/>
          </w:tcPr>
          <w:p>
            <w:pPr>
              <w:pStyle w:val="0"/>
              <w:jc w:val="center"/>
            </w:pPr>
            <w:r>
              <w:rPr>
                <w:sz w:val="20"/>
              </w:rPr>
              <w:t xml:space="preserve">30,7</w:t>
            </w:r>
          </w:p>
        </w:tc>
        <w:tc>
          <w:tcPr>
            <w:tcW w:w="604" w:type="dxa"/>
          </w:tcPr>
          <w:p>
            <w:pPr>
              <w:pStyle w:val="0"/>
              <w:jc w:val="center"/>
            </w:pPr>
            <w:r>
              <w:rPr>
                <w:sz w:val="20"/>
              </w:rPr>
              <w:t xml:space="preserve">31,2</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24,8</w:t>
            </w:r>
          </w:p>
        </w:tc>
        <w:tc>
          <w:tcPr>
            <w:tcW w:w="604" w:type="dxa"/>
          </w:tcPr>
          <w:p>
            <w:pPr>
              <w:pStyle w:val="0"/>
              <w:jc w:val="center"/>
            </w:pPr>
            <w:r>
              <w:rPr>
                <w:sz w:val="20"/>
              </w:rPr>
              <w:t xml:space="preserve">28,2</w:t>
            </w:r>
          </w:p>
        </w:tc>
        <w:tc>
          <w:tcPr>
            <w:tcW w:w="604" w:type="dxa"/>
          </w:tcPr>
          <w:p>
            <w:pPr>
              <w:pStyle w:val="0"/>
              <w:jc w:val="center"/>
            </w:pPr>
            <w:r>
              <w:rPr>
                <w:sz w:val="20"/>
              </w:rPr>
              <w:t xml:space="preserve">27,4</w:t>
            </w:r>
          </w:p>
        </w:tc>
        <w:tc>
          <w:tcPr>
            <w:tcW w:w="604" w:type="dxa"/>
          </w:tcPr>
          <w:p>
            <w:pPr>
              <w:pStyle w:val="0"/>
              <w:jc w:val="center"/>
            </w:pPr>
            <w:r>
              <w:rPr>
                <w:sz w:val="20"/>
              </w:rPr>
              <w:t xml:space="preserve">21,1</w:t>
            </w:r>
          </w:p>
        </w:tc>
        <w:tc>
          <w:tcPr>
            <w:tcW w:w="604" w:type="dxa"/>
          </w:tcPr>
          <w:p>
            <w:pPr>
              <w:pStyle w:val="0"/>
              <w:jc w:val="center"/>
            </w:pPr>
            <w:r>
              <w:rPr>
                <w:sz w:val="20"/>
              </w:rPr>
              <w:t xml:space="preserve">25,6</w:t>
            </w:r>
          </w:p>
        </w:tc>
        <w:tc>
          <w:tcPr>
            <w:tcW w:w="604" w:type="dxa"/>
          </w:tcPr>
          <w:p>
            <w:pPr>
              <w:pStyle w:val="0"/>
              <w:jc w:val="center"/>
            </w:pPr>
            <w:r>
              <w:rPr>
                <w:sz w:val="20"/>
              </w:rPr>
              <w:t xml:space="preserve">19,4</w:t>
            </w:r>
          </w:p>
        </w:tc>
        <w:tc>
          <w:tcPr>
            <w:tcW w:w="604" w:type="dxa"/>
          </w:tcPr>
          <w:p>
            <w:pPr>
              <w:pStyle w:val="0"/>
              <w:jc w:val="center"/>
            </w:pPr>
            <w:r>
              <w:rPr>
                <w:sz w:val="20"/>
              </w:rPr>
              <w:t xml:space="preserve">24,4</w:t>
            </w:r>
          </w:p>
        </w:tc>
        <w:tc>
          <w:tcPr>
            <w:tcW w:w="604" w:type="dxa"/>
          </w:tcPr>
          <w:p>
            <w:pPr>
              <w:pStyle w:val="0"/>
              <w:jc w:val="center"/>
            </w:pPr>
            <w:r>
              <w:rPr>
                <w:sz w:val="20"/>
              </w:rPr>
              <w:t xml:space="preserve">26,3</w:t>
            </w:r>
          </w:p>
        </w:tc>
        <w:tc>
          <w:tcPr>
            <w:tcW w:w="604" w:type="dxa"/>
          </w:tcPr>
          <w:p>
            <w:pPr>
              <w:pStyle w:val="0"/>
              <w:jc w:val="center"/>
            </w:pPr>
            <w:r>
              <w:rPr>
                <w:sz w:val="20"/>
              </w:rPr>
              <w:t xml:space="preserve">22,6</w:t>
            </w:r>
          </w:p>
        </w:tc>
        <w:tc>
          <w:tcPr>
            <w:tcW w:w="604" w:type="dxa"/>
          </w:tcPr>
          <w:p>
            <w:pPr>
              <w:pStyle w:val="0"/>
              <w:jc w:val="center"/>
            </w:pPr>
            <w:r>
              <w:rPr>
                <w:sz w:val="20"/>
              </w:rPr>
              <w:t xml:space="preserve">25,7</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29,3</w:t>
            </w:r>
          </w:p>
        </w:tc>
        <w:tc>
          <w:tcPr>
            <w:tcW w:w="604" w:type="dxa"/>
          </w:tcPr>
          <w:p>
            <w:pPr>
              <w:pStyle w:val="0"/>
              <w:jc w:val="center"/>
            </w:pPr>
            <w:r>
              <w:rPr>
                <w:sz w:val="20"/>
              </w:rPr>
              <w:t xml:space="preserve">26,0</w:t>
            </w:r>
          </w:p>
        </w:tc>
        <w:tc>
          <w:tcPr>
            <w:tcW w:w="604" w:type="dxa"/>
          </w:tcPr>
          <w:p>
            <w:pPr>
              <w:pStyle w:val="0"/>
              <w:jc w:val="center"/>
            </w:pPr>
            <w:r>
              <w:rPr>
                <w:sz w:val="20"/>
              </w:rPr>
              <w:t xml:space="preserve">25,5</w:t>
            </w:r>
          </w:p>
        </w:tc>
        <w:tc>
          <w:tcPr>
            <w:tcW w:w="604" w:type="dxa"/>
          </w:tcPr>
          <w:p>
            <w:pPr>
              <w:pStyle w:val="0"/>
              <w:jc w:val="center"/>
            </w:pPr>
            <w:r>
              <w:rPr>
                <w:sz w:val="20"/>
              </w:rPr>
              <w:t xml:space="preserve">24,4</w:t>
            </w:r>
          </w:p>
        </w:tc>
        <w:tc>
          <w:tcPr>
            <w:tcW w:w="604" w:type="dxa"/>
          </w:tcPr>
          <w:p>
            <w:pPr>
              <w:pStyle w:val="0"/>
              <w:jc w:val="center"/>
            </w:pPr>
            <w:r>
              <w:rPr>
                <w:sz w:val="20"/>
              </w:rPr>
              <w:t xml:space="preserve">24,3</w:t>
            </w:r>
          </w:p>
        </w:tc>
        <w:tc>
          <w:tcPr>
            <w:tcW w:w="604" w:type="dxa"/>
          </w:tcPr>
          <w:p>
            <w:pPr>
              <w:pStyle w:val="0"/>
              <w:jc w:val="center"/>
            </w:pPr>
            <w:r>
              <w:rPr>
                <w:sz w:val="20"/>
              </w:rPr>
              <w:t xml:space="preserve">24,2</w:t>
            </w:r>
          </w:p>
        </w:tc>
        <w:tc>
          <w:tcPr>
            <w:tcW w:w="604" w:type="dxa"/>
          </w:tcPr>
          <w:p>
            <w:pPr>
              <w:pStyle w:val="0"/>
              <w:jc w:val="center"/>
            </w:pPr>
            <w:r>
              <w:rPr>
                <w:sz w:val="20"/>
              </w:rPr>
              <w:t xml:space="preserve">23,9</w:t>
            </w:r>
          </w:p>
        </w:tc>
        <w:tc>
          <w:tcPr>
            <w:tcW w:w="604" w:type="dxa"/>
          </w:tcPr>
          <w:p>
            <w:pPr>
              <w:pStyle w:val="0"/>
              <w:jc w:val="center"/>
            </w:pPr>
            <w:r>
              <w:rPr>
                <w:sz w:val="20"/>
              </w:rPr>
              <w:t xml:space="preserve">21,4</w:t>
            </w:r>
          </w:p>
        </w:tc>
        <w:tc>
          <w:tcPr>
            <w:tcW w:w="604" w:type="dxa"/>
          </w:tcPr>
          <w:p>
            <w:pPr>
              <w:pStyle w:val="0"/>
              <w:jc w:val="center"/>
            </w:pPr>
            <w:r>
              <w:rPr>
                <w:sz w:val="20"/>
              </w:rPr>
              <w:t xml:space="preserve">24,9</w:t>
            </w:r>
          </w:p>
        </w:tc>
        <w:tc>
          <w:tcPr>
            <w:tcW w:w="604" w:type="dxa"/>
          </w:tcPr>
          <w:p>
            <w:pPr>
              <w:pStyle w:val="0"/>
              <w:jc w:val="center"/>
            </w:pPr>
            <w:r>
              <w:rPr>
                <w:sz w:val="20"/>
              </w:rPr>
              <w:t xml:space="preserve">22,3</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4,0</w:t>
            </w:r>
          </w:p>
        </w:tc>
        <w:tc>
          <w:tcPr>
            <w:tcW w:w="604" w:type="dxa"/>
          </w:tcPr>
          <w:p>
            <w:pPr>
              <w:pStyle w:val="0"/>
              <w:jc w:val="center"/>
            </w:pPr>
            <w:r>
              <w:rPr>
                <w:sz w:val="20"/>
              </w:rPr>
              <w:t xml:space="preserve">5,9</w:t>
            </w:r>
          </w:p>
        </w:tc>
        <w:tc>
          <w:tcPr>
            <w:tcW w:w="604" w:type="dxa"/>
          </w:tcPr>
          <w:p>
            <w:pPr>
              <w:pStyle w:val="0"/>
              <w:jc w:val="center"/>
            </w:pPr>
            <w:r>
              <w:rPr>
                <w:sz w:val="20"/>
              </w:rPr>
              <w:t xml:space="preserve">4,1</w:t>
            </w:r>
          </w:p>
        </w:tc>
        <w:tc>
          <w:tcPr>
            <w:tcW w:w="604" w:type="dxa"/>
          </w:tcPr>
          <w:p>
            <w:pPr>
              <w:pStyle w:val="0"/>
              <w:jc w:val="center"/>
            </w:pPr>
            <w:r>
              <w:rPr>
                <w:sz w:val="20"/>
              </w:rPr>
              <w:t xml:space="preserve">8,7</w:t>
            </w:r>
          </w:p>
        </w:tc>
        <w:tc>
          <w:tcPr>
            <w:tcW w:w="604" w:type="dxa"/>
          </w:tcPr>
          <w:p>
            <w:pPr>
              <w:pStyle w:val="0"/>
              <w:jc w:val="center"/>
            </w:pPr>
            <w:r>
              <w:rPr>
                <w:sz w:val="20"/>
              </w:rPr>
              <w:t xml:space="preserve">2,6</w:t>
            </w:r>
          </w:p>
        </w:tc>
        <w:tc>
          <w:tcPr>
            <w:tcW w:w="604" w:type="dxa"/>
          </w:tcPr>
          <w:p>
            <w:pPr>
              <w:pStyle w:val="0"/>
              <w:jc w:val="center"/>
            </w:pPr>
            <w:r>
              <w:rPr>
                <w:sz w:val="20"/>
              </w:rPr>
              <w:t xml:space="preserve">6,4</w:t>
            </w:r>
          </w:p>
        </w:tc>
        <w:tc>
          <w:tcPr>
            <w:tcW w:w="604" w:type="dxa"/>
          </w:tcPr>
          <w:p>
            <w:pPr>
              <w:pStyle w:val="0"/>
              <w:jc w:val="center"/>
            </w:pPr>
            <w:r>
              <w:rPr>
                <w:sz w:val="20"/>
              </w:rPr>
              <w:t xml:space="preserve">1,4</w:t>
            </w:r>
          </w:p>
        </w:tc>
        <w:tc>
          <w:tcPr>
            <w:tcW w:w="604" w:type="dxa"/>
          </w:tcPr>
          <w:p>
            <w:pPr>
              <w:pStyle w:val="0"/>
              <w:jc w:val="center"/>
            </w:pPr>
            <w:r>
              <w:rPr>
                <w:sz w:val="20"/>
              </w:rPr>
              <w:t xml:space="preserve">1,1</w:t>
            </w:r>
          </w:p>
        </w:tc>
        <w:tc>
          <w:tcPr>
            <w:tcW w:w="604" w:type="dxa"/>
          </w:tcPr>
          <w:p>
            <w:pPr>
              <w:pStyle w:val="0"/>
              <w:jc w:val="center"/>
            </w:pPr>
            <w:r>
              <w:rPr>
                <w:sz w:val="20"/>
              </w:rPr>
              <w:t xml:space="preserve">1,0</w:t>
            </w:r>
          </w:p>
        </w:tc>
        <w:tc>
          <w:tcPr>
            <w:tcW w:w="604" w:type="dxa"/>
          </w:tcPr>
          <w:p>
            <w:pPr>
              <w:pStyle w:val="0"/>
              <w:jc w:val="center"/>
            </w:pPr>
            <w:r>
              <w:rPr>
                <w:sz w:val="20"/>
              </w:rPr>
              <w:t xml:space="preserve">0,2</w:t>
            </w:r>
          </w:p>
        </w:tc>
      </w:tr>
      <w:tr>
        <w:tc>
          <w:tcPr>
            <w:tcW w:w="2098" w:type="dxa"/>
            <w:vMerge w:val="restart"/>
          </w:tcPr>
          <w:p>
            <w:pPr>
              <w:pStyle w:val="0"/>
            </w:pPr>
            <w:r>
              <w:rPr>
                <w:sz w:val="20"/>
              </w:rPr>
              <w:t xml:space="preserve">Прямой кишки, ануса и анального канала (С19 - С21).</w:t>
            </w:r>
          </w:p>
          <w:p>
            <w:pPr>
              <w:pStyle w:val="0"/>
            </w:pPr>
            <w:r>
              <w:rPr>
                <w:sz w:val="20"/>
              </w:rPr>
              <w:t xml:space="preserve">В 2024 году С20 - С21</w:t>
            </w:r>
          </w:p>
        </w:tc>
        <w:tc>
          <w:tcPr>
            <w:tcW w:w="907" w:type="dxa"/>
          </w:tcPr>
          <w:p>
            <w:pPr>
              <w:pStyle w:val="0"/>
            </w:pPr>
            <w:r>
              <w:rPr>
                <w:sz w:val="20"/>
              </w:rPr>
              <w:t xml:space="preserve">I стадия</w:t>
            </w:r>
          </w:p>
        </w:tc>
        <w:tc>
          <w:tcPr>
            <w:tcW w:w="604" w:type="dxa"/>
          </w:tcPr>
          <w:p>
            <w:pPr>
              <w:pStyle w:val="0"/>
              <w:jc w:val="center"/>
            </w:pPr>
            <w:r>
              <w:rPr>
                <w:sz w:val="20"/>
              </w:rPr>
              <w:t xml:space="preserve">13,0</w:t>
            </w:r>
          </w:p>
        </w:tc>
        <w:tc>
          <w:tcPr>
            <w:tcW w:w="604" w:type="dxa"/>
          </w:tcPr>
          <w:p>
            <w:pPr>
              <w:pStyle w:val="0"/>
              <w:jc w:val="center"/>
            </w:pPr>
            <w:r>
              <w:rPr>
                <w:sz w:val="20"/>
              </w:rPr>
              <w:t xml:space="preserve">12,8</w:t>
            </w:r>
          </w:p>
        </w:tc>
        <w:tc>
          <w:tcPr>
            <w:tcW w:w="604" w:type="dxa"/>
          </w:tcPr>
          <w:p>
            <w:pPr>
              <w:pStyle w:val="0"/>
              <w:jc w:val="center"/>
            </w:pPr>
            <w:r>
              <w:rPr>
                <w:sz w:val="20"/>
              </w:rPr>
              <w:t xml:space="preserve">12,5</w:t>
            </w:r>
          </w:p>
        </w:tc>
        <w:tc>
          <w:tcPr>
            <w:tcW w:w="604" w:type="dxa"/>
          </w:tcPr>
          <w:p>
            <w:pPr>
              <w:pStyle w:val="0"/>
              <w:jc w:val="center"/>
            </w:pPr>
            <w:r>
              <w:rPr>
                <w:sz w:val="20"/>
              </w:rPr>
              <w:t xml:space="preserve">17,3</w:t>
            </w:r>
          </w:p>
        </w:tc>
        <w:tc>
          <w:tcPr>
            <w:tcW w:w="604" w:type="dxa"/>
          </w:tcPr>
          <w:p>
            <w:pPr>
              <w:pStyle w:val="0"/>
              <w:jc w:val="center"/>
            </w:pPr>
            <w:r>
              <w:rPr>
                <w:sz w:val="20"/>
              </w:rPr>
              <w:t xml:space="preserve">17,8</w:t>
            </w:r>
          </w:p>
        </w:tc>
        <w:tc>
          <w:tcPr>
            <w:tcW w:w="604" w:type="dxa"/>
          </w:tcPr>
          <w:p>
            <w:pPr>
              <w:pStyle w:val="0"/>
              <w:jc w:val="center"/>
            </w:pPr>
            <w:r>
              <w:rPr>
                <w:sz w:val="20"/>
              </w:rPr>
              <w:t xml:space="preserve">13,6</w:t>
            </w:r>
          </w:p>
        </w:tc>
        <w:tc>
          <w:tcPr>
            <w:tcW w:w="604" w:type="dxa"/>
          </w:tcPr>
          <w:p>
            <w:pPr>
              <w:pStyle w:val="0"/>
              <w:jc w:val="center"/>
            </w:pPr>
            <w:r>
              <w:rPr>
                <w:sz w:val="20"/>
              </w:rPr>
              <w:t xml:space="preserve">20,3</w:t>
            </w:r>
          </w:p>
        </w:tc>
        <w:tc>
          <w:tcPr>
            <w:tcW w:w="604" w:type="dxa"/>
          </w:tcPr>
          <w:p>
            <w:pPr>
              <w:pStyle w:val="0"/>
              <w:jc w:val="center"/>
            </w:pPr>
            <w:r>
              <w:rPr>
                <w:sz w:val="20"/>
              </w:rPr>
              <w:t xml:space="preserve">20,7</w:t>
            </w:r>
          </w:p>
        </w:tc>
        <w:tc>
          <w:tcPr>
            <w:tcW w:w="604" w:type="dxa"/>
          </w:tcPr>
          <w:p>
            <w:pPr>
              <w:pStyle w:val="0"/>
              <w:jc w:val="center"/>
            </w:pPr>
            <w:r>
              <w:rPr>
                <w:sz w:val="20"/>
              </w:rPr>
              <w:t xml:space="preserve">19,1</w:t>
            </w:r>
          </w:p>
        </w:tc>
        <w:tc>
          <w:tcPr>
            <w:tcW w:w="604" w:type="dxa"/>
          </w:tcPr>
          <w:p>
            <w:pPr>
              <w:pStyle w:val="0"/>
              <w:jc w:val="center"/>
            </w:pPr>
            <w:r>
              <w:rPr>
                <w:sz w:val="20"/>
              </w:rPr>
              <w:t xml:space="preserve">22,0</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33,0</w:t>
            </w:r>
          </w:p>
        </w:tc>
        <w:tc>
          <w:tcPr>
            <w:tcW w:w="604" w:type="dxa"/>
          </w:tcPr>
          <w:p>
            <w:pPr>
              <w:pStyle w:val="0"/>
              <w:jc w:val="center"/>
            </w:pPr>
            <w:r>
              <w:rPr>
                <w:sz w:val="20"/>
              </w:rPr>
              <w:t xml:space="preserve">33,3</w:t>
            </w:r>
          </w:p>
        </w:tc>
        <w:tc>
          <w:tcPr>
            <w:tcW w:w="604" w:type="dxa"/>
          </w:tcPr>
          <w:p>
            <w:pPr>
              <w:pStyle w:val="0"/>
              <w:jc w:val="center"/>
            </w:pPr>
            <w:r>
              <w:rPr>
                <w:sz w:val="20"/>
              </w:rPr>
              <w:t xml:space="preserve">35,0</w:t>
            </w:r>
          </w:p>
        </w:tc>
        <w:tc>
          <w:tcPr>
            <w:tcW w:w="604" w:type="dxa"/>
          </w:tcPr>
          <w:p>
            <w:pPr>
              <w:pStyle w:val="0"/>
              <w:jc w:val="center"/>
            </w:pPr>
            <w:r>
              <w:rPr>
                <w:sz w:val="20"/>
              </w:rPr>
              <w:t xml:space="preserve">37,8</w:t>
            </w:r>
          </w:p>
        </w:tc>
        <w:tc>
          <w:tcPr>
            <w:tcW w:w="604" w:type="dxa"/>
          </w:tcPr>
          <w:p>
            <w:pPr>
              <w:pStyle w:val="0"/>
              <w:jc w:val="center"/>
            </w:pPr>
            <w:r>
              <w:rPr>
                <w:sz w:val="20"/>
              </w:rPr>
              <w:t xml:space="preserve">37,5</w:t>
            </w:r>
          </w:p>
        </w:tc>
        <w:tc>
          <w:tcPr>
            <w:tcW w:w="604" w:type="dxa"/>
          </w:tcPr>
          <w:p>
            <w:pPr>
              <w:pStyle w:val="0"/>
              <w:jc w:val="center"/>
            </w:pPr>
            <w:r>
              <w:rPr>
                <w:sz w:val="20"/>
              </w:rPr>
              <w:t xml:space="preserve">42,6</w:t>
            </w:r>
          </w:p>
        </w:tc>
        <w:tc>
          <w:tcPr>
            <w:tcW w:w="604" w:type="dxa"/>
          </w:tcPr>
          <w:p>
            <w:pPr>
              <w:pStyle w:val="0"/>
              <w:jc w:val="center"/>
            </w:pPr>
            <w:r>
              <w:rPr>
                <w:sz w:val="20"/>
              </w:rPr>
              <w:t xml:space="preserve">36,0</w:t>
            </w:r>
          </w:p>
        </w:tc>
        <w:tc>
          <w:tcPr>
            <w:tcW w:w="604" w:type="dxa"/>
          </w:tcPr>
          <w:p>
            <w:pPr>
              <w:pStyle w:val="0"/>
              <w:jc w:val="center"/>
            </w:pPr>
            <w:r>
              <w:rPr>
                <w:sz w:val="20"/>
              </w:rPr>
              <w:t xml:space="preserve">36,0</w:t>
            </w:r>
          </w:p>
        </w:tc>
        <w:tc>
          <w:tcPr>
            <w:tcW w:w="604" w:type="dxa"/>
          </w:tcPr>
          <w:p>
            <w:pPr>
              <w:pStyle w:val="0"/>
              <w:jc w:val="center"/>
            </w:pPr>
            <w:r>
              <w:rPr>
                <w:sz w:val="20"/>
              </w:rPr>
              <w:t xml:space="preserve">35,3</w:t>
            </w:r>
          </w:p>
        </w:tc>
        <w:tc>
          <w:tcPr>
            <w:tcW w:w="604" w:type="dxa"/>
          </w:tcPr>
          <w:p>
            <w:pPr>
              <w:pStyle w:val="0"/>
              <w:jc w:val="center"/>
            </w:pPr>
            <w:r>
              <w:rPr>
                <w:sz w:val="20"/>
              </w:rPr>
              <w:t xml:space="preserve">33,6</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22,9</w:t>
            </w:r>
          </w:p>
        </w:tc>
        <w:tc>
          <w:tcPr>
            <w:tcW w:w="604" w:type="dxa"/>
          </w:tcPr>
          <w:p>
            <w:pPr>
              <w:pStyle w:val="0"/>
              <w:jc w:val="center"/>
            </w:pPr>
            <w:r>
              <w:rPr>
                <w:sz w:val="20"/>
              </w:rPr>
              <w:t xml:space="preserve">28,5</w:t>
            </w:r>
          </w:p>
        </w:tc>
        <w:tc>
          <w:tcPr>
            <w:tcW w:w="604" w:type="dxa"/>
          </w:tcPr>
          <w:p>
            <w:pPr>
              <w:pStyle w:val="0"/>
              <w:jc w:val="center"/>
            </w:pPr>
            <w:r>
              <w:rPr>
                <w:sz w:val="20"/>
              </w:rPr>
              <w:t xml:space="preserve">28,2</w:t>
            </w:r>
          </w:p>
        </w:tc>
        <w:tc>
          <w:tcPr>
            <w:tcW w:w="604" w:type="dxa"/>
          </w:tcPr>
          <w:p>
            <w:pPr>
              <w:pStyle w:val="0"/>
              <w:jc w:val="center"/>
            </w:pPr>
            <w:r>
              <w:rPr>
                <w:sz w:val="20"/>
              </w:rPr>
              <w:t xml:space="preserve">23,8</w:t>
            </w:r>
          </w:p>
        </w:tc>
        <w:tc>
          <w:tcPr>
            <w:tcW w:w="604" w:type="dxa"/>
          </w:tcPr>
          <w:p>
            <w:pPr>
              <w:pStyle w:val="0"/>
              <w:jc w:val="center"/>
            </w:pPr>
            <w:r>
              <w:rPr>
                <w:sz w:val="20"/>
              </w:rPr>
              <w:t xml:space="preserve">23,8</w:t>
            </w:r>
          </w:p>
        </w:tc>
        <w:tc>
          <w:tcPr>
            <w:tcW w:w="604" w:type="dxa"/>
          </w:tcPr>
          <w:p>
            <w:pPr>
              <w:pStyle w:val="0"/>
              <w:jc w:val="center"/>
            </w:pPr>
            <w:r>
              <w:rPr>
                <w:sz w:val="20"/>
              </w:rPr>
              <w:t xml:space="preserve">22,8</w:t>
            </w:r>
          </w:p>
        </w:tc>
        <w:tc>
          <w:tcPr>
            <w:tcW w:w="604" w:type="dxa"/>
          </w:tcPr>
          <w:p>
            <w:pPr>
              <w:pStyle w:val="0"/>
              <w:jc w:val="center"/>
            </w:pPr>
            <w:r>
              <w:rPr>
                <w:sz w:val="20"/>
              </w:rPr>
              <w:t xml:space="preserve">24,0</w:t>
            </w:r>
          </w:p>
        </w:tc>
        <w:tc>
          <w:tcPr>
            <w:tcW w:w="604" w:type="dxa"/>
          </w:tcPr>
          <w:p>
            <w:pPr>
              <w:pStyle w:val="0"/>
              <w:jc w:val="center"/>
            </w:pPr>
            <w:r>
              <w:rPr>
                <w:sz w:val="20"/>
              </w:rPr>
              <w:t xml:space="preserve">24,3</w:t>
            </w:r>
          </w:p>
        </w:tc>
        <w:tc>
          <w:tcPr>
            <w:tcW w:w="604" w:type="dxa"/>
          </w:tcPr>
          <w:p>
            <w:pPr>
              <w:pStyle w:val="0"/>
              <w:jc w:val="center"/>
            </w:pPr>
            <w:r>
              <w:rPr>
                <w:sz w:val="20"/>
              </w:rPr>
              <w:t xml:space="preserve">27,1</w:t>
            </w:r>
          </w:p>
        </w:tc>
        <w:tc>
          <w:tcPr>
            <w:tcW w:w="604" w:type="dxa"/>
          </w:tcPr>
          <w:p>
            <w:pPr>
              <w:pStyle w:val="0"/>
              <w:jc w:val="center"/>
            </w:pPr>
            <w:r>
              <w:rPr>
                <w:sz w:val="20"/>
              </w:rPr>
              <w:t xml:space="preserve">25,1</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28,6</w:t>
            </w:r>
          </w:p>
        </w:tc>
        <w:tc>
          <w:tcPr>
            <w:tcW w:w="604" w:type="dxa"/>
          </w:tcPr>
          <w:p>
            <w:pPr>
              <w:pStyle w:val="0"/>
              <w:jc w:val="center"/>
            </w:pPr>
            <w:r>
              <w:rPr>
                <w:sz w:val="20"/>
              </w:rPr>
              <w:t xml:space="preserve">23,1</w:t>
            </w:r>
          </w:p>
        </w:tc>
        <w:tc>
          <w:tcPr>
            <w:tcW w:w="604" w:type="dxa"/>
          </w:tcPr>
          <w:p>
            <w:pPr>
              <w:pStyle w:val="0"/>
              <w:jc w:val="center"/>
            </w:pPr>
            <w:r>
              <w:rPr>
                <w:sz w:val="20"/>
              </w:rPr>
              <w:t xml:space="preserve">22,5</w:t>
            </w:r>
          </w:p>
        </w:tc>
        <w:tc>
          <w:tcPr>
            <w:tcW w:w="604" w:type="dxa"/>
          </w:tcPr>
          <w:p>
            <w:pPr>
              <w:pStyle w:val="0"/>
              <w:jc w:val="center"/>
            </w:pPr>
            <w:r>
              <w:rPr>
                <w:sz w:val="20"/>
              </w:rPr>
              <w:t xml:space="preserve">19,5</w:t>
            </w:r>
          </w:p>
        </w:tc>
        <w:tc>
          <w:tcPr>
            <w:tcW w:w="604" w:type="dxa"/>
          </w:tcPr>
          <w:p>
            <w:pPr>
              <w:pStyle w:val="0"/>
              <w:jc w:val="center"/>
            </w:pPr>
            <w:r>
              <w:rPr>
                <w:sz w:val="20"/>
              </w:rPr>
              <w:t xml:space="preserve">19,4</w:t>
            </w:r>
          </w:p>
        </w:tc>
        <w:tc>
          <w:tcPr>
            <w:tcW w:w="604" w:type="dxa"/>
          </w:tcPr>
          <w:p>
            <w:pPr>
              <w:pStyle w:val="0"/>
              <w:jc w:val="center"/>
            </w:pPr>
            <w:r>
              <w:rPr>
                <w:sz w:val="20"/>
              </w:rPr>
              <w:t xml:space="preserve">19,0</w:t>
            </w:r>
          </w:p>
        </w:tc>
        <w:tc>
          <w:tcPr>
            <w:tcW w:w="604" w:type="dxa"/>
          </w:tcPr>
          <w:p>
            <w:pPr>
              <w:pStyle w:val="0"/>
              <w:jc w:val="center"/>
            </w:pPr>
            <w:r>
              <w:rPr>
                <w:sz w:val="20"/>
              </w:rPr>
              <w:t xml:space="preserve">18,8</w:t>
            </w:r>
          </w:p>
        </w:tc>
        <w:tc>
          <w:tcPr>
            <w:tcW w:w="604" w:type="dxa"/>
          </w:tcPr>
          <w:p>
            <w:pPr>
              <w:pStyle w:val="0"/>
              <w:jc w:val="center"/>
            </w:pPr>
            <w:r>
              <w:rPr>
                <w:sz w:val="20"/>
              </w:rPr>
              <w:t xml:space="preserve">18,3</w:t>
            </w:r>
          </w:p>
        </w:tc>
        <w:tc>
          <w:tcPr>
            <w:tcW w:w="604" w:type="dxa"/>
          </w:tcPr>
          <w:p>
            <w:pPr>
              <w:pStyle w:val="0"/>
              <w:jc w:val="center"/>
            </w:pPr>
            <w:r>
              <w:rPr>
                <w:sz w:val="20"/>
              </w:rPr>
              <w:t xml:space="preserve">18,0</w:t>
            </w:r>
          </w:p>
        </w:tc>
        <w:tc>
          <w:tcPr>
            <w:tcW w:w="604" w:type="dxa"/>
          </w:tcPr>
          <w:p>
            <w:pPr>
              <w:pStyle w:val="0"/>
              <w:jc w:val="center"/>
            </w:pPr>
            <w:r>
              <w:rPr>
                <w:sz w:val="20"/>
              </w:rPr>
              <w:t xml:space="preserve">19,2</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2,5</w:t>
            </w:r>
          </w:p>
        </w:tc>
        <w:tc>
          <w:tcPr>
            <w:tcW w:w="604" w:type="dxa"/>
          </w:tcPr>
          <w:p>
            <w:pPr>
              <w:pStyle w:val="0"/>
              <w:jc w:val="center"/>
            </w:pPr>
            <w:r>
              <w:rPr>
                <w:sz w:val="20"/>
              </w:rPr>
              <w:t xml:space="preserve">2,3</w:t>
            </w:r>
          </w:p>
        </w:tc>
        <w:tc>
          <w:tcPr>
            <w:tcW w:w="604" w:type="dxa"/>
          </w:tcPr>
          <w:p>
            <w:pPr>
              <w:pStyle w:val="0"/>
              <w:jc w:val="center"/>
            </w:pPr>
            <w:r>
              <w:rPr>
                <w:sz w:val="20"/>
              </w:rPr>
              <w:t xml:space="preserve">1,8</w:t>
            </w:r>
          </w:p>
        </w:tc>
        <w:tc>
          <w:tcPr>
            <w:tcW w:w="604" w:type="dxa"/>
          </w:tcPr>
          <w:p>
            <w:pPr>
              <w:pStyle w:val="0"/>
              <w:jc w:val="center"/>
            </w:pPr>
            <w:r>
              <w:rPr>
                <w:sz w:val="20"/>
              </w:rPr>
              <w:t xml:space="preserve">1,6</w:t>
            </w:r>
          </w:p>
        </w:tc>
        <w:tc>
          <w:tcPr>
            <w:tcW w:w="604" w:type="dxa"/>
          </w:tcPr>
          <w:p>
            <w:pPr>
              <w:pStyle w:val="0"/>
              <w:jc w:val="center"/>
            </w:pPr>
            <w:r>
              <w:rPr>
                <w:sz w:val="20"/>
              </w:rPr>
              <w:t xml:space="preserve">1,5</w:t>
            </w:r>
          </w:p>
        </w:tc>
        <w:tc>
          <w:tcPr>
            <w:tcW w:w="604" w:type="dxa"/>
          </w:tcPr>
          <w:p>
            <w:pPr>
              <w:pStyle w:val="0"/>
              <w:jc w:val="center"/>
            </w:pPr>
            <w:r>
              <w:rPr>
                <w:sz w:val="20"/>
              </w:rPr>
              <w:t xml:space="preserve">2,0</w:t>
            </w:r>
          </w:p>
        </w:tc>
        <w:tc>
          <w:tcPr>
            <w:tcW w:w="604" w:type="dxa"/>
          </w:tcPr>
          <w:p>
            <w:pPr>
              <w:pStyle w:val="0"/>
              <w:jc w:val="center"/>
            </w:pPr>
            <w:r>
              <w:rPr>
                <w:sz w:val="20"/>
              </w:rPr>
              <w:t xml:space="preserve">0,9</w:t>
            </w:r>
          </w:p>
        </w:tc>
        <w:tc>
          <w:tcPr>
            <w:tcW w:w="604" w:type="dxa"/>
          </w:tcPr>
          <w:p>
            <w:pPr>
              <w:pStyle w:val="0"/>
              <w:jc w:val="center"/>
            </w:pPr>
            <w:r>
              <w:rPr>
                <w:sz w:val="20"/>
              </w:rPr>
              <w:t xml:space="preserve">0,7</w:t>
            </w:r>
          </w:p>
        </w:tc>
        <w:tc>
          <w:tcPr>
            <w:tcW w:w="604" w:type="dxa"/>
          </w:tcPr>
          <w:p>
            <w:pPr>
              <w:pStyle w:val="0"/>
              <w:jc w:val="center"/>
            </w:pPr>
            <w:r>
              <w:rPr>
                <w:sz w:val="20"/>
              </w:rPr>
              <w:t xml:space="preserve">0,5</w:t>
            </w:r>
          </w:p>
        </w:tc>
        <w:tc>
          <w:tcPr>
            <w:tcW w:w="604" w:type="dxa"/>
          </w:tcPr>
          <w:p>
            <w:pPr>
              <w:pStyle w:val="0"/>
              <w:jc w:val="center"/>
            </w:pPr>
            <w:r>
              <w:rPr>
                <w:sz w:val="20"/>
              </w:rPr>
              <w:t xml:space="preserve">0,1</w:t>
            </w:r>
          </w:p>
        </w:tc>
      </w:tr>
      <w:tr>
        <w:tc>
          <w:tcPr>
            <w:tcW w:w="2098" w:type="dxa"/>
            <w:vMerge w:val="restart"/>
          </w:tcPr>
          <w:p>
            <w:pPr>
              <w:pStyle w:val="0"/>
            </w:pPr>
            <w:r>
              <w:rPr>
                <w:sz w:val="20"/>
              </w:rPr>
              <w:t xml:space="preserve">Печени и внутрипеченочных желчных протоков (С22)</w:t>
            </w:r>
          </w:p>
        </w:tc>
        <w:tc>
          <w:tcPr>
            <w:tcW w:w="907" w:type="dxa"/>
          </w:tcPr>
          <w:p>
            <w:pPr>
              <w:pStyle w:val="0"/>
            </w:pPr>
            <w:r>
              <w:rPr>
                <w:sz w:val="20"/>
              </w:rPr>
              <w:t xml:space="preserve">I стадия</w:t>
            </w:r>
          </w:p>
        </w:tc>
        <w:tc>
          <w:tcPr>
            <w:tcW w:w="604" w:type="dxa"/>
          </w:tcPr>
          <w:p>
            <w:pPr>
              <w:pStyle w:val="0"/>
              <w:jc w:val="center"/>
            </w:pPr>
            <w:r>
              <w:rPr>
                <w:sz w:val="20"/>
              </w:rPr>
              <w:t xml:space="preserve">1,2</w:t>
            </w:r>
          </w:p>
        </w:tc>
        <w:tc>
          <w:tcPr>
            <w:tcW w:w="604" w:type="dxa"/>
          </w:tcPr>
          <w:p>
            <w:pPr>
              <w:pStyle w:val="0"/>
              <w:jc w:val="center"/>
            </w:pPr>
            <w:r>
              <w:rPr>
                <w:sz w:val="20"/>
              </w:rPr>
              <w:t xml:space="preserve">0,0</w:t>
            </w:r>
          </w:p>
        </w:tc>
        <w:tc>
          <w:tcPr>
            <w:tcW w:w="604" w:type="dxa"/>
          </w:tcPr>
          <w:p>
            <w:pPr>
              <w:pStyle w:val="0"/>
              <w:jc w:val="center"/>
            </w:pPr>
            <w:r>
              <w:rPr>
                <w:sz w:val="20"/>
              </w:rPr>
              <w:t xml:space="preserve">0</w:t>
            </w:r>
          </w:p>
        </w:tc>
        <w:tc>
          <w:tcPr>
            <w:tcW w:w="604" w:type="dxa"/>
          </w:tcPr>
          <w:p>
            <w:pPr>
              <w:pStyle w:val="0"/>
              <w:jc w:val="center"/>
            </w:pPr>
            <w:r>
              <w:rPr>
                <w:sz w:val="20"/>
              </w:rPr>
              <w:t xml:space="preserve">0</w:t>
            </w:r>
          </w:p>
        </w:tc>
        <w:tc>
          <w:tcPr>
            <w:tcW w:w="604" w:type="dxa"/>
          </w:tcPr>
          <w:p>
            <w:pPr>
              <w:pStyle w:val="0"/>
              <w:jc w:val="center"/>
            </w:pPr>
            <w:r>
              <w:rPr>
                <w:sz w:val="20"/>
              </w:rPr>
              <w:t xml:space="preserve">1,8</w:t>
            </w:r>
          </w:p>
        </w:tc>
        <w:tc>
          <w:tcPr>
            <w:tcW w:w="604" w:type="dxa"/>
          </w:tcPr>
          <w:p>
            <w:pPr>
              <w:pStyle w:val="0"/>
              <w:jc w:val="center"/>
            </w:pPr>
            <w:r>
              <w:rPr>
                <w:sz w:val="20"/>
              </w:rPr>
              <w:t xml:space="preserve">2,0</w:t>
            </w:r>
          </w:p>
        </w:tc>
        <w:tc>
          <w:tcPr>
            <w:tcW w:w="604" w:type="dxa"/>
          </w:tcPr>
          <w:p>
            <w:pPr>
              <w:pStyle w:val="0"/>
              <w:jc w:val="center"/>
            </w:pPr>
            <w:r>
              <w:rPr>
                <w:sz w:val="20"/>
              </w:rPr>
              <w:t xml:space="preserve">4,2</w:t>
            </w:r>
          </w:p>
        </w:tc>
        <w:tc>
          <w:tcPr>
            <w:tcW w:w="604" w:type="dxa"/>
          </w:tcPr>
          <w:p>
            <w:pPr>
              <w:pStyle w:val="0"/>
              <w:jc w:val="center"/>
            </w:pPr>
            <w:r>
              <w:rPr>
                <w:sz w:val="20"/>
              </w:rPr>
              <w:t xml:space="preserve">8,2</w:t>
            </w:r>
          </w:p>
        </w:tc>
        <w:tc>
          <w:tcPr>
            <w:tcW w:w="604" w:type="dxa"/>
          </w:tcPr>
          <w:p>
            <w:pPr>
              <w:pStyle w:val="0"/>
              <w:jc w:val="center"/>
            </w:pPr>
            <w:r>
              <w:rPr>
                <w:sz w:val="20"/>
              </w:rPr>
              <w:t xml:space="preserve">3,0</w:t>
            </w:r>
          </w:p>
        </w:tc>
        <w:tc>
          <w:tcPr>
            <w:tcW w:w="604" w:type="dxa"/>
          </w:tcPr>
          <w:p>
            <w:pPr>
              <w:pStyle w:val="0"/>
              <w:jc w:val="center"/>
            </w:pPr>
            <w:r>
              <w:rPr>
                <w:sz w:val="20"/>
              </w:rPr>
              <w:t xml:space="preserve">3,7</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2,4</w:t>
            </w:r>
          </w:p>
        </w:tc>
        <w:tc>
          <w:tcPr>
            <w:tcW w:w="604" w:type="dxa"/>
          </w:tcPr>
          <w:p>
            <w:pPr>
              <w:pStyle w:val="0"/>
              <w:jc w:val="center"/>
            </w:pPr>
            <w:r>
              <w:rPr>
                <w:sz w:val="20"/>
              </w:rPr>
              <w:t xml:space="preserve">4,0</w:t>
            </w:r>
          </w:p>
        </w:tc>
        <w:tc>
          <w:tcPr>
            <w:tcW w:w="604" w:type="dxa"/>
          </w:tcPr>
          <w:p>
            <w:pPr>
              <w:pStyle w:val="0"/>
              <w:jc w:val="center"/>
            </w:pPr>
            <w:r>
              <w:rPr>
                <w:sz w:val="20"/>
              </w:rPr>
              <w:t xml:space="preserve">5,2</w:t>
            </w:r>
          </w:p>
        </w:tc>
        <w:tc>
          <w:tcPr>
            <w:tcW w:w="604" w:type="dxa"/>
          </w:tcPr>
          <w:p>
            <w:pPr>
              <w:pStyle w:val="0"/>
              <w:jc w:val="center"/>
            </w:pPr>
            <w:r>
              <w:rPr>
                <w:sz w:val="20"/>
              </w:rPr>
              <w:t xml:space="preserve">10,5</w:t>
            </w:r>
          </w:p>
        </w:tc>
        <w:tc>
          <w:tcPr>
            <w:tcW w:w="604" w:type="dxa"/>
          </w:tcPr>
          <w:p>
            <w:pPr>
              <w:pStyle w:val="0"/>
              <w:jc w:val="center"/>
            </w:pPr>
            <w:r>
              <w:rPr>
                <w:sz w:val="20"/>
              </w:rPr>
              <w:t xml:space="preserve">8,8</w:t>
            </w:r>
          </w:p>
        </w:tc>
        <w:tc>
          <w:tcPr>
            <w:tcW w:w="604" w:type="dxa"/>
          </w:tcPr>
          <w:p>
            <w:pPr>
              <w:pStyle w:val="0"/>
              <w:jc w:val="center"/>
            </w:pPr>
            <w:r>
              <w:rPr>
                <w:sz w:val="20"/>
              </w:rPr>
              <w:t xml:space="preserve">11,0</w:t>
            </w:r>
          </w:p>
        </w:tc>
        <w:tc>
          <w:tcPr>
            <w:tcW w:w="604" w:type="dxa"/>
          </w:tcPr>
          <w:p>
            <w:pPr>
              <w:pStyle w:val="0"/>
              <w:jc w:val="center"/>
            </w:pPr>
            <w:r>
              <w:rPr>
                <w:sz w:val="20"/>
              </w:rPr>
              <w:t xml:space="preserve">9,0</w:t>
            </w:r>
          </w:p>
        </w:tc>
        <w:tc>
          <w:tcPr>
            <w:tcW w:w="604" w:type="dxa"/>
          </w:tcPr>
          <w:p>
            <w:pPr>
              <w:pStyle w:val="0"/>
              <w:jc w:val="center"/>
            </w:pPr>
            <w:r>
              <w:rPr>
                <w:sz w:val="20"/>
              </w:rPr>
              <w:t xml:space="preserve">8,2</w:t>
            </w:r>
          </w:p>
        </w:tc>
        <w:tc>
          <w:tcPr>
            <w:tcW w:w="604" w:type="dxa"/>
          </w:tcPr>
          <w:p>
            <w:pPr>
              <w:pStyle w:val="0"/>
              <w:jc w:val="center"/>
            </w:pPr>
            <w:r>
              <w:rPr>
                <w:sz w:val="20"/>
              </w:rPr>
              <w:t xml:space="preserve">15,3</w:t>
            </w:r>
          </w:p>
        </w:tc>
        <w:tc>
          <w:tcPr>
            <w:tcW w:w="604" w:type="dxa"/>
          </w:tcPr>
          <w:p>
            <w:pPr>
              <w:pStyle w:val="0"/>
              <w:jc w:val="center"/>
            </w:pPr>
            <w:r>
              <w:rPr>
                <w:sz w:val="20"/>
              </w:rPr>
              <w:t xml:space="preserve">14,9</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27,1</w:t>
            </w:r>
          </w:p>
        </w:tc>
        <w:tc>
          <w:tcPr>
            <w:tcW w:w="604" w:type="dxa"/>
          </w:tcPr>
          <w:p>
            <w:pPr>
              <w:pStyle w:val="0"/>
              <w:jc w:val="center"/>
            </w:pPr>
            <w:r>
              <w:rPr>
                <w:sz w:val="20"/>
              </w:rPr>
              <w:t xml:space="preserve">25,2</w:t>
            </w:r>
          </w:p>
        </w:tc>
        <w:tc>
          <w:tcPr>
            <w:tcW w:w="604" w:type="dxa"/>
          </w:tcPr>
          <w:p>
            <w:pPr>
              <w:pStyle w:val="0"/>
              <w:jc w:val="center"/>
            </w:pPr>
            <w:r>
              <w:rPr>
                <w:sz w:val="20"/>
              </w:rPr>
              <w:t xml:space="preserve">32,9</w:t>
            </w:r>
          </w:p>
        </w:tc>
        <w:tc>
          <w:tcPr>
            <w:tcW w:w="604" w:type="dxa"/>
          </w:tcPr>
          <w:p>
            <w:pPr>
              <w:pStyle w:val="0"/>
              <w:jc w:val="center"/>
            </w:pPr>
            <w:r>
              <w:rPr>
                <w:sz w:val="20"/>
              </w:rPr>
              <w:t xml:space="preserve">28,7</w:t>
            </w:r>
          </w:p>
        </w:tc>
        <w:tc>
          <w:tcPr>
            <w:tcW w:w="604" w:type="dxa"/>
          </w:tcPr>
          <w:p>
            <w:pPr>
              <w:pStyle w:val="0"/>
              <w:jc w:val="center"/>
            </w:pPr>
            <w:r>
              <w:rPr>
                <w:sz w:val="20"/>
              </w:rPr>
              <w:t xml:space="preserve">28,7</w:t>
            </w:r>
          </w:p>
        </w:tc>
        <w:tc>
          <w:tcPr>
            <w:tcW w:w="604" w:type="dxa"/>
          </w:tcPr>
          <w:p>
            <w:pPr>
              <w:pStyle w:val="0"/>
              <w:jc w:val="center"/>
            </w:pPr>
            <w:r>
              <w:rPr>
                <w:sz w:val="20"/>
              </w:rPr>
              <w:t xml:space="preserve">24,7</w:t>
            </w:r>
          </w:p>
        </w:tc>
        <w:tc>
          <w:tcPr>
            <w:tcW w:w="604" w:type="dxa"/>
          </w:tcPr>
          <w:p>
            <w:pPr>
              <w:pStyle w:val="0"/>
              <w:jc w:val="center"/>
            </w:pPr>
            <w:r>
              <w:rPr>
                <w:sz w:val="20"/>
              </w:rPr>
              <w:t xml:space="preserve">33,3</w:t>
            </w:r>
          </w:p>
        </w:tc>
        <w:tc>
          <w:tcPr>
            <w:tcW w:w="604" w:type="dxa"/>
          </w:tcPr>
          <w:p>
            <w:pPr>
              <w:pStyle w:val="0"/>
              <w:jc w:val="center"/>
            </w:pPr>
            <w:r>
              <w:rPr>
                <w:sz w:val="20"/>
              </w:rPr>
              <w:t xml:space="preserve">27,2</w:t>
            </w:r>
          </w:p>
        </w:tc>
        <w:tc>
          <w:tcPr>
            <w:tcW w:w="604" w:type="dxa"/>
          </w:tcPr>
          <w:p>
            <w:pPr>
              <w:pStyle w:val="0"/>
              <w:jc w:val="center"/>
            </w:pPr>
            <w:r>
              <w:rPr>
                <w:sz w:val="20"/>
              </w:rPr>
              <w:t xml:space="preserve">26,7</w:t>
            </w:r>
          </w:p>
        </w:tc>
        <w:tc>
          <w:tcPr>
            <w:tcW w:w="604" w:type="dxa"/>
          </w:tcPr>
          <w:p>
            <w:pPr>
              <w:pStyle w:val="0"/>
              <w:jc w:val="center"/>
            </w:pPr>
            <w:r>
              <w:rPr>
                <w:sz w:val="20"/>
              </w:rPr>
              <w:t xml:space="preserve">26,5</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49,4</w:t>
            </w:r>
          </w:p>
        </w:tc>
        <w:tc>
          <w:tcPr>
            <w:tcW w:w="604" w:type="dxa"/>
          </w:tcPr>
          <w:p>
            <w:pPr>
              <w:pStyle w:val="0"/>
              <w:jc w:val="center"/>
            </w:pPr>
            <w:r>
              <w:rPr>
                <w:sz w:val="20"/>
              </w:rPr>
              <w:t xml:space="preserve">58,9</w:t>
            </w:r>
          </w:p>
        </w:tc>
        <w:tc>
          <w:tcPr>
            <w:tcW w:w="604" w:type="dxa"/>
          </w:tcPr>
          <w:p>
            <w:pPr>
              <w:pStyle w:val="0"/>
              <w:jc w:val="center"/>
            </w:pPr>
            <w:r>
              <w:rPr>
                <w:sz w:val="20"/>
              </w:rPr>
              <w:t xml:space="preserve">51,6</w:t>
            </w:r>
          </w:p>
        </w:tc>
        <w:tc>
          <w:tcPr>
            <w:tcW w:w="604" w:type="dxa"/>
          </w:tcPr>
          <w:p>
            <w:pPr>
              <w:pStyle w:val="0"/>
              <w:jc w:val="center"/>
            </w:pPr>
            <w:r>
              <w:rPr>
                <w:sz w:val="20"/>
              </w:rPr>
              <w:t xml:space="preserve">55,9</w:t>
            </w:r>
          </w:p>
        </w:tc>
        <w:tc>
          <w:tcPr>
            <w:tcW w:w="604" w:type="dxa"/>
          </w:tcPr>
          <w:p>
            <w:pPr>
              <w:pStyle w:val="0"/>
              <w:jc w:val="center"/>
            </w:pPr>
            <w:r>
              <w:rPr>
                <w:sz w:val="20"/>
              </w:rPr>
              <w:t xml:space="preserve">56,1</w:t>
            </w:r>
          </w:p>
        </w:tc>
        <w:tc>
          <w:tcPr>
            <w:tcW w:w="604" w:type="dxa"/>
          </w:tcPr>
          <w:p>
            <w:pPr>
              <w:pStyle w:val="0"/>
              <w:jc w:val="center"/>
            </w:pPr>
            <w:r>
              <w:rPr>
                <w:sz w:val="20"/>
              </w:rPr>
              <w:t xml:space="preserve">55,8</w:t>
            </w:r>
          </w:p>
        </w:tc>
        <w:tc>
          <w:tcPr>
            <w:tcW w:w="604" w:type="dxa"/>
          </w:tcPr>
          <w:p>
            <w:pPr>
              <w:pStyle w:val="0"/>
              <w:jc w:val="center"/>
            </w:pPr>
            <w:r>
              <w:rPr>
                <w:sz w:val="20"/>
              </w:rPr>
              <w:t xml:space="preserve">50,0</w:t>
            </w:r>
          </w:p>
        </w:tc>
        <w:tc>
          <w:tcPr>
            <w:tcW w:w="604" w:type="dxa"/>
          </w:tcPr>
          <w:p>
            <w:pPr>
              <w:pStyle w:val="0"/>
              <w:jc w:val="center"/>
            </w:pPr>
            <w:r>
              <w:rPr>
                <w:sz w:val="20"/>
              </w:rPr>
              <w:t xml:space="preserve">53,0</w:t>
            </w:r>
          </w:p>
        </w:tc>
        <w:tc>
          <w:tcPr>
            <w:tcW w:w="604" w:type="dxa"/>
          </w:tcPr>
          <w:p>
            <w:pPr>
              <w:pStyle w:val="0"/>
              <w:jc w:val="center"/>
            </w:pPr>
            <w:r>
              <w:rPr>
                <w:sz w:val="20"/>
              </w:rPr>
              <w:t xml:space="preserve">53,0</w:t>
            </w:r>
          </w:p>
        </w:tc>
        <w:tc>
          <w:tcPr>
            <w:tcW w:w="604" w:type="dxa"/>
          </w:tcPr>
          <w:p>
            <w:pPr>
              <w:pStyle w:val="0"/>
              <w:jc w:val="center"/>
            </w:pPr>
            <w:r>
              <w:rPr>
                <w:sz w:val="20"/>
              </w:rPr>
              <w:t xml:space="preserve">52,7</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19,9</w:t>
            </w:r>
          </w:p>
        </w:tc>
        <w:tc>
          <w:tcPr>
            <w:tcW w:w="604" w:type="dxa"/>
          </w:tcPr>
          <w:p>
            <w:pPr>
              <w:pStyle w:val="0"/>
              <w:jc w:val="center"/>
            </w:pPr>
            <w:r>
              <w:rPr>
                <w:sz w:val="20"/>
              </w:rPr>
              <w:t xml:space="preserve">11,9</w:t>
            </w:r>
          </w:p>
        </w:tc>
        <w:tc>
          <w:tcPr>
            <w:tcW w:w="604" w:type="dxa"/>
          </w:tcPr>
          <w:p>
            <w:pPr>
              <w:pStyle w:val="0"/>
              <w:jc w:val="center"/>
            </w:pPr>
            <w:r>
              <w:rPr>
                <w:sz w:val="20"/>
              </w:rPr>
              <w:t xml:space="preserve">10,3</w:t>
            </w:r>
          </w:p>
        </w:tc>
        <w:tc>
          <w:tcPr>
            <w:tcW w:w="604" w:type="dxa"/>
          </w:tcPr>
          <w:p>
            <w:pPr>
              <w:pStyle w:val="0"/>
              <w:jc w:val="center"/>
            </w:pPr>
            <w:r>
              <w:rPr>
                <w:sz w:val="20"/>
              </w:rPr>
              <w:t xml:space="preserve">4,9</w:t>
            </w:r>
          </w:p>
        </w:tc>
        <w:tc>
          <w:tcPr>
            <w:tcW w:w="604" w:type="dxa"/>
          </w:tcPr>
          <w:p>
            <w:pPr>
              <w:pStyle w:val="0"/>
              <w:jc w:val="center"/>
            </w:pPr>
            <w:r>
              <w:rPr>
                <w:sz w:val="20"/>
              </w:rPr>
              <w:t xml:space="preserve">4,6</w:t>
            </w:r>
          </w:p>
        </w:tc>
        <w:tc>
          <w:tcPr>
            <w:tcW w:w="604" w:type="dxa"/>
          </w:tcPr>
          <w:p>
            <w:pPr>
              <w:pStyle w:val="0"/>
              <w:jc w:val="center"/>
            </w:pPr>
            <w:r>
              <w:rPr>
                <w:sz w:val="20"/>
              </w:rPr>
              <w:t xml:space="preserve">6,5</w:t>
            </w:r>
          </w:p>
        </w:tc>
        <w:tc>
          <w:tcPr>
            <w:tcW w:w="604" w:type="dxa"/>
          </w:tcPr>
          <w:p>
            <w:pPr>
              <w:pStyle w:val="0"/>
              <w:jc w:val="center"/>
            </w:pPr>
            <w:r>
              <w:rPr>
                <w:sz w:val="20"/>
              </w:rPr>
              <w:t xml:space="preserve">3,5</w:t>
            </w:r>
          </w:p>
        </w:tc>
        <w:tc>
          <w:tcPr>
            <w:tcW w:w="604" w:type="dxa"/>
          </w:tcPr>
          <w:p>
            <w:pPr>
              <w:pStyle w:val="0"/>
              <w:jc w:val="center"/>
            </w:pPr>
            <w:r>
              <w:rPr>
                <w:sz w:val="20"/>
              </w:rPr>
              <w:t xml:space="preserve">3,4</w:t>
            </w:r>
          </w:p>
        </w:tc>
        <w:tc>
          <w:tcPr>
            <w:tcW w:w="604" w:type="dxa"/>
          </w:tcPr>
          <w:p>
            <w:pPr>
              <w:pStyle w:val="0"/>
              <w:jc w:val="center"/>
            </w:pPr>
            <w:r>
              <w:rPr>
                <w:sz w:val="20"/>
              </w:rPr>
              <w:t xml:space="preserve">2,0</w:t>
            </w:r>
          </w:p>
        </w:tc>
        <w:tc>
          <w:tcPr>
            <w:tcW w:w="604" w:type="dxa"/>
          </w:tcPr>
          <w:p>
            <w:pPr>
              <w:pStyle w:val="0"/>
              <w:jc w:val="center"/>
            </w:pPr>
            <w:r>
              <w:rPr>
                <w:sz w:val="20"/>
              </w:rPr>
              <w:t xml:space="preserve">2,2</w:t>
            </w:r>
          </w:p>
        </w:tc>
      </w:tr>
      <w:tr>
        <w:tc>
          <w:tcPr>
            <w:tcW w:w="2098" w:type="dxa"/>
            <w:vMerge w:val="restart"/>
          </w:tcPr>
          <w:p>
            <w:pPr>
              <w:pStyle w:val="0"/>
            </w:pPr>
            <w:r>
              <w:rPr>
                <w:sz w:val="20"/>
              </w:rPr>
              <w:t xml:space="preserve">Поджелудочной железы (С25)</w:t>
            </w:r>
          </w:p>
        </w:tc>
        <w:tc>
          <w:tcPr>
            <w:tcW w:w="907" w:type="dxa"/>
          </w:tcPr>
          <w:p>
            <w:pPr>
              <w:pStyle w:val="0"/>
            </w:pPr>
            <w:r>
              <w:rPr>
                <w:sz w:val="20"/>
              </w:rPr>
              <w:t xml:space="preserve">I стадия</w:t>
            </w:r>
          </w:p>
        </w:tc>
        <w:tc>
          <w:tcPr>
            <w:tcW w:w="604" w:type="dxa"/>
          </w:tcPr>
          <w:p>
            <w:pPr>
              <w:pStyle w:val="0"/>
              <w:jc w:val="center"/>
            </w:pPr>
            <w:r>
              <w:rPr>
                <w:sz w:val="20"/>
              </w:rPr>
              <w:t xml:space="preserve">2,6</w:t>
            </w:r>
          </w:p>
        </w:tc>
        <w:tc>
          <w:tcPr>
            <w:tcW w:w="604" w:type="dxa"/>
          </w:tcPr>
          <w:p>
            <w:pPr>
              <w:pStyle w:val="0"/>
              <w:jc w:val="center"/>
            </w:pPr>
            <w:r>
              <w:rPr>
                <w:sz w:val="20"/>
              </w:rPr>
              <w:t xml:space="preserve">1,0</w:t>
            </w:r>
          </w:p>
        </w:tc>
        <w:tc>
          <w:tcPr>
            <w:tcW w:w="604" w:type="dxa"/>
          </w:tcPr>
          <w:p>
            <w:pPr>
              <w:pStyle w:val="0"/>
              <w:jc w:val="center"/>
            </w:pPr>
            <w:r>
              <w:rPr>
                <w:sz w:val="20"/>
              </w:rPr>
              <w:t xml:space="preserve">2,2</w:t>
            </w:r>
          </w:p>
        </w:tc>
        <w:tc>
          <w:tcPr>
            <w:tcW w:w="604" w:type="dxa"/>
          </w:tcPr>
          <w:p>
            <w:pPr>
              <w:pStyle w:val="0"/>
              <w:jc w:val="center"/>
            </w:pPr>
            <w:r>
              <w:rPr>
                <w:sz w:val="20"/>
              </w:rPr>
              <w:t xml:space="preserve">3,1</w:t>
            </w:r>
          </w:p>
        </w:tc>
        <w:tc>
          <w:tcPr>
            <w:tcW w:w="604" w:type="dxa"/>
          </w:tcPr>
          <w:p>
            <w:pPr>
              <w:pStyle w:val="0"/>
              <w:jc w:val="center"/>
            </w:pPr>
            <w:r>
              <w:rPr>
                <w:sz w:val="20"/>
              </w:rPr>
              <w:t xml:space="preserve">1,6</w:t>
            </w:r>
          </w:p>
        </w:tc>
        <w:tc>
          <w:tcPr>
            <w:tcW w:w="604" w:type="dxa"/>
          </w:tcPr>
          <w:p>
            <w:pPr>
              <w:pStyle w:val="0"/>
              <w:jc w:val="center"/>
            </w:pPr>
            <w:r>
              <w:rPr>
                <w:sz w:val="20"/>
              </w:rPr>
              <w:t xml:space="preserve">5,2</w:t>
            </w:r>
          </w:p>
        </w:tc>
        <w:tc>
          <w:tcPr>
            <w:tcW w:w="604" w:type="dxa"/>
          </w:tcPr>
          <w:p>
            <w:pPr>
              <w:pStyle w:val="0"/>
              <w:jc w:val="center"/>
            </w:pPr>
            <w:r>
              <w:rPr>
                <w:sz w:val="20"/>
              </w:rPr>
              <w:t xml:space="preserve">5,4</w:t>
            </w:r>
          </w:p>
        </w:tc>
        <w:tc>
          <w:tcPr>
            <w:tcW w:w="604" w:type="dxa"/>
          </w:tcPr>
          <w:p>
            <w:pPr>
              <w:pStyle w:val="0"/>
              <w:jc w:val="center"/>
            </w:pPr>
            <w:r>
              <w:rPr>
                <w:sz w:val="20"/>
              </w:rPr>
              <w:t xml:space="preserve">5,2</w:t>
            </w:r>
          </w:p>
        </w:tc>
        <w:tc>
          <w:tcPr>
            <w:tcW w:w="604" w:type="dxa"/>
          </w:tcPr>
          <w:p>
            <w:pPr>
              <w:pStyle w:val="0"/>
              <w:jc w:val="center"/>
            </w:pPr>
            <w:r>
              <w:rPr>
                <w:sz w:val="20"/>
              </w:rPr>
              <w:t xml:space="preserve">4,6</w:t>
            </w:r>
          </w:p>
        </w:tc>
        <w:tc>
          <w:tcPr>
            <w:tcW w:w="604" w:type="dxa"/>
          </w:tcPr>
          <w:p>
            <w:pPr>
              <w:pStyle w:val="0"/>
              <w:jc w:val="center"/>
            </w:pPr>
            <w:r>
              <w:rPr>
                <w:sz w:val="20"/>
              </w:rPr>
              <w:t xml:space="preserve">4,5</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7,2</w:t>
            </w:r>
          </w:p>
        </w:tc>
        <w:tc>
          <w:tcPr>
            <w:tcW w:w="604" w:type="dxa"/>
          </w:tcPr>
          <w:p>
            <w:pPr>
              <w:pStyle w:val="0"/>
              <w:jc w:val="center"/>
            </w:pPr>
            <w:r>
              <w:rPr>
                <w:sz w:val="20"/>
              </w:rPr>
              <w:t xml:space="preserve">8,1</w:t>
            </w:r>
          </w:p>
        </w:tc>
        <w:tc>
          <w:tcPr>
            <w:tcW w:w="604" w:type="dxa"/>
          </w:tcPr>
          <w:p>
            <w:pPr>
              <w:pStyle w:val="0"/>
              <w:jc w:val="center"/>
            </w:pPr>
            <w:r>
              <w:rPr>
                <w:sz w:val="20"/>
              </w:rPr>
              <w:t xml:space="preserve">7,0</w:t>
            </w:r>
          </w:p>
        </w:tc>
        <w:tc>
          <w:tcPr>
            <w:tcW w:w="604" w:type="dxa"/>
          </w:tcPr>
          <w:p>
            <w:pPr>
              <w:pStyle w:val="0"/>
              <w:jc w:val="center"/>
            </w:pPr>
            <w:r>
              <w:rPr>
                <w:sz w:val="20"/>
              </w:rPr>
              <w:t xml:space="preserve">8,1</w:t>
            </w:r>
          </w:p>
        </w:tc>
        <w:tc>
          <w:tcPr>
            <w:tcW w:w="604" w:type="dxa"/>
          </w:tcPr>
          <w:p>
            <w:pPr>
              <w:pStyle w:val="0"/>
              <w:jc w:val="center"/>
            </w:pPr>
            <w:r>
              <w:rPr>
                <w:sz w:val="20"/>
              </w:rPr>
              <w:t xml:space="preserve">10,2</w:t>
            </w:r>
          </w:p>
        </w:tc>
        <w:tc>
          <w:tcPr>
            <w:tcW w:w="604" w:type="dxa"/>
          </w:tcPr>
          <w:p>
            <w:pPr>
              <w:pStyle w:val="0"/>
              <w:jc w:val="center"/>
            </w:pPr>
            <w:r>
              <w:rPr>
                <w:sz w:val="20"/>
              </w:rPr>
              <w:t xml:space="preserve">16,7</w:t>
            </w:r>
          </w:p>
        </w:tc>
        <w:tc>
          <w:tcPr>
            <w:tcW w:w="604" w:type="dxa"/>
          </w:tcPr>
          <w:p>
            <w:pPr>
              <w:pStyle w:val="0"/>
              <w:jc w:val="center"/>
            </w:pPr>
            <w:r>
              <w:rPr>
                <w:sz w:val="20"/>
              </w:rPr>
              <w:t xml:space="preserve">17,2</w:t>
            </w:r>
          </w:p>
        </w:tc>
        <w:tc>
          <w:tcPr>
            <w:tcW w:w="604" w:type="dxa"/>
          </w:tcPr>
          <w:p>
            <w:pPr>
              <w:pStyle w:val="0"/>
              <w:jc w:val="center"/>
            </w:pPr>
            <w:r>
              <w:rPr>
                <w:sz w:val="20"/>
              </w:rPr>
              <w:t xml:space="preserve">16,7</w:t>
            </w:r>
          </w:p>
        </w:tc>
        <w:tc>
          <w:tcPr>
            <w:tcW w:w="604" w:type="dxa"/>
          </w:tcPr>
          <w:p>
            <w:pPr>
              <w:pStyle w:val="0"/>
              <w:jc w:val="center"/>
            </w:pPr>
            <w:r>
              <w:rPr>
                <w:sz w:val="20"/>
              </w:rPr>
              <w:t xml:space="preserve">16,1</w:t>
            </w:r>
          </w:p>
        </w:tc>
        <w:tc>
          <w:tcPr>
            <w:tcW w:w="604" w:type="dxa"/>
          </w:tcPr>
          <w:p>
            <w:pPr>
              <w:pStyle w:val="0"/>
              <w:jc w:val="center"/>
            </w:pPr>
            <w:r>
              <w:rPr>
                <w:sz w:val="20"/>
              </w:rPr>
              <w:t xml:space="preserve">16,4</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24,8</w:t>
            </w:r>
          </w:p>
        </w:tc>
        <w:tc>
          <w:tcPr>
            <w:tcW w:w="604" w:type="dxa"/>
          </w:tcPr>
          <w:p>
            <w:pPr>
              <w:pStyle w:val="0"/>
              <w:jc w:val="center"/>
            </w:pPr>
            <w:r>
              <w:rPr>
                <w:sz w:val="20"/>
              </w:rPr>
              <w:t xml:space="preserve">21,4</w:t>
            </w:r>
          </w:p>
        </w:tc>
        <w:tc>
          <w:tcPr>
            <w:tcW w:w="604" w:type="dxa"/>
          </w:tcPr>
          <w:p>
            <w:pPr>
              <w:pStyle w:val="0"/>
              <w:jc w:val="center"/>
            </w:pPr>
            <w:r>
              <w:rPr>
                <w:sz w:val="20"/>
              </w:rPr>
              <w:t xml:space="preserve">25,3</w:t>
            </w:r>
          </w:p>
        </w:tc>
        <w:tc>
          <w:tcPr>
            <w:tcW w:w="604" w:type="dxa"/>
          </w:tcPr>
          <w:p>
            <w:pPr>
              <w:pStyle w:val="0"/>
              <w:jc w:val="center"/>
            </w:pPr>
            <w:r>
              <w:rPr>
                <w:sz w:val="20"/>
              </w:rPr>
              <w:t xml:space="preserve">24,8</w:t>
            </w:r>
          </w:p>
        </w:tc>
        <w:tc>
          <w:tcPr>
            <w:tcW w:w="604" w:type="dxa"/>
          </w:tcPr>
          <w:p>
            <w:pPr>
              <w:pStyle w:val="0"/>
              <w:jc w:val="center"/>
            </w:pPr>
            <w:r>
              <w:rPr>
                <w:sz w:val="20"/>
              </w:rPr>
              <w:t xml:space="preserve">24,3</w:t>
            </w:r>
          </w:p>
        </w:tc>
        <w:tc>
          <w:tcPr>
            <w:tcW w:w="604" w:type="dxa"/>
          </w:tcPr>
          <w:p>
            <w:pPr>
              <w:pStyle w:val="0"/>
              <w:jc w:val="center"/>
            </w:pPr>
            <w:r>
              <w:rPr>
                <w:sz w:val="20"/>
              </w:rPr>
              <w:t xml:space="preserve">20,1</w:t>
            </w:r>
          </w:p>
        </w:tc>
        <w:tc>
          <w:tcPr>
            <w:tcW w:w="604" w:type="dxa"/>
          </w:tcPr>
          <w:p>
            <w:pPr>
              <w:pStyle w:val="0"/>
              <w:jc w:val="center"/>
            </w:pPr>
            <w:r>
              <w:rPr>
                <w:sz w:val="20"/>
              </w:rPr>
              <w:t xml:space="preserve">25,1</w:t>
            </w:r>
          </w:p>
        </w:tc>
        <w:tc>
          <w:tcPr>
            <w:tcW w:w="604" w:type="dxa"/>
          </w:tcPr>
          <w:p>
            <w:pPr>
              <w:pStyle w:val="0"/>
              <w:jc w:val="center"/>
            </w:pPr>
            <w:r>
              <w:rPr>
                <w:sz w:val="20"/>
              </w:rPr>
              <w:t xml:space="preserve">17,1</w:t>
            </w:r>
          </w:p>
        </w:tc>
        <w:tc>
          <w:tcPr>
            <w:tcW w:w="604" w:type="dxa"/>
          </w:tcPr>
          <w:p>
            <w:pPr>
              <w:pStyle w:val="0"/>
              <w:jc w:val="center"/>
            </w:pPr>
            <w:r>
              <w:rPr>
                <w:sz w:val="20"/>
              </w:rPr>
              <w:t xml:space="preserve">19,0</w:t>
            </w:r>
          </w:p>
        </w:tc>
        <w:tc>
          <w:tcPr>
            <w:tcW w:w="604" w:type="dxa"/>
          </w:tcPr>
          <w:p>
            <w:pPr>
              <w:pStyle w:val="0"/>
              <w:jc w:val="center"/>
            </w:pPr>
            <w:r>
              <w:rPr>
                <w:sz w:val="20"/>
              </w:rPr>
              <w:t xml:space="preserve">20,7</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49,8</w:t>
            </w:r>
          </w:p>
        </w:tc>
        <w:tc>
          <w:tcPr>
            <w:tcW w:w="604" w:type="dxa"/>
          </w:tcPr>
          <w:p>
            <w:pPr>
              <w:pStyle w:val="0"/>
              <w:jc w:val="center"/>
            </w:pPr>
            <w:r>
              <w:rPr>
                <w:sz w:val="20"/>
              </w:rPr>
              <w:t xml:space="preserve">57,0</w:t>
            </w:r>
          </w:p>
        </w:tc>
        <w:tc>
          <w:tcPr>
            <w:tcW w:w="604" w:type="dxa"/>
          </w:tcPr>
          <w:p>
            <w:pPr>
              <w:pStyle w:val="0"/>
              <w:jc w:val="center"/>
            </w:pPr>
            <w:r>
              <w:rPr>
                <w:sz w:val="20"/>
              </w:rPr>
              <w:t xml:space="preserve">54,4</w:t>
            </w:r>
          </w:p>
        </w:tc>
        <w:tc>
          <w:tcPr>
            <w:tcW w:w="604" w:type="dxa"/>
          </w:tcPr>
          <w:p>
            <w:pPr>
              <w:pStyle w:val="0"/>
              <w:jc w:val="center"/>
            </w:pPr>
            <w:r>
              <w:rPr>
                <w:sz w:val="20"/>
              </w:rPr>
              <w:t xml:space="preserve">54,0</w:t>
            </w:r>
          </w:p>
        </w:tc>
        <w:tc>
          <w:tcPr>
            <w:tcW w:w="604" w:type="dxa"/>
          </w:tcPr>
          <w:p>
            <w:pPr>
              <w:pStyle w:val="0"/>
              <w:jc w:val="center"/>
            </w:pPr>
            <w:r>
              <w:rPr>
                <w:sz w:val="20"/>
              </w:rPr>
              <w:t xml:space="preserve">53,8</w:t>
            </w:r>
          </w:p>
        </w:tc>
        <w:tc>
          <w:tcPr>
            <w:tcW w:w="604" w:type="dxa"/>
          </w:tcPr>
          <w:p>
            <w:pPr>
              <w:pStyle w:val="0"/>
              <w:jc w:val="center"/>
            </w:pPr>
            <w:r>
              <w:rPr>
                <w:sz w:val="20"/>
              </w:rPr>
              <w:t xml:space="preserve">53,2</w:t>
            </w:r>
          </w:p>
        </w:tc>
        <w:tc>
          <w:tcPr>
            <w:tcW w:w="604" w:type="dxa"/>
          </w:tcPr>
          <w:p>
            <w:pPr>
              <w:pStyle w:val="0"/>
              <w:jc w:val="center"/>
            </w:pPr>
            <w:r>
              <w:rPr>
                <w:sz w:val="20"/>
              </w:rPr>
              <w:t xml:space="preserve">49,5</w:t>
            </w:r>
          </w:p>
        </w:tc>
        <w:tc>
          <w:tcPr>
            <w:tcW w:w="604" w:type="dxa"/>
          </w:tcPr>
          <w:p>
            <w:pPr>
              <w:pStyle w:val="0"/>
              <w:jc w:val="center"/>
            </w:pPr>
            <w:r>
              <w:rPr>
                <w:sz w:val="20"/>
              </w:rPr>
              <w:t xml:space="preserve">58,0</w:t>
            </w:r>
          </w:p>
        </w:tc>
        <w:tc>
          <w:tcPr>
            <w:tcW w:w="604" w:type="dxa"/>
          </w:tcPr>
          <w:p>
            <w:pPr>
              <w:pStyle w:val="0"/>
              <w:jc w:val="center"/>
            </w:pPr>
            <w:r>
              <w:rPr>
                <w:sz w:val="20"/>
              </w:rPr>
              <w:t xml:space="preserve">57,9</w:t>
            </w:r>
          </w:p>
        </w:tc>
        <w:tc>
          <w:tcPr>
            <w:tcW w:w="604" w:type="dxa"/>
          </w:tcPr>
          <w:p>
            <w:pPr>
              <w:pStyle w:val="0"/>
              <w:jc w:val="center"/>
            </w:pPr>
            <w:r>
              <w:rPr>
                <w:sz w:val="20"/>
              </w:rPr>
              <w:t xml:space="preserve">55,8</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15,6</w:t>
            </w:r>
          </w:p>
        </w:tc>
        <w:tc>
          <w:tcPr>
            <w:tcW w:w="604" w:type="dxa"/>
          </w:tcPr>
          <w:p>
            <w:pPr>
              <w:pStyle w:val="0"/>
              <w:jc w:val="center"/>
            </w:pPr>
            <w:r>
              <w:rPr>
                <w:sz w:val="20"/>
              </w:rPr>
              <w:t xml:space="preserve">12,5</w:t>
            </w:r>
          </w:p>
        </w:tc>
        <w:tc>
          <w:tcPr>
            <w:tcW w:w="604" w:type="dxa"/>
          </w:tcPr>
          <w:p>
            <w:pPr>
              <w:pStyle w:val="0"/>
              <w:jc w:val="center"/>
            </w:pPr>
            <w:r>
              <w:rPr>
                <w:sz w:val="20"/>
              </w:rPr>
              <w:t xml:space="preserve">11,1</w:t>
            </w:r>
          </w:p>
        </w:tc>
        <w:tc>
          <w:tcPr>
            <w:tcW w:w="604" w:type="dxa"/>
          </w:tcPr>
          <w:p>
            <w:pPr>
              <w:pStyle w:val="0"/>
              <w:jc w:val="center"/>
            </w:pPr>
            <w:r>
              <w:rPr>
                <w:sz w:val="20"/>
              </w:rPr>
              <w:t xml:space="preserve">10,0</w:t>
            </w:r>
          </w:p>
        </w:tc>
        <w:tc>
          <w:tcPr>
            <w:tcW w:w="604" w:type="dxa"/>
          </w:tcPr>
          <w:p>
            <w:pPr>
              <w:pStyle w:val="0"/>
              <w:jc w:val="center"/>
            </w:pPr>
            <w:r>
              <w:rPr>
                <w:sz w:val="20"/>
              </w:rPr>
              <w:t xml:space="preserve">10,1</w:t>
            </w:r>
          </w:p>
        </w:tc>
        <w:tc>
          <w:tcPr>
            <w:tcW w:w="604" w:type="dxa"/>
          </w:tcPr>
          <w:p>
            <w:pPr>
              <w:pStyle w:val="0"/>
              <w:jc w:val="center"/>
            </w:pPr>
            <w:r>
              <w:rPr>
                <w:sz w:val="20"/>
              </w:rPr>
              <w:t xml:space="preserve">4,8</w:t>
            </w:r>
          </w:p>
        </w:tc>
        <w:tc>
          <w:tcPr>
            <w:tcW w:w="604" w:type="dxa"/>
          </w:tcPr>
          <w:p>
            <w:pPr>
              <w:pStyle w:val="0"/>
              <w:jc w:val="center"/>
            </w:pPr>
            <w:r>
              <w:rPr>
                <w:sz w:val="20"/>
              </w:rPr>
              <w:t xml:space="preserve">2,8</w:t>
            </w:r>
          </w:p>
        </w:tc>
        <w:tc>
          <w:tcPr>
            <w:tcW w:w="604" w:type="dxa"/>
          </w:tcPr>
          <w:p>
            <w:pPr>
              <w:pStyle w:val="0"/>
              <w:jc w:val="center"/>
            </w:pPr>
            <w:r>
              <w:rPr>
                <w:sz w:val="20"/>
              </w:rPr>
              <w:t xml:space="preserve">3,0</w:t>
            </w:r>
          </w:p>
        </w:tc>
        <w:tc>
          <w:tcPr>
            <w:tcW w:w="604" w:type="dxa"/>
          </w:tcPr>
          <w:p>
            <w:pPr>
              <w:pStyle w:val="0"/>
              <w:jc w:val="center"/>
            </w:pPr>
            <w:r>
              <w:rPr>
                <w:sz w:val="20"/>
              </w:rPr>
              <w:t xml:space="preserve">2,4</w:t>
            </w:r>
          </w:p>
        </w:tc>
        <w:tc>
          <w:tcPr>
            <w:tcW w:w="604" w:type="dxa"/>
          </w:tcPr>
          <w:p>
            <w:pPr>
              <w:pStyle w:val="0"/>
              <w:jc w:val="center"/>
            </w:pPr>
            <w:r>
              <w:rPr>
                <w:sz w:val="20"/>
              </w:rPr>
              <w:t xml:space="preserve">2,6</w:t>
            </w:r>
          </w:p>
        </w:tc>
      </w:tr>
      <w:tr>
        <w:tc>
          <w:tcPr>
            <w:tcW w:w="2098" w:type="dxa"/>
            <w:vMerge w:val="restart"/>
          </w:tcPr>
          <w:p>
            <w:pPr>
              <w:pStyle w:val="0"/>
            </w:pPr>
            <w:r>
              <w:rPr>
                <w:sz w:val="20"/>
              </w:rPr>
              <w:t xml:space="preserve">Трахеи, бронхов, легкого (С33 - С34)</w:t>
            </w:r>
          </w:p>
        </w:tc>
        <w:tc>
          <w:tcPr>
            <w:tcW w:w="907" w:type="dxa"/>
          </w:tcPr>
          <w:p>
            <w:pPr>
              <w:pStyle w:val="0"/>
            </w:pPr>
            <w:r>
              <w:rPr>
                <w:sz w:val="20"/>
              </w:rPr>
              <w:t xml:space="preserve">I стадия</w:t>
            </w:r>
          </w:p>
        </w:tc>
        <w:tc>
          <w:tcPr>
            <w:tcW w:w="604" w:type="dxa"/>
          </w:tcPr>
          <w:p>
            <w:pPr>
              <w:pStyle w:val="0"/>
              <w:jc w:val="center"/>
            </w:pPr>
            <w:r>
              <w:rPr>
                <w:sz w:val="20"/>
              </w:rPr>
              <w:t xml:space="preserve">6,9</w:t>
            </w:r>
          </w:p>
        </w:tc>
        <w:tc>
          <w:tcPr>
            <w:tcW w:w="604" w:type="dxa"/>
          </w:tcPr>
          <w:p>
            <w:pPr>
              <w:pStyle w:val="0"/>
              <w:jc w:val="center"/>
            </w:pPr>
            <w:r>
              <w:rPr>
                <w:sz w:val="20"/>
              </w:rPr>
              <w:t xml:space="preserve">8,6</w:t>
            </w:r>
          </w:p>
        </w:tc>
        <w:tc>
          <w:tcPr>
            <w:tcW w:w="604" w:type="dxa"/>
          </w:tcPr>
          <w:p>
            <w:pPr>
              <w:pStyle w:val="0"/>
              <w:jc w:val="center"/>
            </w:pPr>
            <w:r>
              <w:rPr>
                <w:sz w:val="20"/>
              </w:rPr>
              <w:t xml:space="preserve">7,1</w:t>
            </w:r>
          </w:p>
        </w:tc>
        <w:tc>
          <w:tcPr>
            <w:tcW w:w="604" w:type="dxa"/>
          </w:tcPr>
          <w:p>
            <w:pPr>
              <w:pStyle w:val="0"/>
              <w:jc w:val="center"/>
            </w:pPr>
            <w:r>
              <w:rPr>
                <w:sz w:val="20"/>
              </w:rPr>
              <w:t xml:space="preserve">9,3</w:t>
            </w:r>
          </w:p>
        </w:tc>
        <w:tc>
          <w:tcPr>
            <w:tcW w:w="604" w:type="dxa"/>
          </w:tcPr>
          <w:p>
            <w:pPr>
              <w:pStyle w:val="0"/>
              <w:jc w:val="center"/>
            </w:pPr>
            <w:r>
              <w:rPr>
                <w:sz w:val="20"/>
              </w:rPr>
              <w:t xml:space="preserve">10,7</w:t>
            </w:r>
          </w:p>
        </w:tc>
        <w:tc>
          <w:tcPr>
            <w:tcW w:w="604" w:type="dxa"/>
          </w:tcPr>
          <w:p>
            <w:pPr>
              <w:pStyle w:val="0"/>
              <w:jc w:val="center"/>
            </w:pPr>
            <w:r>
              <w:rPr>
                <w:sz w:val="20"/>
              </w:rPr>
              <w:t xml:space="preserve">14,2</w:t>
            </w:r>
          </w:p>
        </w:tc>
        <w:tc>
          <w:tcPr>
            <w:tcW w:w="604" w:type="dxa"/>
          </w:tcPr>
          <w:p>
            <w:pPr>
              <w:pStyle w:val="0"/>
              <w:jc w:val="center"/>
            </w:pPr>
            <w:r>
              <w:rPr>
                <w:sz w:val="20"/>
              </w:rPr>
              <w:t xml:space="preserve">18,9</w:t>
            </w:r>
          </w:p>
        </w:tc>
        <w:tc>
          <w:tcPr>
            <w:tcW w:w="604" w:type="dxa"/>
          </w:tcPr>
          <w:p>
            <w:pPr>
              <w:pStyle w:val="0"/>
              <w:jc w:val="center"/>
            </w:pPr>
            <w:r>
              <w:rPr>
                <w:sz w:val="20"/>
              </w:rPr>
              <w:t xml:space="preserve">18,5</w:t>
            </w:r>
          </w:p>
        </w:tc>
        <w:tc>
          <w:tcPr>
            <w:tcW w:w="604" w:type="dxa"/>
          </w:tcPr>
          <w:p>
            <w:pPr>
              <w:pStyle w:val="0"/>
              <w:jc w:val="center"/>
            </w:pPr>
            <w:r>
              <w:rPr>
                <w:sz w:val="20"/>
              </w:rPr>
              <w:t xml:space="preserve">14,5</w:t>
            </w:r>
          </w:p>
        </w:tc>
        <w:tc>
          <w:tcPr>
            <w:tcW w:w="604" w:type="dxa"/>
          </w:tcPr>
          <w:p>
            <w:pPr>
              <w:pStyle w:val="0"/>
              <w:jc w:val="center"/>
            </w:pPr>
            <w:r>
              <w:rPr>
                <w:sz w:val="20"/>
              </w:rPr>
              <w:t xml:space="preserve">17,1</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15,2</w:t>
            </w:r>
          </w:p>
        </w:tc>
        <w:tc>
          <w:tcPr>
            <w:tcW w:w="604" w:type="dxa"/>
          </w:tcPr>
          <w:p>
            <w:pPr>
              <w:pStyle w:val="0"/>
              <w:jc w:val="center"/>
            </w:pPr>
            <w:r>
              <w:rPr>
                <w:sz w:val="20"/>
              </w:rPr>
              <w:t xml:space="preserve">14,9</w:t>
            </w:r>
          </w:p>
        </w:tc>
        <w:tc>
          <w:tcPr>
            <w:tcW w:w="604" w:type="dxa"/>
          </w:tcPr>
          <w:p>
            <w:pPr>
              <w:pStyle w:val="0"/>
              <w:jc w:val="center"/>
            </w:pPr>
            <w:r>
              <w:rPr>
                <w:sz w:val="20"/>
              </w:rPr>
              <w:t xml:space="preserve">16,5</w:t>
            </w:r>
          </w:p>
        </w:tc>
        <w:tc>
          <w:tcPr>
            <w:tcW w:w="604" w:type="dxa"/>
          </w:tcPr>
          <w:p>
            <w:pPr>
              <w:pStyle w:val="0"/>
              <w:jc w:val="center"/>
            </w:pPr>
            <w:r>
              <w:rPr>
                <w:sz w:val="20"/>
              </w:rPr>
              <w:t xml:space="preserve">22,8</w:t>
            </w:r>
          </w:p>
        </w:tc>
        <w:tc>
          <w:tcPr>
            <w:tcW w:w="604" w:type="dxa"/>
          </w:tcPr>
          <w:p>
            <w:pPr>
              <w:pStyle w:val="0"/>
              <w:jc w:val="center"/>
            </w:pPr>
            <w:r>
              <w:rPr>
                <w:sz w:val="20"/>
              </w:rPr>
              <w:t xml:space="preserve">21,3</w:t>
            </w:r>
          </w:p>
        </w:tc>
        <w:tc>
          <w:tcPr>
            <w:tcW w:w="604" w:type="dxa"/>
          </w:tcPr>
          <w:p>
            <w:pPr>
              <w:pStyle w:val="0"/>
              <w:jc w:val="center"/>
            </w:pPr>
            <w:r>
              <w:rPr>
                <w:sz w:val="20"/>
              </w:rPr>
              <w:t xml:space="preserve">17,7</w:t>
            </w:r>
          </w:p>
        </w:tc>
        <w:tc>
          <w:tcPr>
            <w:tcW w:w="604" w:type="dxa"/>
          </w:tcPr>
          <w:p>
            <w:pPr>
              <w:pStyle w:val="0"/>
              <w:jc w:val="center"/>
            </w:pPr>
            <w:r>
              <w:rPr>
                <w:sz w:val="20"/>
              </w:rPr>
              <w:t xml:space="preserve">15,3</w:t>
            </w:r>
          </w:p>
        </w:tc>
        <w:tc>
          <w:tcPr>
            <w:tcW w:w="604" w:type="dxa"/>
          </w:tcPr>
          <w:p>
            <w:pPr>
              <w:pStyle w:val="0"/>
              <w:jc w:val="center"/>
            </w:pPr>
            <w:r>
              <w:rPr>
                <w:sz w:val="20"/>
              </w:rPr>
              <w:t xml:space="preserve">14,1</w:t>
            </w:r>
          </w:p>
        </w:tc>
        <w:tc>
          <w:tcPr>
            <w:tcW w:w="604" w:type="dxa"/>
          </w:tcPr>
          <w:p>
            <w:pPr>
              <w:pStyle w:val="0"/>
              <w:jc w:val="center"/>
            </w:pPr>
            <w:r>
              <w:rPr>
                <w:sz w:val="20"/>
              </w:rPr>
              <w:t xml:space="preserve">19,0</w:t>
            </w:r>
          </w:p>
        </w:tc>
        <w:tc>
          <w:tcPr>
            <w:tcW w:w="604" w:type="dxa"/>
          </w:tcPr>
          <w:p>
            <w:pPr>
              <w:pStyle w:val="0"/>
              <w:jc w:val="center"/>
            </w:pPr>
            <w:r>
              <w:rPr>
                <w:sz w:val="20"/>
              </w:rPr>
              <w:t xml:space="preserve">16,6</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31,6</w:t>
            </w:r>
          </w:p>
        </w:tc>
        <w:tc>
          <w:tcPr>
            <w:tcW w:w="604" w:type="dxa"/>
          </w:tcPr>
          <w:p>
            <w:pPr>
              <w:pStyle w:val="0"/>
              <w:jc w:val="center"/>
            </w:pPr>
            <w:r>
              <w:rPr>
                <w:sz w:val="20"/>
              </w:rPr>
              <w:t xml:space="preserve">30,1</w:t>
            </w:r>
          </w:p>
        </w:tc>
        <w:tc>
          <w:tcPr>
            <w:tcW w:w="604" w:type="dxa"/>
          </w:tcPr>
          <w:p>
            <w:pPr>
              <w:pStyle w:val="0"/>
              <w:jc w:val="center"/>
            </w:pPr>
            <w:r>
              <w:rPr>
                <w:sz w:val="20"/>
              </w:rPr>
              <w:t xml:space="preserve">29,9</w:t>
            </w:r>
          </w:p>
        </w:tc>
        <w:tc>
          <w:tcPr>
            <w:tcW w:w="604" w:type="dxa"/>
          </w:tcPr>
          <w:p>
            <w:pPr>
              <w:pStyle w:val="0"/>
              <w:jc w:val="center"/>
            </w:pPr>
            <w:r>
              <w:rPr>
                <w:sz w:val="20"/>
              </w:rPr>
              <w:t xml:space="preserve">30,3</w:t>
            </w:r>
          </w:p>
        </w:tc>
        <w:tc>
          <w:tcPr>
            <w:tcW w:w="604" w:type="dxa"/>
          </w:tcPr>
          <w:p>
            <w:pPr>
              <w:pStyle w:val="0"/>
              <w:jc w:val="center"/>
            </w:pPr>
            <w:r>
              <w:rPr>
                <w:sz w:val="20"/>
              </w:rPr>
              <w:t xml:space="preserve">32,6</w:t>
            </w:r>
          </w:p>
        </w:tc>
        <w:tc>
          <w:tcPr>
            <w:tcW w:w="604" w:type="dxa"/>
          </w:tcPr>
          <w:p>
            <w:pPr>
              <w:pStyle w:val="0"/>
              <w:jc w:val="center"/>
            </w:pPr>
            <w:r>
              <w:rPr>
                <w:sz w:val="20"/>
              </w:rPr>
              <w:t xml:space="preserve">31,0</w:t>
            </w:r>
          </w:p>
        </w:tc>
        <w:tc>
          <w:tcPr>
            <w:tcW w:w="604" w:type="dxa"/>
          </w:tcPr>
          <w:p>
            <w:pPr>
              <w:pStyle w:val="0"/>
              <w:jc w:val="center"/>
            </w:pPr>
            <w:r>
              <w:rPr>
                <w:sz w:val="20"/>
              </w:rPr>
              <w:t xml:space="preserve">32,7</w:t>
            </w:r>
          </w:p>
        </w:tc>
        <w:tc>
          <w:tcPr>
            <w:tcW w:w="604" w:type="dxa"/>
          </w:tcPr>
          <w:p>
            <w:pPr>
              <w:pStyle w:val="0"/>
              <w:jc w:val="center"/>
            </w:pPr>
            <w:r>
              <w:rPr>
                <w:sz w:val="20"/>
              </w:rPr>
              <w:t xml:space="preserve">34,5</w:t>
            </w:r>
          </w:p>
        </w:tc>
        <w:tc>
          <w:tcPr>
            <w:tcW w:w="604" w:type="dxa"/>
          </w:tcPr>
          <w:p>
            <w:pPr>
              <w:pStyle w:val="0"/>
              <w:jc w:val="center"/>
            </w:pPr>
            <w:r>
              <w:rPr>
                <w:sz w:val="20"/>
              </w:rPr>
              <w:t xml:space="preserve">31,3</w:t>
            </w:r>
          </w:p>
        </w:tc>
        <w:tc>
          <w:tcPr>
            <w:tcW w:w="604" w:type="dxa"/>
          </w:tcPr>
          <w:p>
            <w:pPr>
              <w:pStyle w:val="0"/>
              <w:jc w:val="center"/>
            </w:pPr>
            <w:r>
              <w:rPr>
                <w:sz w:val="20"/>
              </w:rPr>
              <w:t xml:space="preserve">32,6</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34,8</w:t>
            </w:r>
          </w:p>
        </w:tc>
        <w:tc>
          <w:tcPr>
            <w:tcW w:w="604" w:type="dxa"/>
          </w:tcPr>
          <w:p>
            <w:pPr>
              <w:pStyle w:val="0"/>
              <w:jc w:val="center"/>
            </w:pPr>
            <w:r>
              <w:rPr>
                <w:sz w:val="20"/>
              </w:rPr>
              <w:t xml:space="preserve">34,9</w:t>
            </w:r>
          </w:p>
        </w:tc>
        <w:tc>
          <w:tcPr>
            <w:tcW w:w="604" w:type="dxa"/>
          </w:tcPr>
          <w:p>
            <w:pPr>
              <w:pStyle w:val="0"/>
              <w:jc w:val="center"/>
            </w:pPr>
            <w:r>
              <w:rPr>
                <w:sz w:val="20"/>
              </w:rPr>
              <w:t xml:space="preserve">34,9</w:t>
            </w:r>
          </w:p>
        </w:tc>
        <w:tc>
          <w:tcPr>
            <w:tcW w:w="604" w:type="dxa"/>
          </w:tcPr>
          <w:p>
            <w:pPr>
              <w:pStyle w:val="0"/>
              <w:jc w:val="center"/>
            </w:pPr>
            <w:r>
              <w:rPr>
                <w:sz w:val="20"/>
              </w:rPr>
              <w:t xml:space="preserve">33,4</w:t>
            </w:r>
          </w:p>
        </w:tc>
        <w:tc>
          <w:tcPr>
            <w:tcW w:w="604" w:type="dxa"/>
          </w:tcPr>
          <w:p>
            <w:pPr>
              <w:pStyle w:val="0"/>
              <w:jc w:val="center"/>
            </w:pPr>
            <w:r>
              <w:rPr>
                <w:sz w:val="20"/>
              </w:rPr>
              <w:t xml:space="preserve">32,2</w:t>
            </w:r>
          </w:p>
        </w:tc>
        <w:tc>
          <w:tcPr>
            <w:tcW w:w="604" w:type="dxa"/>
          </w:tcPr>
          <w:p>
            <w:pPr>
              <w:pStyle w:val="0"/>
              <w:jc w:val="center"/>
            </w:pPr>
            <w:r>
              <w:rPr>
                <w:sz w:val="20"/>
              </w:rPr>
              <w:t xml:space="preserve">32,2</w:t>
            </w:r>
          </w:p>
        </w:tc>
        <w:tc>
          <w:tcPr>
            <w:tcW w:w="604" w:type="dxa"/>
          </w:tcPr>
          <w:p>
            <w:pPr>
              <w:pStyle w:val="0"/>
              <w:jc w:val="center"/>
            </w:pPr>
            <w:r>
              <w:rPr>
                <w:sz w:val="20"/>
              </w:rPr>
              <w:t xml:space="preserve">31,2</w:t>
            </w:r>
          </w:p>
        </w:tc>
        <w:tc>
          <w:tcPr>
            <w:tcW w:w="604" w:type="dxa"/>
          </w:tcPr>
          <w:p>
            <w:pPr>
              <w:pStyle w:val="0"/>
              <w:jc w:val="center"/>
            </w:pPr>
            <w:r>
              <w:rPr>
                <w:sz w:val="20"/>
              </w:rPr>
              <w:t xml:space="preserve">31,2</w:t>
            </w:r>
          </w:p>
        </w:tc>
        <w:tc>
          <w:tcPr>
            <w:tcW w:w="604" w:type="dxa"/>
          </w:tcPr>
          <w:p>
            <w:pPr>
              <w:pStyle w:val="0"/>
              <w:jc w:val="center"/>
            </w:pPr>
            <w:r>
              <w:rPr>
                <w:sz w:val="20"/>
              </w:rPr>
              <w:t xml:space="preserve">33,9</w:t>
            </w:r>
          </w:p>
        </w:tc>
        <w:tc>
          <w:tcPr>
            <w:tcW w:w="604" w:type="dxa"/>
          </w:tcPr>
          <w:p>
            <w:pPr>
              <w:pStyle w:val="0"/>
              <w:jc w:val="center"/>
            </w:pPr>
            <w:r>
              <w:rPr>
                <w:sz w:val="20"/>
              </w:rPr>
              <w:t xml:space="preserve">32,5</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11,5</w:t>
            </w:r>
          </w:p>
        </w:tc>
        <w:tc>
          <w:tcPr>
            <w:tcW w:w="604" w:type="dxa"/>
          </w:tcPr>
          <w:p>
            <w:pPr>
              <w:pStyle w:val="0"/>
              <w:jc w:val="center"/>
            </w:pPr>
            <w:r>
              <w:rPr>
                <w:sz w:val="20"/>
              </w:rPr>
              <w:t xml:space="preserve">11,5</w:t>
            </w:r>
          </w:p>
        </w:tc>
        <w:tc>
          <w:tcPr>
            <w:tcW w:w="604" w:type="dxa"/>
          </w:tcPr>
          <w:p>
            <w:pPr>
              <w:pStyle w:val="0"/>
              <w:jc w:val="center"/>
            </w:pPr>
            <w:r>
              <w:rPr>
                <w:sz w:val="20"/>
              </w:rPr>
              <w:t xml:space="preserve">11,6</w:t>
            </w:r>
          </w:p>
        </w:tc>
        <w:tc>
          <w:tcPr>
            <w:tcW w:w="604" w:type="dxa"/>
          </w:tcPr>
          <w:p>
            <w:pPr>
              <w:pStyle w:val="0"/>
              <w:jc w:val="center"/>
            </w:pPr>
            <w:r>
              <w:rPr>
                <w:sz w:val="20"/>
              </w:rPr>
              <w:t xml:space="preserve">4,2</w:t>
            </w:r>
          </w:p>
        </w:tc>
        <w:tc>
          <w:tcPr>
            <w:tcW w:w="604" w:type="dxa"/>
          </w:tcPr>
          <w:p>
            <w:pPr>
              <w:pStyle w:val="0"/>
              <w:jc w:val="center"/>
            </w:pPr>
            <w:r>
              <w:rPr>
                <w:sz w:val="20"/>
              </w:rPr>
              <w:t xml:space="preserve">3,2</w:t>
            </w:r>
          </w:p>
        </w:tc>
        <w:tc>
          <w:tcPr>
            <w:tcW w:w="604" w:type="dxa"/>
          </w:tcPr>
          <w:p>
            <w:pPr>
              <w:pStyle w:val="0"/>
              <w:jc w:val="center"/>
            </w:pPr>
            <w:r>
              <w:rPr>
                <w:sz w:val="20"/>
              </w:rPr>
              <w:t xml:space="preserve">4,9</w:t>
            </w:r>
          </w:p>
        </w:tc>
        <w:tc>
          <w:tcPr>
            <w:tcW w:w="604" w:type="dxa"/>
          </w:tcPr>
          <w:p>
            <w:pPr>
              <w:pStyle w:val="0"/>
              <w:jc w:val="center"/>
            </w:pPr>
            <w:r>
              <w:rPr>
                <w:sz w:val="20"/>
              </w:rPr>
              <w:t xml:space="preserve">1,9</w:t>
            </w:r>
          </w:p>
        </w:tc>
        <w:tc>
          <w:tcPr>
            <w:tcW w:w="604" w:type="dxa"/>
          </w:tcPr>
          <w:p>
            <w:pPr>
              <w:pStyle w:val="0"/>
              <w:jc w:val="center"/>
            </w:pPr>
            <w:r>
              <w:rPr>
                <w:sz w:val="20"/>
              </w:rPr>
              <w:t xml:space="preserve">1,6</w:t>
            </w:r>
          </w:p>
        </w:tc>
        <w:tc>
          <w:tcPr>
            <w:tcW w:w="604" w:type="dxa"/>
          </w:tcPr>
          <w:p>
            <w:pPr>
              <w:pStyle w:val="0"/>
              <w:jc w:val="center"/>
            </w:pPr>
            <w:r>
              <w:rPr>
                <w:sz w:val="20"/>
              </w:rPr>
              <w:t xml:space="preserve">1,3</w:t>
            </w:r>
          </w:p>
        </w:tc>
        <w:tc>
          <w:tcPr>
            <w:tcW w:w="604" w:type="dxa"/>
          </w:tcPr>
          <w:p>
            <w:pPr>
              <w:pStyle w:val="0"/>
              <w:jc w:val="center"/>
            </w:pPr>
            <w:r>
              <w:rPr>
                <w:sz w:val="20"/>
              </w:rPr>
              <w:t xml:space="preserve">1,2</w:t>
            </w:r>
          </w:p>
        </w:tc>
      </w:tr>
      <w:tr>
        <w:tc>
          <w:tcPr>
            <w:tcW w:w="2098" w:type="dxa"/>
            <w:vMerge w:val="restart"/>
          </w:tcPr>
          <w:p>
            <w:pPr>
              <w:pStyle w:val="0"/>
            </w:pPr>
            <w:r>
              <w:rPr>
                <w:sz w:val="20"/>
              </w:rPr>
              <w:t xml:space="preserve">Костей и суставных хрящей (С40 - 41)</w:t>
            </w:r>
          </w:p>
        </w:tc>
        <w:tc>
          <w:tcPr>
            <w:tcW w:w="907" w:type="dxa"/>
          </w:tcPr>
          <w:p>
            <w:pPr>
              <w:pStyle w:val="0"/>
            </w:pPr>
            <w:r>
              <w:rPr>
                <w:sz w:val="20"/>
              </w:rPr>
              <w:t xml:space="preserve">I стадия</w:t>
            </w:r>
          </w:p>
        </w:tc>
        <w:tc>
          <w:tcPr>
            <w:tcW w:w="604" w:type="dxa"/>
          </w:tcPr>
          <w:p>
            <w:pPr>
              <w:pStyle w:val="0"/>
              <w:jc w:val="center"/>
            </w:pPr>
            <w:r>
              <w:rPr>
                <w:sz w:val="20"/>
              </w:rPr>
              <w:t xml:space="preserve">10,7</w:t>
            </w:r>
          </w:p>
        </w:tc>
        <w:tc>
          <w:tcPr>
            <w:tcW w:w="604" w:type="dxa"/>
          </w:tcPr>
          <w:p>
            <w:pPr>
              <w:pStyle w:val="0"/>
              <w:jc w:val="center"/>
            </w:pPr>
            <w:r>
              <w:rPr>
                <w:sz w:val="20"/>
              </w:rPr>
              <w:t xml:space="preserve">10,3</w:t>
            </w:r>
          </w:p>
        </w:tc>
        <w:tc>
          <w:tcPr>
            <w:tcW w:w="604" w:type="dxa"/>
          </w:tcPr>
          <w:p>
            <w:pPr>
              <w:pStyle w:val="0"/>
              <w:jc w:val="center"/>
            </w:pPr>
            <w:r>
              <w:rPr>
                <w:sz w:val="20"/>
              </w:rPr>
              <w:t xml:space="preserve">20,8</w:t>
            </w:r>
          </w:p>
        </w:tc>
        <w:tc>
          <w:tcPr>
            <w:tcW w:w="604" w:type="dxa"/>
          </w:tcPr>
          <w:p>
            <w:pPr>
              <w:pStyle w:val="0"/>
              <w:jc w:val="center"/>
            </w:pPr>
            <w:r>
              <w:rPr>
                <w:sz w:val="20"/>
              </w:rPr>
              <w:t xml:space="preserve">13,0</w:t>
            </w:r>
          </w:p>
        </w:tc>
        <w:tc>
          <w:tcPr>
            <w:tcW w:w="604" w:type="dxa"/>
          </w:tcPr>
          <w:p>
            <w:pPr>
              <w:pStyle w:val="0"/>
              <w:jc w:val="center"/>
            </w:pPr>
            <w:r>
              <w:rPr>
                <w:sz w:val="20"/>
              </w:rPr>
              <w:t xml:space="preserve">21,2</w:t>
            </w:r>
          </w:p>
        </w:tc>
        <w:tc>
          <w:tcPr>
            <w:tcW w:w="604" w:type="dxa"/>
          </w:tcPr>
          <w:p>
            <w:pPr>
              <w:pStyle w:val="0"/>
              <w:jc w:val="center"/>
            </w:pPr>
            <w:r>
              <w:rPr>
                <w:sz w:val="20"/>
              </w:rPr>
              <w:t xml:space="preserve">23,1</w:t>
            </w:r>
          </w:p>
        </w:tc>
        <w:tc>
          <w:tcPr>
            <w:tcW w:w="604" w:type="dxa"/>
          </w:tcPr>
          <w:p>
            <w:pPr>
              <w:pStyle w:val="0"/>
              <w:jc w:val="center"/>
            </w:pPr>
            <w:r>
              <w:rPr>
                <w:sz w:val="20"/>
              </w:rPr>
              <w:t xml:space="preserve">25,0</w:t>
            </w:r>
          </w:p>
        </w:tc>
        <w:tc>
          <w:tcPr>
            <w:tcW w:w="604" w:type="dxa"/>
          </w:tcPr>
          <w:p>
            <w:pPr>
              <w:pStyle w:val="0"/>
              <w:jc w:val="center"/>
            </w:pPr>
            <w:r>
              <w:rPr>
                <w:sz w:val="20"/>
              </w:rPr>
              <w:t xml:space="preserve">26,9</w:t>
            </w:r>
          </w:p>
        </w:tc>
        <w:tc>
          <w:tcPr>
            <w:tcW w:w="604" w:type="dxa"/>
          </w:tcPr>
          <w:p>
            <w:pPr>
              <w:pStyle w:val="0"/>
              <w:jc w:val="center"/>
            </w:pPr>
            <w:r>
              <w:rPr>
                <w:sz w:val="20"/>
              </w:rPr>
              <w:t xml:space="preserve">38,9</w:t>
            </w:r>
          </w:p>
        </w:tc>
        <w:tc>
          <w:tcPr>
            <w:tcW w:w="604" w:type="dxa"/>
          </w:tcPr>
          <w:p>
            <w:pPr>
              <w:pStyle w:val="0"/>
              <w:jc w:val="center"/>
            </w:pPr>
            <w:r>
              <w:rPr>
                <w:sz w:val="20"/>
              </w:rPr>
              <w:t xml:space="preserve">33,3</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17,9</w:t>
            </w:r>
          </w:p>
        </w:tc>
        <w:tc>
          <w:tcPr>
            <w:tcW w:w="604" w:type="dxa"/>
          </w:tcPr>
          <w:p>
            <w:pPr>
              <w:pStyle w:val="0"/>
              <w:jc w:val="center"/>
            </w:pPr>
            <w:r>
              <w:rPr>
                <w:sz w:val="20"/>
              </w:rPr>
              <w:t xml:space="preserve">27,6</w:t>
            </w:r>
          </w:p>
        </w:tc>
        <w:tc>
          <w:tcPr>
            <w:tcW w:w="604" w:type="dxa"/>
          </w:tcPr>
          <w:p>
            <w:pPr>
              <w:pStyle w:val="0"/>
              <w:jc w:val="center"/>
            </w:pPr>
            <w:r>
              <w:rPr>
                <w:sz w:val="20"/>
              </w:rPr>
              <w:t xml:space="preserve">20,8</w:t>
            </w:r>
          </w:p>
        </w:tc>
        <w:tc>
          <w:tcPr>
            <w:tcW w:w="604" w:type="dxa"/>
          </w:tcPr>
          <w:p>
            <w:pPr>
              <w:pStyle w:val="0"/>
              <w:jc w:val="center"/>
            </w:pPr>
            <w:r>
              <w:rPr>
                <w:sz w:val="20"/>
              </w:rPr>
              <w:t xml:space="preserve">30,4</w:t>
            </w:r>
          </w:p>
        </w:tc>
        <w:tc>
          <w:tcPr>
            <w:tcW w:w="604" w:type="dxa"/>
          </w:tcPr>
          <w:p>
            <w:pPr>
              <w:pStyle w:val="0"/>
              <w:jc w:val="center"/>
            </w:pPr>
            <w:r>
              <w:rPr>
                <w:sz w:val="20"/>
              </w:rPr>
              <w:t xml:space="preserve">33,3</w:t>
            </w:r>
          </w:p>
        </w:tc>
        <w:tc>
          <w:tcPr>
            <w:tcW w:w="604" w:type="dxa"/>
          </w:tcPr>
          <w:p>
            <w:pPr>
              <w:pStyle w:val="0"/>
              <w:jc w:val="center"/>
            </w:pPr>
            <w:r>
              <w:rPr>
                <w:sz w:val="20"/>
              </w:rPr>
              <w:t xml:space="preserve">30,8</w:t>
            </w:r>
          </w:p>
        </w:tc>
        <w:tc>
          <w:tcPr>
            <w:tcW w:w="604" w:type="dxa"/>
          </w:tcPr>
          <w:p>
            <w:pPr>
              <w:pStyle w:val="0"/>
              <w:jc w:val="center"/>
            </w:pPr>
            <w:r>
              <w:rPr>
                <w:sz w:val="20"/>
              </w:rPr>
              <w:t xml:space="preserve">29,2</w:t>
            </w:r>
          </w:p>
        </w:tc>
        <w:tc>
          <w:tcPr>
            <w:tcW w:w="604" w:type="dxa"/>
          </w:tcPr>
          <w:p>
            <w:pPr>
              <w:pStyle w:val="0"/>
              <w:jc w:val="center"/>
            </w:pPr>
            <w:r>
              <w:rPr>
                <w:sz w:val="20"/>
              </w:rPr>
              <w:t xml:space="preserve">23,1</w:t>
            </w:r>
          </w:p>
        </w:tc>
        <w:tc>
          <w:tcPr>
            <w:tcW w:w="604" w:type="dxa"/>
          </w:tcPr>
          <w:p>
            <w:pPr>
              <w:pStyle w:val="0"/>
              <w:jc w:val="center"/>
            </w:pPr>
            <w:r>
              <w:rPr>
                <w:sz w:val="20"/>
              </w:rPr>
              <w:t xml:space="preserve">16,7</w:t>
            </w:r>
          </w:p>
        </w:tc>
        <w:tc>
          <w:tcPr>
            <w:tcW w:w="604" w:type="dxa"/>
          </w:tcPr>
          <w:p>
            <w:pPr>
              <w:pStyle w:val="0"/>
              <w:jc w:val="center"/>
            </w:pPr>
            <w:r>
              <w:rPr>
                <w:sz w:val="20"/>
              </w:rPr>
              <w:t xml:space="preserve">25,0</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10,7</w:t>
            </w:r>
          </w:p>
        </w:tc>
        <w:tc>
          <w:tcPr>
            <w:tcW w:w="604" w:type="dxa"/>
          </w:tcPr>
          <w:p>
            <w:pPr>
              <w:pStyle w:val="0"/>
              <w:jc w:val="center"/>
            </w:pPr>
            <w:r>
              <w:rPr>
                <w:sz w:val="20"/>
              </w:rPr>
              <w:t xml:space="preserve">24,1</w:t>
            </w:r>
          </w:p>
        </w:tc>
        <w:tc>
          <w:tcPr>
            <w:tcW w:w="604" w:type="dxa"/>
          </w:tcPr>
          <w:p>
            <w:pPr>
              <w:pStyle w:val="0"/>
              <w:jc w:val="center"/>
            </w:pPr>
            <w:r>
              <w:rPr>
                <w:sz w:val="20"/>
              </w:rPr>
              <w:t xml:space="preserve">25,0</w:t>
            </w:r>
          </w:p>
        </w:tc>
        <w:tc>
          <w:tcPr>
            <w:tcW w:w="604" w:type="dxa"/>
          </w:tcPr>
          <w:p>
            <w:pPr>
              <w:pStyle w:val="0"/>
              <w:jc w:val="center"/>
            </w:pPr>
            <w:r>
              <w:rPr>
                <w:sz w:val="20"/>
              </w:rPr>
              <w:t xml:space="preserve">26,1</w:t>
            </w:r>
          </w:p>
        </w:tc>
        <w:tc>
          <w:tcPr>
            <w:tcW w:w="604" w:type="dxa"/>
          </w:tcPr>
          <w:p>
            <w:pPr>
              <w:pStyle w:val="0"/>
              <w:jc w:val="center"/>
            </w:pPr>
            <w:r>
              <w:rPr>
                <w:sz w:val="20"/>
              </w:rPr>
              <w:t xml:space="preserve">15,2</w:t>
            </w:r>
          </w:p>
        </w:tc>
        <w:tc>
          <w:tcPr>
            <w:tcW w:w="604" w:type="dxa"/>
          </w:tcPr>
          <w:p>
            <w:pPr>
              <w:pStyle w:val="0"/>
              <w:jc w:val="center"/>
            </w:pPr>
            <w:r>
              <w:rPr>
                <w:sz w:val="20"/>
              </w:rPr>
              <w:t xml:space="preserve">19,2</w:t>
            </w:r>
          </w:p>
        </w:tc>
        <w:tc>
          <w:tcPr>
            <w:tcW w:w="604" w:type="dxa"/>
          </w:tcPr>
          <w:p>
            <w:pPr>
              <w:pStyle w:val="0"/>
              <w:jc w:val="center"/>
            </w:pPr>
            <w:r>
              <w:rPr>
                <w:sz w:val="20"/>
              </w:rPr>
              <w:t xml:space="preserve">25,0</w:t>
            </w:r>
          </w:p>
        </w:tc>
        <w:tc>
          <w:tcPr>
            <w:tcW w:w="604" w:type="dxa"/>
          </w:tcPr>
          <w:p>
            <w:pPr>
              <w:pStyle w:val="0"/>
              <w:jc w:val="center"/>
            </w:pPr>
            <w:r>
              <w:rPr>
                <w:sz w:val="20"/>
              </w:rPr>
              <w:t xml:space="preserve">30,8</w:t>
            </w:r>
          </w:p>
        </w:tc>
        <w:tc>
          <w:tcPr>
            <w:tcW w:w="604" w:type="dxa"/>
          </w:tcPr>
          <w:p>
            <w:pPr>
              <w:pStyle w:val="0"/>
              <w:jc w:val="center"/>
            </w:pPr>
            <w:r>
              <w:rPr>
                <w:sz w:val="20"/>
              </w:rPr>
              <w:t xml:space="preserve">27,8</w:t>
            </w:r>
          </w:p>
        </w:tc>
        <w:tc>
          <w:tcPr>
            <w:tcW w:w="604" w:type="dxa"/>
          </w:tcPr>
          <w:p>
            <w:pPr>
              <w:pStyle w:val="0"/>
              <w:jc w:val="center"/>
            </w:pPr>
            <w:r>
              <w:rPr>
                <w:sz w:val="20"/>
              </w:rPr>
              <w:t xml:space="preserve">25,0</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32,1</w:t>
            </w:r>
          </w:p>
        </w:tc>
        <w:tc>
          <w:tcPr>
            <w:tcW w:w="604" w:type="dxa"/>
          </w:tcPr>
          <w:p>
            <w:pPr>
              <w:pStyle w:val="0"/>
              <w:jc w:val="center"/>
            </w:pPr>
            <w:r>
              <w:rPr>
                <w:sz w:val="20"/>
              </w:rPr>
              <w:t xml:space="preserve">17,2</w:t>
            </w:r>
          </w:p>
        </w:tc>
        <w:tc>
          <w:tcPr>
            <w:tcW w:w="604" w:type="dxa"/>
          </w:tcPr>
          <w:p>
            <w:pPr>
              <w:pStyle w:val="0"/>
              <w:jc w:val="center"/>
            </w:pPr>
            <w:r>
              <w:rPr>
                <w:sz w:val="20"/>
              </w:rPr>
              <w:t xml:space="preserve">16,7</w:t>
            </w:r>
          </w:p>
        </w:tc>
        <w:tc>
          <w:tcPr>
            <w:tcW w:w="604" w:type="dxa"/>
          </w:tcPr>
          <w:p>
            <w:pPr>
              <w:pStyle w:val="0"/>
              <w:jc w:val="center"/>
            </w:pPr>
            <w:r>
              <w:rPr>
                <w:sz w:val="20"/>
              </w:rPr>
              <w:t xml:space="preserve">17,4</w:t>
            </w:r>
          </w:p>
        </w:tc>
        <w:tc>
          <w:tcPr>
            <w:tcW w:w="604" w:type="dxa"/>
          </w:tcPr>
          <w:p>
            <w:pPr>
              <w:pStyle w:val="0"/>
              <w:jc w:val="center"/>
            </w:pPr>
            <w:r>
              <w:rPr>
                <w:sz w:val="20"/>
              </w:rPr>
              <w:t xml:space="preserve">18,2</w:t>
            </w:r>
          </w:p>
        </w:tc>
        <w:tc>
          <w:tcPr>
            <w:tcW w:w="604" w:type="dxa"/>
          </w:tcPr>
          <w:p>
            <w:pPr>
              <w:pStyle w:val="0"/>
              <w:jc w:val="center"/>
            </w:pPr>
            <w:r>
              <w:rPr>
                <w:sz w:val="20"/>
              </w:rPr>
              <w:t xml:space="preserve">19,2</w:t>
            </w:r>
          </w:p>
        </w:tc>
        <w:tc>
          <w:tcPr>
            <w:tcW w:w="604" w:type="dxa"/>
          </w:tcPr>
          <w:p>
            <w:pPr>
              <w:pStyle w:val="0"/>
              <w:jc w:val="center"/>
            </w:pPr>
            <w:r>
              <w:rPr>
                <w:sz w:val="20"/>
              </w:rPr>
              <w:t xml:space="preserve">20,8</w:t>
            </w:r>
          </w:p>
        </w:tc>
        <w:tc>
          <w:tcPr>
            <w:tcW w:w="604" w:type="dxa"/>
          </w:tcPr>
          <w:p>
            <w:pPr>
              <w:pStyle w:val="0"/>
              <w:jc w:val="center"/>
            </w:pPr>
            <w:r>
              <w:rPr>
                <w:sz w:val="20"/>
              </w:rPr>
              <w:t xml:space="preserve">19,2</w:t>
            </w:r>
          </w:p>
        </w:tc>
        <w:tc>
          <w:tcPr>
            <w:tcW w:w="604" w:type="dxa"/>
          </w:tcPr>
          <w:p>
            <w:pPr>
              <w:pStyle w:val="0"/>
              <w:jc w:val="center"/>
            </w:pPr>
            <w:r>
              <w:rPr>
                <w:sz w:val="20"/>
              </w:rPr>
              <w:t xml:space="preserve">16,7</w:t>
            </w:r>
          </w:p>
        </w:tc>
        <w:tc>
          <w:tcPr>
            <w:tcW w:w="604" w:type="dxa"/>
          </w:tcPr>
          <w:p>
            <w:pPr>
              <w:pStyle w:val="0"/>
              <w:jc w:val="center"/>
            </w:pPr>
            <w:r>
              <w:rPr>
                <w:sz w:val="20"/>
              </w:rPr>
              <w:t xml:space="preserve">16,7</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28,6</w:t>
            </w:r>
          </w:p>
        </w:tc>
        <w:tc>
          <w:tcPr>
            <w:tcW w:w="604" w:type="dxa"/>
          </w:tcPr>
          <w:p>
            <w:pPr>
              <w:pStyle w:val="0"/>
              <w:jc w:val="center"/>
            </w:pPr>
            <w:r>
              <w:rPr>
                <w:sz w:val="20"/>
              </w:rPr>
              <w:t xml:space="preserve">20,8</w:t>
            </w:r>
          </w:p>
        </w:tc>
        <w:tc>
          <w:tcPr>
            <w:tcW w:w="604" w:type="dxa"/>
          </w:tcPr>
          <w:p>
            <w:pPr>
              <w:pStyle w:val="0"/>
              <w:jc w:val="center"/>
            </w:pPr>
            <w:r>
              <w:rPr>
                <w:sz w:val="20"/>
              </w:rPr>
              <w:t xml:space="preserve">16,7</w:t>
            </w:r>
          </w:p>
        </w:tc>
        <w:tc>
          <w:tcPr>
            <w:tcW w:w="604" w:type="dxa"/>
          </w:tcPr>
          <w:p>
            <w:pPr>
              <w:pStyle w:val="0"/>
              <w:jc w:val="center"/>
            </w:pPr>
            <w:r>
              <w:rPr>
                <w:sz w:val="20"/>
              </w:rPr>
              <w:t xml:space="preserve">13,1</w:t>
            </w:r>
          </w:p>
        </w:tc>
        <w:tc>
          <w:tcPr>
            <w:tcW w:w="604" w:type="dxa"/>
          </w:tcPr>
          <w:p>
            <w:pPr>
              <w:pStyle w:val="0"/>
              <w:jc w:val="center"/>
            </w:pPr>
            <w:r>
              <w:rPr>
                <w:sz w:val="20"/>
              </w:rPr>
              <w:t xml:space="preserve">12,1</w:t>
            </w:r>
          </w:p>
        </w:tc>
        <w:tc>
          <w:tcPr>
            <w:tcW w:w="604" w:type="dxa"/>
          </w:tcPr>
          <w:p>
            <w:pPr>
              <w:pStyle w:val="0"/>
              <w:jc w:val="center"/>
            </w:pPr>
            <w:r>
              <w:rPr>
                <w:sz w:val="20"/>
              </w:rPr>
              <w:t xml:space="preserve">7,7</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Меланома кожи (С43)</w:t>
            </w:r>
          </w:p>
        </w:tc>
        <w:tc>
          <w:tcPr>
            <w:tcW w:w="907" w:type="dxa"/>
          </w:tcPr>
          <w:p>
            <w:pPr>
              <w:pStyle w:val="0"/>
            </w:pPr>
            <w:r>
              <w:rPr>
                <w:sz w:val="20"/>
              </w:rPr>
              <w:t xml:space="preserve">I стадия</w:t>
            </w:r>
          </w:p>
        </w:tc>
        <w:tc>
          <w:tcPr>
            <w:tcW w:w="604" w:type="dxa"/>
          </w:tcPr>
          <w:p>
            <w:pPr>
              <w:pStyle w:val="0"/>
              <w:jc w:val="center"/>
            </w:pPr>
            <w:r>
              <w:rPr>
                <w:sz w:val="20"/>
              </w:rPr>
              <w:t xml:space="preserve">39,5</w:t>
            </w:r>
          </w:p>
        </w:tc>
        <w:tc>
          <w:tcPr>
            <w:tcW w:w="604" w:type="dxa"/>
          </w:tcPr>
          <w:p>
            <w:pPr>
              <w:pStyle w:val="0"/>
              <w:jc w:val="center"/>
            </w:pPr>
            <w:r>
              <w:rPr>
                <w:sz w:val="20"/>
              </w:rPr>
              <w:t xml:space="preserve">35,6</w:t>
            </w:r>
          </w:p>
        </w:tc>
        <w:tc>
          <w:tcPr>
            <w:tcW w:w="604" w:type="dxa"/>
          </w:tcPr>
          <w:p>
            <w:pPr>
              <w:pStyle w:val="0"/>
              <w:jc w:val="center"/>
            </w:pPr>
            <w:r>
              <w:rPr>
                <w:sz w:val="20"/>
              </w:rPr>
              <w:t xml:space="preserve">36,4</w:t>
            </w:r>
          </w:p>
        </w:tc>
        <w:tc>
          <w:tcPr>
            <w:tcW w:w="604" w:type="dxa"/>
          </w:tcPr>
          <w:p>
            <w:pPr>
              <w:pStyle w:val="0"/>
              <w:jc w:val="center"/>
            </w:pPr>
            <w:r>
              <w:rPr>
                <w:sz w:val="20"/>
              </w:rPr>
              <w:t xml:space="preserve">35,6</w:t>
            </w:r>
          </w:p>
        </w:tc>
        <w:tc>
          <w:tcPr>
            <w:tcW w:w="604" w:type="dxa"/>
          </w:tcPr>
          <w:p>
            <w:pPr>
              <w:pStyle w:val="0"/>
              <w:jc w:val="center"/>
            </w:pPr>
            <w:r>
              <w:rPr>
                <w:sz w:val="20"/>
              </w:rPr>
              <w:t xml:space="preserve">35,2</w:t>
            </w:r>
          </w:p>
        </w:tc>
        <w:tc>
          <w:tcPr>
            <w:tcW w:w="604" w:type="dxa"/>
          </w:tcPr>
          <w:p>
            <w:pPr>
              <w:pStyle w:val="0"/>
              <w:jc w:val="center"/>
            </w:pPr>
            <w:r>
              <w:rPr>
                <w:sz w:val="20"/>
              </w:rPr>
              <w:t xml:space="preserve">38,3</w:t>
            </w:r>
          </w:p>
        </w:tc>
        <w:tc>
          <w:tcPr>
            <w:tcW w:w="604" w:type="dxa"/>
          </w:tcPr>
          <w:p>
            <w:pPr>
              <w:pStyle w:val="0"/>
              <w:jc w:val="center"/>
            </w:pPr>
            <w:r>
              <w:rPr>
                <w:sz w:val="20"/>
              </w:rPr>
              <w:t xml:space="preserve">43,0</w:t>
            </w:r>
          </w:p>
        </w:tc>
        <w:tc>
          <w:tcPr>
            <w:tcW w:w="604" w:type="dxa"/>
          </w:tcPr>
          <w:p>
            <w:pPr>
              <w:pStyle w:val="0"/>
              <w:jc w:val="center"/>
            </w:pPr>
            <w:r>
              <w:rPr>
                <w:sz w:val="20"/>
              </w:rPr>
              <w:t xml:space="preserve">42,1</w:t>
            </w:r>
          </w:p>
        </w:tc>
        <w:tc>
          <w:tcPr>
            <w:tcW w:w="604" w:type="dxa"/>
          </w:tcPr>
          <w:p>
            <w:pPr>
              <w:pStyle w:val="0"/>
              <w:jc w:val="center"/>
            </w:pPr>
            <w:r>
              <w:rPr>
                <w:sz w:val="20"/>
              </w:rPr>
              <w:t xml:space="preserve">46,4</w:t>
            </w:r>
          </w:p>
        </w:tc>
        <w:tc>
          <w:tcPr>
            <w:tcW w:w="604" w:type="dxa"/>
          </w:tcPr>
          <w:p>
            <w:pPr>
              <w:pStyle w:val="0"/>
              <w:jc w:val="center"/>
            </w:pPr>
            <w:r>
              <w:rPr>
                <w:sz w:val="20"/>
              </w:rPr>
              <w:t xml:space="preserve">47,4</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41,4</w:t>
            </w:r>
          </w:p>
        </w:tc>
        <w:tc>
          <w:tcPr>
            <w:tcW w:w="604" w:type="dxa"/>
          </w:tcPr>
          <w:p>
            <w:pPr>
              <w:pStyle w:val="0"/>
              <w:jc w:val="center"/>
            </w:pPr>
            <w:r>
              <w:rPr>
                <w:sz w:val="20"/>
              </w:rPr>
              <w:t xml:space="preserve">37,5</w:t>
            </w:r>
          </w:p>
        </w:tc>
        <w:tc>
          <w:tcPr>
            <w:tcW w:w="604" w:type="dxa"/>
          </w:tcPr>
          <w:p>
            <w:pPr>
              <w:pStyle w:val="0"/>
              <w:jc w:val="center"/>
            </w:pPr>
            <w:r>
              <w:rPr>
                <w:sz w:val="20"/>
              </w:rPr>
              <w:t xml:space="preserve">40,5</w:t>
            </w:r>
          </w:p>
        </w:tc>
        <w:tc>
          <w:tcPr>
            <w:tcW w:w="604" w:type="dxa"/>
          </w:tcPr>
          <w:p>
            <w:pPr>
              <w:pStyle w:val="0"/>
              <w:jc w:val="center"/>
            </w:pPr>
            <w:r>
              <w:rPr>
                <w:sz w:val="20"/>
              </w:rPr>
              <w:t xml:space="preserve">45,0</w:t>
            </w:r>
          </w:p>
        </w:tc>
        <w:tc>
          <w:tcPr>
            <w:tcW w:w="604" w:type="dxa"/>
          </w:tcPr>
          <w:p>
            <w:pPr>
              <w:pStyle w:val="0"/>
              <w:jc w:val="center"/>
            </w:pPr>
            <w:r>
              <w:rPr>
                <w:sz w:val="20"/>
              </w:rPr>
              <w:t xml:space="preserve">48,2</w:t>
            </w:r>
          </w:p>
        </w:tc>
        <w:tc>
          <w:tcPr>
            <w:tcW w:w="604" w:type="dxa"/>
          </w:tcPr>
          <w:p>
            <w:pPr>
              <w:pStyle w:val="0"/>
              <w:jc w:val="center"/>
            </w:pPr>
            <w:r>
              <w:rPr>
                <w:sz w:val="20"/>
              </w:rPr>
              <w:t xml:space="preserve">46,0</w:t>
            </w:r>
          </w:p>
        </w:tc>
        <w:tc>
          <w:tcPr>
            <w:tcW w:w="604" w:type="dxa"/>
          </w:tcPr>
          <w:p>
            <w:pPr>
              <w:pStyle w:val="0"/>
              <w:jc w:val="center"/>
            </w:pPr>
            <w:r>
              <w:rPr>
                <w:sz w:val="20"/>
              </w:rPr>
              <w:t xml:space="preserve">42,0</w:t>
            </w:r>
          </w:p>
        </w:tc>
        <w:tc>
          <w:tcPr>
            <w:tcW w:w="604" w:type="dxa"/>
          </w:tcPr>
          <w:p>
            <w:pPr>
              <w:pStyle w:val="0"/>
              <w:jc w:val="center"/>
            </w:pPr>
            <w:r>
              <w:rPr>
                <w:sz w:val="20"/>
              </w:rPr>
              <w:t xml:space="preserve">43,4</w:t>
            </w:r>
          </w:p>
        </w:tc>
        <w:tc>
          <w:tcPr>
            <w:tcW w:w="604" w:type="dxa"/>
          </w:tcPr>
          <w:p>
            <w:pPr>
              <w:pStyle w:val="0"/>
              <w:jc w:val="center"/>
            </w:pPr>
            <w:r>
              <w:rPr>
                <w:sz w:val="20"/>
              </w:rPr>
              <w:t xml:space="preserve">34,5</w:t>
            </w:r>
          </w:p>
        </w:tc>
        <w:tc>
          <w:tcPr>
            <w:tcW w:w="604" w:type="dxa"/>
          </w:tcPr>
          <w:p>
            <w:pPr>
              <w:pStyle w:val="0"/>
              <w:jc w:val="center"/>
            </w:pPr>
            <w:r>
              <w:rPr>
                <w:sz w:val="20"/>
              </w:rPr>
              <w:t xml:space="preserve">35,6</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9,9</w:t>
            </w:r>
          </w:p>
        </w:tc>
        <w:tc>
          <w:tcPr>
            <w:tcW w:w="604" w:type="dxa"/>
          </w:tcPr>
          <w:p>
            <w:pPr>
              <w:pStyle w:val="0"/>
              <w:jc w:val="center"/>
            </w:pPr>
            <w:r>
              <w:rPr>
                <w:sz w:val="20"/>
              </w:rPr>
              <w:t xml:space="preserve">17,5</w:t>
            </w:r>
          </w:p>
        </w:tc>
        <w:tc>
          <w:tcPr>
            <w:tcW w:w="604" w:type="dxa"/>
          </w:tcPr>
          <w:p>
            <w:pPr>
              <w:pStyle w:val="0"/>
              <w:jc w:val="center"/>
            </w:pPr>
            <w:r>
              <w:rPr>
                <w:sz w:val="20"/>
              </w:rPr>
              <w:t xml:space="preserve">13,9</w:t>
            </w:r>
          </w:p>
        </w:tc>
        <w:tc>
          <w:tcPr>
            <w:tcW w:w="604" w:type="dxa"/>
          </w:tcPr>
          <w:p>
            <w:pPr>
              <w:pStyle w:val="0"/>
              <w:jc w:val="center"/>
            </w:pPr>
            <w:r>
              <w:rPr>
                <w:sz w:val="20"/>
              </w:rPr>
              <w:t xml:space="preserve">12,8</w:t>
            </w:r>
          </w:p>
        </w:tc>
        <w:tc>
          <w:tcPr>
            <w:tcW w:w="604" w:type="dxa"/>
          </w:tcPr>
          <w:p>
            <w:pPr>
              <w:pStyle w:val="0"/>
              <w:jc w:val="center"/>
            </w:pPr>
            <w:r>
              <w:rPr>
                <w:sz w:val="20"/>
              </w:rPr>
              <w:t xml:space="preserve">10,6</w:t>
            </w:r>
          </w:p>
        </w:tc>
        <w:tc>
          <w:tcPr>
            <w:tcW w:w="604" w:type="dxa"/>
          </w:tcPr>
          <w:p>
            <w:pPr>
              <w:pStyle w:val="0"/>
              <w:jc w:val="center"/>
            </w:pPr>
            <w:r>
              <w:rPr>
                <w:sz w:val="20"/>
              </w:rPr>
              <w:t xml:space="preserve">9,8</w:t>
            </w:r>
          </w:p>
        </w:tc>
        <w:tc>
          <w:tcPr>
            <w:tcW w:w="604" w:type="dxa"/>
          </w:tcPr>
          <w:p>
            <w:pPr>
              <w:pStyle w:val="0"/>
              <w:jc w:val="center"/>
            </w:pPr>
            <w:r>
              <w:rPr>
                <w:sz w:val="20"/>
              </w:rPr>
              <w:t xml:space="preserve">12,1</w:t>
            </w:r>
          </w:p>
        </w:tc>
        <w:tc>
          <w:tcPr>
            <w:tcW w:w="604" w:type="dxa"/>
          </w:tcPr>
          <w:p>
            <w:pPr>
              <w:pStyle w:val="0"/>
              <w:jc w:val="center"/>
            </w:pPr>
            <w:r>
              <w:rPr>
                <w:sz w:val="20"/>
              </w:rPr>
              <w:t xml:space="preserve">9,2</w:t>
            </w:r>
          </w:p>
        </w:tc>
        <w:tc>
          <w:tcPr>
            <w:tcW w:w="604" w:type="dxa"/>
          </w:tcPr>
          <w:p>
            <w:pPr>
              <w:pStyle w:val="0"/>
              <w:jc w:val="center"/>
            </w:pPr>
            <w:r>
              <w:rPr>
                <w:sz w:val="20"/>
              </w:rPr>
              <w:t xml:space="preserve">14,5</w:t>
            </w:r>
          </w:p>
        </w:tc>
        <w:tc>
          <w:tcPr>
            <w:tcW w:w="604" w:type="dxa"/>
          </w:tcPr>
          <w:p>
            <w:pPr>
              <w:pStyle w:val="0"/>
              <w:jc w:val="center"/>
            </w:pPr>
            <w:r>
              <w:rPr>
                <w:sz w:val="20"/>
              </w:rPr>
              <w:t xml:space="preserve">12,7</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7,4</w:t>
            </w:r>
          </w:p>
        </w:tc>
        <w:tc>
          <w:tcPr>
            <w:tcW w:w="604" w:type="dxa"/>
          </w:tcPr>
          <w:p>
            <w:pPr>
              <w:pStyle w:val="0"/>
              <w:jc w:val="center"/>
            </w:pPr>
            <w:r>
              <w:rPr>
                <w:sz w:val="20"/>
              </w:rPr>
              <w:t xml:space="preserve">6,3</w:t>
            </w:r>
          </w:p>
        </w:tc>
        <w:tc>
          <w:tcPr>
            <w:tcW w:w="604" w:type="dxa"/>
          </w:tcPr>
          <w:p>
            <w:pPr>
              <w:pStyle w:val="0"/>
              <w:jc w:val="center"/>
            </w:pPr>
            <w:r>
              <w:rPr>
                <w:sz w:val="20"/>
              </w:rPr>
              <w:t xml:space="preserve">6,4</w:t>
            </w:r>
          </w:p>
        </w:tc>
        <w:tc>
          <w:tcPr>
            <w:tcW w:w="604" w:type="dxa"/>
          </w:tcPr>
          <w:p>
            <w:pPr>
              <w:pStyle w:val="0"/>
              <w:jc w:val="center"/>
            </w:pPr>
            <w:r>
              <w:rPr>
                <w:sz w:val="20"/>
              </w:rPr>
              <w:t xml:space="preserve">6,1</w:t>
            </w:r>
          </w:p>
        </w:tc>
        <w:tc>
          <w:tcPr>
            <w:tcW w:w="604" w:type="dxa"/>
          </w:tcPr>
          <w:p>
            <w:pPr>
              <w:pStyle w:val="0"/>
              <w:jc w:val="center"/>
            </w:pPr>
            <w:r>
              <w:rPr>
                <w:sz w:val="20"/>
              </w:rPr>
              <w:t xml:space="preserve">6,0</w:t>
            </w:r>
          </w:p>
        </w:tc>
        <w:tc>
          <w:tcPr>
            <w:tcW w:w="604" w:type="dxa"/>
          </w:tcPr>
          <w:p>
            <w:pPr>
              <w:pStyle w:val="0"/>
              <w:jc w:val="center"/>
            </w:pPr>
            <w:r>
              <w:rPr>
                <w:sz w:val="20"/>
              </w:rPr>
              <w:t xml:space="preserve">6,0</w:t>
            </w:r>
          </w:p>
        </w:tc>
        <w:tc>
          <w:tcPr>
            <w:tcW w:w="604" w:type="dxa"/>
          </w:tcPr>
          <w:p>
            <w:pPr>
              <w:pStyle w:val="0"/>
              <w:jc w:val="center"/>
            </w:pPr>
            <w:r>
              <w:rPr>
                <w:sz w:val="20"/>
              </w:rPr>
              <w:t xml:space="preserve">2,9</w:t>
            </w:r>
          </w:p>
        </w:tc>
        <w:tc>
          <w:tcPr>
            <w:tcW w:w="604" w:type="dxa"/>
          </w:tcPr>
          <w:p>
            <w:pPr>
              <w:pStyle w:val="0"/>
              <w:jc w:val="center"/>
            </w:pPr>
            <w:r>
              <w:rPr>
                <w:sz w:val="20"/>
              </w:rPr>
              <w:t xml:space="preserve">5,3</w:t>
            </w:r>
          </w:p>
        </w:tc>
        <w:tc>
          <w:tcPr>
            <w:tcW w:w="604" w:type="dxa"/>
          </w:tcPr>
          <w:p>
            <w:pPr>
              <w:pStyle w:val="0"/>
              <w:jc w:val="center"/>
            </w:pPr>
            <w:r>
              <w:rPr>
                <w:sz w:val="20"/>
              </w:rPr>
              <w:t xml:space="preserve">4,5</w:t>
            </w:r>
          </w:p>
        </w:tc>
        <w:tc>
          <w:tcPr>
            <w:tcW w:w="604" w:type="dxa"/>
          </w:tcPr>
          <w:p>
            <w:pPr>
              <w:pStyle w:val="0"/>
              <w:jc w:val="center"/>
            </w:pPr>
            <w:r>
              <w:rPr>
                <w:sz w:val="20"/>
              </w:rPr>
              <w:t xml:space="preserve">4,3</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1,8</w:t>
            </w:r>
          </w:p>
        </w:tc>
        <w:tc>
          <w:tcPr>
            <w:tcW w:w="604" w:type="dxa"/>
          </w:tcPr>
          <w:p>
            <w:pPr>
              <w:pStyle w:val="0"/>
              <w:jc w:val="center"/>
            </w:pPr>
            <w:r>
              <w:rPr>
                <w:sz w:val="20"/>
              </w:rPr>
              <w:t xml:space="preserve">3,1</w:t>
            </w:r>
          </w:p>
        </w:tc>
        <w:tc>
          <w:tcPr>
            <w:tcW w:w="604" w:type="dxa"/>
          </w:tcPr>
          <w:p>
            <w:pPr>
              <w:pStyle w:val="0"/>
              <w:jc w:val="center"/>
            </w:pPr>
            <w:r>
              <w:rPr>
                <w:sz w:val="20"/>
              </w:rPr>
              <w:t xml:space="preserve">2,8</w:t>
            </w:r>
          </w:p>
        </w:tc>
        <w:tc>
          <w:tcPr>
            <w:tcW w:w="604" w:type="dxa"/>
          </w:tcPr>
          <w:p>
            <w:pPr>
              <w:pStyle w:val="0"/>
              <w:jc w:val="center"/>
            </w:pPr>
            <w:r>
              <w:rPr>
                <w:sz w:val="20"/>
              </w:rPr>
              <w:t xml:space="preserve">0,5</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0,1</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Других новообразований кожи (С44)</w:t>
            </w:r>
          </w:p>
        </w:tc>
        <w:tc>
          <w:tcPr>
            <w:tcW w:w="907" w:type="dxa"/>
          </w:tcPr>
          <w:p>
            <w:pPr>
              <w:pStyle w:val="0"/>
            </w:pPr>
            <w:r>
              <w:rPr>
                <w:sz w:val="20"/>
              </w:rPr>
              <w:t xml:space="preserve">I стадия</w:t>
            </w:r>
          </w:p>
        </w:tc>
        <w:tc>
          <w:tcPr>
            <w:tcW w:w="604" w:type="dxa"/>
          </w:tcPr>
          <w:p>
            <w:pPr>
              <w:pStyle w:val="0"/>
              <w:jc w:val="center"/>
            </w:pPr>
            <w:r>
              <w:rPr>
                <w:sz w:val="20"/>
              </w:rPr>
              <w:t xml:space="preserve">84,1</w:t>
            </w:r>
          </w:p>
        </w:tc>
        <w:tc>
          <w:tcPr>
            <w:tcW w:w="604" w:type="dxa"/>
          </w:tcPr>
          <w:p>
            <w:pPr>
              <w:pStyle w:val="0"/>
              <w:jc w:val="center"/>
            </w:pPr>
            <w:r>
              <w:rPr>
                <w:sz w:val="20"/>
              </w:rPr>
              <w:t xml:space="preserve">86,7</w:t>
            </w:r>
          </w:p>
        </w:tc>
        <w:tc>
          <w:tcPr>
            <w:tcW w:w="604" w:type="dxa"/>
          </w:tcPr>
          <w:p>
            <w:pPr>
              <w:pStyle w:val="0"/>
              <w:jc w:val="center"/>
            </w:pPr>
            <w:r>
              <w:rPr>
                <w:sz w:val="20"/>
              </w:rPr>
              <w:t xml:space="preserve">83,2</w:t>
            </w:r>
          </w:p>
        </w:tc>
        <w:tc>
          <w:tcPr>
            <w:tcW w:w="604" w:type="dxa"/>
          </w:tcPr>
          <w:p>
            <w:pPr>
              <w:pStyle w:val="0"/>
              <w:jc w:val="center"/>
            </w:pPr>
            <w:r>
              <w:rPr>
                <w:sz w:val="20"/>
              </w:rPr>
              <w:t xml:space="preserve">79,7</w:t>
            </w:r>
          </w:p>
        </w:tc>
        <w:tc>
          <w:tcPr>
            <w:tcW w:w="604" w:type="dxa"/>
          </w:tcPr>
          <w:p>
            <w:pPr>
              <w:pStyle w:val="0"/>
              <w:jc w:val="center"/>
            </w:pPr>
            <w:r>
              <w:rPr>
                <w:sz w:val="20"/>
              </w:rPr>
              <w:t xml:space="preserve">84,5</w:t>
            </w:r>
          </w:p>
        </w:tc>
        <w:tc>
          <w:tcPr>
            <w:tcW w:w="604" w:type="dxa"/>
          </w:tcPr>
          <w:p>
            <w:pPr>
              <w:pStyle w:val="0"/>
              <w:jc w:val="center"/>
            </w:pPr>
            <w:r>
              <w:rPr>
                <w:sz w:val="20"/>
              </w:rPr>
              <w:t xml:space="preserve">86,6</w:t>
            </w:r>
          </w:p>
        </w:tc>
        <w:tc>
          <w:tcPr>
            <w:tcW w:w="604" w:type="dxa"/>
          </w:tcPr>
          <w:p>
            <w:pPr>
              <w:pStyle w:val="0"/>
              <w:jc w:val="center"/>
            </w:pPr>
            <w:r>
              <w:rPr>
                <w:sz w:val="20"/>
              </w:rPr>
              <w:t xml:space="preserve">86,3</w:t>
            </w:r>
          </w:p>
        </w:tc>
        <w:tc>
          <w:tcPr>
            <w:tcW w:w="604" w:type="dxa"/>
          </w:tcPr>
          <w:p>
            <w:pPr>
              <w:pStyle w:val="0"/>
              <w:jc w:val="center"/>
            </w:pPr>
            <w:r>
              <w:rPr>
                <w:sz w:val="20"/>
              </w:rPr>
              <w:t xml:space="preserve">87,6</w:t>
            </w:r>
          </w:p>
        </w:tc>
        <w:tc>
          <w:tcPr>
            <w:tcW w:w="604" w:type="dxa"/>
          </w:tcPr>
          <w:p>
            <w:pPr>
              <w:pStyle w:val="0"/>
              <w:jc w:val="center"/>
            </w:pPr>
            <w:r>
              <w:rPr>
                <w:sz w:val="20"/>
              </w:rPr>
              <w:t xml:space="preserve">87,9</w:t>
            </w:r>
          </w:p>
        </w:tc>
        <w:tc>
          <w:tcPr>
            <w:tcW w:w="604" w:type="dxa"/>
          </w:tcPr>
          <w:p>
            <w:pPr>
              <w:pStyle w:val="0"/>
              <w:jc w:val="center"/>
            </w:pPr>
            <w:r>
              <w:rPr>
                <w:sz w:val="20"/>
              </w:rPr>
              <w:t xml:space="preserve">87,9</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12,4</w:t>
            </w:r>
          </w:p>
        </w:tc>
        <w:tc>
          <w:tcPr>
            <w:tcW w:w="604" w:type="dxa"/>
          </w:tcPr>
          <w:p>
            <w:pPr>
              <w:pStyle w:val="0"/>
              <w:jc w:val="center"/>
            </w:pPr>
            <w:r>
              <w:rPr>
                <w:sz w:val="20"/>
              </w:rPr>
              <w:t xml:space="preserve">10,0</w:t>
            </w:r>
          </w:p>
        </w:tc>
        <w:tc>
          <w:tcPr>
            <w:tcW w:w="604" w:type="dxa"/>
          </w:tcPr>
          <w:p>
            <w:pPr>
              <w:pStyle w:val="0"/>
              <w:jc w:val="center"/>
            </w:pPr>
            <w:r>
              <w:rPr>
                <w:sz w:val="20"/>
              </w:rPr>
              <w:t xml:space="preserve">13,8</w:t>
            </w:r>
          </w:p>
        </w:tc>
        <w:tc>
          <w:tcPr>
            <w:tcW w:w="604" w:type="dxa"/>
          </w:tcPr>
          <w:p>
            <w:pPr>
              <w:pStyle w:val="0"/>
              <w:jc w:val="center"/>
            </w:pPr>
            <w:r>
              <w:rPr>
                <w:sz w:val="20"/>
              </w:rPr>
              <w:t xml:space="preserve">17,3</w:t>
            </w:r>
          </w:p>
        </w:tc>
        <w:tc>
          <w:tcPr>
            <w:tcW w:w="604" w:type="dxa"/>
          </w:tcPr>
          <w:p>
            <w:pPr>
              <w:pStyle w:val="0"/>
              <w:jc w:val="center"/>
            </w:pPr>
            <w:r>
              <w:rPr>
                <w:sz w:val="20"/>
              </w:rPr>
              <w:t xml:space="preserve">13,2</w:t>
            </w:r>
          </w:p>
        </w:tc>
        <w:tc>
          <w:tcPr>
            <w:tcW w:w="604" w:type="dxa"/>
          </w:tcPr>
          <w:p>
            <w:pPr>
              <w:pStyle w:val="0"/>
              <w:jc w:val="center"/>
            </w:pPr>
            <w:r>
              <w:rPr>
                <w:sz w:val="20"/>
              </w:rPr>
              <w:t xml:space="preserve">11,4</w:t>
            </w:r>
          </w:p>
        </w:tc>
        <w:tc>
          <w:tcPr>
            <w:tcW w:w="604" w:type="dxa"/>
          </w:tcPr>
          <w:p>
            <w:pPr>
              <w:pStyle w:val="0"/>
              <w:jc w:val="center"/>
            </w:pPr>
            <w:r>
              <w:rPr>
                <w:sz w:val="20"/>
              </w:rPr>
              <w:t xml:space="preserve">11,9</w:t>
            </w:r>
          </w:p>
        </w:tc>
        <w:tc>
          <w:tcPr>
            <w:tcW w:w="604" w:type="dxa"/>
          </w:tcPr>
          <w:p>
            <w:pPr>
              <w:pStyle w:val="0"/>
              <w:jc w:val="center"/>
            </w:pPr>
            <w:r>
              <w:rPr>
                <w:sz w:val="20"/>
              </w:rPr>
              <w:t xml:space="preserve">11,4</w:t>
            </w:r>
          </w:p>
        </w:tc>
        <w:tc>
          <w:tcPr>
            <w:tcW w:w="604" w:type="dxa"/>
          </w:tcPr>
          <w:p>
            <w:pPr>
              <w:pStyle w:val="0"/>
              <w:jc w:val="center"/>
            </w:pPr>
            <w:r>
              <w:rPr>
                <w:sz w:val="20"/>
              </w:rPr>
              <w:t xml:space="preserve">11,2</w:t>
            </w:r>
          </w:p>
        </w:tc>
        <w:tc>
          <w:tcPr>
            <w:tcW w:w="604" w:type="dxa"/>
          </w:tcPr>
          <w:p>
            <w:pPr>
              <w:pStyle w:val="0"/>
              <w:jc w:val="center"/>
            </w:pPr>
            <w:r>
              <w:rPr>
                <w:sz w:val="20"/>
              </w:rPr>
              <w:t xml:space="preserve">11,2</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2,0</w:t>
            </w:r>
          </w:p>
        </w:tc>
        <w:tc>
          <w:tcPr>
            <w:tcW w:w="604" w:type="dxa"/>
          </w:tcPr>
          <w:p>
            <w:pPr>
              <w:pStyle w:val="0"/>
              <w:jc w:val="center"/>
            </w:pPr>
            <w:r>
              <w:rPr>
                <w:sz w:val="20"/>
              </w:rPr>
              <w:t xml:space="preserve">2,4</w:t>
            </w:r>
          </w:p>
        </w:tc>
        <w:tc>
          <w:tcPr>
            <w:tcW w:w="604" w:type="dxa"/>
          </w:tcPr>
          <w:p>
            <w:pPr>
              <w:pStyle w:val="0"/>
              <w:jc w:val="center"/>
            </w:pPr>
            <w:r>
              <w:rPr>
                <w:sz w:val="20"/>
              </w:rPr>
              <w:t xml:space="preserve">2,2</w:t>
            </w:r>
          </w:p>
        </w:tc>
        <w:tc>
          <w:tcPr>
            <w:tcW w:w="604" w:type="dxa"/>
          </w:tcPr>
          <w:p>
            <w:pPr>
              <w:pStyle w:val="0"/>
              <w:jc w:val="center"/>
            </w:pPr>
            <w:r>
              <w:rPr>
                <w:sz w:val="20"/>
              </w:rPr>
              <w:t xml:space="preserve">2,3</w:t>
            </w:r>
          </w:p>
        </w:tc>
        <w:tc>
          <w:tcPr>
            <w:tcW w:w="604" w:type="dxa"/>
          </w:tcPr>
          <w:p>
            <w:pPr>
              <w:pStyle w:val="0"/>
              <w:jc w:val="center"/>
            </w:pPr>
            <w:r>
              <w:rPr>
                <w:sz w:val="20"/>
              </w:rPr>
              <w:t xml:space="preserve">2,1</w:t>
            </w:r>
          </w:p>
        </w:tc>
        <w:tc>
          <w:tcPr>
            <w:tcW w:w="604" w:type="dxa"/>
          </w:tcPr>
          <w:p>
            <w:pPr>
              <w:pStyle w:val="0"/>
              <w:jc w:val="center"/>
            </w:pPr>
            <w:r>
              <w:rPr>
                <w:sz w:val="20"/>
              </w:rPr>
              <w:t xml:space="preserve">1,8</w:t>
            </w:r>
          </w:p>
        </w:tc>
        <w:tc>
          <w:tcPr>
            <w:tcW w:w="604" w:type="dxa"/>
          </w:tcPr>
          <w:p>
            <w:pPr>
              <w:pStyle w:val="0"/>
              <w:jc w:val="center"/>
            </w:pPr>
            <w:r>
              <w:rPr>
                <w:sz w:val="20"/>
              </w:rPr>
              <w:t xml:space="preserve">1,7</w:t>
            </w:r>
          </w:p>
        </w:tc>
        <w:tc>
          <w:tcPr>
            <w:tcW w:w="604" w:type="dxa"/>
          </w:tcPr>
          <w:p>
            <w:pPr>
              <w:pStyle w:val="0"/>
              <w:jc w:val="center"/>
            </w:pPr>
            <w:r>
              <w:rPr>
                <w:sz w:val="20"/>
              </w:rPr>
              <w:t xml:space="preserve">0,9</w:t>
            </w:r>
          </w:p>
        </w:tc>
        <w:tc>
          <w:tcPr>
            <w:tcW w:w="604" w:type="dxa"/>
          </w:tcPr>
          <w:p>
            <w:pPr>
              <w:pStyle w:val="0"/>
              <w:jc w:val="center"/>
            </w:pPr>
            <w:r>
              <w:rPr>
                <w:sz w:val="20"/>
              </w:rPr>
              <w:t xml:space="preserve">0,8</w:t>
            </w:r>
          </w:p>
        </w:tc>
        <w:tc>
          <w:tcPr>
            <w:tcW w:w="604" w:type="dxa"/>
          </w:tcPr>
          <w:p>
            <w:pPr>
              <w:pStyle w:val="0"/>
              <w:jc w:val="center"/>
            </w:pPr>
            <w:r>
              <w:rPr>
                <w:sz w:val="20"/>
              </w:rPr>
              <w:t xml:space="preserve">0,7</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1,1</w:t>
            </w:r>
          </w:p>
        </w:tc>
        <w:tc>
          <w:tcPr>
            <w:tcW w:w="604" w:type="dxa"/>
          </w:tcPr>
          <w:p>
            <w:pPr>
              <w:pStyle w:val="0"/>
              <w:jc w:val="center"/>
            </w:pPr>
            <w:r>
              <w:rPr>
                <w:sz w:val="20"/>
              </w:rPr>
              <w:t xml:space="preserve">0,2</w:t>
            </w:r>
          </w:p>
        </w:tc>
        <w:tc>
          <w:tcPr>
            <w:tcW w:w="604" w:type="dxa"/>
          </w:tcPr>
          <w:p>
            <w:pPr>
              <w:pStyle w:val="0"/>
              <w:jc w:val="center"/>
            </w:pPr>
            <w:r>
              <w:rPr>
                <w:sz w:val="20"/>
              </w:rPr>
              <w:t xml:space="preserve">0,2</w:t>
            </w:r>
          </w:p>
        </w:tc>
        <w:tc>
          <w:tcPr>
            <w:tcW w:w="604" w:type="dxa"/>
          </w:tcPr>
          <w:p>
            <w:pPr>
              <w:pStyle w:val="0"/>
              <w:jc w:val="center"/>
            </w:pPr>
            <w:r>
              <w:rPr>
                <w:sz w:val="20"/>
              </w:rPr>
              <w:t xml:space="preserve">0,2</w:t>
            </w:r>
          </w:p>
        </w:tc>
        <w:tc>
          <w:tcPr>
            <w:tcW w:w="604" w:type="dxa"/>
          </w:tcPr>
          <w:p>
            <w:pPr>
              <w:pStyle w:val="0"/>
              <w:jc w:val="center"/>
            </w:pPr>
            <w:r>
              <w:rPr>
                <w:sz w:val="20"/>
              </w:rPr>
              <w:t xml:space="preserve">0,2</w:t>
            </w:r>
          </w:p>
        </w:tc>
        <w:tc>
          <w:tcPr>
            <w:tcW w:w="604" w:type="dxa"/>
          </w:tcPr>
          <w:p>
            <w:pPr>
              <w:pStyle w:val="0"/>
              <w:jc w:val="center"/>
            </w:pPr>
            <w:r>
              <w:rPr>
                <w:sz w:val="20"/>
              </w:rPr>
              <w:t xml:space="preserve">0,2</w:t>
            </w:r>
          </w:p>
        </w:tc>
        <w:tc>
          <w:tcPr>
            <w:tcW w:w="604" w:type="dxa"/>
          </w:tcPr>
          <w:p>
            <w:pPr>
              <w:pStyle w:val="0"/>
              <w:jc w:val="center"/>
            </w:pPr>
            <w:r>
              <w:rPr>
                <w:sz w:val="20"/>
              </w:rPr>
              <w:t xml:space="preserve">0,2</w:t>
            </w:r>
          </w:p>
        </w:tc>
        <w:tc>
          <w:tcPr>
            <w:tcW w:w="604" w:type="dxa"/>
          </w:tcPr>
          <w:p>
            <w:pPr>
              <w:pStyle w:val="0"/>
              <w:jc w:val="center"/>
            </w:pPr>
            <w:r>
              <w:rPr>
                <w:sz w:val="20"/>
              </w:rPr>
              <w:t xml:space="preserve">0,2</w:t>
            </w:r>
          </w:p>
        </w:tc>
        <w:tc>
          <w:tcPr>
            <w:tcW w:w="604" w:type="dxa"/>
          </w:tcPr>
          <w:p>
            <w:pPr>
              <w:pStyle w:val="0"/>
              <w:jc w:val="center"/>
            </w:pPr>
            <w:r>
              <w:rPr>
                <w:sz w:val="20"/>
              </w:rPr>
              <w:t xml:space="preserve">0,2</w:t>
            </w:r>
          </w:p>
        </w:tc>
        <w:tc>
          <w:tcPr>
            <w:tcW w:w="604" w:type="dxa"/>
          </w:tcPr>
          <w:p>
            <w:pPr>
              <w:pStyle w:val="0"/>
              <w:jc w:val="center"/>
            </w:pPr>
            <w:r>
              <w:rPr>
                <w:sz w:val="20"/>
              </w:rPr>
              <w:t xml:space="preserve">0,2</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0,4</w:t>
            </w:r>
          </w:p>
        </w:tc>
        <w:tc>
          <w:tcPr>
            <w:tcW w:w="604" w:type="dxa"/>
          </w:tcPr>
          <w:p>
            <w:pPr>
              <w:pStyle w:val="0"/>
              <w:jc w:val="center"/>
            </w:pPr>
            <w:r>
              <w:rPr>
                <w:sz w:val="20"/>
              </w:rPr>
              <w:t xml:space="preserve">0,7</w:t>
            </w:r>
          </w:p>
        </w:tc>
        <w:tc>
          <w:tcPr>
            <w:tcW w:w="604" w:type="dxa"/>
          </w:tcPr>
          <w:p>
            <w:pPr>
              <w:pStyle w:val="0"/>
              <w:jc w:val="center"/>
            </w:pPr>
            <w:r>
              <w:rPr>
                <w:sz w:val="20"/>
              </w:rPr>
              <w:t xml:space="preserve">0,6</w:t>
            </w:r>
          </w:p>
        </w:tc>
        <w:tc>
          <w:tcPr>
            <w:tcW w:w="604" w:type="dxa"/>
          </w:tcPr>
          <w:p>
            <w:pPr>
              <w:pStyle w:val="0"/>
              <w:jc w:val="center"/>
            </w:pPr>
            <w:r>
              <w:rPr>
                <w:sz w:val="20"/>
              </w:rPr>
              <w:t xml:space="preserve">0,5</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Мягких тканей (С47 - С49)</w:t>
            </w:r>
          </w:p>
        </w:tc>
        <w:tc>
          <w:tcPr>
            <w:tcW w:w="907" w:type="dxa"/>
          </w:tcPr>
          <w:p>
            <w:pPr>
              <w:pStyle w:val="0"/>
            </w:pPr>
            <w:r>
              <w:rPr>
                <w:sz w:val="20"/>
              </w:rPr>
              <w:t xml:space="preserve">I стадия</w:t>
            </w:r>
          </w:p>
        </w:tc>
        <w:tc>
          <w:tcPr>
            <w:tcW w:w="604" w:type="dxa"/>
          </w:tcPr>
          <w:p>
            <w:pPr>
              <w:pStyle w:val="0"/>
              <w:jc w:val="center"/>
            </w:pPr>
            <w:r>
              <w:rPr>
                <w:sz w:val="20"/>
              </w:rPr>
              <w:t xml:space="preserve">24,7</w:t>
            </w:r>
          </w:p>
        </w:tc>
        <w:tc>
          <w:tcPr>
            <w:tcW w:w="604" w:type="dxa"/>
          </w:tcPr>
          <w:p>
            <w:pPr>
              <w:pStyle w:val="0"/>
              <w:jc w:val="center"/>
            </w:pPr>
            <w:r>
              <w:rPr>
                <w:sz w:val="20"/>
              </w:rPr>
              <w:t xml:space="preserve">16,1</w:t>
            </w:r>
          </w:p>
        </w:tc>
        <w:tc>
          <w:tcPr>
            <w:tcW w:w="604" w:type="dxa"/>
          </w:tcPr>
          <w:p>
            <w:pPr>
              <w:pStyle w:val="0"/>
              <w:jc w:val="center"/>
            </w:pPr>
            <w:r>
              <w:rPr>
                <w:sz w:val="20"/>
              </w:rPr>
              <w:t xml:space="preserve">21,6</w:t>
            </w:r>
          </w:p>
        </w:tc>
        <w:tc>
          <w:tcPr>
            <w:tcW w:w="604" w:type="dxa"/>
          </w:tcPr>
          <w:p>
            <w:pPr>
              <w:pStyle w:val="0"/>
              <w:jc w:val="center"/>
            </w:pPr>
            <w:r>
              <w:rPr>
                <w:sz w:val="20"/>
              </w:rPr>
              <w:t xml:space="preserve">16,3</w:t>
            </w:r>
          </w:p>
        </w:tc>
        <w:tc>
          <w:tcPr>
            <w:tcW w:w="604" w:type="dxa"/>
          </w:tcPr>
          <w:p>
            <w:pPr>
              <w:pStyle w:val="0"/>
              <w:jc w:val="center"/>
            </w:pPr>
            <w:r>
              <w:rPr>
                <w:sz w:val="20"/>
              </w:rPr>
              <w:t xml:space="preserve">13,2</w:t>
            </w:r>
          </w:p>
        </w:tc>
        <w:tc>
          <w:tcPr>
            <w:tcW w:w="604" w:type="dxa"/>
          </w:tcPr>
          <w:p>
            <w:pPr>
              <w:pStyle w:val="0"/>
              <w:jc w:val="center"/>
            </w:pPr>
            <w:r>
              <w:rPr>
                <w:sz w:val="20"/>
              </w:rPr>
              <w:t xml:space="preserve">25,4</w:t>
            </w:r>
          </w:p>
        </w:tc>
        <w:tc>
          <w:tcPr>
            <w:tcW w:w="604" w:type="dxa"/>
          </w:tcPr>
          <w:p>
            <w:pPr>
              <w:pStyle w:val="0"/>
              <w:jc w:val="center"/>
            </w:pPr>
            <w:r>
              <w:rPr>
                <w:sz w:val="20"/>
              </w:rPr>
              <w:t xml:space="preserve">20,3</w:t>
            </w:r>
          </w:p>
        </w:tc>
        <w:tc>
          <w:tcPr>
            <w:tcW w:w="604" w:type="dxa"/>
          </w:tcPr>
          <w:p>
            <w:pPr>
              <w:pStyle w:val="0"/>
              <w:jc w:val="center"/>
            </w:pPr>
            <w:r>
              <w:rPr>
                <w:sz w:val="20"/>
              </w:rPr>
              <w:t xml:space="preserve">37,0</w:t>
            </w:r>
          </w:p>
        </w:tc>
        <w:tc>
          <w:tcPr>
            <w:tcW w:w="604" w:type="dxa"/>
          </w:tcPr>
          <w:p>
            <w:pPr>
              <w:pStyle w:val="0"/>
              <w:jc w:val="center"/>
            </w:pPr>
            <w:r>
              <w:rPr>
                <w:sz w:val="20"/>
              </w:rPr>
              <w:t xml:space="preserve">31,8</w:t>
            </w:r>
          </w:p>
        </w:tc>
        <w:tc>
          <w:tcPr>
            <w:tcW w:w="604" w:type="dxa"/>
          </w:tcPr>
          <w:p>
            <w:pPr>
              <w:pStyle w:val="0"/>
              <w:jc w:val="center"/>
            </w:pPr>
            <w:r>
              <w:rPr>
                <w:sz w:val="20"/>
              </w:rPr>
              <w:t xml:space="preserve">29,5</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28,4</w:t>
            </w:r>
          </w:p>
        </w:tc>
        <w:tc>
          <w:tcPr>
            <w:tcW w:w="604" w:type="dxa"/>
          </w:tcPr>
          <w:p>
            <w:pPr>
              <w:pStyle w:val="0"/>
              <w:jc w:val="center"/>
            </w:pPr>
            <w:r>
              <w:rPr>
                <w:sz w:val="20"/>
              </w:rPr>
              <w:t xml:space="preserve">30,9</w:t>
            </w:r>
          </w:p>
        </w:tc>
        <w:tc>
          <w:tcPr>
            <w:tcW w:w="604" w:type="dxa"/>
          </w:tcPr>
          <w:p>
            <w:pPr>
              <w:pStyle w:val="0"/>
              <w:jc w:val="center"/>
            </w:pPr>
            <w:r>
              <w:rPr>
                <w:sz w:val="20"/>
              </w:rPr>
              <w:t xml:space="preserve">27,0</w:t>
            </w:r>
          </w:p>
        </w:tc>
        <w:tc>
          <w:tcPr>
            <w:tcW w:w="604" w:type="dxa"/>
          </w:tcPr>
          <w:p>
            <w:pPr>
              <w:pStyle w:val="0"/>
              <w:jc w:val="center"/>
            </w:pPr>
            <w:r>
              <w:rPr>
                <w:sz w:val="20"/>
              </w:rPr>
              <w:t xml:space="preserve">33,7</w:t>
            </w:r>
          </w:p>
        </w:tc>
        <w:tc>
          <w:tcPr>
            <w:tcW w:w="604" w:type="dxa"/>
          </w:tcPr>
          <w:p>
            <w:pPr>
              <w:pStyle w:val="0"/>
              <w:jc w:val="center"/>
            </w:pPr>
            <w:r>
              <w:rPr>
                <w:sz w:val="20"/>
              </w:rPr>
              <w:t xml:space="preserve">39,7</w:t>
            </w:r>
          </w:p>
        </w:tc>
        <w:tc>
          <w:tcPr>
            <w:tcW w:w="604" w:type="dxa"/>
          </w:tcPr>
          <w:p>
            <w:pPr>
              <w:pStyle w:val="0"/>
              <w:jc w:val="center"/>
            </w:pPr>
            <w:r>
              <w:rPr>
                <w:sz w:val="20"/>
              </w:rPr>
              <w:t xml:space="preserve">32,4</w:t>
            </w:r>
          </w:p>
        </w:tc>
        <w:tc>
          <w:tcPr>
            <w:tcW w:w="604" w:type="dxa"/>
          </w:tcPr>
          <w:p>
            <w:pPr>
              <w:pStyle w:val="0"/>
              <w:jc w:val="center"/>
            </w:pPr>
            <w:r>
              <w:rPr>
                <w:sz w:val="20"/>
              </w:rPr>
              <w:t xml:space="preserve">37,5</w:t>
            </w:r>
          </w:p>
        </w:tc>
        <w:tc>
          <w:tcPr>
            <w:tcW w:w="604" w:type="dxa"/>
          </w:tcPr>
          <w:p>
            <w:pPr>
              <w:pStyle w:val="0"/>
              <w:jc w:val="center"/>
            </w:pPr>
            <w:r>
              <w:rPr>
                <w:sz w:val="20"/>
              </w:rPr>
              <w:t xml:space="preserve">20,4</w:t>
            </w:r>
          </w:p>
        </w:tc>
        <w:tc>
          <w:tcPr>
            <w:tcW w:w="604" w:type="dxa"/>
          </w:tcPr>
          <w:p>
            <w:pPr>
              <w:pStyle w:val="0"/>
              <w:jc w:val="center"/>
            </w:pPr>
            <w:r>
              <w:rPr>
                <w:sz w:val="20"/>
              </w:rPr>
              <w:t xml:space="preserve">31,8</w:t>
            </w:r>
          </w:p>
        </w:tc>
        <w:tc>
          <w:tcPr>
            <w:tcW w:w="604" w:type="dxa"/>
          </w:tcPr>
          <w:p>
            <w:pPr>
              <w:pStyle w:val="0"/>
              <w:jc w:val="center"/>
            </w:pPr>
            <w:r>
              <w:rPr>
                <w:sz w:val="20"/>
              </w:rPr>
              <w:t xml:space="preserve">27,9</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21,0</w:t>
            </w:r>
          </w:p>
        </w:tc>
        <w:tc>
          <w:tcPr>
            <w:tcW w:w="604" w:type="dxa"/>
          </w:tcPr>
          <w:p>
            <w:pPr>
              <w:pStyle w:val="0"/>
              <w:jc w:val="center"/>
            </w:pPr>
            <w:r>
              <w:rPr>
                <w:sz w:val="20"/>
              </w:rPr>
              <w:t xml:space="preserve">25,9</w:t>
            </w:r>
          </w:p>
        </w:tc>
        <w:tc>
          <w:tcPr>
            <w:tcW w:w="604" w:type="dxa"/>
          </w:tcPr>
          <w:p>
            <w:pPr>
              <w:pStyle w:val="0"/>
              <w:jc w:val="center"/>
            </w:pPr>
            <w:r>
              <w:rPr>
                <w:sz w:val="20"/>
              </w:rPr>
              <w:t xml:space="preserve">25,7</w:t>
            </w:r>
          </w:p>
        </w:tc>
        <w:tc>
          <w:tcPr>
            <w:tcW w:w="604" w:type="dxa"/>
          </w:tcPr>
          <w:p>
            <w:pPr>
              <w:pStyle w:val="0"/>
              <w:jc w:val="center"/>
            </w:pPr>
            <w:r>
              <w:rPr>
                <w:sz w:val="20"/>
              </w:rPr>
              <w:t xml:space="preserve">29,1</w:t>
            </w:r>
          </w:p>
        </w:tc>
        <w:tc>
          <w:tcPr>
            <w:tcW w:w="604" w:type="dxa"/>
          </w:tcPr>
          <w:p>
            <w:pPr>
              <w:pStyle w:val="0"/>
              <w:jc w:val="center"/>
            </w:pPr>
            <w:r>
              <w:rPr>
                <w:sz w:val="20"/>
              </w:rPr>
              <w:t xml:space="preserve">29,4</w:t>
            </w:r>
          </w:p>
        </w:tc>
        <w:tc>
          <w:tcPr>
            <w:tcW w:w="604" w:type="dxa"/>
          </w:tcPr>
          <w:p>
            <w:pPr>
              <w:pStyle w:val="0"/>
              <w:jc w:val="center"/>
            </w:pPr>
            <w:r>
              <w:rPr>
                <w:sz w:val="20"/>
              </w:rPr>
              <w:t xml:space="preserve">28,2</w:t>
            </w:r>
          </w:p>
        </w:tc>
        <w:tc>
          <w:tcPr>
            <w:tcW w:w="604" w:type="dxa"/>
          </w:tcPr>
          <w:p>
            <w:pPr>
              <w:pStyle w:val="0"/>
              <w:jc w:val="center"/>
            </w:pPr>
            <w:r>
              <w:rPr>
                <w:sz w:val="20"/>
              </w:rPr>
              <w:t xml:space="preserve">29,7</w:t>
            </w:r>
          </w:p>
        </w:tc>
        <w:tc>
          <w:tcPr>
            <w:tcW w:w="604" w:type="dxa"/>
          </w:tcPr>
          <w:p>
            <w:pPr>
              <w:pStyle w:val="0"/>
              <w:jc w:val="center"/>
            </w:pPr>
            <w:r>
              <w:rPr>
                <w:sz w:val="20"/>
              </w:rPr>
              <w:t xml:space="preserve">29,6</w:t>
            </w:r>
          </w:p>
        </w:tc>
        <w:tc>
          <w:tcPr>
            <w:tcW w:w="604" w:type="dxa"/>
          </w:tcPr>
          <w:p>
            <w:pPr>
              <w:pStyle w:val="0"/>
              <w:jc w:val="center"/>
            </w:pPr>
            <w:r>
              <w:rPr>
                <w:sz w:val="20"/>
              </w:rPr>
              <w:t xml:space="preserve">24,2</w:t>
            </w:r>
          </w:p>
        </w:tc>
        <w:tc>
          <w:tcPr>
            <w:tcW w:w="604" w:type="dxa"/>
          </w:tcPr>
          <w:p>
            <w:pPr>
              <w:pStyle w:val="0"/>
              <w:jc w:val="center"/>
            </w:pPr>
            <w:r>
              <w:rPr>
                <w:sz w:val="20"/>
              </w:rPr>
              <w:t xml:space="preserve">32,8</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16,1</w:t>
            </w:r>
          </w:p>
        </w:tc>
        <w:tc>
          <w:tcPr>
            <w:tcW w:w="604" w:type="dxa"/>
          </w:tcPr>
          <w:p>
            <w:pPr>
              <w:pStyle w:val="0"/>
              <w:jc w:val="center"/>
            </w:pPr>
            <w:r>
              <w:rPr>
                <w:sz w:val="20"/>
              </w:rPr>
              <w:t xml:space="preserve">19,8</w:t>
            </w:r>
          </w:p>
        </w:tc>
        <w:tc>
          <w:tcPr>
            <w:tcW w:w="604" w:type="dxa"/>
          </w:tcPr>
          <w:p>
            <w:pPr>
              <w:pStyle w:val="0"/>
              <w:jc w:val="center"/>
            </w:pPr>
            <w:r>
              <w:rPr>
                <w:sz w:val="20"/>
              </w:rPr>
              <w:t xml:space="preserve">16,2</w:t>
            </w:r>
          </w:p>
        </w:tc>
        <w:tc>
          <w:tcPr>
            <w:tcW w:w="604" w:type="dxa"/>
          </w:tcPr>
          <w:p>
            <w:pPr>
              <w:pStyle w:val="0"/>
              <w:jc w:val="center"/>
            </w:pPr>
            <w:r>
              <w:rPr>
                <w:sz w:val="20"/>
              </w:rPr>
              <w:t xml:space="preserve">14,0</w:t>
            </w:r>
          </w:p>
        </w:tc>
        <w:tc>
          <w:tcPr>
            <w:tcW w:w="604" w:type="dxa"/>
          </w:tcPr>
          <w:p>
            <w:pPr>
              <w:pStyle w:val="0"/>
              <w:jc w:val="center"/>
            </w:pPr>
            <w:r>
              <w:rPr>
                <w:sz w:val="20"/>
              </w:rPr>
              <w:t xml:space="preserve">14,7</w:t>
            </w:r>
          </w:p>
        </w:tc>
        <w:tc>
          <w:tcPr>
            <w:tcW w:w="604" w:type="dxa"/>
          </w:tcPr>
          <w:p>
            <w:pPr>
              <w:pStyle w:val="0"/>
              <w:jc w:val="center"/>
            </w:pPr>
            <w:r>
              <w:rPr>
                <w:sz w:val="20"/>
              </w:rPr>
              <w:t xml:space="preserve">12,7</w:t>
            </w:r>
          </w:p>
        </w:tc>
        <w:tc>
          <w:tcPr>
            <w:tcW w:w="604" w:type="dxa"/>
          </w:tcPr>
          <w:p>
            <w:pPr>
              <w:pStyle w:val="0"/>
              <w:jc w:val="center"/>
            </w:pPr>
            <w:r>
              <w:rPr>
                <w:sz w:val="20"/>
              </w:rPr>
              <w:t xml:space="preserve">12,5</w:t>
            </w:r>
          </w:p>
        </w:tc>
        <w:tc>
          <w:tcPr>
            <w:tcW w:w="604" w:type="dxa"/>
          </w:tcPr>
          <w:p>
            <w:pPr>
              <w:pStyle w:val="0"/>
              <w:jc w:val="center"/>
            </w:pPr>
            <w:r>
              <w:rPr>
                <w:sz w:val="20"/>
              </w:rPr>
              <w:t xml:space="preserve">13,0</w:t>
            </w:r>
          </w:p>
        </w:tc>
        <w:tc>
          <w:tcPr>
            <w:tcW w:w="604" w:type="dxa"/>
          </w:tcPr>
          <w:p>
            <w:pPr>
              <w:pStyle w:val="0"/>
              <w:jc w:val="center"/>
            </w:pPr>
            <w:r>
              <w:rPr>
                <w:sz w:val="20"/>
              </w:rPr>
              <w:t xml:space="preserve">12,1</w:t>
            </w:r>
          </w:p>
        </w:tc>
        <w:tc>
          <w:tcPr>
            <w:tcW w:w="604" w:type="dxa"/>
          </w:tcPr>
          <w:p>
            <w:pPr>
              <w:pStyle w:val="0"/>
              <w:jc w:val="center"/>
            </w:pPr>
            <w:r>
              <w:rPr>
                <w:sz w:val="20"/>
              </w:rPr>
              <w:t xml:space="preserve">9,8</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9,8</w:t>
            </w:r>
          </w:p>
        </w:tc>
        <w:tc>
          <w:tcPr>
            <w:tcW w:w="604" w:type="dxa"/>
          </w:tcPr>
          <w:p>
            <w:pPr>
              <w:pStyle w:val="0"/>
              <w:jc w:val="center"/>
            </w:pPr>
            <w:r>
              <w:rPr>
                <w:sz w:val="20"/>
              </w:rPr>
              <w:t xml:space="preserve">7,3</w:t>
            </w:r>
          </w:p>
        </w:tc>
        <w:tc>
          <w:tcPr>
            <w:tcW w:w="604" w:type="dxa"/>
          </w:tcPr>
          <w:p>
            <w:pPr>
              <w:pStyle w:val="0"/>
              <w:jc w:val="center"/>
            </w:pPr>
            <w:r>
              <w:rPr>
                <w:sz w:val="20"/>
              </w:rPr>
              <w:t xml:space="preserve">9,5</w:t>
            </w:r>
          </w:p>
        </w:tc>
        <w:tc>
          <w:tcPr>
            <w:tcW w:w="604" w:type="dxa"/>
          </w:tcPr>
          <w:p>
            <w:pPr>
              <w:pStyle w:val="0"/>
              <w:jc w:val="center"/>
            </w:pPr>
            <w:r>
              <w:rPr>
                <w:sz w:val="20"/>
              </w:rPr>
              <w:t xml:space="preserve">6,9</w:t>
            </w:r>
          </w:p>
        </w:tc>
        <w:tc>
          <w:tcPr>
            <w:tcW w:w="604" w:type="dxa"/>
          </w:tcPr>
          <w:p>
            <w:pPr>
              <w:pStyle w:val="0"/>
              <w:jc w:val="center"/>
            </w:pPr>
            <w:r>
              <w:rPr>
                <w:sz w:val="20"/>
              </w:rPr>
              <w:t xml:space="preserve">3,0</w:t>
            </w:r>
          </w:p>
        </w:tc>
        <w:tc>
          <w:tcPr>
            <w:tcW w:w="604" w:type="dxa"/>
          </w:tcPr>
          <w:p>
            <w:pPr>
              <w:pStyle w:val="0"/>
              <w:jc w:val="center"/>
            </w:pPr>
            <w:r>
              <w:rPr>
                <w:sz w:val="20"/>
              </w:rPr>
              <w:t xml:space="preserve">1,3</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Молочной железы (С50)</w:t>
            </w:r>
          </w:p>
        </w:tc>
        <w:tc>
          <w:tcPr>
            <w:tcW w:w="907" w:type="dxa"/>
          </w:tcPr>
          <w:p>
            <w:pPr>
              <w:pStyle w:val="0"/>
            </w:pPr>
            <w:r>
              <w:rPr>
                <w:sz w:val="20"/>
              </w:rPr>
              <w:t xml:space="preserve">I стадия</w:t>
            </w:r>
          </w:p>
        </w:tc>
        <w:tc>
          <w:tcPr>
            <w:tcW w:w="604" w:type="dxa"/>
          </w:tcPr>
          <w:p>
            <w:pPr>
              <w:pStyle w:val="0"/>
              <w:jc w:val="center"/>
            </w:pPr>
            <w:r>
              <w:rPr>
                <w:sz w:val="20"/>
              </w:rPr>
              <w:t xml:space="preserve">27,1</w:t>
            </w:r>
          </w:p>
        </w:tc>
        <w:tc>
          <w:tcPr>
            <w:tcW w:w="604" w:type="dxa"/>
          </w:tcPr>
          <w:p>
            <w:pPr>
              <w:pStyle w:val="0"/>
              <w:jc w:val="center"/>
            </w:pPr>
            <w:r>
              <w:rPr>
                <w:sz w:val="20"/>
              </w:rPr>
              <w:t xml:space="preserve">30,8</w:t>
            </w:r>
          </w:p>
        </w:tc>
        <w:tc>
          <w:tcPr>
            <w:tcW w:w="604" w:type="dxa"/>
          </w:tcPr>
          <w:p>
            <w:pPr>
              <w:pStyle w:val="0"/>
              <w:jc w:val="center"/>
            </w:pPr>
            <w:r>
              <w:rPr>
                <w:sz w:val="20"/>
              </w:rPr>
              <w:t xml:space="preserve">30,5</w:t>
            </w:r>
          </w:p>
        </w:tc>
        <w:tc>
          <w:tcPr>
            <w:tcW w:w="604" w:type="dxa"/>
          </w:tcPr>
          <w:p>
            <w:pPr>
              <w:pStyle w:val="0"/>
              <w:jc w:val="center"/>
            </w:pPr>
            <w:r>
              <w:rPr>
                <w:sz w:val="20"/>
              </w:rPr>
              <w:t xml:space="preserve">31,2</w:t>
            </w:r>
          </w:p>
        </w:tc>
        <w:tc>
          <w:tcPr>
            <w:tcW w:w="604" w:type="dxa"/>
          </w:tcPr>
          <w:p>
            <w:pPr>
              <w:pStyle w:val="0"/>
              <w:jc w:val="center"/>
            </w:pPr>
            <w:r>
              <w:rPr>
                <w:sz w:val="20"/>
              </w:rPr>
              <w:t xml:space="preserve">31,8</w:t>
            </w:r>
          </w:p>
        </w:tc>
        <w:tc>
          <w:tcPr>
            <w:tcW w:w="604" w:type="dxa"/>
          </w:tcPr>
          <w:p>
            <w:pPr>
              <w:pStyle w:val="0"/>
              <w:jc w:val="center"/>
            </w:pPr>
            <w:r>
              <w:rPr>
                <w:sz w:val="20"/>
              </w:rPr>
              <w:t xml:space="preserve">29,3</w:t>
            </w:r>
          </w:p>
        </w:tc>
        <w:tc>
          <w:tcPr>
            <w:tcW w:w="604" w:type="dxa"/>
          </w:tcPr>
          <w:p>
            <w:pPr>
              <w:pStyle w:val="0"/>
              <w:jc w:val="center"/>
            </w:pPr>
            <w:r>
              <w:rPr>
                <w:sz w:val="20"/>
              </w:rPr>
              <w:t xml:space="preserve">30,3</w:t>
            </w:r>
          </w:p>
        </w:tc>
        <w:tc>
          <w:tcPr>
            <w:tcW w:w="604" w:type="dxa"/>
          </w:tcPr>
          <w:p>
            <w:pPr>
              <w:pStyle w:val="0"/>
              <w:jc w:val="center"/>
            </w:pPr>
            <w:r>
              <w:rPr>
                <w:sz w:val="20"/>
              </w:rPr>
              <w:t xml:space="preserve">29,0</w:t>
            </w:r>
          </w:p>
        </w:tc>
        <w:tc>
          <w:tcPr>
            <w:tcW w:w="604" w:type="dxa"/>
          </w:tcPr>
          <w:p>
            <w:pPr>
              <w:pStyle w:val="0"/>
              <w:jc w:val="center"/>
            </w:pPr>
            <w:r>
              <w:rPr>
                <w:sz w:val="20"/>
              </w:rPr>
              <w:t xml:space="preserve">35,0</w:t>
            </w:r>
          </w:p>
        </w:tc>
        <w:tc>
          <w:tcPr>
            <w:tcW w:w="604" w:type="dxa"/>
          </w:tcPr>
          <w:p>
            <w:pPr>
              <w:pStyle w:val="0"/>
              <w:jc w:val="center"/>
            </w:pPr>
            <w:r>
              <w:rPr>
                <w:sz w:val="20"/>
              </w:rPr>
              <w:t xml:space="preserve">35,2</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42,3</w:t>
            </w:r>
          </w:p>
        </w:tc>
        <w:tc>
          <w:tcPr>
            <w:tcW w:w="604" w:type="dxa"/>
          </w:tcPr>
          <w:p>
            <w:pPr>
              <w:pStyle w:val="0"/>
              <w:jc w:val="center"/>
            </w:pPr>
            <w:r>
              <w:rPr>
                <w:sz w:val="20"/>
              </w:rPr>
              <w:t xml:space="preserve">40,9</w:t>
            </w:r>
          </w:p>
        </w:tc>
        <w:tc>
          <w:tcPr>
            <w:tcW w:w="604" w:type="dxa"/>
          </w:tcPr>
          <w:p>
            <w:pPr>
              <w:pStyle w:val="0"/>
              <w:jc w:val="center"/>
            </w:pPr>
            <w:r>
              <w:rPr>
                <w:sz w:val="20"/>
              </w:rPr>
              <w:t xml:space="preserve">45,1</w:t>
            </w:r>
          </w:p>
        </w:tc>
        <w:tc>
          <w:tcPr>
            <w:tcW w:w="604" w:type="dxa"/>
          </w:tcPr>
          <w:p>
            <w:pPr>
              <w:pStyle w:val="0"/>
              <w:jc w:val="center"/>
            </w:pPr>
            <w:r>
              <w:rPr>
                <w:sz w:val="20"/>
              </w:rPr>
              <w:t xml:space="preserve">44,5</w:t>
            </w:r>
          </w:p>
        </w:tc>
        <w:tc>
          <w:tcPr>
            <w:tcW w:w="604" w:type="dxa"/>
          </w:tcPr>
          <w:p>
            <w:pPr>
              <w:pStyle w:val="0"/>
              <w:jc w:val="center"/>
            </w:pPr>
            <w:r>
              <w:rPr>
                <w:sz w:val="20"/>
              </w:rPr>
              <w:t xml:space="preserve">44,0</w:t>
            </w:r>
          </w:p>
        </w:tc>
        <w:tc>
          <w:tcPr>
            <w:tcW w:w="604" w:type="dxa"/>
          </w:tcPr>
          <w:p>
            <w:pPr>
              <w:pStyle w:val="0"/>
              <w:jc w:val="center"/>
            </w:pPr>
            <w:r>
              <w:rPr>
                <w:sz w:val="20"/>
              </w:rPr>
              <w:t xml:space="preserve">46,7</w:t>
            </w:r>
          </w:p>
        </w:tc>
        <w:tc>
          <w:tcPr>
            <w:tcW w:w="604" w:type="dxa"/>
          </w:tcPr>
          <w:p>
            <w:pPr>
              <w:pStyle w:val="0"/>
              <w:jc w:val="center"/>
            </w:pPr>
            <w:r>
              <w:rPr>
                <w:sz w:val="20"/>
              </w:rPr>
              <w:t xml:space="preserve">46,1</w:t>
            </w:r>
          </w:p>
        </w:tc>
        <w:tc>
          <w:tcPr>
            <w:tcW w:w="604" w:type="dxa"/>
          </w:tcPr>
          <w:p>
            <w:pPr>
              <w:pStyle w:val="0"/>
              <w:jc w:val="center"/>
            </w:pPr>
            <w:r>
              <w:rPr>
                <w:sz w:val="20"/>
              </w:rPr>
              <w:t xml:space="preserve">48,7</w:t>
            </w:r>
          </w:p>
        </w:tc>
        <w:tc>
          <w:tcPr>
            <w:tcW w:w="604" w:type="dxa"/>
          </w:tcPr>
          <w:p>
            <w:pPr>
              <w:pStyle w:val="0"/>
              <w:jc w:val="center"/>
            </w:pPr>
            <w:r>
              <w:rPr>
                <w:sz w:val="20"/>
              </w:rPr>
              <w:t xml:space="preserve">42,9</w:t>
            </w:r>
          </w:p>
        </w:tc>
        <w:tc>
          <w:tcPr>
            <w:tcW w:w="604" w:type="dxa"/>
          </w:tcPr>
          <w:p>
            <w:pPr>
              <w:pStyle w:val="0"/>
              <w:jc w:val="center"/>
            </w:pPr>
            <w:r>
              <w:rPr>
                <w:sz w:val="20"/>
              </w:rPr>
              <w:t xml:space="preserve">43,0</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20,2</w:t>
            </w:r>
          </w:p>
        </w:tc>
        <w:tc>
          <w:tcPr>
            <w:tcW w:w="604" w:type="dxa"/>
          </w:tcPr>
          <w:p>
            <w:pPr>
              <w:pStyle w:val="0"/>
              <w:jc w:val="center"/>
            </w:pPr>
            <w:r>
              <w:rPr>
                <w:sz w:val="20"/>
              </w:rPr>
              <w:t xml:space="preserve">19,5</w:t>
            </w:r>
          </w:p>
        </w:tc>
        <w:tc>
          <w:tcPr>
            <w:tcW w:w="604" w:type="dxa"/>
          </w:tcPr>
          <w:p>
            <w:pPr>
              <w:pStyle w:val="0"/>
              <w:jc w:val="center"/>
            </w:pPr>
            <w:r>
              <w:rPr>
                <w:sz w:val="20"/>
              </w:rPr>
              <w:t xml:space="preserve">16,4</w:t>
            </w:r>
          </w:p>
        </w:tc>
        <w:tc>
          <w:tcPr>
            <w:tcW w:w="604" w:type="dxa"/>
          </w:tcPr>
          <w:p>
            <w:pPr>
              <w:pStyle w:val="0"/>
              <w:jc w:val="center"/>
            </w:pPr>
            <w:r>
              <w:rPr>
                <w:sz w:val="20"/>
              </w:rPr>
              <w:t xml:space="preserve">17,4</w:t>
            </w:r>
          </w:p>
        </w:tc>
        <w:tc>
          <w:tcPr>
            <w:tcW w:w="604" w:type="dxa"/>
          </w:tcPr>
          <w:p>
            <w:pPr>
              <w:pStyle w:val="0"/>
              <w:jc w:val="center"/>
            </w:pPr>
            <w:r>
              <w:rPr>
                <w:sz w:val="20"/>
              </w:rPr>
              <w:t xml:space="preserve">17,4</w:t>
            </w:r>
          </w:p>
        </w:tc>
        <w:tc>
          <w:tcPr>
            <w:tcW w:w="604" w:type="dxa"/>
          </w:tcPr>
          <w:p>
            <w:pPr>
              <w:pStyle w:val="0"/>
              <w:jc w:val="center"/>
            </w:pPr>
            <w:r>
              <w:rPr>
                <w:sz w:val="20"/>
              </w:rPr>
              <w:t xml:space="preserve">17,8</w:t>
            </w:r>
          </w:p>
        </w:tc>
        <w:tc>
          <w:tcPr>
            <w:tcW w:w="604" w:type="dxa"/>
          </w:tcPr>
          <w:p>
            <w:pPr>
              <w:pStyle w:val="0"/>
              <w:jc w:val="center"/>
            </w:pPr>
            <w:r>
              <w:rPr>
                <w:sz w:val="20"/>
              </w:rPr>
              <w:t xml:space="preserve">18,4</w:t>
            </w:r>
          </w:p>
        </w:tc>
        <w:tc>
          <w:tcPr>
            <w:tcW w:w="604" w:type="dxa"/>
          </w:tcPr>
          <w:p>
            <w:pPr>
              <w:pStyle w:val="0"/>
              <w:jc w:val="center"/>
            </w:pPr>
            <w:r>
              <w:rPr>
                <w:sz w:val="20"/>
              </w:rPr>
              <w:t xml:space="preserve">17,4</w:t>
            </w:r>
          </w:p>
        </w:tc>
        <w:tc>
          <w:tcPr>
            <w:tcW w:w="604" w:type="dxa"/>
          </w:tcPr>
          <w:p>
            <w:pPr>
              <w:pStyle w:val="0"/>
              <w:jc w:val="center"/>
            </w:pPr>
            <w:r>
              <w:rPr>
                <w:sz w:val="20"/>
              </w:rPr>
              <w:t xml:space="preserve">15,9</w:t>
            </w:r>
          </w:p>
        </w:tc>
        <w:tc>
          <w:tcPr>
            <w:tcW w:w="604" w:type="dxa"/>
          </w:tcPr>
          <w:p>
            <w:pPr>
              <w:pStyle w:val="0"/>
              <w:jc w:val="center"/>
            </w:pPr>
            <w:r>
              <w:rPr>
                <w:sz w:val="20"/>
              </w:rPr>
              <w:t xml:space="preserve">15,6</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9,4</w:t>
            </w:r>
          </w:p>
        </w:tc>
        <w:tc>
          <w:tcPr>
            <w:tcW w:w="604" w:type="dxa"/>
          </w:tcPr>
          <w:p>
            <w:pPr>
              <w:pStyle w:val="0"/>
              <w:jc w:val="center"/>
            </w:pPr>
            <w:r>
              <w:rPr>
                <w:sz w:val="20"/>
              </w:rPr>
              <w:t xml:space="preserve">7,6</w:t>
            </w:r>
          </w:p>
        </w:tc>
        <w:tc>
          <w:tcPr>
            <w:tcW w:w="604" w:type="dxa"/>
          </w:tcPr>
          <w:p>
            <w:pPr>
              <w:pStyle w:val="0"/>
              <w:jc w:val="center"/>
            </w:pPr>
            <w:r>
              <w:rPr>
                <w:sz w:val="20"/>
              </w:rPr>
              <w:t xml:space="preserve">6,9</w:t>
            </w:r>
          </w:p>
        </w:tc>
        <w:tc>
          <w:tcPr>
            <w:tcW w:w="604" w:type="dxa"/>
          </w:tcPr>
          <w:p>
            <w:pPr>
              <w:pStyle w:val="0"/>
              <w:jc w:val="center"/>
            </w:pPr>
            <w:r>
              <w:rPr>
                <w:sz w:val="20"/>
              </w:rPr>
              <w:t xml:space="preserve">6,6</w:t>
            </w:r>
          </w:p>
        </w:tc>
        <w:tc>
          <w:tcPr>
            <w:tcW w:w="604" w:type="dxa"/>
          </w:tcPr>
          <w:p>
            <w:pPr>
              <w:pStyle w:val="0"/>
              <w:jc w:val="center"/>
            </w:pPr>
            <w:r>
              <w:rPr>
                <w:sz w:val="20"/>
              </w:rPr>
              <w:t xml:space="preserve">6,5</w:t>
            </w:r>
          </w:p>
        </w:tc>
        <w:tc>
          <w:tcPr>
            <w:tcW w:w="604" w:type="dxa"/>
          </w:tcPr>
          <w:p>
            <w:pPr>
              <w:pStyle w:val="0"/>
              <w:jc w:val="center"/>
            </w:pPr>
            <w:r>
              <w:rPr>
                <w:sz w:val="20"/>
              </w:rPr>
              <w:t xml:space="preserve">6,2</w:t>
            </w:r>
          </w:p>
        </w:tc>
        <w:tc>
          <w:tcPr>
            <w:tcW w:w="604" w:type="dxa"/>
          </w:tcPr>
          <w:p>
            <w:pPr>
              <w:pStyle w:val="0"/>
              <w:jc w:val="center"/>
            </w:pPr>
            <w:r>
              <w:rPr>
                <w:sz w:val="20"/>
              </w:rPr>
              <w:t xml:space="preserve">5,2</w:t>
            </w:r>
          </w:p>
        </w:tc>
        <w:tc>
          <w:tcPr>
            <w:tcW w:w="604" w:type="dxa"/>
          </w:tcPr>
          <w:p>
            <w:pPr>
              <w:pStyle w:val="0"/>
              <w:jc w:val="center"/>
            </w:pPr>
            <w:r>
              <w:rPr>
                <w:sz w:val="20"/>
              </w:rPr>
              <w:t xml:space="preserve">5,0</w:t>
            </w:r>
          </w:p>
        </w:tc>
        <w:tc>
          <w:tcPr>
            <w:tcW w:w="604" w:type="dxa"/>
          </w:tcPr>
          <w:p>
            <w:pPr>
              <w:pStyle w:val="0"/>
              <w:jc w:val="center"/>
            </w:pPr>
            <w:r>
              <w:rPr>
                <w:sz w:val="20"/>
              </w:rPr>
              <w:t xml:space="preserve">6,3</w:t>
            </w:r>
          </w:p>
        </w:tc>
        <w:tc>
          <w:tcPr>
            <w:tcW w:w="604" w:type="dxa"/>
          </w:tcPr>
          <w:p>
            <w:pPr>
              <w:pStyle w:val="0"/>
              <w:jc w:val="center"/>
            </w:pPr>
            <w:r>
              <w:rPr>
                <w:sz w:val="20"/>
              </w:rPr>
              <w:t xml:space="preserve">6,2</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1,0</w:t>
            </w:r>
          </w:p>
        </w:tc>
        <w:tc>
          <w:tcPr>
            <w:tcW w:w="604" w:type="dxa"/>
          </w:tcPr>
          <w:p>
            <w:pPr>
              <w:pStyle w:val="0"/>
              <w:jc w:val="center"/>
            </w:pPr>
            <w:r>
              <w:rPr>
                <w:sz w:val="20"/>
              </w:rPr>
              <w:t xml:space="preserve">1,2</w:t>
            </w:r>
          </w:p>
        </w:tc>
        <w:tc>
          <w:tcPr>
            <w:tcW w:w="604" w:type="dxa"/>
          </w:tcPr>
          <w:p>
            <w:pPr>
              <w:pStyle w:val="0"/>
              <w:jc w:val="center"/>
            </w:pPr>
            <w:r>
              <w:rPr>
                <w:sz w:val="20"/>
              </w:rPr>
              <w:t xml:space="preserve">1,1</w:t>
            </w:r>
          </w:p>
        </w:tc>
        <w:tc>
          <w:tcPr>
            <w:tcW w:w="604" w:type="dxa"/>
          </w:tcPr>
          <w:p>
            <w:pPr>
              <w:pStyle w:val="0"/>
              <w:jc w:val="center"/>
            </w:pPr>
            <w:r>
              <w:rPr>
                <w:sz w:val="20"/>
              </w:rPr>
              <w:t xml:space="preserve">0,3</w:t>
            </w:r>
          </w:p>
        </w:tc>
        <w:tc>
          <w:tcPr>
            <w:tcW w:w="604" w:type="dxa"/>
          </w:tcPr>
          <w:p>
            <w:pPr>
              <w:pStyle w:val="0"/>
              <w:jc w:val="center"/>
            </w:pPr>
            <w:r>
              <w:rPr>
                <w:sz w:val="20"/>
              </w:rPr>
              <w:t xml:space="preserve">0,3</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Шейки матки (С53)</w:t>
            </w:r>
          </w:p>
        </w:tc>
        <w:tc>
          <w:tcPr>
            <w:tcW w:w="907" w:type="dxa"/>
          </w:tcPr>
          <w:p>
            <w:pPr>
              <w:pStyle w:val="0"/>
            </w:pPr>
            <w:r>
              <w:rPr>
                <w:sz w:val="20"/>
              </w:rPr>
              <w:t xml:space="preserve">I стадия</w:t>
            </w:r>
          </w:p>
        </w:tc>
        <w:tc>
          <w:tcPr>
            <w:tcW w:w="604" w:type="dxa"/>
          </w:tcPr>
          <w:p>
            <w:pPr>
              <w:pStyle w:val="0"/>
              <w:jc w:val="center"/>
            </w:pPr>
            <w:r>
              <w:rPr>
                <w:sz w:val="20"/>
              </w:rPr>
              <w:t xml:space="preserve">22,5</w:t>
            </w:r>
          </w:p>
        </w:tc>
        <w:tc>
          <w:tcPr>
            <w:tcW w:w="604" w:type="dxa"/>
          </w:tcPr>
          <w:p>
            <w:pPr>
              <w:pStyle w:val="0"/>
              <w:jc w:val="center"/>
            </w:pPr>
            <w:r>
              <w:rPr>
                <w:sz w:val="20"/>
              </w:rPr>
              <w:t xml:space="preserve">23,6</w:t>
            </w:r>
          </w:p>
        </w:tc>
        <w:tc>
          <w:tcPr>
            <w:tcW w:w="604" w:type="dxa"/>
          </w:tcPr>
          <w:p>
            <w:pPr>
              <w:pStyle w:val="0"/>
              <w:jc w:val="center"/>
            </w:pPr>
            <w:r>
              <w:rPr>
                <w:sz w:val="20"/>
              </w:rPr>
              <w:t xml:space="preserve">23,3</w:t>
            </w:r>
          </w:p>
        </w:tc>
        <w:tc>
          <w:tcPr>
            <w:tcW w:w="604" w:type="dxa"/>
          </w:tcPr>
          <w:p>
            <w:pPr>
              <w:pStyle w:val="0"/>
              <w:jc w:val="center"/>
            </w:pPr>
            <w:r>
              <w:rPr>
                <w:sz w:val="20"/>
              </w:rPr>
              <w:t xml:space="preserve">23,8</w:t>
            </w:r>
          </w:p>
        </w:tc>
        <w:tc>
          <w:tcPr>
            <w:tcW w:w="604" w:type="dxa"/>
          </w:tcPr>
          <w:p>
            <w:pPr>
              <w:pStyle w:val="0"/>
              <w:jc w:val="center"/>
            </w:pPr>
            <w:r>
              <w:rPr>
                <w:sz w:val="20"/>
              </w:rPr>
              <w:t xml:space="preserve">26,4</w:t>
            </w:r>
          </w:p>
        </w:tc>
        <w:tc>
          <w:tcPr>
            <w:tcW w:w="604" w:type="dxa"/>
          </w:tcPr>
          <w:p>
            <w:pPr>
              <w:pStyle w:val="0"/>
              <w:jc w:val="center"/>
            </w:pPr>
            <w:r>
              <w:rPr>
                <w:sz w:val="20"/>
              </w:rPr>
              <w:t xml:space="preserve">36,0</w:t>
            </w:r>
          </w:p>
        </w:tc>
        <w:tc>
          <w:tcPr>
            <w:tcW w:w="604" w:type="dxa"/>
          </w:tcPr>
          <w:p>
            <w:pPr>
              <w:pStyle w:val="0"/>
              <w:jc w:val="center"/>
            </w:pPr>
            <w:r>
              <w:rPr>
                <w:sz w:val="20"/>
              </w:rPr>
              <w:t xml:space="preserve">35,1</w:t>
            </w:r>
          </w:p>
        </w:tc>
        <w:tc>
          <w:tcPr>
            <w:tcW w:w="604" w:type="dxa"/>
          </w:tcPr>
          <w:p>
            <w:pPr>
              <w:pStyle w:val="0"/>
              <w:jc w:val="center"/>
            </w:pPr>
            <w:r>
              <w:rPr>
                <w:sz w:val="20"/>
              </w:rPr>
              <w:t xml:space="preserve">28,3</w:t>
            </w:r>
          </w:p>
        </w:tc>
        <w:tc>
          <w:tcPr>
            <w:tcW w:w="604" w:type="dxa"/>
          </w:tcPr>
          <w:p>
            <w:pPr>
              <w:pStyle w:val="0"/>
              <w:jc w:val="center"/>
            </w:pPr>
            <w:r>
              <w:rPr>
                <w:sz w:val="20"/>
              </w:rPr>
              <w:t xml:space="preserve">31,6</w:t>
            </w:r>
          </w:p>
        </w:tc>
        <w:tc>
          <w:tcPr>
            <w:tcW w:w="604" w:type="dxa"/>
          </w:tcPr>
          <w:p>
            <w:pPr>
              <w:pStyle w:val="0"/>
              <w:jc w:val="center"/>
            </w:pPr>
            <w:r>
              <w:rPr>
                <w:sz w:val="20"/>
              </w:rPr>
              <w:t xml:space="preserve">32,4</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48,0</w:t>
            </w:r>
          </w:p>
        </w:tc>
        <w:tc>
          <w:tcPr>
            <w:tcW w:w="604" w:type="dxa"/>
          </w:tcPr>
          <w:p>
            <w:pPr>
              <w:pStyle w:val="0"/>
              <w:jc w:val="center"/>
            </w:pPr>
            <w:r>
              <w:rPr>
                <w:sz w:val="20"/>
              </w:rPr>
              <w:t xml:space="preserve">43,6</w:t>
            </w:r>
          </w:p>
        </w:tc>
        <w:tc>
          <w:tcPr>
            <w:tcW w:w="604" w:type="dxa"/>
          </w:tcPr>
          <w:p>
            <w:pPr>
              <w:pStyle w:val="0"/>
              <w:jc w:val="center"/>
            </w:pPr>
            <w:r>
              <w:rPr>
                <w:sz w:val="20"/>
              </w:rPr>
              <w:t xml:space="preserve">44,8</w:t>
            </w:r>
          </w:p>
        </w:tc>
        <w:tc>
          <w:tcPr>
            <w:tcW w:w="604" w:type="dxa"/>
          </w:tcPr>
          <w:p>
            <w:pPr>
              <w:pStyle w:val="0"/>
              <w:jc w:val="center"/>
            </w:pPr>
            <w:r>
              <w:rPr>
                <w:sz w:val="20"/>
              </w:rPr>
              <w:t xml:space="preserve">44,5</w:t>
            </w:r>
          </w:p>
        </w:tc>
        <w:tc>
          <w:tcPr>
            <w:tcW w:w="604" w:type="dxa"/>
          </w:tcPr>
          <w:p>
            <w:pPr>
              <w:pStyle w:val="0"/>
              <w:jc w:val="center"/>
            </w:pPr>
            <w:r>
              <w:rPr>
                <w:sz w:val="20"/>
              </w:rPr>
              <w:t xml:space="preserve">42,5</w:t>
            </w:r>
          </w:p>
        </w:tc>
        <w:tc>
          <w:tcPr>
            <w:tcW w:w="604" w:type="dxa"/>
          </w:tcPr>
          <w:p>
            <w:pPr>
              <w:pStyle w:val="0"/>
              <w:jc w:val="center"/>
            </w:pPr>
            <w:r>
              <w:rPr>
                <w:sz w:val="20"/>
              </w:rPr>
              <w:t xml:space="preserve">33,0</w:t>
            </w:r>
          </w:p>
        </w:tc>
        <w:tc>
          <w:tcPr>
            <w:tcW w:w="604" w:type="dxa"/>
          </w:tcPr>
          <w:p>
            <w:pPr>
              <w:pStyle w:val="0"/>
              <w:jc w:val="center"/>
            </w:pPr>
            <w:r>
              <w:rPr>
                <w:sz w:val="20"/>
              </w:rPr>
              <w:t xml:space="preserve">30,5</w:t>
            </w:r>
          </w:p>
        </w:tc>
        <w:tc>
          <w:tcPr>
            <w:tcW w:w="604" w:type="dxa"/>
          </w:tcPr>
          <w:p>
            <w:pPr>
              <w:pStyle w:val="0"/>
              <w:jc w:val="center"/>
            </w:pPr>
            <w:r>
              <w:rPr>
                <w:sz w:val="20"/>
              </w:rPr>
              <w:t xml:space="preserve">29,8</w:t>
            </w:r>
          </w:p>
        </w:tc>
        <w:tc>
          <w:tcPr>
            <w:tcW w:w="604" w:type="dxa"/>
          </w:tcPr>
          <w:p>
            <w:pPr>
              <w:pStyle w:val="0"/>
              <w:jc w:val="center"/>
            </w:pPr>
            <w:r>
              <w:rPr>
                <w:sz w:val="20"/>
              </w:rPr>
              <w:t xml:space="preserve">34,3</w:t>
            </w:r>
          </w:p>
        </w:tc>
        <w:tc>
          <w:tcPr>
            <w:tcW w:w="604" w:type="dxa"/>
          </w:tcPr>
          <w:p>
            <w:pPr>
              <w:pStyle w:val="0"/>
              <w:jc w:val="center"/>
            </w:pPr>
            <w:r>
              <w:rPr>
                <w:sz w:val="20"/>
              </w:rPr>
              <w:t xml:space="preserve">33,6</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22,0</w:t>
            </w:r>
          </w:p>
        </w:tc>
        <w:tc>
          <w:tcPr>
            <w:tcW w:w="604" w:type="dxa"/>
          </w:tcPr>
          <w:p>
            <w:pPr>
              <w:pStyle w:val="0"/>
              <w:jc w:val="center"/>
            </w:pPr>
            <w:r>
              <w:rPr>
                <w:sz w:val="20"/>
              </w:rPr>
              <w:t xml:space="preserve">25,1</w:t>
            </w:r>
          </w:p>
        </w:tc>
        <w:tc>
          <w:tcPr>
            <w:tcW w:w="604" w:type="dxa"/>
          </w:tcPr>
          <w:p>
            <w:pPr>
              <w:pStyle w:val="0"/>
              <w:jc w:val="center"/>
            </w:pPr>
            <w:r>
              <w:rPr>
                <w:sz w:val="20"/>
              </w:rPr>
              <w:t xml:space="preserve">24,2</w:t>
            </w:r>
          </w:p>
        </w:tc>
        <w:tc>
          <w:tcPr>
            <w:tcW w:w="604" w:type="dxa"/>
          </w:tcPr>
          <w:p>
            <w:pPr>
              <w:pStyle w:val="0"/>
              <w:jc w:val="center"/>
            </w:pPr>
            <w:r>
              <w:rPr>
                <w:sz w:val="20"/>
              </w:rPr>
              <w:t xml:space="preserve">24,6</w:t>
            </w:r>
          </w:p>
        </w:tc>
        <w:tc>
          <w:tcPr>
            <w:tcW w:w="604" w:type="dxa"/>
          </w:tcPr>
          <w:p>
            <w:pPr>
              <w:pStyle w:val="0"/>
              <w:jc w:val="center"/>
            </w:pPr>
            <w:r>
              <w:rPr>
                <w:sz w:val="20"/>
              </w:rPr>
              <w:t xml:space="preserve">24,6</w:t>
            </w:r>
          </w:p>
        </w:tc>
        <w:tc>
          <w:tcPr>
            <w:tcW w:w="604" w:type="dxa"/>
          </w:tcPr>
          <w:p>
            <w:pPr>
              <w:pStyle w:val="0"/>
              <w:jc w:val="center"/>
            </w:pPr>
            <w:r>
              <w:rPr>
                <w:sz w:val="20"/>
              </w:rPr>
              <w:t xml:space="preserve">24,8</w:t>
            </w:r>
          </w:p>
        </w:tc>
        <w:tc>
          <w:tcPr>
            <w:tcW w:w="604" w:type="dxa"/>
          </w:tcPr>
          <w:p>
            <w:pPr>
              <w:pStyle w:val="0"/>
              <w:jc w:val="center"/>
            </w:pPr>
            <w:r>
              <w:rPr>
                <w:sz w:val="20"/>
              </w:rPr>
              <w:t xml:space="preserve">26,6</w:t>
            </w:r>
          </w:p>
        </w:tc>
        <w:tc>
          <w:tcPr>
            <w:tcW w:w="604" w:type="dxa"/>
          </w:tcPr>
          <w:p>
            <w:pPr>
              <w:pStyle w:val="0"/>
              <w:jc w:val="center"/>
            </w:pPr>
            <w:r>
              <w:rPr>
                <w:sz w:val="20"/>
              </w:rPr>
              <w:t xml:space="preserve">30,8</w:t>
            </w:r>
          </w:p>
        </w:tc>
        <w:tc>
          <w:tcPr>
            <w:tcW w:w="604" w:type="dxa"/>
          </w:tcPr>
          <w:p>
            <w:pPr>
              <w:pStyle w:val="0"/>
              <w:jc w:val="center"/>
            </w:pPr>
            <w:r>
              <w:rPr>
                <w:sz w:val="20"/>
              </w:rPr>
              <w:t xml:space="preserve">23,0</w:t>
            </w:r>
          </w:p>
        </w:tc>
        <w:tc>
          <w:tcPr>
            <w:tcW w:w="604" w:type="dxa"/>
          </w:tcPr>
          <w:p>
            <w:pPr>
              <w:pStyle w:val="0"/>
              <w:jc w:val="center"/>
            </w:pPr>
            <w:r>
              <w:rPr>
                <w:sz w:val="20"/>
              </w:rPr>
              <w:t xml:space="preserve">25,3</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6,0</w:t>
            </w:r>
          </w:p>
        </w:tc>
        <w:tc>
          <w:tcPr>
            <w:tcW w:w="604" w:type="dxa"/>
          </w:tcPr>
          <w:p>
            <w:pPr>
              <w:pStyle w:val="0"/>
              <w:jc w:val="center"/>
            </w:pPr>
            <w:r>
              <w:rPr>
                <w:sz w:val="20"/>
              </w:rPr>
              <w:t xml:space="preserve">7,0</w:t>
            </w:r>
          </w:p>
        </w:tc>
        <w:tc>
          <w:tcPr>
            <w:tcW w:w="604" w:type="dxa"/>
          </w:tcPr>
          <w:p>
            <w:pPr>
              <w:pStyle w:val="0"/>
              <w:jc w:val="center"/>
            </w:pPr>
            <w:r>
              <w:rPr>
                <w:sz w:val="20"/>
              </w:rPr>
              <w:t xml:space="preserve">7,0</w:t>
            </w:r>
          </w:p>
        </w:tc>
        <w:tc>
          <w:tcPr>
            <w:tcW w:w="604" w:type="dxa"/>
          </w:tcPr>
          <w:p>
            <w:pPr>
              <w:pStyle w:val="0"/>
              <w:jc w:val="center"/>
            </w:pPr>
            <w:r>
              <w:rPr>
                <w:sz w:val="20"/>
              </w:rPr>
              <w:t xml:space="preserve">6,5</w:t>
            </w:r>
          </w:p>
        </w:tc>
        <w:tc>
          <w:tcPr>
            <w:tcW w:w="604" w:type="dxa"/>
          </w:tcPr>
          <w:p>
            <w:pPr>
              <w:pStyle w:val="0"/>
              <w:jc w:val="center"/>
            </w:pPr>
            <w:r>
              <w:rPr>
                <w:sz w:val="20"/>
              </w:rPr>
              <w:t xml:space="preserve">6,5</w:t>
            </w:r>
          </w:p>
        </w:tc>
        <w:tc>
          <w:tcPr>
            <w:tcW w:w="604" w:type="dxa"/>
          </w:tcPr>
          <w:p>
            <w:pPr>
              <w:pStyle w:val="0"/>
              <w:jc w:val="center"/>
            </w:pPr>
            <w:r>
              <w:rPr>
                <w:sz w:val="20"/>
              </w:rPr>
              <w:t xml:space="preserve">6,2</w:t>
            </w:r>
          </w:p>
        </w:tc>
        <w:tc>
          <w:tcPr>
            <w:tcW w:w="604" w:type="dxa"/>
          </w:tcPr>
          <w:p>
            <w:pPr>
              <w:pStyle w:val="0"/>
              <w:jc w:val="center"/>
            </w:pPr>
            <w:r>
              <w:rPr>
                <w:sz w:val="20"/>
              </w:rPr>
              <w:t xml:space="preserve">7,8</w:t>
            </w:r>
          </w:p>
        </w:tc>
        <w:tc>
          <w:tcPr>
            <w:tcW w:w="604" w:type="dxa"/>
          </w:tcPr>
          <w:p>
            <w:pPr>
              <w:pStyle w:val="0"/>
              <w:jc w:val="center"/>
            </w:pPr>
            <w:r>
              <w:rPr>
                <w:sz w:val="20"/>
              </w:rPr>
              <w:t xml:space="preserve">11,1</w:t>
            </w:r>
          </w:p>
        </w:tc>
        <w:tc>
          <w:tcPr>
            <w:tcW w:w="604" w:type="dxa"/>
          </w:tcPr>
          <w:p>
            <w:pPr>
              <w:pStyle w:val="0"/>
              <w:jc w:val="center"/>
            </w:pPr>
            <w:r>
              <w:rPr>
                <w:sz w:val="20"/>
              </w:rPr>
              <w:t xml:space="preserve">11,0</w:t>
            </w:r>
          </w:p>
        </w:tc>
        <w:tc>
          <w:tcPr>
            <w:tcW w:w="604" w:type="dxa"/>
          </w:tcPr>
          <w:p>
            <w:pPr>
              <w:pStyle w:val="0"/>
              <w:jc w:val="center"/>
            </w:pPr>
            <w:r>
              <w:rPr>
                <w:sz w:val="20"/>
              </w:rPr>
              <w:t xml:space="preserve">8,7</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1,5</w:t>
            </w:r>
          </w:p>
        </w:tc>
        <w:tc>
          <w:tcPr>
            <w:tcW w:w="604" w:type="dxa"/>
          </w:tcPr>
          <w:p>
            <w:pPr>
              <w:pStyle w:val="0"/>
              <w:jc w:val="center"/>
            </w:pPr>
            <w:r>
              <w:rPr>
                <w:sz w:val="20"/>
              </w:rPr>
              <w:t xml:space="preserve">0,7</w:t>
            </w:r>
          </w:p>
        </w:tc>
        <w:tc>
          <w:tcPr>
            <w:tcW w:w="604" w:type="dxa"/>
          </w:tcPr>
          <w:p>
            <w:pPr>
              <w:pStyle w:val="0"/>
              <w:jc w:val="center"/>
            </w:pPr>
            <w:r>
              <w:rPr>
                <w:sz w:val="20"/>
              </w:rPr>
              <w:t xml:space="preserve">0,7</w:t>
            </w:r>
          </w:p>
        </w:tc>
        <w:tc>
          <w:tcPr>
            <w:tcW w:w="604" w:type="dxa"/>
          </w:tcPr>
          <w:p>
            <w:pPr>
              <w:pStyle w:val="0"/>
              <w:jc w:val="center"/>
            </w:pPr>
            <w:r>
              <w:rPr>
                <w:sz w:val="20"/>
              </w:rPr>
              <w:t xml:space="preserve">0,6</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0,1</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Тела матки (С54)</w:t>
            </w:r>
          </w:p>
        </w:tc>
        <w:tc>
          <w:tcPr>
            <w:tcW w:w="907" w:type="dxa"/>
          </w:tcPr>
          <w:p>
            <w:pPr>
              <w:pStyle w:val="0"/>
            </w:pPr>
            <w:r>
              <w:rPr>
                <w:sz w:val="20"/>
              </w:rPr>
              <w:t xml:space="preserve">I стадия</w:t>
            </w:r>
          </w:p>
        </w:tc>
        <w:tc>
          <w:tcPr>
            <w:tcW w:w="604" w:type="dxa"/>
          </w:tcPr>
          <w:p>
            <w:pPr>
              <w:pStyle w:val="0"/>
              <w:jc w:val="center"/>
            </w:pPr>
            <w:r>
              <w:rPr>
                <w:sz w:val="20"/>
              </w:rPr>
              <w:t xml:space="preserve">61,1</w:t>
            </w:r>
          </w:p>
        </w:tc>
        <w:tc>
          <w:tcPr>
            <w:tcW w:w="604" w:type="dxa"/>
          </w:tcPr>
          <w:p>
            <w:pPr>
              <w:pStyle w:val="0"/>
              <w:jc w:val="center"/>
            </w:pPr>
            <w:r>
              <w:rPr>
                <w:sz w:val="20"/>
              </w:rPr>
              <w:t xml:space="preserve">63,7</w:t>
            </w:r>
          </w:p>
        </w:tc>
        <w:tc>
          <w:tcPr>
            <w:tcW w:w="604" w:type="dxa"/>
          </w:tcPr>
          <w:p>
            <w:pPr>
              <w:pStyle w:val="0"/>
              <w:jc w:val="center"/>
            </w:pPr>
            <w:r>
              <w:rPr>
                <w:sz w:val="20"/>
              </w:rPr>
              <w:t xml:space="preserve">63,7</w:t>
            </w:r>
          </w:p>
        </w:tc>
        <w:tc>
          <w:tcPr>
            <w:tcW w:w="604" w:type="dxa"/>
          </w:tcPr>
          <w:p>
            <w:pPr>
              <w:pStyle w:val="0"/>
              <w:jc w:val="center"/>
            </w:pPr>
            <w:r>
              <w:rPr>
                <w:sz w:val="20"/>
              </w:rPr>
              <w:t xml:space="preserve">62,7</w:t>
            </w:r>
          </w:p>
        </w:tc>
        <w:tc>
          <w:tcPr>
            <w:tcW w:w="604" w:type="dxa"/>
          </w:tcPr>
          <w:p>
            <w:pPr>
              <w:pStyle w:val="0"/>
              <w:jc w:val="center"/>
            </w:pPr>
            <w:r>
              <w:rPr>
                <w:sz w:val="20"/>
              </w:rPr>
              <w:t xml:space="preserve">63,7</w:t>
            </w:r>
          </w:p>
        </w:tc>
        <w:tc>
          <w:tcPr>
            <w:tcW w:w="604" w:type="dxa"/>
          </w:tcPr>
          <w:p>
            <w:pPr>
              <w:pStyle w:val="0"/>
              <w:jc w:val="center"/>
            </w:pPr>
            <w:r>
              <w:rPr>
                <w:sz w:val="20"/>
              </w:rPr>
              <w:t xml:space="preserve">70,8</w:t>
            </w:r>
          </w:p>
        </w:tc>
        <w:tc>
          <w:tcPr>
            <w:tcW w:w="604" w:type="dxa"/>
          </w:tcPr>
          <w:p>
            <w:pPr>
              <w:pStyle w:val="0"/>
              <w:jc w:val="center"/>
            </w:pPr>
            <w:r>
              <w:rPr>
                <w:sz w:val="20"/>
              </w:rPr>
              <w:t xml:space="preserve">69,7</w:t>
            </w:r>
          </w:p>
        </w:tc>
        <w:tc>
          <w:tcPr>
            <w:tcW w:w="604" w:type="dxa"/>
          </w:tcPr>
          <w:p>
            <w:pPr>
              <w:pStyle w:val="0"/>
              <w:jc w:val="center"/>
            </w:pPr>
            <w:r>
              <w:rPr>
                <w:sz w:val="20"/>
              </w:rPr>
              <w:t xml:space="preserve">69,9</w:t>
            </w:r>
          </w:p>
        </w:tc>
        <w:tc>
          <w:tcPr>
            <w:tcW w:w="604" w:type="dxa"/>
          </w:tcPr>
          <w:p>
            <w:pPr>
              <w:pStyle w:val="0"/>
              <w:jc w:val="center"/>
            </w:pPr>
            <w:r>
              <w:rPr>
                <w:sz w:val="20"/>
              </w:rPr>
              <w:t xml:space="preserve">68,8</w:t>
            </w:r>
          </w:p>
        </w:tc>
        <w:tc>
          <w:tcPr>
            <w:tcW w:w="604" w:type="dxa"/>
          </w:tcPr>
          <w:p>
            <w:pPr>
              <w:pStyle w:val="0"/>
              <w:jc w:val="center"/>
            </w:pPr>
            <w:r>
              <w:rPr>
                <w:sz w:val="20"/>
              </w:rPr>
              <w:t xml:space="preserve">68,3</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22,4</w:t>
            </w:r>
          </w:p>
        </w:tc>
        <w:tc>
          <w:tcPr>
            <w:tcW w:w="604" w:type="dxa"/>
          </w:tcPr>
          <w:p>
            <w:pPr>
              <w:pStyle w:val="0"/>
              <w:jc w:val="center"/>
            </w:pPr>
            <w:r>
              <w:rPr>
                <w:sz w:val="20"/>
              </w:rPr>
              <w:t xml:space="preserve">19,0</w:t>
            </w:r>
          </w:p>
        </w:tc>
        <w:tc>
          <w:tcPr>
            <w:tcW w:w="604" w:type="dxa"/>
          </w:tcPr>
          <w:p>
            <w:pPr>
              <w:pStyle w:val="0"/>
              <w:jc w:val="center"/>
            </w:pPr>
            <w:r>
              <w:rPr>
                <w:sz w:val="20"/>
              </w:rPr>
              <w:t xml:space="preserve">20,9</w:t>
            </w:r>
          </w:p>
        </w:tc>
        <w:tc>
          <w:tcPr>
            <w:tcW w:w="604" w:type="dxa"/>
          </w:tcPr>
          <w:p>
            <w:pPr>
              <w:pStyle w:val="0"/>
              <w:jc w:val="center"/>
            </w:pPr>
            <w:r>
              <w:rPr>
                <w:sz w:val="20"/>
              </w:rPr>
              <w:t xml:space="preserve">21,9</w:t>
            </w:r>
          </w:p>
        </w:tc>
        <w:tc>
          <w:tcPr>
            <w:tcW w:w="604" w:type="dxa"/>
          </w:tcPr>
          <w:p>
            <w:pPr>
              <w:pStyle w:val="0"/>
              <w:jc w:val="center"/>
            </w:pPr>
            <w:r>
              <w:rPr>
                <w:sz w:val="20"/>
              </w:rPr>
              <w:t xml:space="preserve">21,1</w:t>
            </w:r>
          </w:p>
        </w:tc>
        <w:tc>
          <w:tcPr>
            <w:tcW w:w="604" w:type="dxa"/>
          </w:tcPr>
          <w:p>
            <w:pPr>
              <w:pStyle w:val="0"/>
              <w:jc w:val="center"/>
            </w:pPr>
            <w:r>
              <w:rPr>
                <w:sz w:val="20"/>
              </w:rPr>
              <w:t xml:space="preserve">14,2</w:t>
            </w:r>
          </w:p>
        </w:tc>
        <w:tc>
          <w:tcPr>
            <w:tcW w:w="604" w:type="dxa"/>
          </w:tcPr>
          <w:p>
            <w:pPr>
              <w:pStyle w:val="0"/>
              <w:jc w:val="center"/>
            </w:pPr>
            <w:r>
              <w:rPr>
                <w:sz w:val="20"/>
              </w:rPr>
              <w:t xml:space="preserve">15,8</w:t>
            </w:r>
          </w:p>
        </w:tc>
        <w:tc>
          <w:tcPr>
            <w:tcW w:w="604" w:type="dxa"/>
          </w:tcPr>
          <w:p>
            <w:pPr>
              <w:pStyle w:val="0"/>
              <w:jc w:val="center"/>
            </w:pPr>
            <w:r>
              <w:rPr>
                <w:sz w:val="20"/>
              </w:rPr>
              <w:t xml:space="preserve">16,2</w:t>
            </w:r>
          </w:p>
        </w:tc>
        <w:tc>
          <w:tcPr>
            <w:tcW w:w="604" w:type="dxa"/>
          </w:tcPr>
          <w:p>
            <w:pPr>
              <w:pStyle w:val="0"/>
              <w:jc w:val="center"/>
            </w:pPr>
            <w:r>
              <w:rPr>
                <w:sz w:val="20"/>
              </w:rPr>
              <w:t xml:space="preserve">17,4</w:t>
            </w:r>
          </w:p>
        </w:tc>
        <w:tc>
          <w:tcPr>
            <w:tcW w:w="604" w:type="dxa"/>
          </w:tcPr>
          <w:p>
            <w:pPr>
              <w:pStyle w:val="0"/>
              <w:jc w:val="center"/>
            </w:pPr>
            <w:r>
              <w:rPr>
                <w:sz w:val="20"/>
              </w:rPr>
              <w:t xml:space="preserve">18,0</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9,2</w:t>
            </w:r>
          </w:p>
        </w:tc>
        <w:tc>
          <w:tcPr>
            <w:tcW w:w="604" w:type="dxa"/>
          </w:tcPr>
          <w:p>
            <w:pPr>
              <w:pStyle w:val="0"/>
              <w:jc w:val="center"/>
            </w:pPr>
            <w:r>
              <w:rPr>
                <w:sz w:val="20"/>
              </w:rPr>
              <w:t xml:space="preserve">9,3</w:t>
            </w:r>
          </w:p>
        </w:tc>
        <w:tc>
          <w:tcPr>
            <w:tcW w:w="604" w:type="dxa"/>
          </w:tcPr>
          <w:p>
            <w:pPr>
              <w:pStyle w:val="0"/>
              <w:jc w:val="center"/>
            </w:pPr>
            <w:r>
              <w:rPr>
                <w:sz w:val="20"/>
              </w:rPr>
              <w:t xml:space="preserve">9,2</w:t>
            </w:r>
          </w:p>
        </w:tc>
        <w:tc>
          <w:tcPr>
            <w:tcW w:w="604" w:type="dxa"/>
          </w:tcPr>
          <w:p>
            <w:pPr>
              <w:pStyle w:val="0"/>
              <w:jc w:val="center"/>
            </w:pPr>
            <w:r>
              <w:rPr>
                <w:sz w:val="20"/>
              </w:rPr>
              <w:t xml:space="preserve">10,5</w:t>
            </w:r>
          </w:p>
        </w:tc>
        <w:tc>
          <w:tcPr>
            <w:tcW w:w="604" w:type="dxa"/>
          </w:tcPr>
          <w:p>
            <w:pPr>
              <w:pStyle w:val="0"/>
              <w:jc w:val="center"/>
            </w:pPr>
            <w:r>
              <w:rPr>
                <w:sz w:val="20"/>
              </w:rPr>
              <w:t xml:space="preserve">11,7</w:t>
            </w:r>
          </w:p>
        </w:tc>
        <w:tc>
          <w:tcPr>
            <w:tcW w:w="604" w:type="dxa"/>
          </w:tcPr>
          <w:p>
            <w:pPr>
              <w:pStyle w:val="0"/>
              <w:jc w:val="center"/>
            </w:pPr>
            <w:r>
              <w:rPr>
                <w:sz w:val="20"/>
              </w:rPr>
              <w:t xml:space="preserve">11,5</w:t>
            </w:r>
          </w:p>
        </w:tc>
        <w:tc>
          <w:tcPr>
            <w:tcW w:w="604" w:type="dxa"/>
          </w:tcPr>
          <w:p>
            <w:pPr>
              <w:pStyle w:val="0"/>
              <w:jc w:val="center"/>
            </w:pPr>
            <w:r>
              <w:rPr>
                <w:sz w:val="20"/>
              </w:rPr>
              <w:t xml:space="preserve">11,0</w:t>
            </w:r>
          </w:p>
        </w:tc>
        <w:tc>
          <w:tcPr>
            <w:tcW w:w="604" w:type="dxa"/>
          </w:tcPr>
          <w:p>
            <w:pPr>
              <w:pStyle w:val="0"/>
              <w:jc w:val="center"/>
            </w:pPr>
            <w:r>
              <w:rPr>
                <w:sz w:val="20"/>
              </w:rPr>
              <w:t xml:space="preserve">9,0</w:t>
            </w:r>
          </w:p>
        </w:tc>
        <w:tc>
          <w:tcPr>
            <w:tcW w:w="604" w:type="dxa"/>
          </w:tcPr>
          <w:p>
            <w:pPr>
              <w:pStyle w:val="0"/>
              <w:jc w:val="center"/>
            </w:pPr>
            <w:r>
              <w:rPr>
                <w:sz w:val="20"/>
              </w:rPr>
              <w:t xml:space="preserve">9,0</w:t>
            </w:r>
          </w:p>
        </w:tc>
        <w:tc>
          <w:tcPr>
            <w:tcW w:w="604" w:type="dxa"/>
          </w:tcPr>
          <w:p>
            <w:pPr>
              <w:pStyle w:val="0"/>
              <w:jc w:val="center"/>
            </w:pPr>
            <w:r>
              <w:rPr>
                <w:sz w:val="20"/>
              </w:rPr>
              <w:t xml:space="preserve">8,8</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3,9</w:t>
            </w:r>
          </w:p>
        </w:tc>
        <w:tc>
          <w:tcPr>
            <w:tcW w:w="604" w:type="dxa"/>
          </w:tcPr>
          <w:p>
            <w:pPr>
              <w:pStyle w:val="0"/>
              <w:jc w:val="center"/>
            </w:pPr>
            <w:r>
              <w:rPr>
                <w:sz w:val="20"/>
              </w:rPr>
              <w:t xml:space="preserve">4,3</w:t>
            </w:r>
          </w:p>
        </w:tc>
        <w:tc>
          <w:tcPr>
            <w:tcW w:w="604" w:type="dxa"/>
          </w:tcPr>
          <w:p>
            <w:pPr>
              <w:pStyle w:val="0"/>
              <w:jc w:val="center"/>
            </w:pPr>
            <w:r>
              <w:rPr>
                <w:sz w:val="20"/>
              </w:rPr>
              <w:t xml:space="preserve">3,1</w:t>
            </w:r>
          </w:p>
        </w:tc>
        <w:tc>
          <w:tcPr>
            <w:tcW w:w="604" w:type="dxa"/>
          </w:tcPr>
          <w:p>
            <w:pPr>
              <w:pStyle w:val="0"/>
              <w:jc w:val="center"/>
            </w:pPr>
            <w:r>
              <w:rPr>
                <w:sz w:val="20"/>
              </w:rPr>
              <w:t xml:space="preserve">3,5</w:t>
            </w:r>
          </w:p>
        </w:tc>
        <w:tc>
          <w:tcPr>
            <w:tcW w:w="604" w:type="dxa"/>
          </w:tcPr>
          <w:p>
            <w:pPr>
              <w:pStyle w:val="0"/>
              <w:jc w:val="center"/>
            </w:pPr>
            <w:r>
              <w:rPr>
                <w:sz w:val="20"/>
              </w:rPr>
              <w:t xml:space="preserve">3,4</w:t>
            </w:r>
          </w:p>
        </w:tc>
        <w:tc>
          <w:tcPr>
            <w:tcW w:w="604" w:type="dxa"/>
          </w:tcPr>
          <w:p>
            <w:pPr>
              <w:pStyle w:val="0"/>
              <w:jc w:val="center"/>
            </w:pPr>
            <w:r>
              <w:rPr>
                <w:sz w:val="20"/>
              </w:rPr>
              <w:t xml:space="preserve">3,4</w:t>
            </w:r>
          </w:p>
        </w:tc>
        <w:tc>
          <w:tcPr>
            <w:tcW w:w="604" w:type="dxa"/>
          </w:tcPr>
          <w:p>
            <w:pPr>
              <w:pStyle w:val="0"/>
              <w:jc w:val="center"/>
            </w:pPr>
            <w:r>
              <w:rPr>
                <w:sz w:val="20"/>
              </w:rPr>
              <w:t xml:space="preserve">3,4</w:t>
            </w:r>
          </w:p>
        </w:tc>
        <w:tc>
          <w:tcPr>
            <w:tcW w:w="604" w:type="dxa"/>
          </w:tcPr>
          <w:p>
            <w:pPr>
              <w:pStyle w:val="0"/>
              <w:jc w:val="center"/>
            </w:pPr>
            <w:r>
              <w:rPr>
                <w:sz w:val="20"/>
              </w:rPr>
              <w:t xml:space="preserve">4,9</w:t>
            </w:r>
          </w:p>
        </w:tc>
        <w:tc>
          <w:tcPr>
            <w:tcW w:w="604" w:type="dxa"/>
          </w:tcPr>
          <w:p>
            <w:pPr>
              <w:pStyle w:val="0"/>
              <w:jc w:val="center"/>
            </w:pPr>
            <w:r>
              <w:rPr>
                <w:sz w:val="20"/>
              </w:rPr>
              <w:t xml:space="preserve">4,8</w:t>
            </w:r>
          </w:p>
        </w:tc>
        <w:tc>
          <w:tcPr>
            <w:tcW w:w="604" w:type="dxa"/>
          </w:tcPr>
          <w:p>
            <w:pPr>
              <w:pStyle w:val="0"/>
              <w:jc w:val="center"/>
            </w:pPr>
            <w:r>
              <w:rPr>
                <w:sz w:val="20"/>
              </w:rPr>
              <w:t xml:space="preserve">4,9</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3,4</w:t>
            </w:r>
          </w:p>
        </w:tc>
        <w:tc>
          <w:tcPr>
            <w:tcW w:w="604" w:type="dxa"/>
          </w:tcPr>
          <w:p>
            <w:pPr>
              <w:pStyle w:val="0"/>
              <w:jc w:val="center"/>
            </w:pPr>
            <w:r>
              <w:rPr>
                <w:sz w:val="20"/>
              </w:rPr>
              <w:t xml:space="preserve">3,7</w:t>
            </w:r>
          </w:p>
        </w:tc>
        <w:tc>
          <w:tcPr>
            <w:tcW w:w="604" w:type="dxa"/>
          </w:tcPr>
          <w:p>
            <w:pPr>
              <w:pStyle w:val="0"/>
              <w:jc w:val="center"/>
            </w:pPr>
            <w:r>
              <w:rPr>
                <w:sz w:val="20"/>
              </w:rPr>
              <w:t xml:space="preserve">3,1</w:t>
            </w:r>
          </w:p>
        </w:tc>
        <w:tc>
          <w:tcPr>
            <w:tcW w:w="604" w:type="dxa"/>
          </w:tcPr>
          <w:p>
            <w:pPr>
              <w:pStyle w:val="0"/>
              <w:jc w:val="center"/>
            </w:pPr>
            <w:r>
              <w:rPr>
                <w:sz w:val="20"/>
              </w:rPr>
              <w:t xml:space="preserve">1,4</w:t>
            </w:r>
          </w:p>
        </w:tc>
        <w:tc>
          <w:tcPr>
            <w:tcW w:w="604" w:type="dxa"/>
          </w:tcPr>
          <w:p>
            <w:pPr>
              <w:pStyle w:val="0"/>
              <w:jc w:val="center"/>
            </w:pPr>
            <w:r>
              <w:rPr>
                <w:sz w:val="20"/>
              </w:rPr>
              <w:t xml:space="preserve">0,1</w:t>
            </w:r>
          </w:p>
        </w:tc>
        <w:tc>
          <w:tcPr>
            <w:tcW w:w="604" w:type="dxa"/>
          </w:tcPr>
          <w:p>
            <w:pPr>
              <w:pStyle w:val="0"/>
              <w:jc w:val="center"/>
            </w:pPr>
            <w:r>
              <w:rPr>
                <w:sz w:val="20"/>
              </w:rPr>
              <w:t xml:space="preserve">0,1</w:t>
            </w:r>
          </w:p>
        </w:tc>
        <w:tc>
          <w:tcPr>
            <w:tcW w:w="604" w:type="dxa"/>
          </w:tcPr>
          <w:p>
            <w:pPr>
              <w:pStyle w:val="0"/>
              <w:jc w:val="center"/>
            </w:pPr>
            <w:r>
              <w:rPr>
                <w:sz w:val="20"/>
              </w:rPr>
              <w:t xml:space="preserve">0,1</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Яичника (С56)</w:t>
            </w:r>
          </w:p>
        </w:tc>
        <w:tc>
          <w:tcPr>
            <w:tcW w:w="907" w:type="dxa"/>
          </w:tcPr>
          <w:p>
            <w:pPr>
              <w:pStyle w:val="0"/>
            </w:pPr>
            <w:r>
              <w:rPr>
                <w:sz w:val="20"/>
              </w:rPr>
              <w:t xml:space="preserve">I стадия</w:t>
            </w:r>
          </w:p>
        </w:tc>
        <w:tc>
          <w:tcPr>
            <w:tcW w:w="604" w:type="dxa"/>
          </w:tcPr>
          <w:p>
            <w:pPr>
              <w:pStyle w:val="0"/>
              <w:jc w:val="center"/>
            </w:pPr>
            <w:r>
              <w:rPr>
                <w:sz w:val="20"/>
              </w:rPr>
              <w:t xml:space="preserve">33,8</w:t>
            </w:r>
          </w:p>
        </w:tc>
        <w:tc>
          <w:tcPr>
            <w:tcW w:w="604" w:type="dxa"/>
          </w:tcPr>
          <w:p>
            <w:pPr>
              <w:pStyle w:val="0"/>
              <w:jc w:val="center"/>
            </w:pPr>
            <w:r>
              <w:rPr>
                <w:sz w:val="20"/>
              </w:rPr>
              <w:t xml:space="preserve">31,0</w:t>
            </w:r>
          </w:p>
        </w:tc>
        <w:tc>
          <w:tcPr>
            <w:tcW w:w="604" w:type="dxa"/>
          </w:tcPr>
          <w:p>
            <w:pPr>
              <w:pStyle w:val="0"/>
              <w:jc w:val="center"/>
            </w:pPr>
            <w:r>
              <w:rPr>
                <w:sz w:val="20"/>
              </w:rPr>
              <w:t xml:space="preserve">29,0</w:t>
            </w:r>
          </w:p>
        </w:tc>
        <w:tc>
          <w:tcPr>
            <w:tcW w:w="604" w:type="dxa"/>
          </w:tcPr>
          <w:p>
            <w:pPr>
              <w:pStyle w:val="0"/>
              <w:jc w:val="center"/>
            </w:pPr>
            <w:r>
              <w:rPr>
                <w:sz w:val="20"/>
              </w:rPr>
              <w:t xml:space="preserve">36,3</w:t>
            </w:r>
          </w:p>
        </w:tc>
        <w:tc>
          <w:tcPr>
            <w:tcW w:w="604" w:type="dxa"/>
          </w:tcPr>
          <w:p>
            <w:pPr>
              <w:pStyle w:val="0"/>
              <w:jc w:val="center"/>
            </w:pPr>
            <w:r>
              <w:rPr>
                <w:sz w:val="20"/>
              </w:rPr>
              <w:t xml:space="preserve">39,7</w:t>
            </w:r>
          </w:p>
        </w:tc>
        <w:tc>
          <w:tcPr>
            <w:tcW w:w="604" w:type="dxa"/>
          </w:tcPr>
          <w:p>
            <w:pPr>
              <w:pStyle w:val="0"/>
              <w:jc w:val="center"/>
            </w:pPr>
            <w:r>
              <w:rPr>
                <w:sz w:val="20"/>
              </w:rPr>
              <w:t xml:space="preserve">38,2</w:t>
            </w:r>
          </w:p>
        </w:tc>
        <w:tc>
          <w:tcPr>
            <w:tcW w:w="604" w:type="dxa"/>
          </w:tcPr>
          <w:p>
            <w:pPr>
              <w:pStyle w:val="0"/>
              <w:jc w:val="center"/>
            </w:pPr>
            <w:r>
              <w:rPr>
                <w:sz w:val="20"/>
              </w:rPr>
              <w:t xml:space="preserve">38,1</w:t>
            </w:r>
          </w:p>
        </w:tc>
        <w:tc>
          <w:tcPr>
            <w:tcW w:w="604" w:type="dxa"/>
          </w:tcPr>
          <w:p>
            <w:pPr>
              <w:pStyle w:val="0"/>
              <w:jc w:val="center"/>
            </w:pPr>
            <w:r>
              <w:rPr>
                <w:sz w:val="20"/>
              </w:rPr>
              <w:t xml:space="preserve">38,4</w:t>
            </w:r>
          </w:p>
        </w:tc>
        <w:tc>
          <w:tcPr>
            <w:tcW w:w="604" w:type="dxa"/>
          </w:tcPr>
          <w:p>
            <w:pPr>
              <w:pStyle w:val="0"/>
              <w:jc w:val="center"/>
            </w:pPr>
            <w:r>
              <w:rPr>
                <w:sz w:val="20"/>
              </w:rPr>
              <w:t xml:space="preserve">41,2</w:t>
            </w:r>
          </w:p>
        </w:tc>
        <w:tc>
          <w:tcPr>
            <w:tcW w:w="604" w:type="dxa"/>
          </w:tcPr>
          <w:p>
            <w:pPr>
              <w:pStyle w:val="0"/>
              <w:jc w:val="center"/>
            </w:pPr>
            <w:r>
              <w:rPr>
                <w:sz w:val="20"/>
              </w:rPr>
              <w:t xml:space="preserve">39,6</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10,0</w:t>
            </w:r>
          </w:p>
        </w:tc>
        <w:tc>
          <w:tcPr>
            <w:tcW w:w="604" w:type="dxa"/>
          </w:tcPr>
          <w:p>
            <w:pPr>
              <w:pStyle w:val="0"/>
              <w:jc w:val="center"/>
            </w:pPr>
            <w:r>
              <w:rPr>
                <w:sz w:val="20"/>
              </w:rPr>
              <w:t xml:space="preserve">15,0</w:t>
            </w:r>
          </w:p>
        </w:tc>
        <w:tc>
          <w:tcPr>
            <w:tcW w:w="604" w:type="dxa"/>
          </w:tcPr>
          <w:p>
            <w:pPr>
              <w:pStyle w:val="0"/>
              <w:jc w:val="center"/>
            </w:pPr>
            <w:r>
              <w:rPr>
                <w:sz w:val="20"/>
              </w:rPr>
              <w:t xml:space="preserve">17,0</w:t>
            </w:r>
          </w:p>
        </w:tc>
        <w:tc>
          <w:tcPr>
            <w:tcW w:w="604" w:type="dxa"/>
          </w:tcPr>
          <w:p>
            <w:pPr>
              <w:pStyle w:val="0"/>
              <w:jc w:val="center"/>
            </w:pPr>
            <w:r>
              <w:rPr>
                <w:sz w:val="20"/>
              </w:rPr>
              <w:t xml:space="preserve">11,1</w:t>
            </w:r>
          </w:p>
        </w:tc>
        <w:tc>
          <w:tcPr>
            <w:tcW w:w="604" w:type="dxa"/>
          </w:tcPr>
          <w:p>
            <w:pPr>
              <w:pStyle w:val="0"/>
              <w:jc w:val="center"/>
            </w:pPr>
            <w:r>
              <w:rPr>
                <w:sz w:val="20"/>
              </w:rPr>
              <w:t xml:space="preserve">9,0</w:t>
            </w:r>
          </w:p>
        </w:tc>
        <w:tc>
          <w:tcPr>
            <w:tcW w:w="604" w:type="dxa"/>
          </w:tcPr>
          <w:p>
            <w:pPr>
              <w:pStyle w:val="0"/>
              <w:jc w:val="center"/>
            </w:pPr>
            <w:r>
              <w:rPr>
                <w:sz w:val="20"/>
              </w:rPr>
              <w:t xml:space="preserve">10,8</w:t>
            </w:r>
          </w:p>
        </w:tc>
        <w:tc>
          <w:tcPr>
            <w:tcW w:w="604" w:type="dxa"/>
          </w:tcPr>
          <w:p>
            <w:pPr>
              <w:pStyle w:val="0"/>
              <w:jc w:val="center"/>
            </w:pPr>
            <w:r>
              <w:rPr>
                <w:sz w:val="20"/>
              </w:rPr>
              <w:t xml:space="preserve">10,7</w:t>
            </w:r>
          </w:p>
        </w:tc>
        <w:tc>
          <w:tcPr>
            <w:tcW w:w="604" w:type="dxa"/>
          </w:tcPr>
          <w:p>
            <w:pPr>
              <w:pStyle w:val="0"/>
              <w:jc w:val="center"/>
            </w:pPr>
            <w:r>
              <w:rPr>
                <w:sz w:val="20"/>
              </w:rPr>
              <w:t xml:space="preserve">10,9</w:t>
            </w:r>
          </w:p>
        </w:tc>
        <w:tc>
          <w:tcPr>
            <w:tcW w:w="604" w:type="dxa"/>
          </w:tcPr>
          <w:p>
            <w:pPr>
              <w:pStyle w:val="0"/>
              <w:jc w:val="center"/>
            </w:pPr>
            <w:r>
              <w:rPr>
                <w:sz w:val="20"/>
              </w:rPr>
              <w:t xml:space="preserve">5,8</w:t>
            </w:r>
          </w:p>
        </w:tc>
        <w:tc>
          <w:tcPr>
            <w:tcW w:w="604" w:type="dxa"/>
          </w:tcPr>
          <w:p>
            <w:pPr>
              <w:pStyle w:val="0"/>
              <w:jc w:val="center"/>
            </w:pPr>
            <w:r>
              <w:rPr>
                <w:sz w:val="20"/>
              </w:rPr>
              <w:t xml:space="preserve">7,3</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27,8</w:t>
            </w:r>
          </w:p>
        </w:tc>
        <w:tc>
          <w:tcPr>
            <w:tcW w:w="604" w:type="dxa"/>
          </w:tcPr>
          <w:p>
            <w:pPr>
              <w:pStyle w:val="0"/>
              <w:jc w:val="center"/>
            </w:pPr>
            <w:r>
              <w:rPr>
                <w:sz w:val="20"/>
              </w:rPr>
              <w:t xml:space="preserve">28,5</w:t>
            </w:r>
          </w:p>
        </w:tc>
        <w:tc>
          <w:tcPr>
            <w:tcW w:w="604" w:type="dxa"/>
          </w:tcPr>
          <w:p>
            <w:pPr>
              <w:pStyle w:val="0"/>
              <w:jc w:val="center"/>
            </w:pPr>
            <w:r>
              <w:rPr>
                <w:sz w:val="20"/>
              </w:rPr>
              <w:t xml:space="preserve">30,9</w:t>
            </w:r>
          </w:p>
        </w:tc>
        <w:tc>
          <w:tcPr>
            <w:tcW w:w="604" w:type="dxa"/>
          </w:tcPr>
          <w:p>
            <w:pPr>
              <w:pStyle w:val="0"/>
              <w:jc w:val="center"/>
            </w:pPr>
            <w:r>
              <w:rPr>
                <w:sz w:val="20"/>
              </w:rPr>
              <w:t xml:space="preserve">33,0</w:t>
            </w:r>
          </w:p>
        </w:tc>
        <w:tc>
          <w:tcPr>
            <w:tcW w:w="604" w:type="dxa"/>
          </w:tcPr>
          <w:p>
            <w:pPr>
              <w:pStyle w:val="0"/>
              <w:jc w:val="center"/>
            </w:pPr>
            <w:r>
              <w:rPr>
                <w:sz w:val="20"/>
              </w:rPr>
              <w:t xml:space="preserve">32,2</w:t>
            </w:r>
          </w:p>
        </w:tc>
        <w:tc>
          <w:tcPr>
            <w:tcW w:w="604" w:type="dxa"/>
          </w:tcPr>
          <w:p>
            <w:pPr>
              <w:pStyle w:val="0"/>
              <w:jc w:val="center"/>
            </w:pPr>
            <w:r>
              <w:rPr>
                <w:sz w:val="20"/>
              </w:rPr>
              <w:t xml:space="preserve">33,3</w:t>
            </w:r>
          </w:p>
        </w:tc>
        <w:tc>
          <w:tcPr>
            <w:tcW w:w="604" w:type="dxa"/>
          </w:tcPr>
          <w:p>
            <w:pPr>
              <w:pStyle w:val="0"/>
              <w:jc w:val="center"/>
            </w:pPr>
            <w:r>
              <w:rPr>
                <w:sz w:val="20"/>
              </w:rPr>
              <w:t xml:space="preserve">35,7</w:t>
            </w:r>
          </w:p>
        </w:tc>
        <w:tc>
          <w:tcPr>
            <w:tcW w:w="604" w:type="dxa"/>
          </w:tcPr>
          <w:p>
            <w:pPr>
              <w:pStyle w:val="0"/>
              <w:jc w:val="center"/>
            </w:pPr>
            <w:r>
              <w:rPr>
                <w:sz w:val="20"/>
              </w:rPr>
              <w:t xml:space="preserve">32,3</w:t>
            </w:r>
          </w:p>
        </w:tc>
        <w:tc>
          <w:tcPr>
            <w:tcW w:w="604" w:type="dxa"/>
          </w:tcPr>
          <w:p>
            <w:pPr>
              <w:pStyle w:val="0"/>
              <w:jc w:val="center"/>
            </w:pPr>
            <w:r>
              <w:rPr>
                <w:sz w:val="20"/>
              </w:rPr>
              <w:t xml:space="preserve">35,1</w:t>
            </w:r>
          </w:p>
        </w:tc>
        <w:tc>
          <w:tcPr>
            <w:tcW w:w="604" w:type="dxa"/>
          </w:tcPr>
          <w:p>
            <w:pPr>
              <w:pStyle w:val="0"/>
              <w:jc w:val="center"/>
            </w:pPr>
            <w:r>
              <w:rPr>
                <w:sz w:val="20"/>
              </w:rPr>
              <w:t xml:space="preserve">35,1</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24,7</w:t>
            </w:r>
          </w:p>
        </w:tc>
        <w:tc>
          <w:tcPr>
            <w:tcW w:w="604" w:type="dxa"/>
          </w:tcPr>
          <w:p>
            <w:pPr>
              <w:pStyle w:val="0"/>
              <w:jc w:val="center"/>
            </w:pPr>
            <w:r>
              <w:rPr>
                <w:sz w:val="20"/>
              </w:rPr>
              <w:t xml:space="preserve">21,2</w:t>
            </w:r>
          </w:p>
        </w:tc>
        <w:tc>
          <w:tcPr>
            <w:tcW w:w="604" w:type="dxa"/>
          </w:tcPr>
          <w:p>
            <w:pPr>
              <w:pStyle w:val="0"/>
              <w:jc w:val="center"/>
            </w:pPr>
            <w:r>
              <w:rPr>
                <w:sz w:val="20"/>
              </w:rPr>
              <w:t xml:space="preserve">20,6</w:t>
            </w:r>
          </w:p>
        </w:tc>
        <w:tc>
          <w:tcPr>
            <w:tcW w:w="604" w:type="dxa"/>
          </w:tcPr>
          <w:p>
            <w:pPr>
              <w:pStyle w:val="0"/>
              <w:jc w:val="center"/>
            </w:pPr>
            <w:r>
              <w:rPr>
                <w:sz w:val="20"/>
              </w:rPr>
              <w:t xml:space="preserve">18,0</w:t>
            </w:r>
          </w:p>
        </w:tc>
        <w:tc>
          <w:tcPr>
            <w:tcW w:w="604" w:type="dxa"/>
          </w:tcPr>
          <w:p>
            <w:pPr>
              <w:pStyle w:val="0"/>
              <w:jc w:val="center"/>
            </w:pPr>
            <w:r>
              <w:rPr>
                <w:sz w:val="20"/>
              </w:rPr>
              <w:t xml:space="preserve">17,5</w:t>
            </w:r>
          </w:p>
        </w:tc>
        <w:tc>
          <w:tcPr>
            <w:tcW w:w="604" w:type="dxa"/>
          </w:tcPr>
          <w:p>
            <w:pPr>
              <w:pStyle w:val="0"/>
              <w:jc w:val="center"/>
            </w:pPr>
            <w:r>
              <w:rPr>
                <w:sz w:val="20"/>
              </w:rPr>
              <w:t xml:space="preserve">16,9</w:t>
            </w:r>
          </w:p>
        </w:tc>
        <w:tc>
          <w:tcPr>
            <w:tcW w:w="604" w:type="dxa"/>
          </w:tcPr>
          <w:p>
            <w:pPr>
              <w:pStyle w:val="0"/>
              <w:jc w:val="center"/>
            </w:pPr>
            <w:r>
              <w:rPr>
                <w:sz w:val="20"/>
              </w:rPr>
              <w:t xml:space="preserve">14,8</w:t>
            </w:r>
          </w:p>
        </w:tc>
        <w:tc>
          <w:tcPr>
            <w:tcW w:w="604" w:type="dxa"/>
          </w:tcPr>
          <w:p>
            <w:pPr>
              <w:pStyle w:val="0"/>
              <w:jc w:val="center"/>
            </w:pPr>
            <w:r>
              <w:rPr>
                <w:sz w:val="20"/>
              </w:rPr>
              <w:t xml:space="preserve">17,7</w:t>
            </w:r>
          </w:p>
        </w:tc>
        <w:tc>
          <w:tcPr>
            <w:tcW w:w="604" w:type="dxa"/>
          </w:tcPr>
          <w:p>
            <w:pPr>
              <w:pStyle w:val="0"/>
              <w:jc w:val="center"/>
            </w:pPr>
            <w:r>
              <w:rPr>
                <w:sz w:val="20"/>
              </w:rPr>
              <w:t xml:space="preserve">17,7</w:t>
            </w:r>
          </w:p>
        </w:tc>
        <w:tc>
          <w:tcPr>
            <w:tcW w:w="604" w:type="dxa"/>
          </w:tcPr>
          <w:p>
            <w:pPr>
              <w:pStyle w:val="0"/>
              <w:jc w:val="center"/>
            </w:pPr>
            <w:r>
              <w:rPr>
                <w:sz w:val="20"/>
              </w:rPr>
              <w:t xml:space="preserve">17,4</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3,7</w:t>
            </w:r>
          </w:p>
        </w:tc>
        <w:tc>
          <w:tcPr>
            <w:tcW w:w="604" w:type="dxa"/>
          </w:tcPr>
          <w:p>
            <w:pPr>
              <w:pStyle w:val="0"/>
              <w:jc w:val="center"/>
            </w:pPr>
            <w:r>
              <w:rPr>
                <w:sz w:val="20"/>
              </w:rPr>
              <w:t xml:space="preserve">4,3</w:t>
            </w:r>
          </w:p>
        </w:tc>
        <w:tc>
          <w:tcPr>
            <w:tcW w:w="604" w:type="dxa"/>
          </w:tcPr>
          <w:p>
            <w:pPr>
              <w:pStyle w:val="0"/>
              <w:jc w:val="center"/>
            </w:pPr>
            <w:r>
              <w:rPr>
                <w:sz w:val="20"/>
              </w:rPr>
              <w:t xml:space="preserve">2,5</w:t>
            </w:r>
          </w:p>
        </w:tc>
        <w:tc>
          <w:tcPr>
            <w:tcW w:w="604" w:type="dxa"/>
          </w:tcPr>
          <w:p>
            <w:pPr>
              <w:pStyle w:val="0"/>
              <w:jc w:val="center"/>
            </w:pPr>
            <w:r>
              <w:rPr>
                <w:sz w:val="20"/>
              </w:rPr>
              <w:t xml:space="preserve">1,6</w:t>
            </w:r>
          </w:p>
        </w:tc>
        <w:tc>
          <w:tcPr>
            <w:tcW w:w="604" w:type="dxa"/>
          </w:tcPr>
          <w:p>
            <w:pPr>
              <w:pStyle w:val="0"/>
              <w:jc w:val="center"/>
            </w:pPr>
            <w:r>
              <w:rPr>
                <w:sz w:val="20"/>
              </w:rPr>
              <w:t xml:space="preserve">1,6</w:t>
            </w:r>
          </w:p>
        </w:tc>
        <w:tc>
          <w:tcPr>
            <w:tcW w:w="604" w:type="dxa"/>
          </w:tcPr>
          <w:p>
            <w:pPr>
              <w:pStyle w:val="0"/>
              <w:jc w:val="center"/>
            </w:pPr>
            <w:r>
              <w:rPr>
                <w:sz w:val="20"/>
              </w:rPr>
              <w:t xml:space="preserve">0,8</w:t>
            </w:r>
          </w:p>
        </w:tc>
        <w:tc>
          <w:tcPr>
            <w:tcW w:w="604" w:type="dxa"/>
          </w:tcPr>
          <w:p>
            <w:pPr>
              <w:pStyle w:val="0"/>
              <w:jc w:val="center"/>
            </w:pPr>
            <w:r>
              <w:rPr>
                <w:sz w:val="20"/>
              </w:rPr>
              <w:t xml:space="preserve">0,7</w:t>
            </w:r>
          </w:p>
        </w:tc>
        <w:tc>
          <w:tcPr>
            <w:tcW w:w="604" w:type="dxa"/>
          </w:tcPr>
          <w:p>
            <w:pPr>
              <w:pStyle w:val="0"/>
              <w:jc w:val="center"/>
            </w:pPr>
            <w:r>
              <w:rPr>
                <w:sz w:val="20"/>
              </w:rPr>
              <w:t xml:space="preserve">0,7</w:t>
            </w:r>
          </w:p>
        </w:tc>
        <w:tc>
          <w:tcPr>
            <w:tcW w:w="604" w:type="dxa"/>
          </w:tcPr>
          <w:p>
            <w:pPr>
              <w:pStyle w:val="0"/>
              <w:jc w:val="center"/>
            </w:pPr>
            <w:r>
              <w:rPr>
                <w:sz w:val="20"/>
              </w:rPr>
              <w:t xml:space="preserve">0,2</w:t>
            </w:r>
          </w:p>
        </w:tc>
        <w:tc>
          <w:tcPr>
            <w:tcW w:w="604" w:type="dxa"/>
          </w:tcPr>
          <w:p>
            <w:pPr>
              <w:pStyle w:val="0"/>
              <w:jc w:val="center"/>
            </w:pPr>
            <w:r>
              <w:rPr>
                <w:sz w:val="20"/>
              </w:rPr>
              <w:t xml:space="preserve">0,6</w:t>
            </w:r>
          </w:p>
        </w:tc>
      </w:tr>
      <w:tr>
        <w:tc>
          <w:tcPr>
            <w:tcW w:w="2098" w:type="dxa"/>
            <w:vMerge w:val="restart"/>
          </w:tcPr>
          <w:p>
            <w:pPr>
              <w:pStyle w:val="0"/>
            </w:pPr>
            <w:r>
              <w:rPr>
                <w:sz w:val="20"/>
              </w:rPr>
              <w:t xml:space="preserve">Предстательной железы (С61)</w:t>
            </w:r>
          </w:p>
        </w:tc>
        <w:tc>
          <w:tcPr>
            <w:tcW w:w="907" w:type="dxa"/>
          </w:tcPr>
          <w:p>
            <w:pPr>
              <w:pStyle w:val="0"/>
            </w:pPr>
            <w:r>
              <w:rPr>
                <w:sz w:val="20"/>
              </w:rPr>
              <w:t xml:space="preserve">I стадия</w:t>
            </w:r>
          </w:p>
        </w:tc>
        <w:tc>
          <w:tcPr>
            <w:tcW w:w="604" w:type="dxa"/>
          </w:tcPr>
          <w:p>
            <w:pPr>
              <w:pStyle w:val="0"/>
              <w:jc w:val="center"/>
            </w:pPr>
            <w:r>
              <w:rPr>
                <w:sz w:val="20"/>
              </w:rPr>
              <w:t xml:space="preserve">3,6</w:t>
            </w:r>
          </w:p>
        </w:tc>
        <w:tc>
          <w:tcPr>
            <w:tcW w:w="604" w:type="dxa"/>
          </w:tcPr>
          <w:p>
            <w:pPr>
              <w:pStyle w:val="0"/>
              <w:jc w:val="center"/>
            </w:pPr>
            <w:r>
              <w:rPr>
                <w:sz w:val="20"/>
              </w:rPr>
              <w:t xml:space="preserve">2,0</w:t>
            </w:r>
          </w:p>
        </w:tc>
        <w:tc>
          <w:tcPr>
            <w:tcW w:w="604" w:type="dxa"/>
          </w:tcPr>
          <w:p>
            <w:pPr>
              <w:pStyle w:val="0"/>
              <w:jc w:val="center"/>
            </w:pPr>
            <w:r>
              <w:rPr>
                <w:sz w:val="20"/>
              </w:rPr>
              <w:t xml:space="preserve">3,7</w:t>
            </w:r>
          </w:p>
        </w:tc>
        <w:tc>
          <w:tcPr>
            <w:tcW w:w="604" w:type="dxa"/>
          </w:tcPr>
          <w:p>
            <w:pPr>
              <w:pStyle w:val="0"/>
              <w:jc w:val="center"/>
            </w:pPr>
            <w:r>
              <w:rPr>
                <w:sz w:val="20"/>
              </w:rPr>
              <w:t xml:space="preserve">3,1</w:t>
            </w:r>
          </w:p>
        </w:tc>
        <w:tc>
          <w:tcPr>
            <w:tcW w:w="604" w:type="dxa"/>
          </w:tcPr>
          <w:p>
            <w:pPr>
              <w:pStyle w:val="0"/>
              <w:jc w:val="center"/>
            </w:pPr>
            <w:r>
              <w:rPr>
                <w:sz w:val="20"/>
              </w:rPr>
              <w:t xml:space="preserve">5,0</w:t>
            </w:r>
          </w:p>
        </w:tc>
        <w:tc>
          <w:tcPr>
            <w:tcW w:w="604" w:type="dxa"/>
          </w:tcPr>
          <w:p>
            <w:pPr>
              <w:pStyle w:val="0"/>
              <w:jc w:val="center"/>
            </w:pPr>
            <w:r>
              <w:rPr>
                <w:sz w:val="20"/>
              </w:rPr>
              <w:t xml:space="preserve">15,4</w:t>
            </w:r>
          </w:p>
        </w:tc>
        <w:tc>
          <w:tcPr>
            <w:tcW w:w="604" w:type="dxa"/>
          </w:tcPr>
          <w:p>
            <w:pPr>
              <w:pStyle w:val="0"/>
              <w:jc w:val="center"/>
            </w:pPr>
            <w:r>
              <w:rPr>
                <w:sz w:val="20"/>
              </w:rPr>
              <w:t xml:space="preserve">25,1</w:t>
            </w:r>
          </w:p>
        </w:tc>
        <w:tc>
          <w:tcPr>
            <w:tcW w:w="604" w:type="dxa"/>
          </w:tcPr>
          <w:p>
            <w:pPr>
              <w:pStyle w:val="0"/>
              <w:jc w:val="center"/>
            </w:pPr>
            <w:r>
              <w:rPr>
                <w:sz w:val="20"/>
              </w:rPr>
              <w:t xml:space="preserve">16,4</w:t>
            </w:r>
          </w:p>
        </w:tc>
        <w:tc>
          <w:tcPr>
            <w:tcW w:w="604" w:type="dxa"/>
          </w:tcPr>
          <w:p>
            <w:pPr>
              <w:pStyle w:val="0"/>
              <w:jc w:val="center"/>
            </w:pPr>
            <w:r>
              <w:rPr>
                <w:sz w:val="20"/>
              </w:rPr>
              <w:t xml:space="preserve">16,2</w:t>
            </w:r>
          </w:p>
        </w:tc>
        <w:tc>
          <w:tcPr>
            <w:tcW w:w="604" w:type="dxa"/>
          </w:tcPr>
          <w:p>
            <w:pPr>
              <w:pStyle w:val="0"/>
              <w:jc w:val="center"/>
            </w:pPr>
            <w:r>
              <w:rPr>
                <w:sz w:val="20"/>
              </w:rPr>
              <w:t xml:space="preserve">17,2</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46,5</w:t>
            </w:r>
          </w:p>
        </w:tc>
        <w:tc>
          <w:tcPr>
            <w:tcW w:w="604" w:type="dxa"/>
          </w:tcPr>
          <w:p>
            <w:pPr>
              <w:pStyle w:val="0"/>
              <w:jc w:val="center"/>
            </w:pPr>
            <w:r>
              <w:rPr>
                <w:sz w:val="20"/>
              </w:rPr>
              <w:t xml:space="preserve">42,6</w:t>
            </w:r>
          </w:p>
        </w:tc>
        <w:tc>
          <w:tcPr>
            <w:tcW w:w="604" w:type="dxa"/>
          </w:tcPr>
          <w:p>
            <w:pPr>
              <w:pStyle w:val="0"/>
              <w:jc w:val="center"/>
            </w:pPr>
            <w:r>
              <w:rPr>
                <w:sz w:val="20"/>
              </w:rPr>
              <w:t xml:space="preserve">41,6</w:t>
            </w:r>
          </w:p>
        </w:tc>
        <w:tc>
          <w:tcPr>
            <w:tcW w:w="604" w:type="dxa"/>
          </w:tcPr>
          <w:p>
            <w:pPr>
              <w:pStyle w:val="0"/>
              <w:jc w:val="center"/>
            </w:pPr>
            <w:r>
              <w:rPr>
                <w:sz w:val="20"/>
              </w:rPr>
              <w:t xml:space="preserve">48,1</w:t>
            </w:r>
          </w:p>
        </w:tc>
        <w:tc>
          <w:tcPr>
            <w:tcW w:w="604" w:type="dxa"/>
          </w:tcPr>
          <w:p>
            <w:pPr>
              <w:pStyle w:val="0"/>
              <w:jc w:val="center"/>
            </w:pPr>
            <w:r>
              <w:rPr>
                <w:sz w:val="20"/>
              </w:rPr>
              <w:t xml:space="preserve">48,2</w:t>
            </w:r>
          </w:p>
        </w:tc>
        <w:tc>
          <w:tcPr>
            <w:tcW w:w="604" w:type="dxa"/>
          </w:tcPr>
          <w:p>
            <w:pPr>
              <w:pStyle w:val="0"/>
              <w:jc w:val="center"/>
            </w:pPr>
            <w:r>
              <w:rPr>
                <w:sz w:val="20"/>
              </w:rPr>
              <w:t xml:space="preserve">50,4</w:t>
            </w:r>
          </w:p>
        </w:tc>
        <w:tc>
          <w:tcPr>
            <w:tcW w:w="604" w:type="dxa"/>
          </w:tcPr>
          <w:p>
            <w:pPr>
              <w:pStyle w:val="0"/>
              <w:jc w:val="center"/>
            </w:pPr>
            <w:r>
              <w:rPr>
                <w:sz w:val="20"/>
              </w:rPr>
              <w:t xml:space="preserve">43,6</w:t>
            </w:r>
          </w:p>
        </w:tc>
        <w:tc>
          <w:tcPr>
            <w:tcW w:w="604" w:type="dxa"/>
          </w:tcPr>
          <w:p>
            <w:pPr>
              <w:pStyle w:val="0"/>
              <w:jc w:val="center"/>
            </w:pPr>
            <w:r>
              <w:rPr>
                <w:sz w:val="20"/>
              </w:rPr>
              <w:t xml:space="preserve">52,6</w:t>
            </w:r>
          </w:p>
        </w:tc>
        <w:tc>
          <w:tcPr>
            <w:tcW w:w="604" w:type="dxa"/>
          </w:tcPr>
          <w:p>
            <w:pPr>
              <w:pStyle w:val="0"/>
              <w:jc w:val="center"/>
            </w:pPr>
            <w:r>
              <w:rPr>
                <w:sz w:val="20"/>
              </w:rPr>
              <w:t xml:space="preserve">51,3</w:t>
            </w:r>
          </w:p>
        </w:tc>
        <w:tc>
          <w:tcPr>
            <w:tcW w:w="604" w:type="dxa"/>
          </w:tcPr>
          <w:p>
            <w:pPr>
              <w:pStyle w:val="0"/>
              <w:jc w:val="center"/>
            </w:pPr>
            <w:r>
              <w:rPr>
                <w:sz w:val="20"/>
              </w:rPr>
              <w:t xml:space="preserve">52,8</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41,2</w:t>
            </w:r>
          </w:p>
        </w:tc>
        <w:tc>
          <w:tcPr>
            <w:tcW w:w="604" w:type="dxa"/>
          </w:tcPr>
          <w:p>
            <w:pPr>
              <w:pStyle w:val="0"/>
              <w:jc w:val="center"/>
            </w:pPr>
            <w:r>
              <w:rPr>
                <w:sz w:val="20"/>
              </w:rPr>
              <w:t xml:space="preserve">44,5</w:t>
            </w:r>
          </w:p>
        </w:tc>
        <w:tc>
          <w:tcPr>
            <w:tcW w:w="604" w:type="dxa"/>
          </w:tcPr>
          <w:p>
            <w:pPr>
              <w:pStyle w:val="0"/>
              <w:jc w:val="center"/>
            </w:pPr>
            <w:r>
              <w:rPr>
                <w:sz w:val="20"/>
              </w:rPr>
              <w:t xml:space="preserve">43,6</w:t>
            </w:r>
          </w:p>
        </w:tc>
        <w:tc>
          <w:tcPr>
            <w:tcW w:w="604" w:type="dxa"/>
          </w:tcPr>
          <w:p>
            <w:pPr>
              <w:pStyle w:val="0"/>
              <w:jc w:val="center"/>
            </w:pPr>
            <w:r>
              <w:rPr>
                <w:sz w:val="20"/>
              </w:rPr>
              <w:t xml:space="preserve">38,3</w:t>
            </w:r>
          </w:p>
        </w:tc>
        <w:tc>
          <w:tcPr>
            <w:tcW w:w="604" w:type="dxa"/>
          </w:tcPr>
          <w:p>
            <w:pPr>
              <w:pStyle w:val="0"/>
              <w:jc w:val="center"/>
            </w:pPr>
            <w:r>
              <w:rPr>
                <w:sz w:val="20"/>
              </w:rPr>
              <w:t xml:space="preserve">36,4</w:t>
            </w:r>
          </w:p>
        </w:tc>
        <w:tc>
          <w:tcPr>
            <w:tcW w:w="604" w:type="dxa"/>
          </w:tcPr>
          <w:p>
            <w:pPr>
              <w:pStyle w:val="0"/>
              <w:jc w:val="center"/>
            </w:pPr>
            <w:r>
              <w:rPr>
                <w:sz w:val="20"/>
              </w:rPr>
              <w:t xml:space="preserve">22,2</w:t>
            </w:r>
          </w:p>
        </w:tc>
        <w:tc>
          <w:tcPr>
            <w:tcW w:w="604" w:type="dxa"/>
          </w:tcPr>
          <w:p>
            <w:pPr>
              <w:pStyle w:val="0"/>
              <w:jc w:val="center"/>
            </w:pPr>
            <w:r>
              <w:rPr>
                <w:sz w:val="20"/>
              </w:rPr>
              <w:t xml:space="preserve">19,1</w:t>
            </w:r>
          </w:p>
        </w:tc>
        <w:tc>
          <w:tcPr>
            <w:tcW w:w="604" w:type="dxa"/>
          </w:tcPr>
          <w:p>
            <w:pPr>
              <w:pStyle w:val="0"/>
              <w:jc w:val="center"/>
            </w:pPr>
            <w:r>
              <w:rPr>
                <w:sz w:val="20"/>
              </w:rPr>
              <w:t xml:space="preserve">17,0</w:t>
            </w:r>
          </w:p>
        </w:tc>
        <w:tc>
          <w:tcPr>
            <w:tcW w:w="604" w:type="dxa"/>
          </w:tcPr>
          <w:p>
            <w:pPr>
              <w:pStyle w:val="0"/>
              <w:jc w:val="center"/>
            </w:pPr>
            <w:r>
              <w:rPr>
                <w:sz w:val="20"/>
              </w:rPr>
              <w:t xml:space="preserve">17,6</w:t>
            </w:r>
          </w:p>
        </w:tc>
        <w:tc>
          <w:tcPr>
            <w:tcW w:w="604" w:type="dxa"/>
          </w:tcPr>
          <w:p>
            <w:pPr>
              <w:pStyle w:val="0"/>
              <w:jc w:val="center"/>
            </w:pPr>
            <w:r>
              <w:rPr>
                <w:sz w:val="20"/>
              </w:rPr>
              <w:t xml:space="preserve">15,9</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7,7</w:t>
            </w:r>
          </w:p>
        </w:tc>
        <w:tc>
          <w:tcPr>
            <w:tcW w:w="604" w:type="dxa"/>
          </w:tcPr>
          <w:p>
            <w:pPr>
              <w:pStyle w:val="0"/>
              <w:jc w:val="center"/>
            </w:pPr>
            <w:r>
              <w:rPr>
                <w:sz w:val="20"/>
              </w:rPr>
              <w:t xml:space="preserve">9,9</w:t>
            </w:r>
          </w:p>
        </w:tc>
        <w:tc>
          <w:tcPr>
            <w:tcW w:w="604" w:type="dxa"/>
          </w:tcPr>
          <w:p>
            <w:pPr>
              <w:pStyle w:val="0"/>
              <w:jc w:val="center"/>
            </w:pPr>
            <w:r>
              <w:rPr>
                <w:sz w:val="20"/>
              </w:rPr>
              <w:t xml:space="preserve">9,9</w:t>
            </w:r>
          </w:p>
        </w:tc>
        <w:tc>
          <w:tcPr>
            <w:tcW w:w="604" w:type="dxa"/>
          </w:tcPr>
          <w:p>
            <w:pPr>
              <w:pStyle w:val="0"/>
              <w:jc w:val="center"/>
            </w:pPr>
            <w:r>
              <w:rPr>
                <w:sz w:val="20"/>
              </w:rPr>
              <w:t xml:space="preserve">9,8</w:t>
            </w:r>
          </w:p>
        </w:tc>
        <w:tc>
          <w:tcPr>
            <w:tcW w:w="604" w:type="dxa"/>
          </w:tcPr>
          <w:p>
            <w:pPr>
              <w:pStyle w:val="0"/>
              <w:jc w:val="center"/>
            </w:pPr>
            <w:r>
              <w:rPr>
                <w:sz w:val="20"/>
              </w:rPr>
              <w:t xml:space="preserve">9,9</w:t>
            </w:r>
          </w:p>
        </w:tc>
        <w:tc>
          <w:tcPr>
            <w:tcW w:w="604" w:type="dxa"/>
          </w:tcPr>
          <w:p>
            <w:pPr>
              <w:pStyle w:val="0"/>
              <w:jc w:val="center"/>
            </w:pPr>
            <w:r>
              <w:rPr>
                <w:sz w:val="20"/>
              </w:rPr>
              <w:t xml:space="preserve">11,7</w:t>
            </w:r>
          </w:p>
        </w:tc>
        <w:tc>
          <w:tcPr>
            <w:tcW w:w="604" w:type="dxa"/>
          </w:tcPr>
          <w:p>
            <w:pPr>
              <w:pStyle w:val="0"/>
              <w:jc w:val="center"/>
            </w:pPr>
            <w:r>
              <w:rPr>
                <w:sz w:val="20"/>
              </w:rPr>
              <w:t xml:space="preserve">12,0</w:t>
            </w:r>
          </w:p>
        </w:tc>
        <w:tc>
          <w:tcPr>
            <w:tcW w:w="604" w:type="dxa"/>
          </w:tcPr>
          <w:p>
            <w:pPr>
              <w:pStyle w:val="0"/>
              <w:jc w:val="center"/>
            </w:pPr>
            <w:r>
              <w:rPr>
                <w:sz w:val="20"/>
              </w:rPr>
              <w:t xml:space="preserve">14,0</w:t>
            </w:r>
          </w:p>
        </w:tc>
        <w:tc>
          <w:tcPr>
            <w:tcW w:w="604" w:type="dxa"/>
          </w:tcPr>
          <w:p>
            <w:pPr>
              <w:pStyle w:val="0"/>
              <w:jc w:val="center"/>
            </w:pPr>
            <w:r>
              <w:rPr>
                <w:sz w:val="20"/>
              </w:rPr>
              <w:t xml:space="preserve">14,7</w:t>
            </w:r>
          </w:p>
        </w:tc>
        <w:tc>
          <w:tcPr>
            <w:tcW w:w="604" w:type="dxa"/>
          </w:tcPr>
          <w:p>
            <w:pPr>
              <w:pStyle w:val="0"/>
              <w:jc w:val="center"/>
            </w:pPr>
            <w:r>
              <w:rPr>
                <w:sz w:val="20"/>
              </w:rPr>
              <w:t xml:space="preserve">14,0</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1,0</w:t>
            </w:r>
          </w:p>
        </w:tc>
        <w:tc>
          <w:tcPr>
            <w:tcW w:w="604" w:type="dxa"/>
          </w:tcPr>
          <w:p>
            <w:pPr>
              <w:pStyle w:val="0"/>
              <w:jc w:val="center"/>
            </w:pPr>
            <w:r>
              <w:rPr>
                <w:sz w:val="20"/>
              </w:rPr>
              <w:t xml:space="preserve">1,0</w:t>
            </w:r>
          </w:p>
        </w:tc>
        <w:tc>
          <w:tcPr>
            <w:tcW w:w="604" w:type="dxa"/>
          </w:tcPr>
          <w:p>
            <w:pPr>
              <w:pStyle w:val="0"/>
              <w:jc w:val="center"/>
            </w:pPr>
            <w:r>
              <w:rPr>
                <w:sz w:val="20"/>
              </w:rPr>
              <w:t xml:space="preserve">1,2</w:t>
            </w:r>
          </w:p>
        </w:tc>
        <w:tc>
          <w:tcPr>
            <w:tcW w:w="604" w:type="dxa"/>
          </w:tcPr>
          <w:p>
            <w:pPr>
              <w:pStyle w:val="0"/>
              <w:jc w:val="center"/>
            </w:pPr>
            <w:r>
              <w:rPr>
                <w:sz w:val="20"/>
              </w:rPr>
              <w:t xml:space="preserve">0,7</w:t>
            </w:r>
          </w:p>
        </w:tc>
        <w:tc>
          <w:tcPr>
            <w:tcW w:w="604" w:type="dxa"/>
          </w:tcPr>
          <w:p>
            <w:pPr>
              <w:pStyle w:val="0"/>
              <w:jc w:val="center"/>
            </w:pPr>
            <w:r>
              <w:rPr>
                <w:sz w:val="20"/>
              </w:rPr>
              <w:t xml:space="preserve">0,5</w:t>
            </w:r>
          </w:p>
        </w:tc>
        <w:tc>
          <w:tcPr>
            <w:tcW w:w="604" w:type="dxa"/>
          </w:tcPr>
          <w:p>
            <w:pPr>
              <w:pStyle w:val="0"/>
              <w:jc w:val="center"/>
            </w:pPr>
            <w:r>
              <w:rPr>
                <w:sz w:val="20"/>
              </w:rPr>
              <w:t xml:space="preserve">0,3</w:t>
            </w:r>
          </w:p>
        </w:tc>
        <w:tc>
          <w:tcPr>
            <w:tcW w:w="604" w:type="dxa"/>
          </w:tcPr>
          <w:p>
            <w:pPr>
              <w:pStyle w:val="0"/>
              <w:jc w:val="center"/>
            </w:pPr>
            <w:r>
              <w:rPr>
                <w:sz w:val="20"/>
              </w:rPr>
              <w:t xml:space="preserve">0,2</w:t>
            </w:r>
          </w:p>
        </w:tc>
        <w:tc>
          <w:tcPr>
            <w:tcW w:w="604" w:type="dxa"/>
          </w:tcPr>
          <w:p>
            <w:pPr>
              <w:pStyle w:val="0"/>
              <w:jc w:val="center"/>
            </w:pPr>
            <w:r>
              <w:rPr>
                <w:sz w:val="20"/>
              </w:rPr>
              <w:t xml:space="preserve">0,0</w:t>
            </w:r>
          </w:p>
        </w:tc>
        <w:tc>
          <w:tcPr>
            <w:tcW w:w="604" w:type="dxa"/>
          </w:tcPr>
          <w:p>
            <w:pPr>
              <w:pStyle w:val="0"/>
              <w:jc w:val="center"/>
            </w:pPr>
            <w:r>
              <w:rPr>
                <w:sz w:val="20"/>
              </w:rPr>
              <w:t xml:space="preserve">0,2</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Почки, кроме почечной лоханки (С64)</w:t>
            </w:r>
          </w:p>
        </w:tc>
        <w:tc>
          <w:tcPr>
            <w:tcW w:w="907" w:type="dxa"/>
          </w:tcPr>
          <w:p>
            <w:pPr>
              <w:pStyle w:val="0"/>
            </w:pPr>
            <w:r>
              <w:rPr>
                <w:sz w:val="20"/>
              </w:rPr>
              <w:t xml:space="preserve">I стадия</w:t>
            </w:r>
          </w:p>
        </w:tc>
        <w:tc>
          <w:tcPr>
            <w:tcW w:w="604" w:type="dxa"/>
          </w:tcPr>
          <w:p>
            <w:pPr>
              <w:pStyle w:val="0"/>
              <w:jc w:val="center"/>
            </w:pPr>
            <w:r>
              <w:rPr>
                <w:sz w:val="20"/>
              </w:rPr>
              <w:t xml:space="preserve">33,0</w:t>
            </w:r>
          </w:p>
        </w:tc>
        <w:tc>
          <w:tcPr>
            <w:tcW w:w="604" w:type="dxa"/>
          </w:tcPr>
          <w:p>
            <w:pPr>
              <w:pStyle w:val="0"/>
              <w:jc w:val="center"/>
            </w:pPr>
            <w:r>
              <w:rPr>
                <w:sz w:val="20"/>
              </w:rPr>
              <w:t xml:space="preserve">32,5</w:t>
            </w:r>
          </w:p>
        </w:tc>
        <w:tc>
          <w:tcPr>
            <w:tcW w:w="604" w:type="dxa"/>
          </w:tcPr>
          <w:p>
            <w:pPr>
              <w:pStyle w:val="0"/>
              <w:jc w:val="center"/>
            </w:pPr>
            <w:r>
              <w:rPr>
                <w:sz w:val="20"/>
              </w:rPr>
              <w:t xml:space="preserve">41,8</w:t>
            </w:r>
          </w:p>
        </w:tc>
        <w:tc>
          <w:tcPr>
            <w:tcW w:w="604" w:type="dxa"/>
          </w:tcPr>
          <w:p>
            <w:pPr>
              <w:pStyle w:val="0"/>
              <w:jc w:val="center"/>
            </w:pPr>
            <w:r>
              <w:rPr>
                <w:sz w:val="20"/>
              </w:rPr>
              <w:t xml:space="preserve">43,6</w:t>
            </w:r>
          </w:p>
        </w:tc>
        <w:tc>
          <w:tcPr>
            <w:tcW w:w="604" w:type="dxa"/>
          </w:tcPr>
          <w:p>
            <w:pPr>
              <w:pStyle w:val="0"/>
              <w:jc w:val="center"/>
            </w:pPr>
            <w:r>
              <w:rPr>
                <w:sz w:val="20"/>
              </w:rPr>
              <w:t xml:space="preserve">47,0</w:t>
            </w:r>
          </w:p>
        </w:tc>
        <w:tc>
          <w:tcPr>
            <w:tcW w:w="604" w:type="dxa"/>
          </w:tcPr>
          <w:p>
            <w:pPr>
              <w:pStyle w:val="0"/>
              <w:jc w:val="center"/>
            </w:pPr>
            <w:r>
              <w:rPr>
                <w:sz w:val="20"/>
              </w:rPr>
              <w:t xml:space="preserve">50,1</w:t>
            </w:r>
          </w:p>
        </w:tc>
        <w:tc>
          <w:tcPr>
            <w:tcW w:w="604" w:type="dxa"/>
          </w:tcPr>
          <w:p>
            <w:pPr>
              <w:pStyle w:val="0"/>
              <w:jc w:val="center"/>
            </w:pPr>
            <w:r>
              <w:rPr>
                <w:sz w:val="20"/>
              </w:rPr>
              <w:t xml:space="preserve">58,1</w:t>
            </w:r>
          </w:p>
        </w:tc>
        <w:tc>
          <w:tcPr>
            <w:tcW w:w="604" w:type="dxa"/>
          </w:tcPr>
          <w:p>
            <w:pPr>
              <w:pStyle w:val="0"/>
              <w:jc w:val="center"/>
            </w:pPr>
            <w:r>
              <w:rPr>
                <w:sz w:val="20"/>
              </w:rPr>
              <w:t xml:space="preserve">47,8</w:t>
            </w:r>
          </w:p>
        </w:tc>
        <w:tc>
          <w:tcPr>
            <w:tcW w:w="604" w:type="dxa"/>
          </w:tcPr>
          <w:p>
            <w:pPr>
              <w:pStyle w:val="0"/>
              <w:jc w:val="center"/>
            </w:pPr>
            <w:r>
              <w:rPr>
                <w:sz w:val="20"/>
              </w:rPr>
              <w:t xml:space="preserve">59,8</w:t>
            </w:r>
          </w:p>
        </w:tc>
        <w:tc>
          <w:tcPr>
            <w:tcW w:w="604" w:type="dxa"/>
          </w:tcPr>
          <w:p>
            <w:pPr>
              <w:pStyle w:val="0"/>
              <w:jc w:val="center"/>
            </w:pPr>
            <w:r>
              <w:rPr>
                <w:sz w:val="20"/>
              </w:rPr>
              <w:t xml:space="preserve">59,8</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9,1</w:t>
            </w:r>
          </w:p>
        </w:tc>
        <w:tc>
          <w:tcPr>
            <w:tcW w:w="604" w:type="dxa"/>
          </w:tcPr>
          <w:p>
            <w:pPr>
              <w:pStyle w:val="0"/>
              <w:jc w:val="center"/>
            </w:pPr>
            <w:r>
              <w:rPr>
                <w:sz w:val="20"/>
              </w:rPr>
              <w:t xml:space="preserve">10,4</w:t>
            </w:r>
          </w:p>
        </w:tc>
        <w:tc>
          <w:tcPr>
            <w:tcW w:w="604" w:type="dxa"/>
          </w:tcPr>
          <w:p>
            <w:pPr>
              <w:pStyle w:val="0"/>
              <w:jc w:val="center"/>
            </w:pPr>
            <w:r>
              <w:rPr>
                <w:sz w:val="20"/>
              </w:rPr>
              <w:t xml:space="preserve">12,3</w:t>
            </w:r>
          </w:p>
        </w:tc>
        <w:tc>
          <w:tcPr>
            <w:tcW w:w="604" w:type="dxa"/>
          </w:tcPr>
          <w:p>
            <w:pPr>
              <w:pStyle w:val="0"/>
              <w:jc w:val="center"/>
            </w:pPr>
            <w:r>
              <w:rPr>
                <w:sz w:val="20"/>
              </w:rPr>
              <w:t xml:space="preserve">14,5</w:t>
            </w:r>
          </w:p>
        </w:tc>
        <w:tc>
          <w:tcPr>
            <w:tcW w:w="604" w:type="dxa"/>
          </w:tcPr>
          <w:p>
            <w:pPr>
              <w:pStyle w:val="0"/>
              <w:jc w:val="center"/>
            </w:pPr>
            <w:r>
              <w:rPr>
                <w:sz w:val="20"/>
              </w:rPr>
              <w:t xml:space="preserve">12,0</w:t>
            </w:r>
          </w:p>
        </w:tc>
        <w:tc>
          <w:tcPr>
            <w:tcW w:w="604" w:type="dxa"/>
          </w:tcPr>
          <w:p>
            <w:pPr>
              <w:pStyle w:val="0"/>
              <w:jc w:val="center"/>
            </w:pPr>
            <w:r>
              <w:rPr>
                <w:sz w:val="20"/>
              </w:rPr>
              <w:t xml:space="preserve">9,1</w:t>
            </w:r>
          </w:p>
        </w:tc>
        <w:tc>
          <w:tcPr>
            <w:tcW w:w="604" w:type="dxa"/>
          </w:tcPr>
          <w:p>
            <w:pPr>
              <w:pStyle w:val="0"/>
              <w:jc w:val="center"/>
            </w:pPr>
            <w:r>
              <w:rPr>
                <w:sz w:val="20"/>
              </w:rPr>
              <w:t xml:space="preserve">8,7</w:t>
            </w:r>
          </w:p>
        </w:tc>
        <w:tc>
          <w:tcPr>
            <w:tcW w:w="604" w:type="dxa"/>
          </w:tcPr>
          <w:p>
            <w:pPr>
              <w:pStyle w:val="0"/>
              <w:jc w:val="center"/>
            </w:pPr>
            <w:r>
              <w:rPr>
                <w:sz w:val="20"/>
              </w:rPr>
              <w:t xml:space="preserve">16,7</w:t>
            </w:r>
          </w:p>
        </w:tc>
        <w:tc>
          <w:tcPr>
            <w:tcW w:w="604" w:type="dxa"/>
          </w:tcPr>
          <w:p>
            <w:pPr>
              <w:pStyle w:val="0"/>
              <w:jc w:val="center"/>
            </w:pPr>
            <w:r>
              <w:rPr>
                <w:sz w:val="20"/>
              </w:rPr>
              <w:t xml:space="preserve">6,6</w:t>
            </w:r>
          </w:p>
        </w:tc>
        <w:tc>
          <w:tcPr>
            <w:tcW w:w="604" w:type="dxa"/>
          </w:tcPr>
          <w:p>
            <w:pPr>
              <w:pStyle w:val="0"/>
              <w:jc w:val="center"/>
            </w:pPr>
            <w:r>
              <w:rPr>
                <w:sz w:val="20"/>
              </w:rPr>
              <w:t xml:space="preserve">7,1</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35,2</w:t>
            </w:r>
          </w:p>
        </w:tc>
        <w:tc>
          <w:tcPr>
            <w:tcW w:w="604" w:type="dxa"/>
          </w:tcPr>
          <w:p>
            <w:pPr>
              <w:pStyle w:val="0"/>
              <w:jc w:val="center"/>
            </w:pPr>
            <w:r>
              <w:rPr>
                <w:sz w:val="20"/>
              </w:rPr>
              <w:t xml:space="preserve">40,4</w:t>
            </w:r>
          </w:p>
        </w:tc>
        <w:tc>
          <w:tcPr>
            <w:tcW w:w="604" w:type="dxa"/>
          </w:tcPr>
          <w:p>
            <w:pPr>
              <w:pStyle w:val="0"/>
              <w:jc w:val="center"/>
            </w:pPr>
            <w:r>
              <w:rPr>
                <w:sz w:val="20"/>
              </w:rPr>
              <w:t xml:space="preserve">29,2</w:t>
            </w:r>
          </w:p>
        </w:tc>
        <w:tc>
          <w:tcPr>
            <w:tcW w:w="604" w:type="dxa"/>
          </w:tcPr>
          <w:p>
            <w:pPr>
              <w:pStyle w:val="0"/>
              <w:jc w:val="center"/>
            </w:pPr>
            <w:r>
              <w:rPr>
                <w:sz w:val="20"/>
              </w:rPr>
              <w:t xml:space="preserve">26,6</w:t>
            </w:r>
          </w:p>
        </w:tc>
        <w:tc>
          <w:tcPr>
            <w:tcW w:w="604" w:type="dxa"/>
          </w:tcPr>
          <w:p>
            <w:pPr>
              <w:pStyle w:val="0"/>
              <w:jc w:val="center"/>
            </w:pPr>
            <w:r>
              <w:rPr>
                <w:sz w:val="20"/>
              </w:rPr>
              <w:t xml:space="preserve">26,7</w:t>
            </w:r>
          </w:p>
        </w:tc>
        <w:tc>
          <w:tcPr>
            <w:tcW w:w="604" w:type="dxa"/>
          </w:tcPr>
          <w:p>
            <w:pPr>
              <w:pStyle w:val="0"/>
              <w:jc w:val="center"/>
            </w:pPr>
            <w:r>
              <w:rPr>
                <w:sz w:val="20"/>
              </w:rPr>
              <w:t xml:space="preserve">26,8</w:t>
            </w:r>
          </w:p>
        </w:tc>
        <w:tc>
          <w:tcPr>
            <w:tcW w:w="604" w:type="dxa"/>
          </w:tcPr>
          <w:p>
            <w:pPr>
              <w:pStyle w:val="0"/>
              <w:jc w:val="center"/>
            </w:pPr>
            <w:r>
              <w:rPr>
                <w:sz w:val="20"/>
              </w:rPr>
              <w:t xml:space="preserve">19,5</w:t>
            </w:r>
          </w:p>
        </w:tc>
        <w:tc>
          <w:tcPr>
            <w:tcW w:w="604" w:type="dxa"/>
          </w:tcPr>
          <w:p>
            <w:pPr>
              <w:pStyle w:val="0"/>
              <w:jc w:val="center"/>
            </w:pPr>
            <w:r>
              <w:rPr>
                <w:sz w:val="20"/>
              </w:rPr>
              <w:t xml:space="preserve">15,7</w:t>
            </w:r>
          </w:p>
        </w:tc>
        <w:tc>
          <w:tcPr>
            <w:tcW w:w="604" w:type="dxa"/>
          </w:tcPr>
          <w:p>
            <w:pPr>
              <w:pStyle w:val="0"/>
              <w:jc w:val="center"/>
            </w:pPr>
            <w:r>
              <w:rPr>
                <w:sz w:val="20"/>
              </w:rPr>
              <w:t xml:space="preserve">14,5</w:t>
            </w:r>
          </w:p>
        </w:tc>
        <w:tc>
          <w:tcPr>
            <w:tcW w:w="604" w:type="dxa"/>
          </w:tcPr>
          <w:p>
            <w:pPr>
              <w:pStyle w:val="0"/>
              <w:jc w:val="center"/>
            </w:pPr>
            <w:r>
              <w:rPr>
                <w:sz w:val="20"/>
              </w:rPr>
              <w:t xml:space="preserve">15,2</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19,4</w:t>
            </w:r>
          </w:p>
        </w:tc>
        <w:tc>
          <w:tcPr>
            <w:tcW w:w="604" w:type="dxa"/>
          </w:tcPr>
          <w:p>
            <w:pPr>
              <w:pStyle w:val="0"/>
              <w:jc w:val="center"/>
            </w:pPr>
            <w:r>
              <w:rPr>
                <w:sz w:val="20"/>
              </w:rPr>
              <w:t xml:space="preserve">13,3</w:t>
            </w:r>
          </w:p>
        </w:tc>
        <w:tc>
          <w:tcPr>
            <w:tcW w:w="604" w:type="dxa"/>
          </w:tcPr>
          <w:p>
            <w:pPr>
              <w:pStyle w:val="0"/>
              <w:jc w:val="center"/>
            </w:pPr>
            <w:r>
              <w:rPr>
                <w:sz w:val="20"/>
              </w:rPr>
              <w:t xml:space="preserve">13,2</w:t>
            </w:r>
          </w:p>
        </w:tc>
        <w:tc>
          <w:tcPr>
            <w:tcW w:w="604" w:type="dxa"/>
          </w:tcPr>
          <w:p>
            <w:pPr>
              <w:pStyle w:val="0"/>
              <w:jc w:val="center"/>
            </w:pPr>
            <w:r>
              <w:rPr>
                <w:sz w:val="20"/>
              </w:rPr>
              <w:t xml:space="preserve">13,1</w:t>
            </w:r>
          </w:p>
        </w:tc>
        <w:tc>
          <w:tcPr>
            <w:tcW w:w="604" w:type="dxa"/>
          </w:tcPr>
          <w:p>
            <w:pPr>
              <w:pStyle w:val="0"/>
              <w:jc w:val="center"/>
            </w:pPr>
            <w:r>
              <w:rPr>
                <w:sz w:val="20"/>
              </w:rPr>
              <w:t xml:space="preserve">13,1</w:t>
            </w:r>
          </w:p>
        </w:tc>
        <w:tc>
          <w:tcPr>
            <w:tcW w:w="604" w:type="dxa"/>
          </w:tcPr>
          <w:p>
            <w:pPr>
              <w:pStyle w:val="0"/>
              <w:jc w:val="center"/>
            </w:pPr>
            <w:r>
              <w:rPr>
                <w:sz w:val="20"/>
              </w:rPr>
              <w:t xml:space="preserve">13,2</w:t>
            </w:r>
          </w:p>
        </w:tc>
        <w:tc>
          <w:tcPr>
            <w:tcW w:w="604" w:type="dxa"/>
          </w:tcPr>
          <w:p>
            <w:pPr>
              <w:pStyle w:val="0"/>
              <w:jc w:val="center"/>
            </w:pPr>
            <w:r>
              <w:rPr>
                <w:sz w:val="20"/>
              </w:rPr>
              <w:t xml:space="preserve">13,6</w:t>
            </w:r>
          </w:p>
        </w:tc>
        <w:tc>
          <w:tcPr>
            <w:tcW w:w="604" w:type="dxa"/>
          </w:tcPr>
          <w:p>
            <w:pPr>
              <w:pStyle w:val="0"/>
              <w:jc w:val="center"/>
            </w:pPr>
            <w:r>
              <w:rPr>
                <w:sz w:val="20"/>
              </w:rPr>
              <w:t xml:space="preserve">19,5</w:t>
            </w:r>
          </w:p>
        </w:tc>
        <w:tc>
          <w:tcPr>
            <w:tcW w:w="604" w:type="dxa"/>
          </w:tcPr>
          <w:p>
            <w:pPr>
              <w:pStyle w:val="0"/>
              <w:jc w:val="center"/>
            </w:pPr>
            <w:r>
              <w:rPr>
                <w:sz w:val="20"/>
              </w:rPr>
              <w:t xml:space="preserve">19,0</w:t>
            </w:r>
          </w:p>
        </w:tc>
        <w:tc>
          <w:tcPr>
            <w:tcW w:w="604" w:type="dxa"/>
          </w:tcPr>
          <w:p>
            <w:pPr>
              <w:pStyle w:val="0"/>
              <w:jc w:val="center"/>
            </w:pPr>
            <w:r>
              <w:rPr>
                <w:sz w:val="20"/>
              </w:rPr>
              <w:t xml:space="preserve">17,8</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3,3</w:t>
            </w:r>
          </w:p>
        </w:tc>
        <w:tc>
          <w:tcPr>
            <w:tcW w:w="604" w:type="dxa"/>
          </w:tcPr>
          <w:p>
            <w:pPr>
              <w:pStyle w:val="0"/>
              <w:jc w:val="center"/>
            </w:pPr>
            <w:r>
              <w:rPr>
                <w:sz w:val="20"/>
              </w:rPr>
              <w:t xml:space="preserve">3,4</w:t>
            </w:r>
          </w:p>
        </w:tc>
        <w:tc>
          <w:tcPr>
            <w:tcW w:w="604" w:type="dxa"/>
          </w:tcPr>
          <w:p>
            <w:pPr>
              <w:pStyle w:val="0"/>
              <w:jc w:val="center"/>
            </w:pPr>
            <w:r>
              <w:rPr>
                <w:sz w:val="20"/>
              </w:rPr>
              <w:t xml:space="preserve">3,5</w:t>
            </w:r>
          </w:p>
        </w:tc>
        <w:tc>
          <w:tcPr>
            <w:tcW w:w="604" w:type="dxa"/>
          </w:tcPr>
          <w:p>
            <w:pPr>
              <w:pStyle w:val="0"/>
              <w:jc w:val="center"/>
            </w:pPr>
            <w:r>
              <w:rPr>
                <w:sz w:val="20"/>
              </w:rPr>
              <w:t xml:space="preserve">2,2</w:t>
            </w:r>
          </w:p>
        </w:tc>
        <w:tc>
          <w:tcPr>
            <w:tcW w:w="604" w:type="dxa"/>
          </w:tcPr>
          <w:p>
            <w:pPr>
              <w:pStyle w:val="0"/>
              <w:jc w:val="center"/>
            </w:pPr>
            <w:r>
              <w:rPr>
                <w:sz w:val="20"/>
              </w:rPr>
              <w:t xml:space="preserve">1,2</w:t>
            </w:r>
          </w:p>
        </w:tc>
        <w:tc>
          <w:tcPr>
            <w:tcW w:w="604" w:type="dxa"/>
          </w:tcPr>
          <w:p>
            <w:pPr>
              <w:pStyle w:val="0"/>
              <w:jc w:val="center"/>
            </w:pPr>
            <w:r>
              <w:rPr>
                <w:sz w:val="20"/>
              </w:rPr>
              <w:t xml:space="preserve">0,8</w:t>
            </w:r>
          </w:p>
        </w:tc>
        <w:tc>
          <w:tcPr>
            <w:tcW w:w="604" w:type="dxa"/>
          </w:tcPr>
          <w:p>
            <w:pPr>
              <w:pStyle w:val="0"/>
              <w:jc w:val="center"/>
            </w:pPr>
            <w:r>
              <w:rPr>
                <w:sz w:val="20"/>
              </w:rPr>
              <w:t xml:space="preserve">0,1</w:t>
            </w:r>
          </w:p>
        </w:tc>
        <w:tc>
          <w:tcPr>
            <w:tcW w:w="604" w:type="dxa"/>
          </w:tcPr>
          <w:p>
            <w:pPr>
              <w:pStyle w:val="0"/>
              <w:jc w:val="center"/>
            </w:pPr>
            <w:r>
              <w:rPr>
                <w:sz w:val="20"/>
              </w:rPr>
              <w:t xml:space="preserve">0,3</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Мочевого пузыря (С67)</w:t>
            </w:r>
          </w:p>
        </w:tc>
        <w:tc>
          <w:tcPr>
            <w:tcW w:w="907" w:type="dxa"/>
          </w:tcPr>
          <w:p>
            <w:pPr>
              <w:pStyle w:val="0"/>
            </w:pPr>
            <w:r>
              <w:rPr>
                <w:sz w:val="20"/>
              </w:rPr>
              <w:t xml:space="preserve">I стадия</w:t>
            </w:r>
          </w:p>
        </w:tc>
        <w:tc>
          <w:tcPr>
            <w:tcW w:w="604" w:type="dxa"/>
          </w:tcPr>
          <w:p>
            <w:pPr>
              <w:pStyle w:val="0"/>
              <w:jc w:val="center"/>
            </w:pPr>
            <w:r>
              <w:rPr>
                <w:sz w:val="20"/>
              </w:rPr>
              <w:t xml:space="preserve">52,3</w:t>
            </w:r>
          </w:p>
        </w:tc>
        <w:tc>
          <w:tcPr>
            <w:tcW w:w="604" w:type="dxa"/>
          </w:tcPr>
          <w:p>
            <w:pPr>
              <w:pStyle w:val="0"/>
              <w:jc w:val="center"/>
            </w:pPr>
            <w:r>
              <w:rPr>
                <w:sz w:val="20"/>
              </w:rPr>
              <w:t xml:space="preserve">59,7</w:t>
            </w:r>
          </w:p>
        </w:tc>
        <w:tc>
          <w:tcPr>
            <w:tcW w:w="604" w:type="dxa"/>
          </w:tcPr>
          <w:p>
            <w:pPr>
              <w:pStyle w:val="0"/>
              <w:jc w:val="center"/>
            </w:pPr>
            <w:r>
              <w:rPr>
                <w:sz w:val="20"/>
              </w:rPr>
              <w:t xml:space="preserve">57,9</w:t>
            </w:r>
          </w:p>
        </w:tc>
        <w:tc>
          <w:tcPr>
            <w:tcW w:w="604" w:type="dxa"/>
          </w:tcPr>
          <w:p>
            <w:pPr>
              <w:pStyle w:val="0"/>
              <w:jc w:val="center"/>
            </w:pPr>
            <w:r>
              <w:rPr>
                <w:sz w:val="20"/>
              </w:rPr>
              <w:t xml:space="preserve">59,7</w:t>
            </w:r>
          </w:p>
        </w:tc>
        <w:tc>
          <w:tcPr>
            <w:tcW w:w="604" w:type="dxa"/>
          </w:tcPr>
          <w:p>
            <w:pPr>
              <w:pStyle w:val="0"/>
              <w:jc w:val="center"/>
            </w:pPr>
            <w:r>
              <w:rPr>
                <w:sz w:val="20"/>
              </w:rPr>
              <w:t xml:space="preserve">61,0</w:t>
            </w:r>
          </w:p>
        </w:tc>
        <w:tc>
          <w:tcPr>
            <w:tcW w:w="604" w:type="dxa"/>
          </w:tcPr>
          <w:p>
            <w:pPr>
              <w:pStyle w:val="0"/>
              <w:jc w:val="center"/>
            </w:pPr>
            <w:r>
              <w:rPr>
                <w:sz w:val="20"/>
              </w:rPr>
              <w:t xml:space="preserve">55,2</w:t>
            </w:r>
          </w:p>
        </w:tc>
        <w:tc>
          <w:tcPr>
            <w:tcW w:w="604" w:type="dxa"/>
          </w:tcPr>
          <w:p>
            <w:pPr>
              <w:pStyle w:val="0"/>
              <w:jc w:val="center"/>
            </w:pPr>
            <w:r>
              <w:rPr>
                <w:sz w:val="20"/>
              </w:rPr>
              <w:t xml:space="preserve">76,0</w:t>
            </w:r>
          </w:p>
        </w:tc>
        <w:tc>
          <w:tcPr>
            <w:tcW w:w="604" w:type="dxa"/>
          </w:tcPr>
          <w:p>
            <w:pPr>
              <w:pStyle w:val="0"/>
              <w:jc w:val="center"/>
            </w:pPr>
            <w:r>
              <w:rPr>
                <w:sz w:val="20"/>
              </w:rPr>
              <w:t xml:space="preserve">54,7</w:t>
            </w:r>
          </w:p>
        </w:tc>
        <w:tc>
          <w:tcPr>
            <w:tcW w:w="604" w:type="dxa"/>
          </w:tcPr>
          <w:p>
            <w:pPr>
              <w:pStyle w:val="0"/>
              <w:jc w:val="center"/>
            </w:pPr>
            <w:r>
              <w:rPr>
                <w:sz w:val="20"/>
              </w:rPr>
              <w:t xml:space="preserve">52,5</w:t>
            </w:r>
          </w:p>
        </w:tc>
        <w:tc>
          <w:tcPr>
            <w:tcW w:w="604" w:type="dxa"/>
          </w:tcPr>
          <w:p>
            <w:pPr>
              <w:pStyle w:val="0"/>
              <w:jc w:val="center"/>
            </w:pPr>
            <w:r>
              <w:rPr>
                <w:sz w:val="20"/>
              </w:rPr>
              <w:t xml:space="preserve">53,9</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20,7</w:t>
            </w:r>
          </w:p>
        </w:tc>
        <w:tc>
          <w:tcPr>
            <w:tcW w:w="604" w:type="dxa"/>
          </w:tcPr>
          <w:p>
            <w:pPr>
              <w:pStyle w:val="0"/>
              <w:jc w:val="center"/>
            </w:pPr>
            <w:r>
              <w:rPr>
                <w:sz w:val="20"/>
              </w:rPr>
              <w:t xml:space="preserve">23,6</w:t>
            </w:r>
          </w:p>
        </w:tc>
        <w:tc>
          <w:tcPr>
            <w:tcW w:w="604" w:type="dxa"/>
          </w:tcPr>
          <w:p>
            <w:pPr>
              <w:pStyle w:val="0"/>
              <w:jc w:val="center"/>
            </w:pPr>
            <w:r>
              <w:rPr>
                <w:sz w:val="20"/>
              </w:rPr>
              <w:t xml:space="preserve">23,2</w:t>
            </w:r>
          </w:p>
        </w:tc>
        <w:tc>
          <w:tcPr>
            <w:tcW w:w="604" w:type="dxa"/>
          </w:tcPr>
          <w:p>
            <w:pPr>
              <w:pStyle w:val="0"/>
              <w:jc w:val="center"/>
            </w:pPr>
            <w:r>
              <w:rPr>
                <w:sz w:val="20"/>
              </w:rPr>
              <w:t xml:space="preserve">21,4</w:t>
            </w:r>
          </w:p>
        </w:tc>
        <w:tc>
          <w:tcPr>
            <w:tcW w:w="604" w:type="dxa"/>
          </w:tcPr>
          <w:p>
            <w:pPr>
              <w:pStyle w:val="0"/>
              <w:jc w:val="center"/>
            </w:pPr>
            <w:r>
              <w:rPr>
                <w:sz w:val="20"/>
              </w:rPr>
              <w:t xml:space="preserve">20,6</w:t>
            </w:r>
          </w:p>
        </w:tc>
        <w:tc>
          <w:tcPr>
            <w:tcW w:w="604" w:type="dxa"/>
          </w:tcPr>
          <w:p>
            <w:pPr>
              <w:pStyle w:val="0"/>
              <w:jc w:val="center"/>
            </w:pPr>
            <w:r>
              <w:rPr>
                <w:sz w:val="20"/>
              </w:rPr>
              <w:t xml:space="preserve">28,2</w:t>
            </w:r>
          </w:p>
        </w:tc>
        <w:tc>
          <w:tcPr>
            <w:tcW w:w="604" w:type="dxa"/>
          </w:tcPr>
          <w:p>
            <w:pPr>
              <w:pStyle w:val="0"/>
              <w:jc w:val="center"/>
            </w:pPr>
            <w:r>
              <w:rPr>
                <w:sz w:val="20"/>
              </w:rPr>
              <w:t xml:space="preserve">7,9</w:t>
            </w:r>
          </w:p>
        </w:tc>
        <w:tc>
          <w:tcPr>
            <w:tcW w:w="604" w:type="dxa"/>
          </w:tcPr>
          <w:p>
            <w:pPr>
              <w:pStyle w:val="0"/>
              <w:jc w:val="center"/>
            </w:pPr>
            <w:r>
              <w:rPr>
                <w:sz w:val="20"/>
              </w:rPr>
              <w:t xml:space="preserve">29,6</w:t>
            </w:r>
          </w:p>
        </w:tc>
        <w:tc>
          <w:tcPr>
            <w:tcW w:w="604" w:type="dxa"/>
          </w:tcPr>
          <w:p>
            <w:pPr>
              <w:pStyle w:val="0"/>
              <w:jc w:val="center"/>
            </w:pPr>
            <w:r>
              <w:rPr>
                <w:sz w:val="20"/>
              </w:rPr>
              <w:t xml:space="preserve">33,0</w:t>
            </w:r>
          </w:p>
        </w:tc>
        <w:tc>
          <w:tcPr>
            <w:tcW w:w="604" w:type="dxa"/>
          </w:tcPr>
          <w:p>
            <w:pPr>
              <w:pStyle w:val="0"/>
              <w:jc w:val="center"/>
            </w:pPr>
            <w:r>
              <w:rPr>
                <w:sz w:val="20"/>
              </w:rPr>
              <w:t xml:space="preserve">31,9</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16,0</w:t>
            </w:r>
          </w:p>
        </w:tc>
        <w:tc>
          <w:tcPr>
            <w:tcW w:w="604" w:type="dxa"/>
          </w:tcPr>
          <w:p>
            <w:pPr>
              <w:pStyle w:val="0"/>
              <w:jc w:val="center"/>
            </w:pPr>
            <w:r>
              <w:rPr>
                <w:sz w:val="20"/>
              </w:rPr>
              <w:t xml:space="preserve">7,7</w:t>
            </w:r>
          </w:p>
        </w:tc>
        <w:tc>
          <w:tcPr>
            <w:tcW w:w="604" w:type="dxa"/>
          </w:tcPr>
          <w:p>
            <w:pPr>
              <w:pStyle w:val="0"/>
              <w:jc w:val="center"/>
            </w:pPr>
            <w:r>
              <w:rPr>
                <w:sz w:val="20"/>
              </w:rPr>
              <w:t xml:space="preserve">10,5</w:t>
            </w:r>
          </w:p>
        </w:tc>
        <w:tc>
          <w:tcPr>
            <w:tcW w:w="604" w:type="dxa"/>
          </w:tcPr>
          <w:p>
            <w:pPr>
              <w:pStyle w:val="0"/>
              <w:jc w:val="center"/>
            </w:pPr>
            <w:r>
              <w:rPr>
                <w:sz w:val="20"/>
              </w:rPr>
              <w:t xml:space="preserve">12,0</w:t>
            </w:r>
          </w:p>
        </w:tc>
        <w:tc>
          <w:tcPr>
            <w:tcW w:w="604" w:type="dxa"/>
          </w:tcPr>
          <w:p>
            <w:pPr>
              <w:pStyle w:val="0"/>
              <w:jc w:val="center"/>
            </w:pPr>
            <w:r>
              <w:rPr>
                <w:sz w:val="20"/>
              </w:rPr>
              <w:t xml:space="preserve">11,3</w:t>
            </w:r>
          </w:p>
        </w:tc>
        <w:tc>
          <w:tcPr>
            <w:tcW w:w="604" w:type="dxa"/>
          </w:tcPr>
          <w:p>
            <w:pPr>
              <w:pStyle w:val="0"/>
              <w:jc w:val="center"/>
            </w:pPr>
            <w:r>
              <w:rPr>
                <w:sz w:val="20"/>
              </w:rPr>
              <w:t xml:space="preserve">10,5</w:t>
            </w:r>
          </w:p>
        </w:tc>
        <w:tc>
          <w:tcPr>
            <w:tcW w:w="604" w:type="dxa"/>
          </w:tcPr>
          <w:p>
            <w:pPr>
              <w:pStyle w:val="0"/>
              <w:jc w:val="center"/>
            </w:pPr>
            <w:r>
              <w:rPr>
                <w:sz w:val="20"/>
              </w:rPr>
              <w:t xml:space="preserve">10,4</w:t>
            </w:r>
          </w:p>
        </w:tc>
        <w:tc>
          <w:tcPr>
            <w:tcW w:w="604" w:type="dxa"/>
          </w:tcPr>
          <w:p>
            <w:pPr>
              <w:pStyle w:val="0"/>
              <w:jc w:val="center"/>
            </w:pPr>
            <w:r>
              <w:rPr>
                <w:sz w:val="20"/>
              </w:rPr>
              <w:t xml:space="preserve">7,5</w:t>
            </w:r>
          </w:p>
        </w:tc>
        <w:tc>
          <w:tcPr>
            <w:tcW w:w="604" w:type="dxa"/>
          </w:tcPr>
          <w:p>
            <w:pPr>
              <w:pStyle w:val="0"/>
              <w:jc w:val="center"/>
            </w:pPr>
            <w:r>
              <w:rPr>
                <w:sz w:val="20"/>
              </w:rPr>
              <w:t xml:space="preserve">6,5</w:t>
            </w:r>
          </w:p>
        </w:tc>
        <w:tc>
          <w:tcPr>
            <w:tcW w:w="604" w:type="dxa"/>
          </w:tcPr>
          <w:p>
            <w:pPr>
              <w:pStyle w:val="0"/>
              <w:jc w:val="center"/>
            </w:pPr>
            <w:r>
              <w:rPr>
                <w:sz w:val="20"/>
              </w:rPr>
              <w:t xml:space="preserve">6,5</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8,2</w:t>
            </w:r>
          </w:p>
        </w:tc>
        <w:tc>
          <w:tcPr>
            <w:tcW w:w="604" w:type="dxa"/>
          </w:tcPr>
          <w:p>
            <w:pPr>
              <w:pStyle w:val="0"/>
              <w:jc w:val="center"/>
            </w:pPr>
            <w:r>
              <w:rPr>
                <w:sz w:val="20"/>
              </w:rPr>
              <w:t xml:space="preserve">5,9</w:t>
            </w:r>
          </w:p>
        </w:tc>
        <w:tc>
          <w:tcPr>
            <w:tcW w:w="604" w:type="dxa"/>
          </w:tcPr>
          <w:p>
            <w:pPr>
              <w:pStyle w:val="0"/>
              <w:jc w:val="center"/>
            </w:pPr>
            <w:r>
              <w:rPr>
                <w:sz w:val="20"/>
              </w:rPr>
              <w:t xml:space="preserve">5,5</w:t>
            </w:r>
          </w:p>
        </w:tc>
        <w:tc>
          <w:tcPr>
            <w:tcW w:w="604" w:type="dxa"/>
          </w:tcPr>
          <w:p>
            <w:pPr>
              <w:pStyle w:val="0"/>
              <w:jc w:val="center"/>
            </w:pPr>
            <w:r>
              <w:rPr>
                <w:sz w:val="20"/>
              </w:rPr>
              <w:t xml:space="preserve">5,4</w:t>
            </w:r>
          </w:p>
        </w:tc>
        <w:tc>
          <w:tcPr>
            <w:tcW w:w="604" w:type="dxa"/>
          </w:tcPr>
          <w:p>
            <w:pPr>
              <w:pStyle w:val="0"/>
              <w:jc w:val="center"/>
            </w:pPr>
            <w:r>
              <w:rPr>
                <w:sz w:val="20"/>
              </w:rPr>
              <w:t xml:space="preserve">5,5</w:t>
            </w:r>
          </w:p>
        </w:tc>
        <w:tc>
          <w:tcPr>
            <w:tcW w:w="604" w:type="dxa"/>
          </w:tcPr>
          <w:p>
            <w:pPr>
              <w:pStyle w:val="0"/>
              <w:jc w:val="center"/>
            </w:pPr>
            <w:r>
              <w:rPr>
                <w:sz w:val="20"/>
              </w:rPr>
              <w:t xml:space="preserve">5,6</w:t>
            </w:r>
          </w:p>
        </w:tc>
        <w:tc>
          <w:tcPr>
            <w:tcW w:w="604" w:type="dxa"/>
          </w:tcPr>
          <w:p>
            <w:pPr>
              <w:pStyle w:val="0"/>
              <w:jc w:val="center"/>
            </w:pPr>
            <w:r>
              <w:rPr>
                <w:sz w:val="20"/>
              </w:rPr>
              <w:t xml:space="preserve">5,7</w:t>
            </w:r>
          </w:p>
        </w:tc>
        <w:tc>
          <w:tcPr>
            <w:tcW w:w="604" w:type="dxa"/>
          </w:tcPr>
          <w:p>
            <w:pPr>
              <w:pStyle w:val="0"/>
              <w:jc w:val="center"/>
            </w:pPr>
            <w:r>
              <w:rPr>
                <w:sz w:val="20"/>
              </w:rPr>
              <w:t xml:space="preserve">8,2</w:t>
            </w:r>
          </w:p>
        </w:tc>
        <w:tc>
          <w:tcPr>
            <w:tcW w:w="604" w:type="dxa"/>
          </w:tcPr>
          <w:p>
            <w:pPr>
              <w:pStyle w:val="0"/>
              <w:jc w:val="center"/>
            </w:pPr>
            <w:r>
              <w:rPr>
                <w:sz w:val="20"/>
              </w:rPr>
              <w:t xml:space="preserve">8,0</w:t>
            </w:r>
          </w:p>
        </w:tc>
        <w:tc>
          <w:tcPr>
            <w:tcW w:w="604" w:type="dxa"/>
          </w:tcPr>
          <w:p>
            <w:pPr>
              <w:pStyle w:val="0"/>
              <w:jc w:val="center"/>
            </w:pPr>
            <w:r>
              <w:rPr>
                <w:sz w:val="20"/>
              </w:rPr>
              <w:t xml:space="preserve">7,7</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2,8</w:t>
            </w:r>
          </w:p>
        </w:tc>
        <w:tc>
          <w:tcPr>
            <w:tcW w:w="604" w:type="dxa"/>
          </w:tcPr>
          <w:p>
            <w:pPr>
              <w:pStyle w:val="0"/>
              <w:jc w:val="center"/>
            </w:pPr>
            <w:r>
              <w:rPr>
                <w:sz w:val="20"/>
              </w:rPr>
              <w:t xml:space="preserve">3,1</w:t>
            </w:r>
          </w:p>
        </w:tc>
        <w:tc>
          <w:tcPr>
            <w:tcW w:w="604" w:type="dxa"/>
          </w:tcPr>
          <w:p>
            <w:pPr>
              <w:pStyle w:val="0"/>
              <w:jc w:val="center"/>
            </w:pPr>
            <w:r>
              <w:rPr>
                <w:sz w:val="20"/>
              </w:rPr>
              <w:t xml:space="preserve">2,9</w:t>
            </w:r>
          </w:p>
        </w:tc>
        <w:tc>
          <w:tcPr>
            <w:tcW w:w="604" w:type="dxa"/>
          </w:tcPr>
          <w:p>
            <w:pPr>
              <w:pStyle w:val="0"/>
              <w:jc w:val="center"/>
            </w:pPr>
            <w:r>
              <w:rPr>
                <w:sz w:val="20"/>
              </w:rPr>
              <w:t xml:space="preserve">1,5</w:t>
            </w:r>
          </w:p>
        </w:tc>
        <w:tc>
          <w:tcPr>
            <w:tcW w:w="604" w:type="dxa"/>
          </w:tcPr>
          <w:p>
            <w:pPr>
              <w:pStyle w:val="0"/>
              <w:jc w:val="center"/>
            </w:pPr>
            <w:r>
              <w:rPr>
                <w:sz w:val="20"/>
              </w:rPr>
              <w:t xml:space="preserve">1,6</w:t>
            </w:r>
          </w:p>
        </w:tc>
        <w:tc>
          <w:tcPr>
            <w:tcW w:w="604" w:type="dxa"/>
          </w:tcPr>
          <w:p>
            <w:pPr>
              <w:pStyle w:val="0"/>
              <w:jc w:val="center"/>
            </w:pPr>
            <w:r>
              <w:rPr>
                <w:sz w:val="20"/>
              </w:rPr>
              <w:t xml:space="preserve">0,5</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Глаза и его придаточного аппарата (С69) с 2024 года</w:t>
            </w:r>
          </w:p>
        </w:tc>
        <w:tc>
          <w:tcPr>
            <w:tcW w:w="907" w:type="dxa"/>
          </w:tcPr>
          <w:p>
            <w:pPr>
              <w:pStyle w:val="0"/>
            </w:pPr>
            <w:r>
              <w:rPr>
                <w:sz w:val="20"/>
              </w:rPr>
              <w:t xml:space="preserve">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28,2</w:t>
            </w:r>
          </w:p>
        </w:tc>
      </w:tr>
      <w:tr>
        <w:tc>
          <w:tcPr>
            <w:vMerge w:val="continue"/>
          </w:tcPr>
          <w:p/>
        </w:tc>
        <w:tc>
          <w:tcPr>
            <w:tcW w:w="907" w:type="dxa"/>
          </w:tcPr>
          <w:p>
            <w:pPr>
              <w:pStyle w:val="0"/>
            </w:pPr>
            <w:r>
              <w:rPr>
                <w:sz w:val="20"/>
              </w:rPr>
              <w:t xml:space="preserve">II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17,9</w:t>
            </w:r>
          </w:p>
        </w:tc>
      </w:tr>
      <w:tr>
        <w:tc>
          <w:tcPr>
            <w:vMerge w:val="continue"/>
          </w:tcPr>
          <w:p/>
        </w:tc>
        <w:tc>
          <w:tcPr>
            <w:tcW w:w="907" w:type="dxa"/>
          </w:tcPr>
          <w:p>
            <w:pPr>
              <w:pStyle w:val="0"/>
            </w:pPr>
            <w:r>
              <w:rPr>
                <w:sz w:val="20"/>
              </w:rPr>
              <w:t xml:space="preserve">III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48,7</w:t>
            </w:r>
          </w:p>
        </w:tc>
      </w:tr>
      <w:tr>
        <w:tc>
          <w:tcPr>
            <w:vMerge w:val="continue"/>
          </w:tcPr>
          <w:p/>
        </w:tc>
        <w:tc>
          <w:tcPr>
            <w:tcW w:w="907" w:type="dxa"/>
          </w:tcPr>
          <w:p>
            <w:pPr>
              <w:pStyle w:val="0"/>
            </w:pPr>
            <w:r>
              <w:rPr>
                <w:sz w:val="20"/>
              </w:rPr>
              <w:t xml:space="preserve">IV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5,1</w:t>
            </w:r>
          </w:p>
        </w:tc>
      </w:tr>
      <w:tr>
        <w:tc>
          <w:tcPr>
            <w:vMerge w:val="continue"/>
          </w:tcPr>
          <w:p/>
        </w:tc>
        <w:tc>
          <w:tcPr>
            <w:tcW w:w="907" w:type="dxa"/>
          </w:tcPr>
          <w:p>
            <w:pPr>
              <w:pStyle w:val="0"/>
            </w:pPr>
            <w:r>
              <w:rPr>
                <w:sz w:val="20"/>
              </w:rPr>
              <w:t xml:space="preserve">без стадии</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0,1</w:t>
            </w:r>
          </w:p>
        </w:tc>
      </w:tr>
      <w:tr>
        <w:tc>
          <w:tcPr>
            <w:tcW w:w="2098" w:type="dxa"/>
            <w:vMerge w:val="restart"/>
          </w:tcPr>
          <w:p>
            <w:pPr>
              <w:pStyle w:val="0"/>
            </w:pPr>
            <w:r>
              <w:rPr>
                <w:sz w:val="20"/>
              </w:rPr>
              <w:t xml:space="preserve">Щитовидной железы (С73)</w:t>
            </w:r>
          </w:p>
        </w:tc>
        <w:tc>
          <w:tcPr>
            <w:tcW w:w="907" w:type="dxa"/>
          </w:tcPr>
          <w:p>
            <w:pPr>
              <w:pStyle w:val="0"/>
            </w:pPr>
            <w:r>
              <w:rPr>
                <w:sz w:val="20"/>
              </w:rPr>
              <w:t xml:space="preserve">I стадия</w:t>
            </w:r>
          </w:p>
        </w:tc>
        <w:tc>
          <w:tcPr>
            <w:tcW w:w="604" w:type="dxa"/>
          </w:tcPr>
          <w:p>
            <w:pPr>
              <w:pStyle w:val="0"/>
              <w:jc w:val="center"/>
            </w:pPr>
            <w:r>
              <w:rPr>
                <w:sz w:val="20"/>
              </w:rPr>
              <w:t xml:space="preserve">38,0</w:t>
            </w:r>
          </w:p>
        </w:tc>
        <w:tc>
          <w:tcPr>
            <w:tcW w:w="604" w:type="dxa"/>
          </w:tcPr>
          <w:p>
            <w:pPr>
              <w:pStyle w:val="0"/>
              <w:jc w:val="center"/>
            </w:pPr>
            <w:r>
              <w:rPr>
                <w:sz w:val="20"/>
              </w:rPr>
              <w:t xml:space="preserve">37,1</w:t>
            </w:r>
          </w:p>
        </w:tc>
        <w:tc>
          <w:tcPr>
            <w:tcW w:w="604" w:type="dxa"/>
          </w:tcPr>
          <w:p>
            <w:pPr>
              <w:pStyle w:val="0"/>
              <w:jc w:val="center"/>
            </w:pPr>
            <w:r>
              <w:rPr>
                <w:sz w:val="20"/>
              </w:rPr>
              <w:t xml:space="preserve">46,6</w:t>
            </w:r>
          </w:p>
        </w:tc>
        <w:tc>
          <w:tcPr>
            <w:tcW w:w="604" w:type="dxa"/>
          </w:tcPr>
          <w:p>
            <w:pPr>
              <w:pStyle w:val="0"/>
              <w:jc w:val="center"/>
            </w:pPr>
            <w:r>
              <w:rPr>
                <w:sz w:val="20"/>
              </w:rPr>
              <w:t xml:space="preserve">51,3</w:t>
            </w:r>
          </w:p>
        </w:tc>
        <w:tc>
          <w:tcPr>
            <w:tcW w:w="604" w:type="dxa"/>
          </w:tcPr>
          <w:p>
            <w:pPr>
              <w:pStyle w:val="0"/>
              <w:jc w:val="center"/>
            </w:pPr>
            <w:r>
              <w:rPr>
                <w:sz w:val="20"/>
              </w:rPr>
              <w:t xml:space="preserve">52,1</w:t>
            </w:r>
          </w:p>
        </w:tc>
        <w:tc>
          <w:tcPr>
            <w:tcW w:w="604" w:type="dxa"/>
          </w:tcPr>
          <w:p>
            <w:pPr>
              <w:pStyle w:val="0"/>
              <w:jc w:val="center"/>
            </w:pPr>
            <w:r>
              <w:rPr>
                <w:sz w:val="20"/>
              </w:rPr>
              <w:t xml:space="preserve">69,9</w:t>
            </w:r>
          </w:p>
        </w:tc>
        <w:tc>
          <w:tcPr>
            <w:tcW w:w="604" w:type="dxa"/>
          </w:tcPr>
          <w:p>
            <w:pPr>
              <w:pStyle w:val="0"/>
              <w:jc w:val="center"/>
            </w:pPr>
            <w:r>
              <w:rPr>
                <w:sz w:val="20"/>
              </w:rPr>
              <w:t xml:space="preserve">76,0</w:t>
            </w:r>
          </w:p>
        </w:tc>
        <w:tc>
          <w:tcPr>
            <w:tcW w:w="604" w:type="dxa"/>
          </w:tcPr>
          <w:p>
            <w:pPr>
              <w:pStyle w:val="0"/>
              <w:jc w:val="center"/>
            </w:pPr>
            <w:r>
              <w:rPr>
                <w:sz w:val="20"/>
              </w:rPr>
              <w:t xml:space="preserve">72,0</w:t>
            </w:r>
          </w:p>
        </w:tc>
        <w:tc>
          <w:tcPr>
            <w:tcW w:w="604" w:type="dxa"/>
          </w:tcPr>
          <w:p>
            <w:pPr>
              <w:pStyle w:val="0"/>
              <w:jc w:val="center"/>
            </w:pPr>
            <w:r>
              <w:rPr>
                <w:sz w:val="20"/>
              </w:rPr>
              <w:t xml:space="preserve">82,7</w:t>
            </w:r>
          </w:p>
        </w:tc>
        <w:tc>
          <w:tcPr>
            <w:tcW w:w="604" w:type="dxa"/>
          </w:tcPr>
          <w:p>
            <w:pPr>
              <w:pStyle w:val="0"/>
              <w:jc w:val="center"/>
            </w:pPr>
            <w:r>
              <w:rPr>
                <w:sz w:val="20"/>
              </w:rPr>
              <w:t xml:space="preserve">78,6</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39,6</w:t>
            </w:r>
          </w:p>
        </w:tc>
        <w:tc>
          <w:tcPr>
            <w:tcW w:w="604" w:type="dxa"/>
          </w:tcPr>
          <w:p>
            <w:pPr>
              <w:pStyle w:val="0"/>
              <w:jc w:val="center"/>
            </w:pPr>
            <w:r>
              <w:rPr>
                <w:sz w:val="20"/>
              </w:rPr>
              <w:t xml:space="preserve">40,2</w:t>
            </w:r>
          </w:p>
        </w:tc>
        <w:tc>
          <w:tcPr>
            <w:tcW w:w="604" w:type="dxa"/>
          </w:tcPr>
          <w:p>
            <w:pPr>
              <w:pStyle w:val="0"/>
              <w:jc w:val="center"/>
            </w:pPr>
            <w:r>
              <w:rPr>
                <w:sz w:val="20"/>
              </w:rPr>
              <w:t xml:space="preserve">36,1</w:t>
            </w:r>
          </w:p>
        </w:tc>
        <w:tc>
          <w:tcPr>
            <w:tcW w:w="604" w:type="dxa"/>
          </w:tcPr>
          <w:p>
            <w:pPr>
              <w:pStyle w:val="0"/>
              <w:jc w:val="center"/>
            </w:pPr>
            <w:r>
              <w:rPr>
                <w:sz w:val="20"/>
              </w:rPr>
              <w:t xml:space="preserve">31,5</w:t>
            </w:r>
          </w:p>
        </w:tc>
        <w:tc>
          <w:tcPr>
            <w:tcW w:w="604" w:type="dxa"/>
          </w:tcPr>
          <w:p>
            <w:pPr>
              <w:pStyle w:val="0"/>
              <w:jc w:val="center"/>
            </w:pPr>
            <w:r>
              <w:rPr>
                <w:sz w:val="20"/>
              </w:rPr>
              <w:t xml:space="preserve">30,8</w:t>
            </w:r>
          </w:p>
        </w:tc>
        <w:tc>
          <w:tcPr>
            <w:tcW w:w="604" w:type="dxa"/>
          </w:tcPr>
          <w:p>
            <w:pPr>
              <w:pStyle w:val="0"/>
              <w:jc w:val="center"/>
            </w:pPr>
            <w:r>
              <w:rPr>
                <w:sz w:val="20"/>
              </w:rPr>
              <w:t xml:space="preserve">13,3</w:t>
            </w:r>
          </w:p>
        </w:tc>
        <w:tc>
          <w:tcPr>
            <w:tcW w:w="604" w:type="dxa"/>
          </w:tcPr>
          <w:p>
            <w:pPr>
              <w:pStyle w:val="0"/>
              <w:jc w:val="center"/>
            </w:pPr>
            <w:r>
              <w:rPr>
                <w:sz w:val="20"/>
              </w:rPr>
              <w:t xml:space="preserve">7,9</w:t>
            </w:r>
          </w:p>
        </w:tc>
        <w:tc>
          <w:tcPr>
            <w:tcW w:w="604" w:type="dxa"/>
          </w:tcPr>
          <w:p>
            <w:pPr>
              <w:pStyle w:val="0"/>
              <w:jc w:val="center"/>
            </w:pPr>
            <w:r>
              <w:rPr>
                <w:sz w:val="20"/>
              </w:rPr>
              <w:t xml:space="preserve">13,3</w:t>
            </w:r>
          </w:p>
        </w:tc>
        <w:tc>
          <w:tcPr>
            <w:tcW w:w="604" w:type="dxa"/>
          </w:tcPr>
          <w:p>
            <w:pPr>
              <w:pStyle w:val="0"/>
              <w:jc w:val="center"/>
            </w:pPr>
            <w:r>
              <w:rPr>
                <w:sz w:val="20"/>
              </w:rPr>
              <w:t xml:space="preserve">9,2</w:t>
            </w:r>
          </w:p>
        </w:tc>
        <w:tc>
          <w:tcPr>
            <w:tcW w:w="604" w:type="dxa"/>
          </w:tcPr>
          <w:p>
            <w:pPr>
              <w:pStyle w:val="0"/>
              <w:jc w:val="center"/>
            </w:pPr>
            <w:r>
              <w:rPr>
                <w:sz w:val="20"/>
              </w:rPr>
              <w:t xml:space="preserve">13,6</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13,8</w:t>
            </w:r>
          </w:p>
        </w:tc>
        <w:tc>
          <w:tcPr>
            <w:tcW w:w="604" w:type="dxa"/>
          </w:tcPr>
          <w:p>
            <w:pPr>
              <w:pStyle w:val="0"/>
              <w:jc w:val="center"/>
            </w:pPr>
            <w:r>
              <w:rPr>
                <w:sz w:val="20"/>
              </w:rPr>
              <w:t xml:space="preserve">11,8</w:t>
            </w:r>
          </w:p>
        </w:tc>
        <w:tc>
          <w:tcPr>
            <w:tcW w:w="604" w:type="dxa"/>
          </w:tcPr>
          <w:p>
            <w:pPr>
              <w:pStyle w:val="0"/>
              <w:jc w:val="center"/>
            </w:pPr>
            <w:r>
              <w:rPr>
                <w:sz w:val="20"/>
              </w:rPr>
              <w:t xml:space="preserve">7,7</w:t>
            </w:r>
          </w:p>
        </w:tc>
        <w:tc>
          <w:tcPr>
            <w:tcW w:w="604" w:type="dxa"/>
          </w:tcPr>
          <w:p>
            <w:pPr>
              <w:pStyle w:val="0"/>
              <w:jc w:val="center"/>
            </w:pPr>
            <w:r>
              <w:rPr>
                <w:sz w:val="20"/>
              </w:rPr>
              <w:t xml:space="preserve">9,5</w:t>
            </w:r>
          </w:p>
        </w:tc>
        <w:tc>
          <w:tcPr>
            <w:tcW w:w="604" w:type="dxa"/>
          </w:tcPr>
          <w:p>
            <w:pPr>
              <w:pStyle w:val="0"/>
              <w:jc w:val="center"/>
            </w:pPr>
            <w:r>
              <w:rPr>
                <w:sz w:val="20"/>
              </w:rPr>
              <w:t xml:space="preserve">11,1</w:t>
            </w:r>
          </w:p>
        </w:tc>
        <w:tc>
          <w:tcPr>
            <w:tcW w:w="604" w:type="dxa"/>
          </w:tcPr>
          <w:p>
            <w:pPr>
              <w:pStyle w:val="0"/>
              <w:jc w:val="center"/>
            </w:pPr>
            <w:r>
              <w:rPr>
                <w:sz w:val="20"/>
              </w:rPr>
              <w:t xml:space="preserve">10,8</w:t>
            </w:r>
          </w:p>
        </w:tc>
        <w:tc>
          <w:tcPr>
            <w:tcW w:w="604" w:type="dxa"/>
          </w:tcPr>
          <w:p>
            <w:pPr>
              <w:pStyle w:val="0"/>
              <w:jc w:val="center"/>
            </w:pPr>
            <w:r>
              <w:rPr>
                <w:sz w:val="20"/>
              </w:rPr>
              <w:t xml:space="preserve">10,5</w:t>
            </w:r>
          </w:p>
        </w:tc>
        <w:tc>
          <w:tcPr>
            <w:tcW w:w="604" w:type="dxa"/>
          </w:tcPr>
          <w:p>
            <w:pPr>
              <w:pStyle w:val="0"/>
              <w:jc w:val="center"/>
            </w:pPr>
            <w:r>
              <w:rPr>
                <w:sz w:val="20"/>
              </w:rPr>
              <w:t xml:space="preserve">9,7</w:t>
            </w:r>
          </w:p>
        </w:tc>
        <w:tc>
          <w:tcPr>
            <w:tcW w:w="604" w:type="dxa"/>
          </w:tcPr>
          <w:p>
            <w:pPr>
              <w:pStyle w:val="0"/>
              <w:jc w:val="center"/>
            </w:pPr>
            <w:r>
              <w:rPr>
                <w:sz w:val="20"/>
              </w:rPr>
              <w:t xml:space="preserve">3,9</w:t>
            </w:r>
          </w:p>
        </w:tc>
        <w:tc>
          <w:tcPr>
            <w:tcW w:w="604" w:type="dxa"/>
          </w:tcPr>
          <w:p>
            <w:pPr>
              <w:pStyle w:val="0"/>
              <w:jc w:val="center"/>
            </w:pPr>
            <w:r>
              <w:rPr>
                <w:sz w:val="20"/>
              </w:rPr>
              <w:t xml:space="preserve">4,5</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8,3</w:t>
            </w:r>
          </w:p>
        </w:tc>
        <w:tc>
          <w:tcPr>
            <w:tcW w:w="604" w:type="dxa"/>
          </w:tcPr>
          <w:p>
            <w:pPr>
              <w:pStyle w:val="0"/>
              <w:jc w:val="center"/>
            </w:pPr>
            <w:r>
              <w:rPr>
                <w:sz w:val="20"/>
              </w:rPr>
              <w:t xml:space="preserve">8,3</w:t>
            </w:r>
          </w:p>
        </w:tc>
        <w:tc>
          <w:tcPr>
            <w:tcW w:w="604" w:type="dxa"/>
          </w:tcPr>
          <w:p>
            <w:pPr>
              <w:pStyle w:val="0"/>
              <w:jc w:val="center"/>
            </w:pPr>
            <w:r>
              <w:rPr>
                <w:sz w:val="20"/>
              </w:rPr>
              <w:t xml:space="preserve">8,2</w:t>
            </w:r>
          </w:p>
        </w:tc>
        <w:tc>
          <w:tcPr>
            <w:tcW w:w="604" w:type="dxa"/>
          </w:tcPr>
          <w:p>
            <w:pPr>
              <w:pStyle w:val="0"/>
              <w:jc w:val="center"/>
            </w:pPr>
            <w:r>
              <w:rPr>
                <w:sz w:val="20"/>
              </w:rPr>
              <w:t xml:space="preserve">6,9</w:t>
            </w:r>
          </w:p>
        </w:tc>
        <w:tc>
          <w:tcPr>
            <w:tcW w:w="604" w:type="dxa"/>
          </w:tcPr>
          <w:p>
            <w:pPr>
              <w:pStyle w:val="0"/>
              <w:jc w:val="center"/>
            </w:pPr>
            <w:r>
              <w:rPr>
                <w:sz w:val="20"/>
              </w:rPr>
              <w:t xml:space="preserve">6,0</w:t>
            </w:r>
          </w:p>
        </w:tc>
        <w:tc>
          <w:tcPr>
            <w:tcW w:w="604" w:type="dxa"/>
          </w:tcPr>
          <w:p>
            <w:pPr>
              <w:pStyle w:val="0"/>
              <w:jc w:val="center"/>
            </w:pPr>
            <w:r>
              <w:rPr>
                <w:sz w:val="20"/>
              </w:rPr>
              <w:t xml:space="preserve">6,0</w:t>
            </w:r>
          </w:p>
        </w:tc>
        <w:tc>
          <w:tcPr>
            <w:tcW w:w="604" w:type="dxa"/>
          </w:tcPr>
          <w:p>
            <w:pPr>
              <w:pStyle w:val="0"/>
              <w:jc w:val="center"/>
            </w:pPr>
            <w:r>
              <w:rPr>
                <w:sz w:val="20"/>
              </w:rPr>
              <w:t xml:space="preserve">5,8</w:t>
            </w:r>
          </w:p>
        </w:tc>
        <w:tc>
          <w:tcPr>
            <w:tcW w:w="604" w:type="dxa"/>
          </w:tcPr>
          <w:p>
            <w:pPr>
              <w:pStyle w:val="0"/>
              <w:jc w:val="center"/>
            </w:pPr>
            <w:r>
              <w:rPr>
                <w:sz w:val="20"/>
              </w:rPr>
              <w:t xml:space="preserve">5,1</w:t>
            </w:r>
          </w:p>
        </w:tc>
        <w:tc>
          <w:tcPr>
            <w:tcW w:w="604" w:type="dxa"/>
          </w:tcPr>
          <w:p>
            <w:pPr>
              <w:pStyle w:val="0"/>
              <w:jc w:val="center"/>
            </w:pPr>
            <w:r>
              <w:rPr>
                <w:sz w:val="20"/>
              </w:rPr>
              <w:t xml:space="preserve">4,2</w:t>
            </w:r>
          </w:p>
        </w:tc>
        <w:tc>
          <w:tcPr>
            <w:tcW w:w="604" w:type="dxa"/>
          </w:tcPr>
          <w:p>
            <w:pPr>
              <w:pStyle w:val="0"/>
              <w:jc w:val="center"/>
            </w:pPr>
            <w:r>
              <w:rPr>
                <w:sz w:val="20"/>
              </w:rPr>
              <w:t xml:space="preserve">3,2</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0,3</w:t>
            </w:r>
          </w:p>
        </w:tc>
        <w:tc>
          <w:tcPr>
            <w:tcW w:w="604" w:type="dxa"/>
          </w:tcPr>
          <w:p>
            <w:pPr>
              <w:pStyle w:val="0"/>
              <w:jc w:val="center"/>
            </w:pPr>
            <w:r>
              <w:rPr>
                <w:sz w:val="20"/>
              </w:rPr>
              <w:t xml:space="preserve">2,6</w:t>
            </w:r>
          </w:p>
        </w:tc>
        <w:tc>
          <w:tcPr>
            <w:tcW w:w="604" w:type="dxa"/>
          </w:tcPr>
          <w:p>
            <w:pPr>
              <w:pStyle w:val="0"/>
              <w:jc w:val="center"/>
            </w:pPr>
            <w:r>
              <w:rPr>
                <w:sz w:val="20"/>
              </w:rPr>
              <w:t xml:space="preserve">1,4</w:t>
            </w:r>
          </w:p>
        </w:tc>
        <w:tc>
          <w:tcPr>
            <w:tcW w:w="604" w:type="dxa"/>
          </w:tcPr>
          <w:p>
            <w:pPr>
              <w:pStyle w:val="0"/>
              <w:jc w:val="center"/>
            </w:pPr>
            <w:r>
              <w:rPr>
                <w:sz w:val="20"/>
              </w:rPr>
              <w:t xml:space="preserve">0,8</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0,1</w:t>
            </w:r>
          </w:p>
        </w:tc>
      </w:tr>
      <w:tr>
        <w:tc>
          <w:tcPr>
            <w:tcW w:w="2098" w:type="dxa"/>
            <w:vMerge w:val="restart"/>
          </w:tcPr>
          <w:p>
            <w:pPr>
              <w:pStyle w:val="0"/>
            </w:pPr>
            <w:r>
              <w:rPr>
                <w:sz w:val="20"/>
              </w:rPr>
              <w:t xml:space="preserve">Прочих визуальных локализаций (С51, С52, С60, С62, С63.2) с 2024 года</w:t>
            </w:r>
          </w:p>
        </w:tc>
        <w:tc>
          <w:tcPr>
            <w:tcW w:w="907" w:type="dxa"/>
          </w:tcPr>
          <w:p>
            <w:pPr>
              <w:pStyle w:val="0"/>
            </w:pPr>
            <w:r>
              <w:rPr>
                <w:sz w:val="20"/>
              </w:rPr>
              <w:t xml:space="preserve">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61,8</w:t>
            </w:r>
          </w:p>
        </w:tc>
      </w:tr>
      <w:tr>
        <w:tc>
          <w:tcPr>
            <w:vMerge w:val="continue"/>
          </w:tcPr>
          <w:p/>
        </w:tc>
        <w:tc>
          <w:tcPr>
            <w:tcW w:w="907" w:type="dxa"/>
          </w:tcPr>
          <w:p>
            <w:pPr>
              <w:pStyle w:val="0"/>
            </w:pPr>
            <w:r>
              <w:rPr>
                <w:sz w:val="20"/>
              </w:rPr>
              <w:t xml:space="preserve">II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13,0</w:t>
            </w:r>
          </w:p>
        </w:tc>
      </w:tr>
      <w:tr>
        <w:tc>
          <w:tcPr>
            <w:vMerge w:val="continue"/>
          </w:tcPr>
          <w:p/>
        </w:tc>
        <w:tc>
          <w:tcPr>
            <w:tcW w:w="907" w:type="dxa"/>
          </w:tcPr>
          <w:p>
            <w:pPr>
              <w:pStyle w:val="0"/>
            </w:pPr>
            <w:r>
              <w:rPr>
                <w:sz w:val="20"/>
              </w:rPr>
              <w:t xml:space="preserve">III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16,3</w:t>
            </w:r>
          </w:p>
        </w:tc>
      </w:tr>
      <w:tr>
        <w:tc>
          <w:tcPr>
            <w:vMerge w:val="continue"/>
          </w:tcPr>
          <w:p/>
        </w:tc>
        <w:tc>
          <w:tcPr>
            <w:tcW w:w="907" w:type="dxa"/>
          </w:tcPr>
          <w:p>
            <w:pPr>
              <w:pStyle w:val="0"/>
            </w:pPr>
            <w:r>
              <w:rPr>
                <w:sz w:val="20"/>
              </w:rPr>
              <w:t xml:space="preserve">IV стадия</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8,9</w:t>
            </w:r>
          </w:p>
        </w:tc>
      </w:tr>
      <w:tr>
        <w:tc>
          <w:tcPr>
            <w:vMerge w:val="continue"/>
          </w:tcPr>
          <w:p/>
        </w:tc>
        <w:tc>
          <w:tcPr>
            <w:tcW w:w="907" w:type="dxa"/>
          </w:tcPr>
          <w:p>
            <w:pPr>
              <w:pStyle w:val="0"/>
            </w:pPr>
            <w:r>
              <w:rPr>
                <w:sz w:val="20"/>
              </w:rPr>
              <w:t xml:space="preserve">без стадии</w:t>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pPr>
            <w:r>
              <w:rPr>
                <w:sz w:val="20"/>
              </w:rPr>
            </w:r>
          </w:p>
        </w:tc>
        <w:tc>
          <w:tcPr>
            <w:tcW w:w="604" w:type="dxa"/>
          </w:tcPr>
          <w:p>
            <w:pPr>
              <w:pStyle w:val="0"/>
              <w:jc w:val="center"/>
            </w:pPr>
            <w:r>
              <w:rPr>
                <w:sz w:val="20"/>
              </w:rPr>
              <w:t xml:space="preserve">0,0</w:t>
            </w:r>
          </w:p>
        </w:tc>
      </w:tr>
      <w:tr>
        <w:tc>
          <w:tcPr>
            <w:tcW w:w="2098" w:type="dxa"/>
            <w:vMerge w:val="restart"/>
          </w:tcPr>
          <w:p>
            <w:pPr>
              <w:pStyle w:val="0"/>
            </w:pPr>
            <w:r>
              <w:rPr>
                <w:sz w:val="20"/>
              </w:rPr>
              <w:t xml:space="preserve">Лимфоидной, кроветворной и родственных им тканей (С81 - С96)</w:t>
            </w:r>
          </w:p>
        </w:tc>
        <w:tc>
          <w:tcPr>
            <w:tcW w:w="907" w:type="dxa"/>
          </w:tcPr>
          <w:p>
            <w:pPr>
              <w:pStyle w:val="0"/>
            </w:pPr>
            <w:r>
              <w:rPr>
                <w:sz w:val="20"/>
              </w:rPr>
              <w:t xml:space="preserve">I стадия</w:t>
            </w:r>
          </w:p>
        </w:tc>
        <w:tc>
          <w:tcPr>
            <w:tcW w:w="604" w:type="dxa"/>
          </w:tcPr>
          <w:p>
            <w:pPr>
              <w:pStyle w:val="0"/>
              <w:jc w:val="center"/>
            </w:pPr>
            <w:r>
              <w:rPr>
                <w:sz w:val="20"/>
              </w:rPr>
              <w:t xml:space="preserve">11,2</w:t>
            </w:r>
          </w:p>
        </w:tc>
        <w:tc>
          <w:tcPr>
            <w:tcW w:w="604" w:type="dxa"/>
          </w:tcPr>
          <w:p>
            <w:pPr>
              <w:pStyle w:val="0"/>
              <w:jc w:val="center"/>
            </w:pPr>
            <w:r>
              <w:rPr>
                <w:sz w:val="20"/>
              </w:rPr>
              <w:t xml:space="preserve">11,7</w:t>
            </w:r>
          </w:p>
        </w:tc>
        <w:tc>
          <w:tcPr>
            <w:tcW w:w="604" w:type="dxa"/>
          </w:tcPr>
          <w:p>
            <w:pPr>
              <w:pStyle w:val="0"/>
              <w:jc w:val="center"/>
            </w:pPr>
            <w:r>
              <w:rPr>
                <w:sz w:val="20"/>
              </w:rPr>
              <w:t xml:space="preserve">10,6</w:t>
            </w:r>
          </w:p>
        </w:tc>
        <w:tc>
          <w:tcPr>
            <w:tcW w:w="604" w:type="dxa"/>
          </w:tcPr>
          <w:p>
            <w:pPr>
              <w:pStyle w:val="0"/>
              <w:jc w:val="center"/>
            </w:pPr>
            <w:r>
              <w:rPr>
                <w:sz w:val="20"/>
              </w:rPr>
              <w:t xml:space="preserve">9,6</w:t>
            </w:r>
          </w:p>
        </w:tc>
        <w:tc>
          <w:tcPr>
            <w:tcW w:w="604" w:type="dxa"/>
          </w:tcPr>
          <w:p>
            <w:pPr>
              <w:pStyle w:val="0"/>
              <w:jc w:val="center"/>
            </w:pPr>
            <w:r>
              <w:rPr>
                <w:sz w:val="20"/>
              </w:rPr>
              <w:t xml:space="preserve">9,2</w:t>
            </w:r>
          </w:p>
        </w:tc>
        <w:tc>
          <w:tcPr>
            <w:tcW w:w="604" w:type="dxa"/>
          </w:tcPr>
          <w:p>
            <w:pPr>
              <w:pStyle w:val="0"/>
              <w:jc w:val="center"/>
            </w:pPr>
            <w:r>
              <w:rPr>
                <w:sz w:val="20"/>
              </w:rPr>
              <w:t xml:space="preserve">11,6</w:t>
            </w:r>
          </w:p>
        </w:tc>
        <w:tc>
          <w:tcPr>
            <w:tcW w:w="604" w:type="dxa"/>
          </w:tcPr>
          <w:p>
            <w:pPr>
              <w:pStyle w:val="0"/>
              <w:jc w:val="center"/>
            </w:pPr>
            <w:r>
              <w:rPr>
                <w:sz w:val="20"/>
              </w:rPr>
              <w:t xml:space="preserve">11,5</w:t>
            </w:r>
          </w:p>
        </w:tc>
        <w:tc>
          <w:tcPr>
            <w:tcW w:w="604" w:type="dxa"/>
          </w:tcPr>
          <w:p>
            <w:pPr>
              <w:pStyle w:val="0"/>
              <w:jc w:val="center"/>
            </w:pPr>
            <w:r>
              <w:rPr>
                <w:sz w:val="20"/>
              </w:rPr>
              <w:t xml:space="preserve">14,1</w:t>
            </w:r>
          </w:p>
        </w:tc>
        <w:tc>
          <w:tcPr>
            <w:tcW w:w="604" w:type="dxa"/>
          </w:tcPr>
          <w:p>
            <w:pPr>
              <w:pStyle w:val="0"/>
              <w:jc w:val="center"/>
            </w:pPr>
            <w:r>
              <w:rPr>
                <w:sz w:val="20"/>
              </w:rPr>
              <w:t xml:space="preserve">13,3</w:t>
            </w:r>
          </w:p>
        </w:tc>
        <w:tc>
          <w:tcPr>
            <w:tcW w:w="604" w:type="dxa"/>
          </w:tcPr>
          <w:p>
            <w:pPr>
              <w:pStyle w:val="0"/>
              <w:jc w:val="center"/>
            </w:pPr>
            <w:r>
              <w:rPr>
                <w:sz w:val="20"/>
              </w:rPr>
              <w:t xml:space="preserve">11,3</w:t>
            </w:r>
          </w:p>
        </w:tc>
      </w:tr>
      <w:tr>
        <w:tc>
          <w:tcPr>
            <w:vMerge w:val="continue"/>
          </w:tcPr>
          <w:p/>
        </w:tc>
        <w:tc>
          <w:tcPr>
            <w:tcW w:w="907" w:type="dxa"/>
          </w:tcPr>
          <w:p>
            <w:pPr>
              <w:pStyle w:val="0"/>
            </w:pPr>
            <w:r>
              <w:rPr>
                <w:sz w:val="20"/>
              </w:rPr>
              <w:t xml:space="preserve">II стадия</w:t>
            </w:r>
          </w:p>
        </w:tc>
        <w:tc>
          <w:tcPr>
            <w:tcW w:w="604" w:type="dxa"/>
          </w:tcPr>
          <w:p>
            <w:pPr>
              <w:pStyle w:val="0"/>
              <w:jc w:val="center"/>
            </w:pPr>
            <w:r>
              <w:rPr>
                <w:sz w:val="20"/>
              </w:rPr>
              <w:t xml:space="preserve">26,7</w:t>
            </w:r>
          </w:p>
        </w:tc>
        <w:tc>
          <w:tcPr>
            <w:tcW w:w="604" w:type="dxa"/>
          </w:tcPr>
          <w:p>
            <w:pPr>
              <w:pStyle w:val="0"/>
              <w:jc w:val="center"/>
            </w:pPr>
            <w:r>
              <w:rPr>
                <w:sz w:val="20"/>
              </w:rPr>
              <w:t xml:space="preserve">26,1</w:t>
            </w:r>
          </w:p>
        </w:tc>
        <w:tc>
          <w:tcPr>
            <w:tcW w:w="604" w:type="dxa"/>
          </w:tcPr>
          <w:p>
            <w:pPr>
              <w:pStyle w:val="0"/>
              <w:jc w:val="center"/>
            </w:pPr>
            <w:r>
              <w:rPr>
                <w:sz w:val="20"/>
              </w:rPr>
              <w:t xml:space="preserve">29,3</w:t>
            </w:r>
          </w:p>
        </w:tc>
        <w:tc>
          <w:tcPr>
            <w:tcW w:w="604" w:type="dxa"/>
          </w:tcPr>
          <w:p>
            <w:pPr>
              <w:pStyle w:val="0"/>
              <w:jc w:val="center"/>
            </w:pPr>
            <w:r>
              <w:rPr>
                <w:sz w:val="20"/>
              </w:rPr>
              <w:t xml:space="preserve">30,3</w:t>
            </w:r>
          </w:p>
        </w:tc>
        <w:tc>
          <w:tcPr>
            <w:tcW w:w="604" w:type="dxa"/>
          </w:tcPr>
          <w:p>
            <w:pPr>
              <w:pStyle w:val="0"/>
              <w:jc w:val="center"/>
            </w:pPr>
            <w:r>
              <w:rPr>
                <w:sz w:val="20"/>
              </w:rPr>
              <w:t xml:space="preserve">30,8</w:t>
            </w:r>
          </w:p>
        </w:tc>
        <w:tc>
          <w:tcPr>
            <w:tcW w:w="604" w:type="dxa"/>
          </w:tcPr>
          <w:p>
            <w:pPr>
              <w:pStyle w:val="0"/>
              <w:jc w:val="center"/>
            </w:pPr>
            <w:r>
              <w:rPr>
                <w:sz w:val="20"/>
              </w:rPr>
              <w:t xml:space="preserve">32,0</w:t>
            </w:r>
          </w:p>
        </w:tc>
        <w:tc>
          <w:tcPr>
            <w:tcW w:w="604" w:type="dxa"/>
          </w:tcPr>
          <w:p>
            <w:pPr>
              <w:pStyle w:val="0"/>
              <w:jc w:val="center"/>
            </w:pPr>
            <w:r>
              <w:rPr>
                <w:sz w:val="20"/>
              </w:rPr>
              <w:t xml:space="preserve">35,2</w:t>
            </w:r>
          </w:p>
        </w:tc>
        <w:tc>
          <w:tcPr>
            <w:tcW w:w="604" w:type="dxa"/>
          </w:tcPr>
          <w:p>
            <w:pPr>
              <w:pStyle w:val="0"/>
              <w:jc w:val="center"/>
            </w:pPr>
            <w:r>
              <w:rPr>
                <w:sz w:val="20"/>
              </w:rPr>
              <w:t xml:space="preserve">33,0</w:t>
            </w:r>
          </w:p>
        </w:tc>
        <w:tc>
          <w:tcPr>
            <w:tcW w:w="604" w:type="dxa"/>
          </w:tcPr>
          <w:p>
            <w:pPr>
              <w:pStyle w:val="0"/>
              <w:jc w:val="center"/>
            </w:pPr>
            <w:r>
              <w:rPr>
                <w:sz w:val="20"/>
              </w:rPr>
              <w:t xml:space="preserve">34,0</w:t>
            </w:r>
          </w:p>
        </w:tc>
        <w:tc>
          <w:tcPr>
            <w:tcW w:w="604" w:type="dxa"/>
          </w:tcPr>
          <w:p>
            <w:pPr>
              <w:pStyle w:val="0"/>
              <w:jc w:val="center"/>
            </w:pPr>
            <w:r>
              <w:rPr>
                <w:sz w:val="20"/>
              </w:rPr>
              <w:t xml:space="preserve">36,1</w:t>
            </w:r>
          </w:p>
        </w:tc>
      </w:tr>
      <w:tr>
        <w:tc>
          <w:tcPr>
            <w:vMerge w:val="continue"/>
          </w:tcPr>
          <w:p/>
        </w:tc>
        <w:tc>
          <w:tcPr>
            <w:tcW w:w="907" w:type="dxa"/>
          </w:tcPr>
          <w:p>
            <w:pPr>
              <w:pStyle w:val="0"/>
            </w:pPr>
            <w:r>
              <w:rPr>
                <w:sz w:val="20"/>
              </w:rPr>
              <w:t xml:space="preserve">III стадия</w:t>
            </w:r>
          </w:p>
        </w:tc>
        <w:tc>
          <w:tcPr>
            <w:tcW w:w="604" w:type="dxa"/>
          </w:tcPr>
          <w:p>
            <w:pPr>
              <w:pStyle w:val="0"/>
              <w:jc w:val="center"/>
            </w:pPr>
            <w:r>
              <w:rPr>
                <w:sz w:val="20"/>
              </w:rPr>
              <w:t xml:space="preserve">24,0</w:t>
            </w:r>
          </w:p>
        </w:tc>
        <w:tc>
          <w:tcPr>
            <w:tcW w:w="604" w:type="dxa"/>
          </w:tcPr>
          <w:p>
            <w:pPr>
              <w:pStyle w:val="0"/>
              <w:jc w:val="center"/>
            </w:pPr>
            <w:r>
              <w:rPr>
                <w:sz w:val="20"/>
              </w:rPr>
              <w:t xml:space="preserve">32,0</w:t>
            </w:r>
          </w:p>
        </w:tc>
        <w:tc>
          <w:tcPr>
            <w:tcW w:w="604" w:type="dxa"/>
          </w:tcPr>
          <w:p>
            <w:pPr>
              <w:pStyle w:val="0"/>
              <w:jc w:val="center"/>
            </w:pPr>
            <w:r>
              <w:rPr>
                <w:sz w:val="20"/>
              </w:rPr>
              <w:t xml:space="preserve">31,1</w:t>
            </w:r>
          </w:p>
        </w:tc>
        <w:tc>
          <w:tcPr>
            <w:tcW w:w="604" w:type="dxa"/>
          </w:tcPr>
          <w:p>
            <w:pPr>
              <w:pStyle w:val="0"/>
              <w:jc w:val="center"/>
            </w:pPr>
            <w:r>
              <w:rPr>
                <w:sz w:val="20"/>
              </w:rPr>
              <w:t xml:space="preserve">30,3</w:t>
            </w:r>
          </w:p>
        </w:tc>
        <w:tc>
          <w:tcPr>
            <w:tcW w:w="604" w:type="dxa"/>
          </w:tcPr>
          <w:p>
            <w:pPr>
              <w:pStyle w:val="0"/>
              <w:jc w:val="center"/>
            </w:pPr>
            <w:r>
              <w:rPr>
                <w:sz w:val="20"/>
              </w:rPr>
              <w:t xml:space="preserve">31,1</w:t>
            </w:r>
          </w:p>
        </w:tc>
        <w:tc>
          <w:tcPr>
            <w:tcW w:w="604" w:type="dxa"/>
          </w:tcPr>
          <w:p>
            <w:pPr>
              <w:pStyle w:val="0"/>
              <w:jc w:val="center"/>
            </w:pPr>
            <w:r>
              <w:rPr>
                <w:sz w:val="20"/>
              </w:rPr>
              <w:t xml:space="preserve">41,2</w:t>
            </w:r>
          </w:p>
        </w:tc>
        <w:tc>
          <w:tcPr>
            <w:tcW w:w="604" w:type="dxa"/>
          </w:tcPr>
          <w:p>
            <w:pPr>
              <w:pStyle w:val="0"/>
              <w:jc w:val="center"/>
            </w:pPr>
            <w:r>
              <w:rPr>
                <w:sz w:val="20"/>
              </w:rPr>
              <w:t xml:space="preserve">38,1</w:t>
            </w:r>
          </w:p>
        </w:tc>
        <w:tc>
          <w:tcPr>
            <w:tcW w:w="604" w:type="dxa"/>
          </w:tcPr>
          <w:p>
            <w:pPr>
              <w:pStyle w:val="0"/>
              <w:jc w:val="center"/>
            </w:pPr>
            <w:r>
              <w:rPr>
                <w:sz w:val="20"/>
              </w:rPr>
              <w:t xml:space="preserve">33,7</w:t>
            </w:r>
          </w:p>
        </w:tc>
        <w:tc>
          <w:tcPr>
            <w:tcW w:w="604" w:type="dxa"/>
          </w:tcPr>
          <w:p>
            <w:pPr>
              <w:pStyle w:val="0"/>
              <w:jc w:val="center"/>
            </w:pPr>
            <w:r>
              <w:rPr>
                <w:sz w:val="20"/>
              </w:rPr>
              <w:t xml:space="preserve">31,2</w:t>
            </w:r>
          </w:p>
        </w:tc>
        <w:tc>
          <w:tcPr>
            <w:tcW w:w="604" w:type="dxa"/>
          </w:tcPr>
          <w:p>
            <w:pPr>
              <w:pStyle w:val="0"/>
              <w:jc w:val="center"/>
            </w:pPr>
            <w:r>
              <w:rPr>
                <w:sz w:val="20"/>
              </w:rPr>
              <w:t xml:space="preserve">32,6</w:t>
            </w:r>
          </w:p>
        </w:tc>
      </w:tr>
      <w:tr>
        <w:tc>
          <w:tcPr>
            <w:vMerge w:val="continue"/>
          </w:tcPr>
          <w:p/>
        </w:tc>
        <w:tc>
          <w:tcPr>
            <w:tcW w:w="907" w:type="dxa"/>
          </w:tcPr>
          <w:p>
            <w:pPr>
              <w:pStyle w:val="0"/>
            </w:pPr>
            <w:r>
              <w:rPr>
                <w:sz w:val="20"/>
              </w:rPr>
              <w:t xml:space="preserve">IV стадия</w:t>
            </w:r>
          </w:p>
        </w:tc>
        <w:tc>
          <w:tcPr>
            <w:tcW w:w="604" w:type="dxa"/>
          </w:tcPr>
          <w:p>
            <w:pPr>
              <w:pStyle w:val="0"/>
              <w:jc w:val="center"/>
            </w:pPr>
            <w:r>
              <w:rPr>
                <w:sz w:val="20"/>
              </w:rPr>
              <w:t xml:space="preserve">20,8</w:t>
            </w:r>
          </w:p>
        </w:tc>
        <w:tc>
          <w:tcPr>
            <w:tcW w:w="604" w:type="dxa"/>
          </w:tcPr>
          <w:p>
            <w:pPr>
              <w:pStyle w:val="0"/>
              <w:jc w:val="center"/>
            </w:pPr>
            <w:r>
              <w:rPr>
                <w:sz w:val="20"/>
              </w:rPr>
              <w:t xml:space="preserve">15,3</w:t>
            </w:r>
          </w:p>
        </w:tc>
        <w:tc>
          <w:tcPr>
            <w:tcW w:w="604" w:type="dxa"/>
          </w:tcPr>
          <w:p>
            <w:pPr>
              <w:pStyle w:val="0"/>
              <w:jc w:val="center"/>
            </w:pPr>
            <w:r>
              <w:rPr>
                <w:sz w:val="20"/>
              </w:rPr>
              <w:t xml:space="preserve">14,8</w:t>
            </w:r>
          </w:p>
        </w:tc>
        <w:tc>
          <w:tcPr>
            <w:tcW w:w="604" w:type="dxa"/>
          </w:tcPr>
          <w:p>
            <w:pPr>
              <w:pStyle w:val="0"/>
              <w:jc w:val="center"/>
            </w:pPr>
            <w:r>
              <w:rPr>
                <w:sz w:val="20"/>
              </w:rPr>
              <w:t xml:space="preserve">15,0</w:t>
            </w:r>
          </w:p>
        </w:tc>
        <w:tc>
          <w:tcPr>
            <w:tcW w:w="604" w:type="dxa"/>
          </w:tcPr>
          <w:p>
            <w:pPr>
              <w:pStyle w:val="0"/>
              <w:jc w:val="center"/>
            </w:pPr>
            <w:r>
              <w:rPr>
                <w:sz w:val="20"/>
              </w:rPr>
              <w:t xml:space="preserve">15,3</w:t>
            </w:r>
          </w:p>
        </w:tc>
        <w:tc>
          <w:tcPr>
            <w:tcW w:w="604" w:type="dxa"/>
          </w:tcPr>
          <w:p>
            <w:pPr>
              <w:pStyle w:val="0"/>
              <w:jc w:val="center"/>
            </w:pPr>
            <w:r>
              <w:rPr>
                <w:sz w:val="20"/>
              </w:rPr>
              <w:t xml:space="preserve">15,2</w:t>
            </w:r>
          </w:p>
        </w:tc>
        <w:tc>
          <w:tcPr>
            <w:tcW w:w="604" w:type="dxa"/>
          </w:tcPr>
          <w:p>
            <w:pPr>
              <w:pStyle w:val="0"/>
              <w:jc w:val="center"/>
            </w:pPr>
            <w:r>
              <w:rPr>
                <w:sz w:val="20"/>
              </w:rPr>
              <w:t xml:space="preserve">15,2</w:t>
            </w:r>
          </w:p>
        </w:tc>
        <w:tc>
          <w:tcPr>
            <w:tcW w:w="604" w:type="dxa"/>
          </w:tcPr>
          <w:p>
            <w:pPr>
              <w:pStyle w:val="0"/>
              <w:jc w:val="center"/>
            </w:pPr>
            <w:r>
              <w:rPr>
                <w:sz w:val="20"/>
              </w:rPr>
              <w:t xml:space="preserve">19,2</w:t>
            </w:r>
          </w:p>
        </w:tc>
        <w:tc>
          <w:tcPr>
            <w:tcW w:w="604" w:type="dxa"/>
          </w:tcPr>
          <w:p>
            <w:pPr>
              <w:pStyle w:val="0"/>
              <w:jc w:val="center"/>
            </w:pPr>
            <w:r>
              <w:rPr>
                <w:sz w:val="20"/>
              </w:rPr>
              <w:t xml:space="preserve">20,5</w:t>
            </w:r>
          </w:p>
        </w:tc>
        <w:tc>
          <w:tcPr>
            <w:tcW w:w="604" w:type="dxa"/>
          </w:tcPr>
          <w:p>
            <w:pPr>
              <w:pStyle w:val="0"/>
              <w:jc w:val="center"/>
            </w:pPr>
            <w:r>
              <w:rPr>
                <w:sz w:val="20"/>
              </w:rPr>
              <w:t xml:space="preserve">19,3</w:t>
            </w:r>
          </w:p>
        </w:tc>
      </w:tr>
      <w:tr>
        <w:tc>
          <w:tcPr>
            <w:vMerge w:val="continue"/>
          </w:tcPr>
          <w:p/>
        </w:tc>
        <w:tc>
          <w:tcPr>
            <w:tcW w:w="907" w:type="dxa"/>
          </w:tcPr>
          <w:p>
            <w:pPr>
              <w:pStyle w:val="0"/>
            </w:pPr>
            <w:r>
              <w:rPr>
                <w:sz w:val="20"/>
              </w:rPr>
              <w:t xml:space="preserve">без стадии</w:t>
            </w:r>
          </w:p>
        </w:tc>
        <w:tc>
          <w:tcPr>
            <w:tcW w:w="604" w:type="dxa"/>
          </w:tcPr>
          <w:p>
            <w:pPr>
              <w:pStyle w:val="0"/>
              <w:jc w:val="center"/>
            </w:pPr>
            <w:r>
              <w:rPr>
                <w:sz w:val="20"/>
              </w:rPr>
              <w:t xml:space="preserve">17,3</w:t>
            </w:r>
          </w:p>
        </w:tc>
        <w:tc>
          <w:tcPr>
            <w:tcW w:w="604" w:type="dxa"/>
          </w:tcPr>
          <w:p>
            <w:pPr>
              <w:pStyle w:val="0"/>
              <w:jc w:val="center"/>
            </w:pPr>
            <w:r>
              <w:rPr>
                <w:sz w:val="20"/>
              </w:rPr>
              <w:t xml:space="preserve">14,9</w:t>
            </w:r>
          </w:p>
        </w:tc>
        <w:tc>
          <w:tcPr>
            <w:tcW w:w="604" w:type="dxa"/>
          </w:tcPr>
          <w:p>
            <w:pPr>
              <w:pStyle w:val="0"/>
              <w:jc w:val="center"/>
            </w:pPr>
            <w:r>
              <w:rPr>
                <w:sz w:val="20"/>
              </w:rPr>
              <w:t xml:space="preserve">14,2</w:t>
            </w:r>
          </w:p>
        </w:tc>
        <w:tc>
          <w:tcPr>
            <w:tcW w:w="604" w:type="dxa"/>
          </w:tcPr>
          <w:p>
            <w:pPr>
              <w:pStyle w:val="0"/>
              <w:jc w:val="center"/>
            </w:pPr>
            <w:r>
              <w:rPr>
                <w:sz w:val="20"/>
              </w:rPr>
              <w:t xml:space="preserve">14,8</w:t>
            </w:r>
          </w:p>
        </w:tc>
        <w:tc>
          <w:tcPr>
            <w:tcW w:w="604" w:type="dxa"/>
          </w:tcPr>
          <w:p>
            <w:pPr>
              <w:pStyle w:val="0"/>
              <w:jc w:val="center"/>
            </w:pPr>
            <w:r>
              <w:rPr>
                <w:sz w:val="20"/>
              </w:rPr>
              <w:t xml:space="preserve">13,6</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0,0</w:t>
            </w:r>
          </w:p>
        </w:tc>
        <w:tc>
          <w:tcPr>
            <w:tcW w:w="604" w:type="dxa"/>
          </w:tcPr>
          <w:p>
            <w:pPr>
              <w:pStyle w:val="0"/>
              <w:jc w:val="center"/>
            </w:pPr>
            <w:r>
              <w:rPr>
                <w:sz w:val="20"/>
              </w:rPr>
              <w:t xml:space="preserve">1,0</w:t>
            </w:r>
          </w:p>
        </w:tc>
        <w:tc>
          <w:tcPr>
            <w:tcW w:w="604" w:type="dxa"/>
          </w:tcPr>
          <w:p>
            <w:pPr>
              <w:pStyle w:val="0"/>
              <w:jc w:val="center"/>
            </w:pPr>
            <w:r>
              <w:rPr>
                <w:sz w:val="20"/>
              </w:rPr>
              <w:t xml:space="preserve">0,7</w:t>
            </w:r>
          </w:p>
        </w:tc>
      </w:tr>
    </w:tbl>
    <w:p>
      <w:pPr>
        <w:pStyle w:val="0"/>
        <w:jc w:val="both"/>
      </w:pPr>
      <w:r>
        <w:rPr>
          <w:sz w:val="20"/>
        </w:rPr>
      </w:r>
    </w:p>
    <w:p>
      <w:pPr>
        <w:pStyle w:val="0"/>
        <w:ind w:firstLine="540"/>
        <w:jc w:val="both"/>
      </w:pPr>
      <w:r>
        <w:rPr>
          <w:sz w:val="20"/>
        </w:rPr>
        <w:t xml:space="preserve">В 1,8 раза выросла выявляемость ЗНО молочной железы на I стадии в 2024 году по отношению к 2015 году. В 2015 году в 27,1% случаев (376 случаев) было выявлено на I стадии, в 2024 году выявляемость на I стадии составила 35,2% (672 случая). На II стадии заболеваний молочной железы в 2024 году установлено 823 случая (43,0% от всех установленных случаев), в 2015 году 588 случаев (42,3% от всех установленных случаев). Прирост выявления заболеваний молочной железы за 10-летний период составил 39,3%, что обусловлено проведением диспансеризации взрослого населения, повышением оснащенности краевых медицинских организаций маммографами, активным использованием системы искусственного интеллекта для оценки маммографических снимков и работой краевого государственного бюджетного учреждения здравоохранения (далее - КГБУЗ) "Красноярский краевой клинический онкологический диспансер имени А.И. Крыжановского" (далее - КГБУЗ "КККОД им. А.И. Крыжановского").</w:t>
      </w:r>
    </w:p>
    <w:p>
      <w:pPr>
        <w:pStyle w:val="0"/>
        <w:spacing w:before="200" w:lineRule="auto"/>
        <w:ind w:firstLine="540"/>
        <w:jc w:val="both"/>
      </w:pPr>
      <w:r>
        <w:rPr>
          <w:sz w:val="20"/>
        </w:rPr>
        <w:t xml:space="preserve">В 1,4 раза увеличилась выявляемость ЗНО шейки матки на I стадии в 2024 году по отношению к 2015 году. В 2015 году на I стадии зарегистрировано 97 случаев заболеваний, что составило 22,5% среди всех выявленных случаев ЗНО шейки матки, в 2024 году на I стадии выявлено 138 случаев, или 32,4%. При этом на II стадии выявляемость в 2024 году снизилась и составила 33,6% от всех выявленных ЗНО шейки матки, в 2015 году - 48,0%. В 2024 году отмечается и рост запущенных случаев ЗНО шейки матки, если в 2015 году IV стадия выявлялась в 6,0% случаев, то в 2024 году в 8,7% случаев, что может свидетельствовать о неэффективности проводимого цитологического скрининга.</w:t>
      </w:r>
    </w:p>
    <w:p>
      <w:pPr>
        <w:pStyle w:val="0"/>
        <w:spacing w:before="200" w:lineRule="auto"/>
        <w:ind w:firstLine="540"/>
        <w:jc w:val="both"/>
      </w:pPr>
      <w:r>
        <w:rPr>
          <w:sz w:val="20"/>
        </w:rPr>
        <w:t xml:space="preserve">В 2,7 раза увеличилась выявляемость ЗНО щитовидной железы на I стадии в 2024 году по отношению к 2015 году. Из 309 случаев ЗНО щитовидной железы, зарегистрированных в 2024 году, - 78,6% случаев выявлены на I стадии заболевания, 13,6% - на II стадии, и только 3,2% случаев выявлены на IV стадии.</w:t>
      </w:r>
    </w:p>
    <w:p>
      <w:pPr>
        <w:pStyle w:val="0"/>
        <w:spacing w:before="200" w:lineRule="auto"/>
        <w:ind w:firstLine="540"/>
        <w:jc w:val="both"/>
      </w:pPr>
      <w:r>
        <w:rPr>
          <w:sz w:val="20"/>
        </w:rPr>
        <w:t xml:space="preserve">Из всех случаев ЗНО видимых локализаций в 10-летнем периоде с 2015 года рост выявления на I стадии составил 20,3%, рост выявления ЗНО на II стадии - 11,5%. Соответственно произошло снижение числа случаев, выявленных на III (на 11,6%) и IV стадиях заболеваний (на 25,5%).</w:t>
      </w:r>
    </w:p>
    <w:p>
      <w:pPr>
        <w:pStyle w:val="0"/>
        <w:spacing w:before="200" w:lineRule="auto"/>
        <w:ind w:firstLine="540"/>
        <w:jc w:val="both"/>
      </w:pPr>
      <w:r>
        <w:rPr>
          <w:sz w:val="20"/>
        </w:rPr>
        <w:t xml:space="preserve">Доля пациентов с ЗНО, состоящих на учете пять лет и более, в 2024 году составила 60,0%, динамика прироста в 10-летнем периоде составила 16,7% (в 2015 году - 51,4%) (таблица 6).</w:t>
      </w:r>
    </w:p>
    <w:p>
      <w:pPr>
        <w:pStyle w:val="0"/>
        <w:jc w:val="both"/>
      </w:pPr>
      <w:r>
        <w:rPr>
          <w:sz w:val="20"/>
        </w:rPr>
      </w:r>
    </w:p>
    <w:p>
      <w:pPr>
        <w:pStyle w:val="0"/>
        <w:jc w:val="right"/>
      </w:pPr>
      <w:r>
        <w:rPr>
          <w:sz w:val="20"/>
        </w:rPr>
        <w:t xml:space="preserve">Таблица 6</w:t>
      </w:r>
    </w:p>
    <w:p>
      <w:pPr>
        <w:pStyle w:val="0"/>
        <w:jc w:val="both"/>
      </w:pPr>
      <w:r>
        <w:rPr>
          <w:sz w:val="20"/>
        </w:rPr>
      </w:r>
    </w:p>
    <w:p>
      <w:pPr>
        <w:pStyle w:val="0"/>
        <w:jc w:val="center"/>
      </w:pPr>
      <w:r>
        <w:rPr>
          <w:sz w:val="20"/>
        </w:rPr>
        <w:t xml:space="preserve">Доля пациентов, состоящих под диспансерным наблюдением</w:t>
      </w:r>
    </w:p>
    <w:p>
      <w:pPr>
        <w:pStyle w:val="0"/>
        <w:jc w:val="center"/>
      </w:pPr>
      <w:r>
        <w:rPr>
          <w:sz w:val="20"/>
        </w:rPr>
        <w:t xml:space="preserve">5 и более лет в Красноярском крае, в % (2015 - 2024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678"/>
        <w:gridCol w:w="678"/>
        <w:gridCol w:w="678"/>
        <w:gridCol w:w="678"/>
        <w:gridCol w:w="678"/>
        <w:gridCol w:w="678"/>
        <w:gridCol w:w="678"/>
        <w:gridCol w:w="678"/>
        <w:gridCol w:w="678"/>
        <w:gridCol w:w="678"/>
      </w:tblGrid>
      <w:tr>
        <w:tc>
          <w:tcPr>
            <w:tcW w:w="2268" w:type="dxa"/>
          </w:tcPr>
          <w:p>
            <w:pPr>
              <w:pStyle w:val="0"/>
              <w:jc w:val="center"/>
            </w:pPr>
            <w:r>
              <w:rPr>
                <w:sz w:val="20"/>
              </w:rPr>
              <w:t xml:space="preserve">Муниципальные образования Красноярского края</w:t>
            </w:r>
          </w:p>
        </w:tc>
        <w:tc>
          <w:tcPr>
            <w:tcW w:w="678" w:type="dxa"/>
          </w:tcPr>
          <w:p>
            <w:pPr>
              <w:pStyle w:val="0"/>
              <w:jc w:val="center"/>
            </w:pPr>
            <w:r>
              <w:rPr>
                <w:sz w:val="20"/>
              </w:rPr>
              <w:t xml:space="preserve">2015 год</w:t>
            </w:r>
          </w:p>
        </w:tc>
        <w:tc>
          <w:tcPr>
            <w:tcW w:w="678" w:type="dxa"/>
          </w:tcPr>
          <w:p>
            <w:pPr>
              <w:pStyle w:val="0"/>
              <w:jc w:val="center"/>
            </w:pPr>
            <w:r>
              <w:rPr>
                <w:sz w:val="20"/>
              </w:rPr>
              <w:t xml:space="preserve">2016 год</w:t>
            </w:r>
          </w:p>
        </w:tc>
        <w:tc>
          <w:tcPr>
            <w:tcW w:w="678" w:type="dxa"/>
          </w:tcPr>
          <w:p>
            <w:pPr>
              <w:pStyle w:val="0"/>
              <w:jc w:val="center"/>
            </w:pPr>
            <w:r>
              <w:rPr>
                <w:sz w:val="20"/>
              </w:rPr>
              <w:t xml:space="preserve">2017 год</w:t>
            </w:r>
          </w:p>
        </w:tc>
        <w:tc>
          <w:tcPr>
            <w:tcW w:w="678" w:type="dxa"/>
          </w:tcPr>
          <w:p>
            <w:pPr>
              <w:pStyle w:val="0"/>
              <w:jc w:val="center"/>
            </w:pPr>
            <w:r>
              <w:rPr>
                <w:sz w:val="20"/>
              </w:rPr>
              <w:t xml:space="preserve">2018 год</w:t>
            </w:r>
          </w:p>
        </w:tc>
        <w:tc>
          <w:tcPr>
            <w:tcW w:w="678" w:type="dxa"/>
          </w:tcPr>
          <w:p>
            <w:pPr>
              <w:pStyle w:val="0"/>
              <w:jc w:val="center"/>
            </w:pPr>
            <w:r>
              <w:rPr>
                <w:sz w:val="20"/>
              </w:rPr>
              <w:t xml:space="preserve">2019 год</w:t>
            </w:r>
          </w:p>
        </w:tc>
        <w:tc>
          <w:tcPr>
            <w:tcW w:w="678" w:type="dxa"/>
          </w:tcPr>
          <w:p>
            <w:pPr>
              <w:pStyle w:val="0"/>
              <w:jc w:val="center"/>
            </w:pPr>
            <w:r>
              <w:rPr>
                <w:sz w:val="20"/>
              </w:rPr>
              <w:t xml:space="preserve">2020 год</w:t>
            </w:r>
          </w:p>
        </w:tc>
        <w:tc>
          <w:tcPr>
            <w:tcW w:w="678" w:type="dxa"/>
          </w:tcPr>
          <w:p>
            <w:pPr>
              <w:pStyle w:val="0"/>
              <w:jc w:val="center"/>
            </w:pPr>
            <w:r>
              <w:rPr>
                <w:sz w:val="20"/>
              </w:rPr>
              <w:t xml:space="preserve">2021 год</w:t>
            </w:r>
          </w:p>
        </w:tc>
        <w:tc>
          <w:tcPr>
            <w:tcW w:w="678" w:type="dxa"/>
          </w:tcPr>
          <w:p>
            <w:pPr>
              <w:pStyle w:val="0"/>
              <w:jc w:val="center"/>
            </w:pPr>
            <w:r>
              <w:rPr>
                <w:sz w:val="20"/>
              </w:rPr>
              <w:t xml:space="preserve">2022 год</w:t>
            </w:r>
          </w:p>
        </w:tc>
        <w:tc>
          <w:tcPr>
            <w:tcW w:w="678" w:type="dxa"/>
          </w:tcPr>
          <w:p>
            <w:pPr>
              <w:pStyle w:val="0"/>
              <w:jc w:val="center"/>
            </w:pPr>
            <w:r>
              <w:rPr>
                <w:sz w:val="20"/>
              </w:rPr>
              <w:t xml:space="preserve">2023 год</w:t>
            </w:r>
          </w:p>
        </w:tc>
        <w:tc>
          <w:tcPr>
            <w:tcW w:w="678" w:type="dxa"/>
          </w:tcPr>
          <w:p>
            <w:pPr>
              <w:pStyle w:val="0"/>
              <w:jc w:val="center"/>
            </w:pPr>
            <w:r>
              <w:rPr>
                <w:sz w:val="20"/>
              </w:rPr>
              <w:t xml:space="preserve">2024 год</w:t>
            </w:r>
          </w:p>
        </w:tc>
      </w:tr>
      <w:tr>
        <w:tc>
          <w:tcPr>
            <w:tcW w:w="2268" w:type="dxa"/>
          </w:tcPr>
          <w:p>
            <w:pPr>
              <w:pStyle w:val="0"/>
              <w:jc w:val="center"/>
            </w:pPr>
            <w:r>
              <w:rPr>
                <w:sz w:val="20"/>
              </w:rPr>
              <w:t xml:space="preserve">1</w:t>
            </w:r>
          </w:p>
        </w:tc>
        <w:tc>
          <w:tcPr>
            <w:tcW w:w="678" w:type="dxa"/>
          </w:tcPr>
          <w:p>
            <w:pPr>
              <w:pStyle w:val="0"/>
              <w:jc w:val="center"/>
            </w:pPr>
            <w:r>
              <w:rPr>
                <w:sz w:val="20"/>
              </w:rPr>
              <w:t xml:space="preserve">2</w:t>
            </w:r>
          </w:p>
        </w:tc>
        <w:tc>
          <w:tcPr>
            <w:tcW w:w="678" w:type="dxa"/>
          </w:tcPr>
          <w:p>
            <w:pPr>
              <w:pStyle w:val="0"/>
              <w:jc w:val="center"/>
            </w:pPr>
            <w:r>
              <w:rPr>
                <w:sz w:val="20"/>
              </w:rPr>
              <w:t xml:space="preserve">3</w:t>
            </w:r>
          </w:p>
        </w:tc>
        <w:tc>
          <w:tcPr>
            <w:tcW w:w="678" w:type="dxa"/>
          </w:tcPr>
          <w:p>
            <w:pPr>
              <w:pStyle w:val="0"/>
              <w:jc w:val="center"/>
            </w:pPr>
            <w:r>
              <w:rPr>
                <w:sz w:val="20"/>
              </w:rPr>
              <w:t xml:space="preserve">4</w:t>
            </w:r>
          </w:p>
        </w:tc>
        <w:tc>
          <w:tcPr>
            <w:tcW w:w="678" w:type="dxa"/>
          </w:tcPr>
          <w:p>
            <w:pPr>
              <w:pStyle w:val="0"/>
              <w:jc w:val="center"/>
            </w:pPr>
            <w:r>
              <w:rPr>
                <w:sz w:val="20"/>
              </w:rPr>
              <w:t xml:space="preserve">5</w:t>
            </w:r>
          </w:p>
        </w:tc>
        <w:tc>
          <w:tcPr>
            <w:tcW w:w="678" w:type="dxa"/>
          </w:tcPr>
          <w:p>
            <w:pPr>
              <w:pStyle w:val="0"/>
              <w:jc w:val="center"/>
            </w:pPr>
            <w:r>
              <w:rPr>
                <w:sz w:val="20"/>
              </w:rPr>
              <w:t xml:space="preserve">6</w:t>
            </w:r>
          </w:p>
        </w:tc>
        <w:tc>
          <w:tcPr>
            <w:tcW w:w="678" w:type="dxa"/>
          </w:tcPr>
          <w:p>
            <w:pPr>
              <w:pStyle w:val="0"/>
              <w:jc w:val="center"/>
            </w:pPr>
            <w:r>
              <w:rPr>
                <w:sz w:val="20"/>
              </w:rPr>
              <w:t xml:space="preserve">7</w:t>
            </w:r>
          </w:p>
        </w:tc>
        <w:tc>
          <w:tcPr>
            <w:tcW w:w="678" w:type="dxa"/>
          </w:tcPr>
          <w:p>
            <w:pPr>
              <w:pStyle w:val="0"/>
              <w:jc w:val="center"/>
            </w:pPr>
            <w:r>
              <w:rPr>
                <w:sz w:val="20"/>
              </w:rPr>
              <w:t xml:space="preserve">8</w:t>
            </w:r>
          </w:p>
        </w:tc>
        <w:tc>
          <w:tcPr>
            <w:tcW w:w="678" w:type="dxa"/>
          </w:tcPr>
          <w:p>
            <w:pPr>
              <w:pStyle w:val="0"/>
              <w:jc w:val="center"/>
            </w:pPr>
            <w:r>
              <w:rPr>
                <w:sz w:val="20"/>
              </w:rPr>
              <w:t xml:space="preserve">9</w:t>
            </w:r>
          </w:p>
        </w:tc>
        <w:tc>
          <w:tcPr>
            <w:tcW w:w="678" w:type="dxa"/>
          </w:tcPr>
          <w:p>
            <w:pPr>
              <w:pStyle w:val="0"/>
              <w:jc w:val="center"/>
            </w:pPr>
            <w:r>
              <w:rPr>
                <w:sz w:val="20"/>
              </w:rPr>
              <w:t xml:space="preserve">10</w:t>
            </w:r>
          </w:p>
        </w:tc>
        <w:tc>
          <w:tcPr>
            <w:tcW w:w="678" w:type="dxa"/>
          </w:tcPr>
          <w:p>
            <w:pPr>
              <w:pStyle w:val="0"/>
              <w:jc w:val="center"/>
            </w:pPr>
            <w:r>
              <w:rPr>
                <w:sz w:val="20"/>
              </w:rPr>
              <w:t xml:space="preserve">11</w:t>
            </w:r>
          </w:p>
        </w:tc>
      </w:tr>
      <w:tr>
        <w:tc>
          <w:tcPr>
            <w:tcW w:w="2268" w:type="dxa"/>
          </w:tcPr>
          <w:p>
            <w:pPr>
              <w:pStyle w:val="0"/>
            </w:pPr>
            <w:r>
              <w:rPr>
                <w:sz w:val="20"/>
              </w:rPr>
              <w:t xml:space="preserve">Абанский муниципальный район</w:t>
            </w:r>
          </w:p>
        </w:tc>
        <w:tc>
          <w:tcPr>
            <w:tcW w:w="678" w:type="dxa"/>
          </w:tcPr>
          <w:p>
            <w:pPr>
              <w:pStyle w:val="0"/>
              <w:jc w:val="center"/>
            </w:pPr>
            <w:r>
              <w:rPr>
                <w:sz w:val="20"/>
              </w:rPr>
              <w:t xml:space="preserve">46,0</w:t>
            </w:r>
          </w:p>
        </w:tc>
        <w:tc>
          <w:tcPr>
            <w:tcW w:w="678" w:type="dxa"/>
          </w:tcPr>
          <w:p>
            <w:pPr>
              <w:pStyle w:val="0"/>
              <w:jc w:val="center"/>
            </w:pPr>
            <w:r>
              <w:rPr>
                <w:sz w:val="20"/>
              </w:rPr>
              <w:t xml:space="preserve">47,2</w:t>
            </w:r>
          </w:p>
        </w:tc>
        <w:tc>
          <w:tcPr>
            <w:tcW w:w="678" w:type="dxa"/>
          </w:tcPr>
          <w:p>
            <w:pPr>
              <w:pStyle w:val="0"/>
              <w:jc w:val="center"/>
            </w:pPr>
            <w:r>
              <w:rPr>
                <w:sz w:val="20"/>
              </w:rPr>
              <w:t xml:space="preserve">48,0</w:t>
            </w:r>
          </w:p>
        </w:tc>
        <w:tc>
          <w:tcPr>
            <w:tcW w:w="678" w:type="dxa"/>
          </w:tcPr>
          <w:p>
            <w:pPr>
              <w:pStyle w:val="0"/>
              <w:jc w:val="center"/>
            </w:pPr>
            <w:r>
              <w:rPr>
                <w:sz w:val="20"/>
              </w:rPr>
              <w:t xml:space="preserve">49,5</w:t>
            </w:r>
          </w:p>
        </w:tc>
        <w:tc>
          <w:tcPr>
            <w:tcW w:w="678" w:type="dxa"/>
          </w:tcPr>
          <w:p>
            <w:pPr>
              <w:pStyle w:val="0"/>
              <w:jc w:val="center"/>
            </w:pPr>
            <w:r>
              <w:rPr>
                <w:sz w:val="20"/>
              </w:rPr>
              <w:t xml:space="preserve">48,5</w:t>
            </w:r>
          </w:p>
        </w:tc>
        <w:tc>
          <w:tcPr>
            <w:tcW w:w="678" w:type="dxa"/>
          </w:tcPr>
          <w:p>
            <w:pPr>
              <w:pStyle w:val="0"/>
              <w:jc w:val="center"/>
            </w:pPr>
            <w:r>
              <w:rPr>
                <w:sz w:val="20"/>
              </w:rPr>
              <w:t xml:space="preserve">46,8</w:t>
            </w:r>
          </w:p>
        </w:tc>
        <w:tc>
          <w:tcPr>
            <w:tcW w:w="678" w:type="dxa"/>
          </w:tcPr>
          <w:p>
            <w:pPr>
              <w:pStyle w:val="0"/>
              <w:jc w:val="center"/>
            </w:pPr>
            <w:r>
              <w:rPr>
                <w:sz w:val="20"/>
              </w:rPr>
              <w:t xml:space="preserve">48,8</w:t>
            </w:r>
          </w:p>
        </w:tc>
        <w:tc>
          <w:tcPr>
            <w:tcW w:w="678" w:type="dxa"/>
          </w:tcPr>
          <w:p>
            <w:pPr>
              <w:pStyle w:val="0"/>
              <w:jc w:val="center"/>
            </w:pPr>
            <w:r>
              <w:rPr>
                <w:sz w:val="20"/>
              </w:rPr>
              <w:t xml:space="preserve">47,8</w:t>
            </w:r>
          </w:p>
        </w:tc>
        <w:tc>
          <w:tcPr>
            <w:tcW w:w="678" w:type="dxa"/>
          </w:tcPr>
          <w:p>
            <w:pPr>
              <w:pStyle w:val="0"/>
              <w:jc w:val="center"/>
            </w:pPr>
            <w:r>
              <w:rPr>
                <w:sz w:val="20"/>
              </w:rPr>
              <w:t xml:space="preserve">49,1</w:t>
            </w:r>
          </w:p>
        </w:tc>
        <w:tc>
          <w:tcPr>
            <w:tcW w:w="678" w:type="dxa"/>
          </w:tcPr>
          <w:p>
            <w:pPr>
              <w:pStyle w:val="0"/>
              <w:jc w:val="center"/>
            </w:pPr>
            <w:r>
              <w:rPr>
                <w:sz w:val="20"/>
              </w:rPr>
              <w:t xml:space="preserve">50,7</w:t>
            </w:r>
          </w:p>
        </w:tc>
      </w:tr>
      <w:tr>
        <w:tc>
          <w:tcPr>
            <w:tcW w:w="2268" w:type="dxa"/>
          </w:tcPr>
          <w:p>
            <w:pPr>
              <w:pStyle w:val="0"/>
            </w:pPr>
            <w:r>
              <w:rPr>
                <w:sz w:val="20"/>
              </w:rPr>
              <w:t xml:space="preserve">Ачинский муниципальный район</w:t>
            </w:r>
          </w:p>
        </w:tc>
        <w:tc>
          <w:tcPr>
            <w:tcW w:w="678" w:type="dxa"/>
          </w:tcPr>
          <w:p>
            <w:pPr>
              <w:pStyle w:val="0"/>
              <w:jc w:val="center"/>
            </w:pPr>
            <w:r>
              <w:rPr>
                <w:sz w:val="20"/>
              </w:rPr>
              <w:t xml:space="preserve">48,7</w:t>
            </w:r>
          </w:p>
        </w:tc>
        <w:tc>
          <w:tcPr>
            <w:tcW w:w="678" w:type="dxa"/>
          </w:tcPr>
          <w:p>
            <w:pPr>
              <w:pStyle w:val="0"/>
              <w:jc w:val="center"/>
            </w:pPr>
            <w:r>
              <w:rPr>
                <w:sz w:val="20"/>
              </w:rPr>
              <w:t xml:space="preserve">49,1</w:t>
            </w:r>
          </w:p>
        </w:tc>
        <w:tc>
          <w:tcPr>
            <w:tcW w:w="678" w:type="dxa"/>
          </w:tcPr>
          <w:p>
            <w:pPr>
              <w:pStyle w:val="0"/>
              <w:jc w:val="center"/>
            </w:pPr>
            <w:r>
              <w:rPr>
                <w:sz w:val="20"/>
              </w:rPr>
              <w:t xml:space="preserve">49,3</w:t>
            </w:r>
          </w:p>
        </w:tc>
        <w:tc>
          <w:tcPr>
            <w:tcW w:w="678" w:type="dxa"/>
          </w:tcPr>
          <w:p>
            <w:pPr>
              <w:pStyle w:val="0"/>
              <w:jc w:val="center"/>
            </w:pPr>
            <w:r>
              <w:rPr>
                <w:sz w:val="20"/>
              </w:rPr>
              <w:t xml:space="preserve">51,3</w:t>
            </w:r>
          </w:p>
        </w:tc>
        <w:tc>
          <w:tcPr>
            <w:tcW w:w="678" w:type="dxa"/>
          </w:tcPr>
          <w:p>
            <w:pPr>
              <w:pStyle w:val="0"/>
              <w:jc w:val="center"/>
            </w:pPr>
            <w:r>
              <w:rPr>
                <w:sz w:val="20"/>
              </w:rPr>
              <w:t xml:space="preserve">52,6</w:t>
            </w:r>
          </w:p>
        </w:tc>
        <w:tc>
          <w:tcPr>
            <w:tcW w:w="678" w:type="dxa"/>
          </w:tcPr>
          <w:p>
            <w:pPr>
              <w:pStyle w:val="0"/>
              <w:jc w:val="center"/>
            </w:pPr>
            <w:r>
              <w:rPr>
                <w:sz w:val="20"/>
              </w:rPr>
              <w:t xml:space="preserve">53,1</w:t>
            </w:r>
          </w:p>
        </w:tc>
        <w:tc>
          <w:tcPr>
            <w:tcW w:w="678" w:type="dxa"/>
          </w:tcPr>
          <w:p>
            <w:pPr>
              <w:pStyle w:val="0"/>
              <w:jc w:val="center"/>
            </w:pPr>
            <w:r>
              <w:rPr>
                <w:sz w:val="20"/>
              </w:rPr>
              <w:t xml:space="preserve">54,2</w:t>
            </w:r>
          </w:p>
        </w:tc>
        <w:tc>
          <w:tcPr>
            <w:tcW w:w="678" w:type="dxa"/>
          </w:tcPr>
          <w:p>
            <w:pPr>
              <w:pStyle w:val="0"/>
              <w:jc w:val="center"/>
            </w:pPr>
            <w:r>
              <w:rPr>
                <w:sz w:val="20"/>
              </w:rPr>
              <w:t xml:space="preserve">54,4</w:t>
            </w:r>
          </w:p>
        </w:tc>
        <w:tc>
          <w:tcPr>
            <w:tcW w:w="678" w:type="dxa"/>
          </w:tcPr>
          <w:p>
            <w:pPr>
              <w:pStyle w:val="0"/>
              <w:jc w:val="center"/>
            </w:pPr>
            <w:r>
              <w:rPr>
                <w:sz w:val="20"/>
              </w:rPr>
              <w:t xml:space="preserve">56,2</w:t>
            </w:r>
          </w:p>
        </w:tc>
        <w:tc>
          <w:tcPr>
            <w:tcW w:w="678" w:type="dxa"/>
          </w:tcPr>
          <w:p>
            <w:pPr>
              <w:pStyle w:val="0"/>
              <w:jc w:val="center"/>
            </w:pPr>
            <w:r>
              <w:rPr>
                <w:sz w:val="20"/>
              </w:rPr>
              <w:t xml:space="preserve">57,5</w:t>
            </w:r>
          </w:p>
        </w:tc>
      </w:tr>
      <w:tr>
        <w:tc>
          <w:tcPr>
            <w:tcW w:w="2268" w:type="dxa"/>
          </w:tcPr>
          <w:p>
            <w:pPr>
              <w:pStyle w:val="0"/>
            </w:pPr>
            <w:r>
              <w:rPr>
                <w:sz w:val="20"/>
              </w:rPr>
              <w:t xml:space="preserve">Балахтинский муниципальный район</w:t>
            </w:r>
          </w:p>
        </w:tc>
        <w:tc>
          <w:tcPr>
            <w:tcW w:w="678" w:type="dxa"/>
          </w:tcPr>
          <w:p>
            <w:pPr>
              <w:pStyle w:val="0"/>
              <w:jc w:val="center"/>
            </w:pPr>
            <w:r>
              <w:rPr>
                <w:sz w:val="20"/>
              </w:rPr>
              <w:t xml:space="preserve">45,3</w:t>
            </w:r>
          </w:p>
        </w:tc>
        <w:tc>
          <w:tcPr>
            <w:tcW w:w="678" w:type="dxa"/>
          </w:tcPr>
          <w:p>
            <w:pPr>
              <w:pStyle w:val="0"/>
              <w:jc w:val="center"/>
            </w:pPr>
            <w:r>
              <w:rPr>
                <w:sz w:val="20"/>
              </w:rPr>
              <w:t xml:space="preserve">45,6</w:t>
            </w:r>
          </w:p>
        </w:tc>
        <w:tc>
          <w:tcPr>
            <w:tcW w:w="678" w:type="dxa"/>
          </w:tcPr>
          <w:p>
            <w:pPr>
              <w:pStyle w:val="0"/>
              <w:jc w:val="center"/>
            </w:pPr>
            <w:r>
              <w:rPr>
                <w:sz w:val="20"/>
              </w:rPr>
              <w:t xml:space="preserve">47,0</w:t>
            </w:r>
          </w:p>
        </w:tc>
        <w:tc>
          <w:tcPr>
            <w:tcW w:w="678" w:type="dxa"/>
          </w:tcPr>
          <w:p>
            <w:pPr>
              <w:pStyle w:val="0"/>
              <w:jc w:val="center"/>
            </w:pPr>
            <w:r>
              <w:rPr>
                <w:sz w:val="20"/>
              </w:rPr>
              <w:t xml:space="preserve">49,3</w:t>
            </w:r>
          </w:p>
        </w:tc>
        <w:tc>
          <w:tcPr>
            <w:tcW w:w="678" w:type="dxa"/>
          </w:tcPr>
          <w:p>
            <w:pPr>
              <w:pStyle w:val="0"/>
              <w:jc w:val="center"/>
            </w:pPr>
            <w:r>
              <w:rPr>
                <w:sz w:val="20"/>
              </w:rPr>
              <w:t xml:space="preserve">51,4</w:t>
            </w:r>
          </w:p>
        </w:tc>
        <w:tc>
          <w:tcPr>
            <w:tcW w:w="678" w:type="dxa"/>
          </w:tcPr>
          <w:p>
            <w:pPr>
              <w:pStyle w:val="0"/>
              <w:jc w:val="center"/>
            </w:pPr>
            <w:r>
              <w:rPr>
                <w:sz w:val="20"/>
              </w:rPr>
              <w:t xml:space="preserve">50,7</w:t>
            </w:r>
          </w:p>
        </w:tc>
        <w:tc>
          <w:tcPr>
            <w:tcW w:w="678" w:type="dxa"/>
          </w:tcPr>
          <w:p>
            <w:pPr>
              <w:pStyle w:val="0"/>
              <w:jc w:val="center"/>
            </w:pPr>
            <w:r>
              <w:rPr>
                <w:sz w:val="20"/>
              </w:rPr>
              <w:t xml:space="preserve">51,9</w:t>
            </w:r>
          </w:p>
        </w:tc>
        <w:tc>
          <w:tcPr>
            <w:tcW w:w="678" w:type="dxa"/>
          </w:tcPr>
          <w:p>
            <w:pPr>
              <w:pStyle w:val="0"/>
              <w:jc w:val="center"/>
            </w:pPr>
            <w:r>
              <w:rPr>
                <w:sz w:val="20"/>
              </w:rPr>
              <w:t xml:space="preserve">51,9</w:t>
            </w:r>
          </w:p>
        </w:tc>
        <w:tc>
          <w:tcPr>
            <w:tcW w:w="678" w:type="dxa"/>
          </w:tcPr>
          <w:p>
            <w:pPr>
              <w:pStyle w:val="0"/>
              <w:jc w:val="center"/>
            </w:pPr>
            <w:r>
              <w:rPr>
                <w:sz w:val="20"/>
              </w:rPr>
              <w:t xml:space="preserve">44,6</w:t>
            </w:r>
          </w:p>
        </w:tc>
        <w:tc>
          <w:tcPr>
            <w:tcW w:w="678" w:type="dxa"/>
          </w:tcPr>
          <w:p>
            <w:pPr>
              <w:pStyle w:val="0"/>
              <w:jc w:val="center"/>
            </w:pPr>
            <w:r>
              <w:rPr>
                <w:sz w:val="20"/>
              </w:rPr>
              <w:t xml:space="preserve">45,3</w:t>
            </w:r>
          </w:p>
        </w:tc>
      </w:tr>
      <w:tr>
        <w:tc>
          <w:tcPr>
            <w:tcW w:w="2268" w:type="dxa"/>
          </w:tcPr>
          <w:p>
            <w:pPr>
              <w:pStyle w:val="0"/>
            </w:pPr>
            <w:r>
              <w:rPr>
                <w:sz w:val="20"/>
              </w:rPr>
              <w:t xml:space="preserve">Березовский муниципальный район</w:t>
            </w:r>
          </w:p>
        </w:tc>
        <w:tc>
          <w:tcPr>
            <w:tcW w:w="678" w:type="dxa"/>
          </w:tcPr>
          <w:p>
            <w:pPr>
              <w:pStyle w:val="0"/>
              <w:jc w:val="center"/>
            </w:pPr>
            <w:r>
              <w:rPr>
                <w:sz w:val="20"/>
              </w:rPr>
              <w:t xml:space="preserve">40,4</w:t>
            </w:r>
          </w:p>
        </w:tc>
        <w:tc>
          <w:tcPr>
            <w:tcW w:w="678" w:type="dxa"/>
          </w:tcPr>
          <w:p>
            <w:pPr>
              <w:pStyle w:val="0"/>
              <w:jc w:val="center"/>
            </w:pPr>
            <w:r>
              <w:rPr>
                <w:sz w:val="20"/>
              </w:rPr>
              <w:t xml:space="preserve">43,2</w:t>
            </w:r>
          </w:p>
        </w:tc>
        <w:tc>
          <w:tcPr>
            <w:tcW w:w="678" w:type="dxa"/>
          </w:tcPr>
          <w:p>
            <w:pPr>
              <w:pStyle w:val="0"/>
              <w:jc w:val="center"/>
            </w:pPr>
            <w:r>
              <w:rPr>
                <w:sz w:val="20"/>
              </w:rPr>
              <w:t xml:space="preserve">42,3</w:t>
            </w:r>
          </w:p>
        </w:tc>
        <w:tc>
          <w:tcPr>
            <w:tcW w:w="678" w:type="dxa"/>
          </w:tcPr>
          <w:p>
            <w:pPr>
              <w:pStyle w:val="0"/>
              <w:jc w:val="center"/>
            </w:pPr>
            <w:r>
              <w:rPr>
                <w:sz w:val="20"/>
              </w:rPr>
              <w:t xml:space="preserve">42,7</w:t>
            </w:r>
          </w:p>
        </w:tc>
        <w:tc>
          <w:tcPr>
            <w:tcW w:w="678" w:type="dxa"/>
          </w:tcPr>
          <w:p>
            <w:pPr>
              <w:pStyle w:val="0"/>
              <w:jc w:val="center"/>
            </w:pPr>
            <w:r>
              <w:rPr>
                <w:sz w:val="20"/>
              </w:rPr>
              <w:t xml:space="preserve">45,4</w:t>
            </w:r>
          </w:p>
        </w:tc>
        <w:tc>
          <w:tcPr>
            <w:tcW w:w="678" w:type="dxa"/>
          </w:tcPr>
          <w:p>
            <w:pPr>
              <w:pStyle w:val="0"/>
              <w:jc w:val="center"/>
            </w:pPr>
            <w:r>
              <w:rPr>
                <w:sz w:val="20"/>
              </w:rPr>
              <w:t xml:space="preserve">51,9</w:t>
            </w:r>
          </w:p>
        </w:tc>
        <w:tc>
          <w:tcPr>
            <w:tcW w:w="678" w:type="dxa"/>
          </w:tcPr>
          <w:p>
            <w:pPr>
              <w:pStyle w:val="0"/>
              <w:jc w:val="center"/>
            </w:pPr>
            <w:r>
              <w:rPr>
                <w:sz w:val="20"/>
              </w:rPr>
              <w:t xml:space="preserve">52,8</w:t>
            </w:r>
          </w:p>
        </w:tc>
        <w:tc>
          <w:tcPr>
            <w:tcW w:w="678" w:type="dxa"/>
          </w:tcPr>
          <w:p>
            <w:pPr>
              <w:pStyle w:val="0"/>
              <w:jc w:val="center"/>
            </w:pPr>
            <w:r>
              <w:rPr>
                <w:sz w:val="20"/>
              </w:rPr>
              <w:t xml:space="preserve">51,4</w:t>
            </w:r>
          </w:p>
        </w:tc>
        <w:tc>
          <w:tcPr>
            <w:tcW w:w="678" w:type="dxa"/>
          </w:tcPr>
          <w:p>
            <w:pPr>
              <w:pStyle w:val="0"/>
              <w:jc w:val="center"/>
            </w:pPr>
            <w:r>
              <w:rPr>
                <w:sz w:val="20"/>
              </w:rPr>
              <w:t xml:space="preserve">52,9</w:t>
            </w:r>
          </w:p>
        </w:tc>
        <w:tc>
          <w:tcPr>
            <w:tcW w:w="678" w:type="dxa"/>
          </w:tcPr>
          <w:p>
            <w:pPr>
              <w:pStyle w:val="0"/>
              <w:jc w:val="center"/>
            </w:pPr>
            <w:r>
              <w:rPr>
                <w:sz w:val="20"/>
              </w:rPr>
              <w:t xml:space="preserve">52,6</w:t>
            </w:r>
          </w:p>
        </w:tc>
      </w:tr>
      <w:tr>
        <w:tc>
          <w:tcPr>
            <w:tcW w:w="2268" w:type="dxa"/>
          </w:tcPr>
          <w:p>
            <w:pPr>
              <w:pStyle w:val="0"/>
            </w:pPr>
            <w:r>
              <w:rPr>
                <w:sz w:val="20"/>
              </w:rPr>
              <w:t xml:space="preserve">Бирилюсский муниципальный округ (Бирилюсский муниципальный район)</w:t>
            </w:r>
          </w:p>
        </w:tc>
        <w:tc>
          <w:tcPr>
            <w:tcW w:w="678" w:type="dxa"/>
          </w:tcPr>
          <w:p>
            <w:pPr>
              <w:pStyle w:val="0"/>
              <w:jc w:val="center"/>
            </w:pPr>
            <w:r>
              <w:rPr>
                <w:sz w:val="20"/>
              </w:rPr>
              <w:t xml:space="preserve">55,6</w:t>
            </w:r>
          </w:p>
        </w:tc>
        <w:tc>
          <w:tcPr>
            <w:tcW w:w="678" w:type="dxa"/>
          </w:tcPr>
          <w:p>
            <w:pPr>
              <w:pStyle w:val="0"/>
              <w:jc w:val="center"/>
            </w:pPr>
            <w:r>
              <w:rPr>
                <w:sz w:val="20"/>
              </w:rPr>
              <w:t xml:space="preserve">52,6</w:t>
            </w:r>
          </w:p>
        </w:tc>
        <w:tc>
          <w:tcPr>
            <w:tcW w:w="678" w:type="dxa"/>
          </w:tcPr>
          <w:p>
            <w:pPr>
              <w:pStyle w:val="0"/>
              <w:jc w:val="center"/>
            </w:pPr>
            <w:r>
              <w:rPr>
                <w:sz w:val="20"/>
              </w:rPr>
              <w:t xml:space="preserve">56,3</w:t>
            </w:r>
          </w:p>
        </w:tc>
        <w:tc>
          <w:tcPr>
            <w:tcW w:w="678" w:type="dxa"/>
          </w:tcPr>
          <w:p>
            <w:pPr>
              <w:pStyle w:val="0"/>
              <w:jc w:val="center"/>
            </w:pPr>
            <w:r>
              <w:rPr>
                <w:sz w:val="20"/>
              </w:rPr>
              <w:t xml:space="preserve">57,6</w:t>
            </w:r>
          </w:p>
        </w:tc>
        <w:tc>
          <w:tcPr>
            <w:tcW w:w="678" w:type="dxa"/>
          </w:tcPr>
          <w:p>
            <w:pPr>
              <w:pStyle w:val="0"/>
              <w:jc w:val="center"/>
            </w:pPr>
            <w:r>
              <w:rPr>
                <w:sz w:val="20"/>
              </w:rPr>
              <w:t xml:space="preserve">52,5</w:t>
            </w:r>
          </w:p>
        </w:tc>
        <w:tc>
          <w:tcPr>
            <w:tcW w:w="678" w:type="dxa"/>
          </w:tcPr>
          <w:p>
            <w:pPr>
              <w:pStyle w:val="0"/>
              <w:jc w:val="center"/>
            </w:pPr>
            <w:r>
              <w:rPr>
                <w:sz w:val="20"/>
              </w:rPr>
              <w:t xml:space="preserve">55,2</w:t>
            </w:r>
          </w:p>
        </w:tc>
        <w:tc>
          <w:tcPr>
            <w:tcW w:w="678" w:type="dxa"/>
          </w:tcPr>
          <w:p>
            <w:pPr>
              <w:pStyle w:val="0"/>
              <w:jc w:val="center"/>
            </w:pPr>
            <w:r>
              <w:rPr>
                <w:sz w:val="20"/>
              </w:rPr>
              <w:t xml:space="preserve">53,8</w:t>
            </w:r>
          </w:p>
        </w:tc>
        <w:tc>
          <w:tcPr>
            <w:tcW w:w="678" w:type="dxa"/>
          </w:tcPr>
          <w:p>
            <w:pPr>
              <w:pStyle w:val="0"/>
              <w:jc w:val="center"/>
            </w:pPr>
            <w:r>
              <w:rPr>
                <w:sz w:val="20"/>
              </w:rPr>
              <w:t xml:space="preserve">58,7</w:t>
            </w:r>
          </w:p>
        </w:tc>
        <w:tc>
          <w:tcPr>
            <w:tcW w:w="678" w:type="dxa"/>
          </w:tcPr>
          <w:p>
            <w:pPr>
              <w:pStyle w:val="0"/>
              <w:jc w:val="center"/>
            </w:pPr>
            <w:r>
              <w:rPr>
                <w:sz w:val="20"/>
              </w:rPr>
              <w:t xml:space="preserve">57,7</w:t>
            </w:r>
          </w:p>
        </w:tc>
        <w:tc>
          <w:tcPr>
            <w:tcW w:w="678" w:type="dxa"/>
          </w:tcPr>
          <w:p>
            <w:pPr>
              <w:pStyle w:val="0"/>
              <w:jc w:val="center"/>
            </w:pPr>
            <w:r>
              <w:rPr>
                <w:sz w:val="20"/>
              </w:rPr>
              <w:t xml:space="preserve">54,2</w:t>
            </w:r>
          </w:p>
        </w:tc>
      </w:tr>
      <w:tr>
        <w:tc>
          <w:tcPr>
            <w:tcW w:w="2268" w:type="dxa"/>
          </w:tcPr>
          <w:p>
            <w:pPr>
              <w:pStyle w:val="0"/>
            </w:pPr>
            <w:r>
              <w:rPr>
                <w:sz w:val="20"/>
              </w:rPr>
              <w:t xml:space="preserve">Боготольский муниципальный округ (Боготольский муниципальный район)</w:t>
            </w:r>
          </w:p>
        </w:tc>
        <w:tc>
          <w:tcPr>
            <w:tcW w:w="678" w:type="dxa"/>
          </w:tcPr>
          <w:p>
            <w:pPr>
              <w:pStyle w:val="0"/>
              <w:jc w:val="center"/>
            </w:pPr>
            <w:r>
              <w:rPr>
                <w:sz w:val="20"/>
              </w:rPr>
              <w:t xml:space="preserve">48,9</w:t>
            </w:r>
          </w:p>
        </w:tc>
        <w:tc>
          <w:tcPr>
            <w:tcW w:w="678" w:type="dxa"/>
          </w:tcPr>
          <w:p>
            <w:pPr>
              <w:pStyle w:val="0"/>
              <w:jc w:val="center"/>
            </w:pPr>
            <w:r>
              <w:rPr>
                <w:sz w:val="20"/>
              </w:rPr>
              <w:t xml:space="preserve">48,9</w:t>
            </w:r>
          </w:p>
        </w:tc>
        <w:tc>
          <w:tcPr>
            <w:tcW w:w="678" w:type="dxa"/>
          </w:tcPr>
          <w:p>
            <w:pPr>
              <w:pStyle w:val="0"/>
              <w:jc w:val="center"/>
            </w:pPr>
            <w:r>
              <w:rPr>
                <w:sz w:val="20"/>
              </w:rPr>
              <w:t xml:space="preserve">43,9</w:t>
            </w:r>
          </w:p>
        </w:tc>
        <w:tc>
          <w:tcPr>
            <w:tcW w:w="678" w:type="dxa"/>
          </w:tcPr>
          <w:p>
            <w:pPr>
              <w:pStyle w:val="0"/>
              <w:jc w:val="center"/>
            </w:pPr>
            <w:r>
              <w:rPr>
                <w:sz w:val="20"/>
              </w:rPr>
              <w:t xml:space="preserve">49,0</w:t>
            </w:r>
          </w:p>
        </w:tc>
        <w:tc>
          <w:tcPr>
            <w:tcW w:w="678" w:type="dxa"/>
          </w:tcPr>
          <w:p>
            <w:pPr>
              <w:pStyle w:val="0"/>
              <w:jc w:val="center"/>
            </w:pPr>
            <w:r>
              <w:rPr>
                <w:sz w:val="20"/>
              </w:rPr>
              <w:t xml:space="preserve">41,8</w:t>
            </w:r>
          </w:p>
        </w:tc>
        <w:tc>
          <w:tcPr>
            <w:tcW w:w="678" w:type="dxa"/>
          </w:tcPr>
          <w:p>
            <w:pPr>
              <w:pStyle w:val="0"/>
              <w:jc w:val="center"/>
            </w:pPr>
            <w:r>
              <w:rPr>
                <w:sz w:val="20"/>
              </w:rPr>
              <w:t xml:space="preserve">36,8</w:t>
            </w:r>
          </w:p>
        </w:tc>
        <w:tc>
          <w:tcPr>
            <w:tcW w:w="678" w:type="dxa"/>
          </w:tcPr>
          <w:p>
            <w:pPr>
              <w:pStyle w:val="0"/>
              <w:jc w:val="center"/>
            </w:pPr>
            <w:r>
              <w:rPr>
                <w:sz w:val="20"/>
              </w:rPr>
              <w:t xml:space="preserve">50,4</w:t>
            </w:r>
          </w:p>
        </w:tc>
        <w:tc>
          <w:tcPr>
            <w:tcW w:w="678" w:type="dxa"/>
          </w:tcPr>
          <w:p>
            <w:pPr>
              <w:pStyle w:val="0"/>
              <w:jc w:val="center"/>
            </w:pPr>
            <w:r>
              <w:rPr>
                <w:sz w:val="20"/>
              </w:rPr>
              <w:t xml:space="preserve">30,6</w:t>
            </w:r>
          </w:p>
        </w:tc>
        <w:tc>
          <w:tcPr>
            <w:tcW w:w="678" w:type="dxa"/>
          </w:tcPr>
          <w:p>
            <w:pPr>
              <w:pStyle w:val="0"/>
              <w:jc w:val="center"/>
            </w:pPr>
            <w:r>
              <w:rPr>
                <w:sz w:val="20"/>
              </w:rPr>
              <w:t xml:space="preserve">50,7</w:t>
            </w:r>
          </w:p>
        </w:tc>
        <w:tc>
          <w:tcPr>
            <w:tcW w:w="678" w:type="dxa"/>
          </w:tcPr>
          <w:p>
            <w:pPr>
              <w:pStyle w:val="0"/>
              <w:jc w:val="center"/>
            </w:pPr>
            <w:r>
              <w:rPr>
                <w:sz w:val="20"/>
              </w:rPr>
              <w:t xml:space="preserve">50,6</w:t>
            </w:r>
          </w:p>
        </w:tc>
      </w:tr>
      <w:tr>
        <w:tc>
          <w:tcPr>
            <w:tcW w:w="2268" w:type="dxa"/>
          </w:tcPr>
          <w:p>
            <w:pPr>
              <w:pStyle w:val="0"/>
            </w:pPr>
            <w:r>
              <w:rPr>
                <w:sz w:val="20"/>
              </w:rPr>
              <w:t xml:space="preserve">Богучанский муниципальный район</w:t>
            </w:r>
          </w:p>
        </w:tc>
        <w:tc>
          <w:tcPr>
            <w:tcW w:w="678" w:type="dxa"/>
          </w:tcPr>
          <w:p>
            <w:pPr>
              <w:pStyle w:val="0"/>
              <w:jc w:val="center"/>
            </w:pPr>
            <w:r>
              <w:rPr>
                <w:sz w:val="20"/>
              </w:rPr>
              <w:t xml:space="preserve">45,1</w:t>
            </w:r>
          </w:p>
        </w:tc>
        <w:tc>
          <w:tcPr>
            <w:tcW w:w="678" w:type="dxa"/>
          </w:tcPr>
          <w:p>
            <w:pPr>
              <w:pStyle w:val="0"/>
              <w:jc w:val="center"/>
            </w:pPr>
            <w:r>
              <w:rPr>
                <w:sz w:val="20"/>
              </w:rPr>
              <w:t xml:space="preserve">44,7</w:t>
            </w:r>
          </w:p>
        </w:tc>
        <w:tc>
          <w:tcPr>
            <w:tcW w:w="678" w:type="dxa"/>
          </w:tcPr>
          <w:p>
            <w:pPr>
              <w:pStyle w:val="0"/>
              <w:jc w:val="center"/>
            </w:pPr>
            <w:r>
              <w:rPr>
                <w:sz w:val="20"/>
              </w:rPr>
              <w:t xml:space="preserve">46,4</w:t>
            </w:r>
          </w:p>
        </w:tc>
        <w:tc>
          <w:tcPr>
            <w:tcW w:w="678" w:type="dxa"/>
          </w:tcPr>
          <w:p>
            <w:pPr>
              <w:pStyle w:val="0"/>
              <w:jc w:val="center"/>
            </w:pPr>
            <w:r>
              <w:rPr>
                <w:sz w:val="20"/>
              </w:rPr>
              <w:t xml:space="preserve">46,9</w:t>
            </w:r>
          </w:p>
        </w:tc>
        <w:tc>
          <w:tcPr>
            <w:tcW w:w="678" w:type="dxa"/>
          </w:tcPr>
          <w:p>
            <w:pPr>
              <w:pStyle w:val="0"/>
              <w:jc w:val="center"/>
            </w:pPr>
            <w:r>
              <w:rPr>
                <w:sz w:val="20"/>
              </w:rPr>
              <w:t xml:space="preserve">46,1</w:t>
            </w:r>
          </w:p>
        </w:tc>
        <w:tc>
          <w:tcPr>
            <w:tcW w:w="678" w:type="dxa"/>
          </w:tcPr>
          <w:p>
            <w:pPr>
              <w:pStyle w:val="0"/>
              <w:jc w:val="center"/>
            </w:pPr>
            <w:r>
              <w:rPr>
                <w:sz w:val="20"/>
              </w:rPr>
              <w:t xml:space="preserve">51,0</w:t>
            </w:r>
          </w:p>
        </w:tc>
        <w:tc>
          <w:tcPr>
            <w:tcW w:w="678" w:type="dxa"/>
          </w:tcPr>
          <w:p>
            <w:pPr>
              <w:pStyle w:val="0"/>
              <w:jc w:val="center"/>
            </w:pPr>
            <w:r>
              <w:rPr>
                <w:sz w:val="20"/>
              </w:rPr>
              <w:t xml:space="preserve">49,3</w:t>
            </w:r>
          </w:p>
        </w:tc>
        <w:tc>
          <w:tcPr>
            <w:tcW w:w="678" w:type="dxa"/>
          </w:tcPr>
          <w:p>
            <w:pPr>
              <w:pStyle w:val="0"/>
              <w:jc w:val="center"/>
            </w:pPr>
            <w:r>
              <w:rPr>
                <w:sz w:val="20"/>
              </w:rPr>
              <w:t xml:space="preserve">49,4</w:t>
            </w:r>
          </w:p>
        </w:tc>
        <w:tc>
          <w:tcPr>
            <w:tcW w:w="678" w:type="dxa"/>
          </w:tcPr>
          <w:p>
            <w:pPr>
              <w:pStyle w:val="0"/>
              <w:jc w:val="center"/>
            </w:pPr>
            <w:r>
              <w:rPr>
                <w:sz w:val="20"/>
              </w:rPr>
              <w:t xml:space="preserve">52,0</w:t>
            </w:r>
          </w:p>
        </w:tc>
        <w:tc>
          <w:tcPr>
            <w:tcW w:w="678" w:type="dxa"/>
          </w:tcPr>
          <w:p>
            <w:pPr>
              <w:pStyle w:val="0"/>
              <w:jc w:val="center"/>
            </w:pPr>
            <w:r>
              <w:rPr>
                <w:sz w:val="20"/>
              </w:rPr>
              <w:t xml:space="preserve">51,9</w:t>
            </w:r>
          </w:p>
        </w:tc>
      </w:tr>
      <w:tr>
        <w:tc>
          <w:tcPr>
            <w:tcW w:w="2268" w:type="dxa"/>
          </w:tcPr>
          <w:p>
            <w:pPr>
              <w:pStyle w:val="0"/>
            </w:pPr>
            <w:r>
              <w:rPr>
                <w:sz w:val="20"/>
              </w:rPr>
              <w:t xml:space="preserve">Большемуртинский муниципальный район</w:t>
            </w:r>
          </w:p>
        </w:tc>
        <w:tc>
          <w:tcPr>
            <w:tcW w:w="678" w:type="dxa"/>
          </w:tcPr>
          <w:p>
            <w:pPr>
              <w:pStyle w:val="0"/>
              <w:jc w:val="center"/>
            </w:pPr>
            <w:r>
              <w:rPr>
                <w:sz w:val="20"/>
              </w:rPr>
              <w:t xml:space="preserve">49,4</w:t>
            </w:r>
          </w:p>
        </w:tc>
        <w:tc>
          <w:tcPr>
            <w:tcW w:w="678" w:type="dxa"/>
          </w:tcPr>
          <w:p>
            <w:pPr>
              <w:pStyle w:val="0"/>
              <w:jc w:val="center"/>
            </w:pPr>
            <w:r>
              <w:rPr>
                <w:sz w:val="20"/>
              </w:rPr>
              <w:t xml:space="preserve">45,8</w:t>
            </w:r>
          </w:p>
        </w:tc>
        <w:tc>
          <w:tcPr>
            <w:tcW w:w="678" w:type="dxa"/>
          </w:tcPr>
          <w:p>
            <w:pPr>
              <w:pStyle w:val="0"/>
              <w:jc w:val="center"/>
            </w:pPr>
            <w:r>
              <w:rPr>
                <w:sz w:val="20"/>
              </w:rPr>
              <w:t xml:space="preserve">46,3</w:t>
            </w:r>
          </w:p>
        </w:tc>
        <w:tc>
          <w:tcPr>
            <w:tcW w:w="678" w:type="dxa"/>
          </w:tcPr>
          <w:p>
            <w:pPr>
              <w:pStyle w:val="0"/>
              <w:jc w:val="center"/>
            </w:pPr>
            <w:r>
              <w:rPr>
                <w:sz w:val="20"/>
              </w:rPr>
              <w:t xml:space="preserve">48,4</w:t>
            </w:r>
          </w:p>
        </w:tc>
        <w:tc>
          <w:tcPr>
            <w:tcW w:w="678" w:type="dxa"/>
          </w:tcPr>
          <w:p>
            <w:pPr>
              <w:pStyle w:val="0"/>
              <w:jc w:val="center"/>
            </w:pPr>
            <w:r>
              <w:rPr>
                <w:sz w:val="20"/>
              </w:rPr>
              <w:t xml:space="preserve">50,2</w:t>
            </w:r>
          </w:p>
        </w:tc>
        <w:tc>
          <w:tcPr>
            <w:tcW w:w="678" w:type="dxa"/>
          </w:tcPr>
          <w:p>
            <w:pPr>
              <w:pStyle w:val="0"/>
              <w:jc w:val="center"/>
            </w:pPr>
            <w:r>
              <w:rPr>
                <w:sz w:val="20"/>
              </w:rPr>
              <w:t xml:space="preserve">50,7</w:t>
            </w:r>
          </w:p>
        </w:tc>
        <w:tc>
          <w:tcPr>
            <w:tcW w:w="678" w:type="dxa"/>
          </w:tcPr>
          <w:p>
            <w:pPr>
              <w:pStyle w:val="0"/>
              <w:jc w:val="center"/>
            </w:pPr>
            <w:r>
              <w:rPr>
                <w:sz w:val="20"/>
              </w:rPr>
              <w:t xml:space="preserve">48,9</w:t>
            </w:r>
          </w:p>
        </w:tc>
        <w:tc>
          <w:tcPr>
            <w:tcW w:w="678" w:type="dxa"/>
          </w:tcPr>
          <w:p>
            <w:pPr>
              <w:pStyle w:val="0"/>
              <w:jc w:val="center"/>
            </w:pPr>
            <w:r>
              <w:rPr>
                <w:sz w:val="20"/>
              </w:rPr>
              <w:t xml:space="preserve">53,7</w:t>
            </w:r>
          </w:p>
        </w:tc>
        <w:tc>
          <w:tcPr>
            <w:tcW w:w="678" w:type="dxa"/>
          </w:tcPr>
          <w:p>
            <w:pPr>
              <w:pStyle w:val="0"/>
              <w:jc w:val="center"/>
            </w:pPr>
            <w:r>
              <w:rPr>
                <w:sz w:val="20"/>
              </w:rPr>
              <w:t xml:space="preserve">52,8</w:t>
            </w:r>
          </w:p>
        </w:tc>
        <w:tc>
          <w:tcPr>
            <w:tcW w:w="678" w:type="dxa"/>
          </w:tcPr>
          <w:p>
            <w:pPr>
              <w:pStyle w:val="0"/>
              <w:jc w:val="center"/>
            </w:pPr>
            <w:r>
              <w:rPr>
                <w:sz w:val="20"/>
              </w:rPr>
              <w:t xml:space="preserve">54,9</w:t>
            </w:r>
          </w:p>
        </w:tc>
      </w:tr>
      <w:tr>
        <w:tc>
          <w:tcPr>
            <w:tcW w:w="2268" w:type="dxa"/>
          </w:tcPr>
          <w:p>
            <w:pPr>
              <w:pStyle w:val="0"/>
            </w:pPr>
            <w:r>
              <w:rPr>
                <w:sz w:val="20"/>
              </w:rPr>
              <w:t xml:space="preserve">Большеулуйский муниципальный район</w:t>
            </w:r>
          </w:p>
        </w:tc>
        <w:tc>
          <w:tcPr>
            <w:tcW w:w="678" w:type="dxa"/>
          </w:tcPr>
          <w:p>
            <w:pPr>
              <w:pStyle w:val="0"/>
              <w:jc w:val="center"/>
            </w:pPr>
            <w:r>
              <w:rPr>
                <w:sz w:val="20"/>
              </w:rPr>
              <w:t xml:space="preserve">39,5</w:t>
            </w:r>
          </w:p>
        </w:tc>
        <w:tc>
          <w:tcPr>
            <w:tcW w:w="678" w:type="dxa"/>
          </w:tcPr>
          <w:p>
            <w:pPr>
              <w:pStyle w:val="0"/>
              <w:jc w:val="center"/>
            </w:pPr>
            <w:r>
              <w:rPr>
                <w:sz w:val="20"/>
              </w:rPr>
              <w:t xml:space="preserve">44,3</w:t>
            </w:r>
          </w:p>
        </w:tc>
        <w:tc>
          <w:tcPr>
            <w:tcW w:w="678" w:type="dxa"/>
          </w:tcPr>
          <w:p>
            <w:pPr>
              <w:pStyle w:val="0"/>
              <w:jc w:val="center"/>
            </w:pPr>
            <w:r>
              <w:rPr>
                <w:sz w:val="20"/>
              </w:rPr>
              <w:t xml:space="preserve">46,7</w:t>
            </w:r>
          </w:p>
        </w:tc>
        <w:tc>
          <w:tcPr>
            <w:tcW w:w="678" w:type="dxa"/>
          </w:tcPr>
          <w:p>
            <w:pPr>
              <w:pStyle w:val="0"/>
              <w:jc w:val="center"/>
            </w:pPr>
            <w:r>
              <w:rPr>
                <w:sz w:val="20"/>
              </w:rPr>
              <w:t xml:space="preserve">49,6</w:t>
            </w:r>
          </w:p>
        </w:tc>
        <w:tc>
          <w:tcPr>
            <w:tcW w:w="678" w:type="dxa"/>
          </w:tcPr>
          <w:p>
            <w:pPr>
              <w:pStyle w:val="0"/>
              <w:jc w:val="center"/>
            </w:pPr>
            <w:r>
              <w:rPr>
                <w:sz w:val="20"/>
              </w:rPr>
              <w:t xml:space="preserve">50,8</w:t>
            </w:r>
          </w:p>
        </w:tc>
        <w:tc>
          <w:tcPr>
            <w:tcW w:w="678" w:type="dxa"/>
          </w:tcPr>
          <w:p>
            <w:pPr>
              <w:pStyle w:val="0"/>
              <w:jc w:val="center"/>
            </w:pPr>
            <w:r>
              <w:rPr>
                <w:sz w:val="20"/>
              </w:rPr>
              <w:t xml:space="preserve">56,3</w:t>
            </w:r>
          </w:p>
        </w:tc>
        <w:tc>
          <w:tcPr>
            <w:tcW w:w="678" w:type="dxa"/>
          </w:tcPr>
          <w:p>
            <w:pPr>
              <w:pStyle w:val="0"/>
              <w:jc w:val="center"/>
            </w:pPr>
            <w:r>
              <w:rPr>
                <w:sz w:val="20"/>
              </w:rPr>
              <w:t xml:space="preserve">53,4</w:t>
            </w:r>
          </w:p>
        </w:tc>
        <w:tc>
          <w:tcPr>
            <w:tcW w:w="678" w:type="dxa"/>
          </w:tcPr>
          <w:p>
            <w:pPr>
              <w:pStyle w:val="0"/>
              <w:jc w:val="center"/>
            </w:pPr>
            <w:r>
              <w:rPr>
                <w:sz w:val="20"/>
              </w:rPr>
              <w:t xml:space="preserve">49,6</w:t>
            </w:r>
          </w:p>
        </w:tc>
        <w:tc>
          <w:tcPr>
            <w:tcW w:w="678" w:type="dxa"/>
          </w:tcPr>
          <w:p>
            <w:pPr>
              <w:pStyle w:val="0"/>
              <w:jc w:val="center"/>
            </w:pPr>
            <w:r>
              <w:rPr>
                <w:sz w:val="20"/>
              </w:rPr>
              <w:t xml:space="preserve">56,7</w:t>
            </w:r>
          </w:p>
        </w:tc>
        <w:tc>
          <w:tcPr>
            <w:tcW w:w="678" w:type="dxa"/>
          </w:tcPr>
          <w:p>
            <w:pPr>
              <w:pStyle w:val="0"/>
              <w:jc w:val="center"/>
            </w:pPr>
            <w:r>
              <w:rPr>
                <w:sz w:val="20"/>
              </w:rPr>
              <w:t xml:space="preserve">51,9</w:t>
            </w:r>
          </w:p>
        </w:tc>
      </w:tr>
      <w:tr>
        <w:tc>
          <w:tcPr>
            <w:tcW w:w="2268" w:type="dxa"/>
          </w:tcPr>
          <w:p>
            <w:pPr>
              <w:pStyle w:val="0"/>
            </w:pPr>
            <w:r>
              <w:rPr>
                <w:sz w:val="20"/>
              </w:rPr>
              <w:t xml:space="preserve">г. Бородино</w:t>
            </w:r>
          </w:p>
        </w:tc>
        <w:tc>
          <w:tcPr>
            <w:tcW w:w="678" w:type="dxa"/>
          </w:tcPr>
          <w:p>
            <w:pPr>
              <w:pStyle w:val="0"/>
              <w:jc w:val="center"/>
            </w:pPr>
            <w:r>
              <w:rPr>
                <w:sz w:val="20"/>
              </w:rPr>
              <w:t xml:space="preserve">48,8</w:t>
            </w:r>
          </w:p>
        </w:tc>
        <w:tc>
          <w:tcPr>
            <w:tcW w:w="678" w:type="dxa"/>
          </w:tcPr>
          <w:p>
            <w:pPr>
              <w:pStyle w:val="0"/>
              <w:jc w:val="center"/>
            </w:pPr>
            <w:r>
              <w:rPr>
                <w:sz w:val="20"/>
              </w:rPr>
              <w:t xml:space="preserve">49,1</w:t>
            </w:r>
          </w:p>
        </w:tc>
        <w:tc>
          <w:tcPr>
            <w:tcW w:w="678" w:type="dxa"/>
          </w:tcPr>
          <w:p>
            <w:pPr>
              <w:pStyle w:val="0"/>
              <w:jc w:val="center"/>
            </w:pPr>
            <w:r>
              <w:rPr>
                <w:sz w:val="20"/>
              </w:rPr>
              <w:t xml:space="preserve">47,6</w:t>
            </w:r>
          </w:p>
        </w:tc>
        <w:tc>
          <w:tcPr>
            <w:tcW w:w="678" w:type="dxa"/>
          </w:tcPr>
          <w:p>
            <w:pPr>
              <w:pStyle w:val="0"/>
              <w:jc w:val="center"/>
            </w:pPr>
            <w:r>
              <w:rPr>
                <w:sz w:val="20"/>
              </w:rPr>
              <w:t xml:space="preserve">45,7</w:t>
            </w:r>
          </w:p>
        </w:tc>
        <w:tc>
          <w:tcPr>
            <w:tcW w:w="678" w:type="dxa"/>
          </w:tcPr>
          <w:p>
            <w:pPr>
              <w:pStyle w:val="0"/>
              <w:jc w:val="center"/>
            </w:pPr>
            <w:r>
              <w:rPr>
                <w:sz w:val="20"/>
              </w:rPr>
              <w:t xml:space="preserve">48,1</w:t>
            </w:r>
          </w:p>
        </w:tc>
        <w:tc>
          <w:tcPr>
            <w:tcW w:w="678" w:type="dxa"/>
          </w:tcPr>
          <w:p>
            <w:pPr>
              <w:pStyle w:val="0"/>
              <w:jc w:val="center"/>
            </w:pPr>
            <w:r>
              <w:rPr>
                <w:sz w:val="20"/>
              </w:rPr>
              <w:t xml:space="preserve">50,7</w:t>
            </w:r>
          </w:p>
        </w:tc>
        <w:tc>
          <w:tcPr>
            <w:tcW w:w="678" w:type="dxa"/>
          </w:tcPr>
          <w:p>
            <w:pPr>
              <w:pStyle w:val="0"/>
              <w:jc w:val="center"/>
            </w:pPr>
            <w:r>
              <w:rPr>
                <w:sz w:val="20"/>
              </w:rPr>
              <w:t xml:space="preserve">52,9</w:t>
            </w:r>
          </w:p>
        </w:tc>
        <w:tc>
          <w:tcPr>
            <w:tcW w:w="678" w:type="dxa"/>
          </w:tcPr>
          <w:p>
            <w:pPr>
              <w:pStyle w:val="0"/>
              <w:jc w:val="center"/>
            </w:pPr>
            <w:r>
              <w:rPr>
                <w:sz w:val="20"/>
              </w:rPr>
              <w:t xml:space="preserve">54,4</w:t>
            </w:r>
          </w:p>
        </w:tc>
        <w:tc>
          <w:tcPr>
            <w:tcW w:w="678" w:type="dxa"/>
          </w:tcPr>
          <w:p>
            <w:pPr>
              <w:pStyle w:val="0"/>
              <w:jc w:val="center"/>
            </w:pPr>
            <w:r>
              <w:rPr>
                <w:sz w:val="20"/>
              </w:rPr>
              <w:t xml:space="preserve">56,8</w:t>
            </w:r>
          </w:p>
        </w:tc>
        <w:tc>
          <w:tcPr>
            <w:tcW w:w="678" w:type="dxa"/>
          </w:tcPr>
          <w:p>
            <w:pPr>
              <w:pStyle w:val="0"/>
              <w:jc w:val="center"/>
            </w:pPr>
            <w:r>
              <w:rPr>
                <w:sz w:val="20"/>
              </w:rPr>
              <w:t xml:space="preserve">58,0</w:t>
            </w:r>
          </w:p>
        </w:tc>
      </w:tr>
      <w:tr>
        <w:tc>
          <w:tcPr>
            <w:tcW w:w="2268" w:type="dxa"/>
          </w:tcPr>
          <w:p>
            <w:pPr>
              <w:pStyle w:val="0"/>
            </w:pPr>
            <w:r>
              <w:rPr>
                <w:sz w:val="20"/>
              </w:rPr>
              <w:t xml:space="preserve">Дзержинский муниципальный район</w:t>
            </w:r>
          </w:p>
        </w:tc>
        <w:tc>
          <w:tcPr>
            <w:tcW w:w="678" w:type="dxa"/>
          </w:tcPr>
          <w:p>
            <w:pPr>
              <w:pStyle w:val="0"/>
              <w:jc w:val="center"/>
            </w:pPr>
            <w:r>
              <w:rPr>
                <w:sz w:val="20"/>
              </w:rPr>
              <w:t xml:space="preserve">39,3</w:t>
            </w:r>
          </w:p>
        </w:tc>
        <w:tc>
          <w:tcPr>
            <w:tcW w:w="678" w:type="dxa"/>
          </w:tcPr>
          <w:p>
            <w:pPr>
              <w:pStyle w:val="0"/>
              <w:jc w:val="center"/>
            </w:pPr>
            <w:r>
              <w:rPr>
                <w:sz w:val="20"/>
              </w:rPr>
              <w:t xml:space="preserve">42,7</w:t>
            </w:r>
          </w:p>
        </w:tc>
        <w:tc>
          <w:tcPr>
            <w:tcW w:w="678" w:type="dxa"/>
          </w:tcPr>
          <w:p>
            <w:pPr>
              <w:pStyle w:val="0"/>
              <w:jc w:val="center"/>
            </w:pPr>
            <w:r>
              <w:rPr>
                <w:sz w:val="20"/>
              </w:rPr>
              <w:t xml:space="preserve">42,7</w:t>
            </w:r>
          </w:p>
        </w:tc>
        <w:tc>
          <w:tcPr>
            <w:tcW w:w="678" w:type="dxa"/>
          </w:tcPr>
          <w:p>
            <w:pPr>
              <w:pStyle w:val="0"/>
              <w:jc w:val="center"/>
            </w:pPr>
            <w:r>
              <w:rPr>
                <w:sz w:val="20"/>
              </w:rPr>
              <w:t xml:space="preserve">43,6</w:t>
            </w:r>
          </w:p>
        </w:tc>
        <w:tc>
          <w:tcPr>
            <w:tcW w:w="678" w:type="dxa"/>
          </w:tcPr>
          <w:p>
            <w:pPr>
              <w:pStyle w:val="0"/>
              <w:jc w:val="center"/>
            </w:pPr>
            <w:r>
              <w:rPr>
                <w:sz w:val="20"/>
              </w:rPr>
              <w:t xml:space="preserve">46,5</w:t>
            </w:r>
          </w:p>
        </w:tc>
        <w:tc>
          <w:tcPr>
            <w:tcW w:w="678" w:type="dxa"/>
          </w:tcPr>
          <w:p>
            <w:pPr>
              <w:pStyle w:val="0"/>
              <w:jc w:val="center"/>
            </w:pPr>
            <w:r>
              <w:rPr>
                <w:sz w:val="20"/>
              </w:rPr>
              <w:t xml:space="preserve">46,1</w:t>
            </w:r>
          </w:p>
        </w:tc>
        <w:tc>
          <w:tcPr>
            <w:tcW w:w="678" w:type="dxa"/>
          </w:tcPr>
          <w:p>
            <w:pPr>
              <w:pStyle w:val="0"/>
              <w:jc w:val="center"/>
            </w:pPr>
            <w:r>
              <w:rPr>
                <w:sz w:val="20"/>
              </w:rPr>
              <w:t xml:space="preserve">48,2</w:t>
            </w:r>
          </w:p>
        </w:tc>
        <w:tc>
          <w:tcPr>
            <w:tcW w:w="678" w:type="dxa"/>
          </w:tcPr>
          <w:p>
            <w:pPr>
              <w:pStyle w:val="0"/>
              <w:jc w:val="center"/>
            </w:pPr>
            <w:r>
              <w:rPr>
                <w:sz w:val="20"/>
              </w:rPr>
              <w:t xml:space="preserve">53,7</w:t>
            </w:r>
          </w:p>
        </w:tc>
        <w:tc>
          <w:tcPr>
            <w:tcW w:w="678" w:type="dxa"/>
          </w:tcPr>
          <w:p>
            <w:pPr>
              <w:pStyle w:val="0"/>
              <w:jc w:val="center"/>
            </w:pPr>
            <w:r>
              <w:rPr>
                <w:sz w:val="20"/>
              </w:rPr>
              <w:t xml:space="preserve">49,9</w:t>
            </w:r>
          </w:p>
        </w:tc>
        <w:tc>
          <w:tcPr>
            <w:tcW w:w="678" w:type="dxa"/>
          </w:tcPr>
          <w:p>
            <w:pPr>
              <w:pStyle w:val="0"/>
              <w:jc w:val="center"/>
            </w:pPr>
            <w:r>
              <w:rPr>
                <w:sz w:val="20"/>
              </w:rPr>
              <w:t xml:space="preserve">53,8</w:t>
            </w:r>
          </w:p>
        </w:tc>
      </w:tr>
      <w:tr>
        <w:tc>
          <w:tcPr>
            <w:tcW w:w="2268" w:type="dxa"/>
          </w:tcPr>
          <w:p>
            <w:pPr>
              <w:pStyle w:val="0"/>
            </w:pPr>
            <w:r>
              <w:rPr>
                <w:sz w:val="20"/>
              </w:rPr>
              <w:t xml:space="preserve">г. Дивногорск</w:t>
            </w:r>
          </w:p>
        </w:tc>
        <w:tc>
          <w:tcPr>
            <w:tcW w:w="678" w:type="dxa"/>
          </w:tcPr>
          <w:p>
            <w:pPr>
              <w:pStyle w:val="0"/>
              <w:jc w:val="center"/>
            </w:pPr>
            <w:r>
              <w:rPr>
                <w:sz w:val="20"/>
              </w:rPr>
              <w:t xml:space="preserve">51,8</w:t>
            </w:r>
          </w:p>
        </w:tc>
        <w:tc>
          <w:tcPr>
            <w:tcW w:w="678" w:type="dxa"/>
          </w:tcPr>
          <w:p>
            <w:pPr>
              <w:pStyle w:val="0"/>
              <w:jc w:val="center"/>
            </w:pPr>
            <w:r>
              <w:rPr>
                <w:sz w:val="20"/>
              </w:rPr>
              <w:t xml:space="preserve">48,3</w:t>
            </w:r>
          </w:p>
        </w:tc>
        <w:tc>
          <w:tcPr>
            <w:tcW w:w="678" w:type="dxa"/>
          </w:tcPr>
          <w:p>
            <w:pPr>
              <w:pStyle w:val="0"/>
              <w:jc w:val="center"/>
            </w:pPr>
            <w:r>
              <w:rPr>
                <w:sz w:val="20"/>
              </w:rPr>
              <w:t xml:space="preserve">49,9</w:t>
            </w:r>
          </w:p>
        </w:tc>
        <w:tc>
          <w:tcPr>
            <w:tcW w:w="678" w:type="dxa"/>
          </w:tcPr>
          <w:p>
            <w:pPr>
              <w:pStyle w:val="0"/>
              <w:jc w:val="center"/>
            </w:pPr>
            <w:r>
              <w:rPr>
                <w:sz w:val="20"/>
              </w:rPr>
              <w:t xml:space="preserve">47,6</w:t>
            </w:r>
          </w:p>
        </w:tc>
        <w:tc>
          <w:tcPr>
            <w:tcW w:w="678" w:type="dxa"/>
          </w:tcPr>
          <w:p>
            <w:pPr>
              <w:pStyle w:val="0"/>
              <w:jc w:val="center"/>
            </w:pPr>
            <w:r>
              <w:rPr>
                <w:sz w:val="20"/>
              </w:rPr>
              <w:t xml:space="preserve">49,2</w:t>
            </w:r>
          </w:p>
        </w:tc>
        <w:tc>
          <w:tcPr>
            <w:tcW w:w="678" w:type="dxa"/>
          </w:tcPr>
          <w:p>
            <w:pPr>
              <w:pStyle w:val="0"/>
              <w:jc w:val="center"/>
            </w:pPr>
            <w:r>
              <w:rPr>
                <w:sz w:val="20"/>
              </w:rPr>
              <w:t xml:space="preserve">50,7</w:t>
            </w:r>
          </w:p>
        </w:tc>
        <w:tc>
          <w:tcPr>
            <w:tcW w:w="678" w:type="dxa"/>
          </w:tcPr>
          <w:p>
            <w:pPr>
              <w:pStyle w:val="0"/>
              <w:jc w:val="center"/>
            </w:pPr>
            <w:r>
              <w:rPr>
                <w:sz w:val="20"/>
              </w:rPr>
              <w:t xml:space="preserve">49,6</w:t>
            </w:r>
          </w:p>
        </w:tc>
        <w:tc>
          <w:tcPr>
            <w:tcW w:w="678" w:type="dxa"/>
          </w:tcPr>
          <w:p>
            <w:pPr>
              <w:pStyle w:val="0"/>
              <w:jc w:val="center"/>
            </w:pPr>
            <w:r>
              <w:rPr>
                <w:sz w:val="20"/>
              </w:rPr>
              <w:t xml:space="preserve">50,7</w:t>
            </w:r>
          </w:p>
        </w:tc>
        <w:tc>
          <w:tcPr>
            <w:tcW w:w="678" w:type="dxa"/>
          </w:tcPr>
          <w:p>
            <w:pPr>
              <w:pStyle w:val="0"/>
              <w:jc w:val="center"/>
            </w:pPr>
            <w:r>
              <w:rPr>
                <w:sz w:val="20"/>
              </w:rPr>
              <w:t xml:space="preserve">54,2</w:t>
            </w:r>
          </w:p>
        </w:tc>
        <w:tc>
          <w:tcPr>
            <w:tcW w:w="678" w:type="dxa"/>
          </w:tcPr>
          <w:p>
            <w:pPr>
              <w:pStyle w:val="0"/>
              <w:jc w:val="center"/>
            </w:pPr>
            <w:r>
              <w:rPr>
                <w:sz w:val="20"/>
              </w:rPr>
              <w:t xml:space="preserve">54,9</w:t>
            </w:r>
          </w:p>
        </w:tc>
      </w:tr>
      <w:tr>
        <w:tc>
          <w:tcPr>
            <w:tcW w:w="2268" w:type="dxa"/>
          </w:tcPr>
          <w:p>
            <w:pPr>
              <w:pStyle w:val="0"/>
            </w:pPr>
            <w:r>
              <w:rPr>
                <w:sz w:val="20"/>
              </w:rPr>
              <w:t xml:space="preserve">Емельяновский муниципальный район</w:t>
            </w:r>
          </w:p>
        </w:tc>
        <w:tc>
          <w:tcPr>
            <w:tcW w:w="678" w:type="dxa"/>
          </w:tcPr>
          <w:p>
            <w:pPr>
              <w:pStyle w:val="0"/>
              <w:jc w:val="center"/>
            </w:pPr>
            <w:r>
              <w:rPr>
                <w:sz w:val="20"/>
              </w:rPr>
              <w:t xml:space="preserve">41,3</w:t>
            </w:r>
          </w:p>
        </w:tc>
        <w:tc>
          <w:tcPr>
            <w:tcW w:w="678" w:type="dxa"/>
          </w:tcPr>
          <w:p>
            <w:pPr>
              <w:pStyle w:val="0"/>
              <w:jc w:val="center"/>
            </w:pPr>
            <w:r>
              <w:rPr>
                <w:sz w:val="20"/>
              </w:rPr>
              <w:t xml:space="preserve">42,2</w:t>
            </w:r>
          </w:p>
        </w:tc>
        <w:tc>
          <w:tcPr>
            <w:tcW w:w="678" w:type="dxa"/>
          </w:tcPr>
          <w:p>
            <w:pPr>
              <w:pStyle w:val="0"/>
              <w:jc w:val="center"/>
            </w:pPr>
            <w:r>
              <w:rPr>
                <w:sz w:val="20"/>
              </w:rPr>
              <w:t xml:space="preserve">45,4</w:t>
            </w:r>
          </w:p>
        </w:tc>
        <w:tc>
          <w:tcPr>
            <w:tcW w:w="678" w:type="dxa"/>
          </w:tcPr>
          <w:p>
            <w:pPr>
              <w:pStyle w:val="0"/>
              <w:jc w:val="center"/>
            </w:pPr>
            <w:r>
              <w:rPr>
                <w:sz w:val="20"/>
              </w:rPr>
              <w:t xml:space="preserve">46,5</w:t>
            </w:r>
          </w:p>
        </w:tc>
        <w:tc>
          <w:tcPr>
            <w:tcW w:w="678" w:type="dxa"/>
          </w:tcPr>
          <w:p>
            <w:pPr>
              <w:pStyle w:val="0"/>
              <w:jc w:val="center"/>
            </w:pPr>
            <w:r>
              <w:rPr>
                <w:sz w:val="20"/>
              </w:rPr>
              <w:t xml:space="preserve">47,0</w:t>
            </w:r>
          </w:p>
        </w:tc>
        <w:tc>
          <w:tcPr>
            <w:tcW w:w="678" w:type="dxa"/>
          </w:tcPr>
          <w:p>
            <w:pPr>
              <w:pStyle w:val="0"/>
              <w:jc w:val="center"/>
            </w:pPr>
            <w:r>
              <w:rPr>
                <w:sz w:val="20"/>
              </w:rPr>
              <w:t xml:space="preserve">49,3</w:t>
            </w:r>
          </w:p>
        </w:tc>
        <w:tc>
          <w:tcPr>
            <w:tcW w:w="678" w:type="dxa"/>
          </w:tcPr>
          <w:p>
            <w:pPr>
              <w:pStyle w:val="0"/>
              <w:jc w:val="center"/>
            </w:pPr>
            <w:r>
              <w:rPr>
                <w:sz w:val="20"/>
              </w:rPr>
              <w:t xml:space="preserve">51,8</w:t>
            </w:r>
          </w:p>
        </w:tc>
        <w:tc>
          <w:tcPr>
            <w:tcW w:w="678" w:type="dxa"/>
          </w:tcPr>
          <w:p>
            <w:pPr>
              <w:pStyle w:val="0"/>
              <w:jc w:val="center"/>
            </w:pPr>
            <w:r>
              <w:rPr>
                <w:sz w:val="20"/>
              </w:rPr>
              <w:t xml:space="preserve">51,8</w:t>
            </w:r>
          </w:p>
        </w:tc>
        <w:tc>
          <w:tcPr>
            <w:tcW w:w="678" w:type="dxa"/>
          </w:tcPr>
          <w:p>
            <w:pPr>
              <w:pStyle w:val="0"/>
              <w:jc w:val="center"/>
            </w:pPr>
            <w:r>
              <w:rPr>
                <w:sz w:val="20"/>
              </w:rPr>
              <w:t xml:space="preserve">52,0</w:t>
            </w:r>
          </w:p>
        </w:tc>
        <w:tc>
          <w:tcPr>
            <w:tcW w:w="678" w:type="dxa"/>
          </w:tcPr>
          <w:p>
            <w:pPr>
              <w:pStyle w:val="0"/>
              <w:jc w:val="center"/>
            </w:pPr>
            <w:r>
              <w:rPr>
                <w:sz w:val="20"/>
              </w:rPr>
              <w:t xml:space="preserve">51,3</w:t>
            </w:r>
          </w:p>
        </w:tc>
      </w:tr>
      <w:tr>
        <w:tc>
          <w:tcPr>
            <w:tcW w:w="2268" w:type="dxa"/>
          </w:tcPr>
          <w:p>
            <w:pPr>
              <w:pStyle w:val="0"/>
            </w:pPr>
            <w:r>
              <w:rPr>
                <w:sz w:val="20"/>
              </w:rPr>
              <w:t xml:space="preserve">Енисейский муниципальный район</w:t>
            </w:r>
          </w:p>
        </w:tc>
        <w:tc>
          <w:tcPr>
            <w:tcW w:w="678" w:type="dxa"/>
          </w:tcPr>
          <w:p>
            <w:pPr>
              <w:pStyle w:val="0"/>
              <w:jc w:val="center"/>
            </w:pPr>
            <w:r>
              <w:rPr>
                <w:sz w:val="20"/>
              </w:rPr>
              <w:t xml:space="preserve">42,2</w:t>
            </w:r>
          </w:p>
        </w:tc>
        <w:tc>
          <w:tcPr>
            <w:tcW w:w="678" w:type="dxa"/>
          </w:tcPr>
          <w:p>
            <w:pPr>
              <w:pStyle w:val="0"/>
              <w:jc w:val="center"/>
            </w:pPr>
            <w:r>
              <w:rPr>
                <w:sz w:val="20"/>
              </w:rPr>
              <w:t xml:space="preserve">43,6</w:t>
            </w:r>
          </w:p>
        </w:tc>
        <w:tc>
          <w:tcPr>
            <w:tcW w:w="678" w:type="dxa"/>
          </w:tcPr>
          <w:p>
            <w:pPr>
              <w:pStyle w:val="0"/>
              <w:jc w:val="center"/>
            </w:pPr>
            <w:r>
              <w:rPr>
                <w:sz w:val="20"/>
              </w:rPr>
              <w:t xml:space="preserve">46,8</w:t>
            </w:r>
          </w:p>
        </w:tc>
        <w:tc>
          <w:tcPr>
            <w:tcW w:w="678" w:type="dxa"/>
          </w:tcPr>
          <w:p>
            <w:pPr>
              <w:pStyle w:val="0"/>
              <w:jc w:val="center"/>
            </w:pPr>
            <w:r>
              <w:rPr>
                <w:sz w:val="20"/>
              </w:rPr>
              <w:t xml:space="preserve">48,3</w:t>
            </w:r>
          </w:p>
        </w:tc>
        <w:tc>
          <w:tcPr>
            <w:tcW w:w="678" w:type="dxa"/>
          </w:tcPr>
          <w:p>
            <w:pPr>
              <w:pStyle w:val="0"/>
              <w:jc w:val="center"/>
            </w:pPr>
            <w:r>
              <w:rPr>
                <w:sz w:val="20"/>
              </w:rPr>
              <w:t xml:space="preserve">49,2</w:t>
            </w:r>
          </w:p>
        </w:tc>
        <w:tc>
          <w:tcPr>
            <w:tcW w:w="678" w:type="dxa"/>
          </w:tcPr>
          <w:p>
            <w:pPr>
              <w:pStyle w:val="0"/>
              <w:jc w:val="center"/>
            </w:pPr>
            <w:r>
              <w:rPr>
                <w:sz w:val="20"/>
              </w:rPr>
              <w:t xml:space="preserve">52,0</w:t>
            </w:r>
          </w:p>
        </w:tc>
        <w:tc>
          <w:tcPr>
            <w:tcW w:w="678" w:type="dxa"/>
          </w:tcPr>
          <w:p>
            <w:pPr>
              <w:pStyle w:val="0"/>
              <w:jc w:val="center"/>
            </w:pPr>
            <w:r>
              <w:rPr>
                <w:sz w:val="20"/>
              </w:rPr>
              <w:t xml:space="preserve">51,6</w:t>
            </w:r>
          </w:p>
        </w:tc>
        <w:tc>
          <w:tcPr>
            <w:tcW w:w="678" w:type="dxa"/>
          </w:tcPr>
          <w:p>
            <w:pPr>
              <w:pStyle w:val="0"/>
              <w:jc w:val="center"/>
            </w:pPr>
            <w:r>
              <w:rPr>
                <w:sz w:val="20"/>
              </w:rPr>
              <w:t xml:space="preserve">53,7</w:t>
            </w:r>
          </w:p>
        </w:tc>
        <w:tc>
          <w:tcPr>
            <w:tcW w:w="678" w:type="dxa"/>
          </w:tcPr>
          <w:p>
            <w:pPr>
              <w:pStyle w:val="0"/>
              <w:jc w:val="center"/>
            </w:pPr>
            <w:r>
              <w:rPr>
                <w:sz w:val="20"/>
              </w:rPr>
              <w:t xml:space="preserve">54,7</w:t>
            </w:r>
          </w:p>
        </w:tc>
        <w:tc>
          <w:tcPr>
            <w:tcW w:w="678" w:type="dxa"/>
          </w:tcPr>
          <w:p>
            <w:pPr>
              <w:pStyle w:val="0"/>
              <w:jc w:val="center"/>
            </w:pPr>
            <w:r>
              <w:rPr>
                <w:sz w:val="20"/>
              </w:rPr>
              <w:t xml:space="preserve">55,4</w:t>
            </w:r>
          </w:p>
        </w:tc>
      </w:tr>
      <w:tr>
        <w:tc>
          <w:tcPr>
            <w:tcW w:w="2268" w:type="dxa"/>
          </w:tcPr>
          <w:p>
            <w:pPr>
              <w:pStyle w:val="0"/>
            </w:pPr>
            <w:r>
              <w:rPr>
                <w:sz w:val="20"/>
              </w:rPr>
              <w:t xml:space="preserve">Ермаковский муниципальный район</w:t>
            </w:r>
          </w:p>
        </w:tc>
        <w:tc>
          <w:tcPr>
            <w:tcW w:w="678" w:type="dxa"/>
          </w:tcPr>
          <w:p>
            <w:pPr>
              <w:pStyle w:val="0"/>
              <w:jc w:val="center"/>
            </w:pPr>
            <w:r>
              <w:rPr>
                <w:sz w:val="20"/>
              </w:rPr>
              <w:t xml:space="preserve">49,4</w:t>
            </w:r>
          </w:p>
        </w:tc>
        <w:tc>
          <w:tcPr>
            <w:tcW w:w="678" w:type="dxa"/>
          </w:tcPr>
          <w:p>
            <w:pPr>
              <w:pStyle w:val="0"/>
              <w:jc w:val="center"/>
            </w:pPr>
            <w:r>
              <w:rPr>
                <w:sz w:val="20"/>
              </w:rPr>
              <w:t xml:space="preserve">51,4</w:t>
            </w:r>
          </w:p>
        </w:tc>
        <w:tc>
          <w:tcPr>
            <w:tcW w:w="678" w:type="dxa"/>
          </w:tcPr>
          <w:p>
            <w:pPr>
              <w:pStyle w:val="0"/>
              <w:jc w:val="center"/>
            </w:pPr>
            <w:r>
              <w:rPr>
                <w:sz w:val="20"/>
              </w:rPr>
              <w:t xml:space="preserve">49,8</w:t>
            </w:r>
          </w:p>
        </w:tc>
        <w:tc>
          <w:tcPr>
            <w:tcW w:w="678" w:type="dxa"/>
          </w:tcPr>
          <w:p>
            <w:pPr>
              <w:pStyle w:val="0"/>
              <w:jc w:val="center"/>
            </w:pPr>
            <w:r>
              <w:rPr>
                <w:sz w:val="20"/>
              </w:rPr>
              <w:t xml:space="preserve">48,9</w:t>
            </w:r>
          </w:p>
        </w:tc>
        <w:tc>
          <w:tcPr>
            <w:tcW w:w="678" w:type="dxa"/>
          </w:tcPr>
          <w:p>
            <w:pPr>
              <w:pStyle w:val="0"/>
              <w:jc w:val="center"/>
            </w:pPr>
            <w:r>
              <w:rPr>
                <w:sz w:val="20"/>
              </w:rPr>
              <w:t xml:space="preserve">47,4</w:t>
            </w:r>
          </w:p>
        </w:tc>
        <w:tc>
          <w:tcPr>
            <w:tcW w:w="678" w:type="dxa"/>
          </w:tcPr>
          <w:p>
            <w:pPr>
              <w:pStyle w:val="0"/>
              <w:jc w:val="center"/>
            </w:pPr>
            <w:r>
              <w:rPr>
                <w:sz w:val="20"/>
              </w:rPr>
              <w:t xml:space="preserve">47,3</w:t>
            </w:r>
          </w:p>
        </w:tc>
        <w:tc>
          <w:tcPr>
            <w:tcW w:w="678" w:type="dxa"/>
          </w:tcPr>
          <w:p>
            <w:pPr>
              <w:pStyle w:val="0"/>
              <w:jc w:val="center"/>
            </w:pPr>
            <w:r>
              <w:rPr>
                <w:sz w:val="20"/>
              </w:rPr>
              <w:t xml:space="preserve">50,3</w:t>
            </w:r>
          </w:p>
        </w:tc>
        <w:tc>
          <w:tcPr>
            <w:tcW w:w="678" w:type="dxa"/>
          </w:tcPr>
          <w:p>
            <w:pPr>
              <w:pStyle w:val="0"/>
              <w:jc w:val="center"/>
            </w:pPr>
            <w:r>
              <w:rPr>
                <w:sz w:val="20"/>
              </w:rPr>
              <w:t xml:space="preserve">53,0</w:t>
            </w:r>
          </w:p>
        </w:tc>
        <w:tc>
          <w:tcPr>
            <w:tcW w:w="678" w:type="dxa"/>
          </w:tcPr>
          <w:p>
            <w:pPr>
              <w:pStyle w:val="0"/>
              <w:jc w:val="center"/>
            </w:pPr>
            <w:r>
              <w:rPr>
                <w:sz w:val="20"/>
              </w:rPr>
              <w:t xml:space="preserve">54,3</w:t>
            </w:r>
          </w:p>
        </w:tc>
        <w:tc>
          <w:tcPr>
            <w:tcW w:w="678" w:type="dxa"/>
          </w:tcPr>
          <w:p>
            <w:pPr>
              <w:pStyle w:val="0"/>
              <w:jc w:val="center"/>
            </w:pPr>
            <w:r>
              <w:rPr>
                <w:sz w:val="20"/>
              </w:rPr>
              <w:t xml:space="preserve">60,7</w:t>
            </w:r>
          </w:p>
        </w:tc>
      </w:tr>
      <w:tr>
        <w:tc>
          <w:tcPr>
            <w:tcW w:w="2268" w:type="dxa"/>
          </w:tcPr>
          <w:p>
            <w:pPr>
              <w:pStyle w:val="0"/>
            </w:pPr>
            <w:r>
              <w:rPr>
                <w:sz w:val="20"/>
              </w:rPr>
              <w:t xml:space="preserve">Идринский муниципальный район</w:t>
            </w:r>
          </w:p>
        </w:tc>
        <w:tc>
          <w:tcPr>
            <w:tcW w:w="678" w:type="dxa"/>
          </w:tcPr>
          <w:p>
            <w:pPr>
              <w:pStyle w:val="0"/>
              <w:jc w:val="center"/>
            </w:pPr>
            <w:r>
              <w:rPr>
                <w:sz w:val="20"/>
              </w:rPr>
              <w:t xml:space="preserve">47,7</w:t>
            </w:r>
          </w:p>
        </w:tc>
        <w:tc>
          <w:tcPr>
            <w:tcW w:w="678" w:type="dxa"/>
          </w:tcPr>
          <w:p>
            <w:pPr>
              <w:pStyle w:val="0"/>
              <w:jc w:val="center"/>
            </w:pPr>
            <w:r>
              <w:rPr>
                <w:sz w:val="20"/>
              </w:rPr>
              <w:t xml:space="preserve">47,6</w:t>
            </w:r>
          </w:p>
        </w:tc>
        <w:tc>
          <w:tcPr>
            <w:tcW w:w="678" w:type="dxa"/>
          </w:tcPr>
          <w:p>
            <w:pPr>
              <w:pStyle w:val="0"/>
              <w:jc w:val="center"/>
            </w:pPr>
            <w:r>
              <w:rPr>
                <w:sz w:val="20"/>
              </w:rPr>
              <w:t xml:space="preserve">49,8</w:t>
            </w:r>
          </w:p>
        </w:tc>
        <w:tc>
          <w:tcPr>
            <w:tcW w:w="678" w:type="dxa"/>
          </w:tcPr>
          <w:p>
            <w:pPr>
              <w:pStyle w:val="0"/>
              <w:jc w:val="center"/>
            </w:pPr>
            <w:r>
              <w:rPr>
                <w:sz w:val="20"/>
              </w:rPr>
              <w:t xml:space="preserve">51,2</w:t>
            </w:r>
          </w:p>
        </w:tc>
        <w:tc>
          <w:tcPr>
            <w:tcW w:w="678" w:type="dxa"/>
          </w:tcPr>
          <w:p>
            <w:pPr>
              <w:pStyle w:val="0"/>
              <w:jc w:val="center"/>
            </w:pPr>
            <w:r>
              <w:rPr>
                <w:sz w:val="20"/>
              </w:rPr>
              <w:t xml:space="preserve">52,2</w:t>
            </w:r>
          </w:p>
        </w:tc>
        <w:tc>
          <w:tcPr>
            <w:tcW w:w="678" w:type="dxa"/>
          </w:tcPr>
          <w:p>
            <w:pPr>
              <w:pStyle w:val="0"/>
              <w:jc w:val="center"/>
            </w:pPr>
            <w:r>
              <w:rPr>
                <w:sz w:val="20"/>
              </w:rPr>
              <w:t xml:space="preserve">55,9</w:t>
            </w:r>
          </w:p>
        </w:tc>
        <w:tc>
          <w:tcPr>
            <w:tcW w:w="678" w:type="dxa"/>
          </w:tcPr>
          <w:p>
            <w:pPr>
              <w:pStyle w:val="0"/>
              <w:jc w:val="center"/>
            </w:pPr>
            <w:r>
              <w:rPr>
                <w:sz w:val="20"/>
              </w:rPr>
              <w:t xml:space="preserve">56,4</w:t>
            </w:r>
          </w:p>
        </w:tc>
        <w:tc>
          <w:tcPr>
            <w:tcW w:w="678" w:type="dxa"/>
          </w:tcPr>
          <w:p>
            <w:pPr>
              <w:pStyle w:val="0"/>
              <w:jc w:val="center"/>
            </w:pPr>
            <w:r>
              <w:rPr>
                <w:sz w:val="20"/>
              </w:rPr>
              <w:t xml:space="preserve">57,3</w:t>
            </w:r>
          </w:p>
        </w:tc>
        <w:tc>
          <w:tcPr>
            <w:tcW w:w="678" w:type="dxa"/>
          </w:tcPr>
          <w:p>
            <w:pPr>
              <w:pStyle w:val="0"/>
              <w:jc w:val="center"/>
            </w:pPr>
            <w:r>
              <w:rPr>
                <w:sz w:val="20"/>
              </w:rPr>
              <w:t xml:space="preserve">59,6</w:t>
            </w:r>
          </w:p>
        </w:tc>
        <w:tc>
          <w:tcPr>
            <w:tcW w:w="678" w:type="dxa"/>
          </w:tcPr>
          <w:p>
            <w:pPr>
              <w:pStyle w:val="0"/>
              <w:jc w:val="center"/>
            </w:pPr>
            <w:r>
              <w:rPr>
                <w:sz w:val="20"/>
              </w:rPr>
              <w:t xml:space="preserve">51,5</w:t>
            </w:r>
          </w:p>
        </w:tc>
      </w:tr>
      <w:tr>
        <w:tc>
          <w:tcPr>
            <w:tcW w:w="2268" w:type="dxa"/>
          </w:tcPr>
          <w:p>
            <w:pPr>
              <w:pStyle w:val="0"/>
            </w:pPr>
            <w:r>
              <w:rPr>
                <w:sz w:val="20"/>
              </w:rPr>
              <w:t xml:space="preserve">Иланский муниципальный округ (Иланский муниципальный район)</w:t>
            </w:r>
          </w:p>
        </w:tc>
        <w:tc>
          <w:tcPr>
            <w:tcW w:w="678" w:type="dxa"/>
          </w:tcPr>
          <w:p>
            <w:pPr>
              <w:pStyle w:val="0"/>
              <w:jc w:val="center"/>
            </w:pPr>
            <w:r>
              <w:rPr>
                <w:sz w:val="20"/>
              </w:rPr>
              <w:t xml:space="preserve">43,3</w:t>
            </w:r>
          </w:p>
        </w:tc>
        <w:tc>
          <w:tcPr>
            <w:tcW w:w="678" w:type="dxa"/>
          </w:tcPr>
          <w:p>
            <w:pPr>
              <w:pStyle w:val="0"/>
              <w:jc w:val="center"/>
            </w:pPr>
            <w:r>
              <w:rPr>
                <w:sz w:val="20"/>
              </w:rPr>
              <w:t xml:space="preserve">41,8</w:t>
            </w:r>
          </w:p>
        </w:tc>
        <w:tc>
          <w:tcPr>
            <w:tcW w:w="678" w:type="dxa"/>
          </w:tcPr>
          <w:p>
            <w:pPr>
              <w:pStyle w:val="0"/>
              <w:jc w:val="center"/>
            </w:pPr>
            <w:r>
              <w:rPr>
                <w:sz w:val="20"/>
              </w:rPr>
              <w:t xml:space="preserve">43,8</w:t>
            </w:r>
          </w:p>
        </w:tc>
        <w:tc>
          <w:tcPr>
            <w:tcW w:w="678" w:type="dxa"/>
          </w:tcPr>
          <w:p>
            <w:pPr>
              <w:pStyle w:val="0"/>
              <w:jc w:val="center"/>
            </w:pPr>
            <w:r>
              <w:rPr>
                <w:sz w:val="20"/>
              </w:rPr>
              <w:t xml:space="preserve">46,5</w:t>
            </w:r>
          </w:p>
        </w:tc>
        <w:tc>
          <w:tcPr>
            <w:tcW w:w="678" w:type="dxa"/>
          </w:tcPr>
          <w:p>
            <w:pPr>
              <w:pStyle w:val="0"/>
              <w:jc w:val="center"/>
            </w:pPr>
            <w:r>
              <w:rPr>
                <w:sz w:val="20"/>
              </w:rPr>
              <w:t xml:space="preserve">45,6</w:t>
            </w:r>
          </w:p>
        </w:tc>
        <w:tc>
          <w:tcPr>
            <w:tcW w:w="678" w:type="dxa"/>
          </w:tcPr>
          <w:p>
            <w:pPr>
              <w:pStyle w:val="0"/>
              <w:jc w:val="center"/>
            </w:pPr>
            <w:r>
              <w:rPr>
                <w:sz w:val="20"/>
              </w:rPr>
              <w:t xml:space="preserve">48,1</w:t>
            </w:r>
          </w:p>
        </w:tc>
        <w:tc>
          <w:tcPr>
            <w:tcW w:w="678" w:type="dxa"/>
          </w:tcPr>
          <w:p>
            <w:pPr>
              <w:pStyle w:val="0"/>
              <w:jc w:val="center"/>
            </w:pPr>
            <w:r>
              <w:rPr>
                <w:sz w:val="20"/>
              </w:rPr>
              <w:t xml:space="preserve">53,3</w:t>
            </w:r>
          </w:p>
        </w:tc>
        <w:tc>
          <w:tcPr>
            <w:tcW w:w="678" w:type="dxa"/>
          </w:tcPr>
          <w:p>
            <w:pPr>
              <w:pStyle w:val="0"/>
              <w:jc w:val="center"/>
            </w:pPr>
            <w:r>
              <w:rPr>
                <w:sz w:val="20"/>
              </w:rPr>
              <w:t xml:space="preserve">52,3</w:t>
            </w:r>
          </w:p>
        </w:tc>
        <w:tc>
          <w:tcPr>
            <w:tcW w:w="678" w:type="dxa"/>
          </w:tcPr>
          <w:p>
            <w:pPr>
              <w:pStyle w:val="0"/>
              <w:jc w:val="center"/>
            </w:pPr>
            <w:r>
              <w:rPr>
                <w:sz w:val="20"/>
              </w:rPr>
              <w:t xml:space="preserve">52,5</w:t>
            </w:r>
          </w:p>
        </w:tc>
        <w:tc>
          <w:tcPr>
            <w:tcW w:w="678" w:type="dxa"/>
          </w:tcPr>
          <w:p>
            <w:pPr>
              <w:pStyle w:val="0"/>
              <w:jc w:val="center"/>
            </w:pPr>
            <w:r>
              <w:rPr>
                <w:sz w:val="20"/>
              </w:rPr>
              <w:t xml:space="preserve">56,9</w:t>
            </w:r>
          </w:p>
        </w:tc>
      </w:tr>
      <w:tr>
        <w:tc>
          <w:tcPr>
            <w:tcW w:w="2268" w:type="dxa"/>
          </w:tcPr>
          <w:p>
            <w:pPr>
              <w:pStyle w:val="0"/>
            </w:pPr>
            <w:r>
              <w:rPr>
                <w:sz w:val="20"/>
              </w:rPr>
              <w:t xml:space="preserve">Ирбейский муниципальный район</w:t>
            </w:r>
          </w:p>
        </w:tc>
        <w:tc>
          <w:tcPr>
            <w:tcW w:w="678" w:type="dxa"/>
          </w:tcPr>
          <w:p>
            <w:pPr>
              <w:pStyle w:val="0"/>
              <w:jc w:val="center"/>
            </w:pPr>
            <w:r>
              <w:rPr>
                <w:sz w:val="20"/>
              </w:rPr>
              <w:t xml:space="preserve">51,4</w:t>
            </w:r>
          </w:p>
        </w:tc>
        <w:tc>
          <w:tcPr>
            <w:tcW w:w="678" w:type="dxa"/>
          </w:tcPr>
          <w:p>
            <w:pPr>
              <w:pStyle w:val="0"/>
              <w:jc w:val="center"/>
            </w:pPr>
            <w:r>
              <w:rPr>
                <w:sz w:val="20"/>
              </w:rPr>
              <w:t xml:space="preserve">48,3</w:t>
            </w:r>
          </w:p>
        </w:tc>
        <w:tc>
          <w:tcPr>
            <w:tcW w:w="678" w:type="dxa"/>
          </w:tcPr>
          <w:p>
            <w:pPr>
              <w:pStyle w:val="0"/>
              <w:jc w:val="center"/>
            </w:pPr>
            <w:r>
              <w:rPr>
                <w:sz w:val="20"/>
              </w:rPr>
              <w:t xml:space="preserve">50,9</w:t>
            </w:r>
          </w:p>
        </w:tc>
        <w:tc>
          <w:tcPr>
            <w:tcW w:w="678" w:type="dxa"/>
          </w:tcPr>
          <w:p>
            <w:pPr>
              <w:pStyle w:val="0"/>
              <w:jc w:val="center"/>
            </w:pPr>
            <w:r>
              <w:rPr>
                <w:sz w:val="20"/>
              </w:rPr>
              <w:t xml:space="preserve">52,1</w:t>
            </w:r>
          </w:p>
        </w:tc>
        <w:tc>
          <w:tcPr>
            <w:tcW w:w="678" w:type="dxa"/>
          </w:tcPr>
          <w:p>
            <w:pPr>
              <w:pStyle w:val="0"/>
              <w:jc w:val="center"/>
            </w:pPr>
            <w:r>
              <w:rPr>
                <w:sz w:val="20"/>
              </w:rPr>
              <w:t xml:space="preserve">49,4</w:t>
            </w:r>
          </w:p>
        </w:tc>
        <w:tc>
          <w:tcPr>
            <w:tcW w:w="678" w:type="dxa"/>
          </w:tcPr>
          <w:p>
            <w:pPr>
              <w:pStyle w:val="0"/>
              <w:jc w:val="center"/>
            </w:pPr>
            <w:r>
              <w:rPr>
                <w:sz w:val="20"/>
              </w:rPr>
              <w:t xml:space="preserve">51,6</w:t>
            </w:r>
          </w:p>
        </w:tc>
        <w:tc>
          <w:tcPr>
            <w:tcW w:w="678" w:type="dxa"/>
          </w:tcPr>
          <w:p>
            <w:pPr>
              <w:pStyle w:val="0"/>
              <w:jc w:val="center"/>
            </w:pPr>
            <w:r>
              <w:rPr>
                <w:sz w:val="20"/>
              </w:rPr>
              <w:t xml:space="preserve">52,5</w:t>
            </w:r>
          </w:p>
        </w:tc>
        <w:tc>
          <w:tcPr>
            <w:tcW w:w="678" w:type="dxa"/>
          </w:tcPr>
          <w:p>
            <w:pPr>
              <w:pStyle w:val="0"/>
              <w:jc w:val="center"/>
            </w:pPr>
            <w:r>
              <w:rPr>
                <w:sz w:val="20"/>
              </w:rPr>
              <w:t xml:space="preserve">51,1</w:t>
            </w:r>
          </w:p>
        </w:tc>
        <w:tc>
          <w:tcPr>
            <w:tcW w:w="678" w:type="dxa"/>
          </w:tcPr>
          <w:p>
            <w:pPr>
              <w:pStyle w:val="0"/>
              <w:jc w:val="center"/>
            </w:pPr>
            <w:r>
              <w:rPr>
                <w:sz w:val="20"/>
              </w:rPr>
              <w:t xml:space="preserve">55,9</w:t>
            </w:r>
          </w:p>
        </w:tc>
        <w:tc>
          <w:tcPr>
            <w:tcW w:w="678" w:type="dxa"/>
          </w:tcPr>
          <w:p>
            <w:pPr>
              <w:pStyle w:val="0"/>
              <w:jc w:val="center"/>
            </w:pPr>
            <w:r>
              <w:rPr>
                <w:sz w:val="20"/>
              </w:rPr>
              <w:t xml:space="preserve">57,4</w:t>
            </w:r>
          </w:p>
        </w:tc>
      </w:tr>
      <w:tr>
        <w:tc>
          <w:tcPr>
            <w:tcW w:w="2268" w:type="dxa"/>
          </w:tcPr>
          <w:p>
            <w:pPr>
              <w:pStyle w:val="0"/>
            </w:pPr>
            <w:r>
              <w:rPr>
                <w:sz w:val="20"/>
              </w:rPr>
              <w:t xml:space="preserve">Казачинский муниципальный район</w:t>
            </w:r>
          </w:p>
        </w:tc>
        <w:tc>
          <w:tcPr>
            <w:tcW w:w="678" w:type="dxa"/>
          </w:tcPr>
          <w:p>
            <w:pPr>
              <w:pStyle w:val="0"/>
              <w:jc w:val="center"/>
            </w:pPr>
            <w:r>
              <w:rPr>
                <w:sz w:val="20"/>
              </w:rPr>
              <w:t xml:space="preserve">45,3</w:t>
            </w:r>
          </w:p>
        </w:tc>
        <w:tc>
          <w:tcPr>
            <w:tcW w:w="678" w:type="dxa"/>
          </w:tcPr>
          <w:p>
            <w:pPr>
              <w:pStyle w:val="0"/>
              <w:jc w:val="center"/>
            </w:pPr>
            <w:r>
              <w:rPr>
                <w:sz w:val="20"/>
              </w:rPr>
              <w:t xml:space="preserve">48,4</w:t>
            </w:r>
          </w:p>
        </w:tc>
        <w:tc>
          <w:tcPr>
            <w:tcW w:w="678" w:type="dxa"/>
          </w:tcPr>
          <w:p>
            <w:pPr>
              <w:pStyle w:val="0"/>
              <w:jc w:val="center"/>
            </w:pPr>
            <w:r>
              <w:rPr>
                <w:sz w:val="20"/>
              </w:rPr>
              <w:t xml:space="preserve">50,7</w:t>
            </w:r>
          </w:p>
        </w:tc>
        <w:tc>
          <w:tcPr>
            <w:tcW w:w="678" w:type="dxa"/>
          </w:tcPr>
          <w:p>
            <w:pPr>
              <w:pStyle w:val="0"/>
              <w:jc w:val="center"/>
            </w:pPr>
            <w:r>
              <w:rPr>
                <w:sz w:val="20"/>
              </w:rPr>
              <w:t xml:space="preserve">50,9</w:t>
            </w:r>
          </w:p>
        </w:tc>
        <w:tc>
          <w:tcPr>
            <w:tcW w:w="678" w:type="dxa"/>
          </w:tcPr>
          <w:p>
            <w:pPr>
              <w:pStyle w:val="0"/>
              <w:jc w:val="center"/>
            </w:pPr>
            <w:r>
              <w:rPr>
                <w:sz w:val="20"/>
              </w:rPr>
              <w:t xml:space="preserve">55,3</w:t>
            </w:r>
          </w:p>
        </w:tc>
        <w:tc>
          <w:tcPr>
            <w:tcW w:w="678" w:type="dxa"/>
          </w:tcPr>
          <w:p>
            <w:pPr>
              <w:pStyle w:val="0"/>
              <w:jc w:val="center"/>
            </w:pPr>
            <w:r>
              <w:rPr>
                <w:sz w:val="20"/>
              </w:rPr>
              <w:t xml:space="preserve">54,8</w:t>
            </w:r>
          </w:p>
        </w:tc>
        <w:tc>
          <w:tcPr>
            <w:tcW w:w="678" w:type="dxa"/>
          </w:tcPr>
          <w:p>
            <w:pPr>
              <w:pStyle w:val="0"/>
              <w:jc w:val="center"/>
            </w:pPr>
            <w:r>
              <w:rPr>
                <w:sz w:val="20"/>
              </w:rPr>
              <w:t xml:space="preserve">49,6</w:t>
            </w:r>
          </w:p>
        </w:tc>
        <w:tc>
          <w:tcPr>
            <w:tcW w:w="678" w:type="dxa"/>
          </w:tcPr>
          <w:p>
            <w:pPr>
              <w:pStyle w:val="0"/>
              <w:jc w:val="center"/>
            </w:pPr>
            <w:r>
              <w:rPr>
                <w:sz w:val="20"/>
              </w:rPr>
              <w:t xml:space="preserve">51,7</w:t>
            </w:r>
          </w:p>
        </w:tc>
        <w:tc>
          <w:tcPr>
            <w:tcW w:w="678" w:type="dxa"/>
          </w:tcPr>
          <w:p>
            <w:pPr>
              <w:pStyle w:val="0"/>
              <w:jc w:val="center"/>
            </w:pPr>
            <w:r>
              <w:rPr>
                <w:sz w:val="20"/>
              </w:rPr>
              <w:t xml:space="preserve">54,8</w:t>
            </w:r>
          </w:p>
        </w:tc>
        <w:tc>
          <w:tcPr>
            <w:tcW w:w="678" w:type="dxa"/>
          </w:tcPr>
          <w:p>
            <w:pPr>
              <w:pStyle w:val="0"/>
              <w:jc w:val="center"/>
            </w:pPr>
            <w:r>
              <w:rPr>
                <w:sz w:val="20"/>
              </w:rPr>
              <w:t xml:space="preserve">50,2</w:t>
            </w:r>
          </w:p>
        </w:tc>
      </w:tr>
      <w:tr>
        <w:tc>
          <w:tcPr>
            <w:tcW w:w="2268" w:type="dxa"/>
          </w:tcPr>
          <w:p>
            <w:pPr>
              <w:pStyle w:val="0"/>
            </w:pPr>
            <w:r>
              <w:rPr>
                <w:sz w:val="20"/>
              </w:rPr>
              <w:t xml:space="preserve">Канский муниципальный район</w:t>
            </w:r>
          </w:p>
        </w:tc>
        <w:tc>
          <w:tcPr>
            <w:tcW w:w="678" w:type="dxa"/>
          </w:tcPr>
          <w:p>
            <w:pPr>
              <w:pStyle w:val="0"/>
              <w:jc w:val="center"/>
            </w:pPr>
            <w:r>
              <w:rPr>
                <w:sz w:val="20"/>
              </w:rPr>
              <w:t xml:space="preserve">51,1</w:t>
            </w:r>
          </w:p>
        </w:tc>
        <w:tc>
          <w:tcPr>
            <w:tcW w:w="678" w:type="dxa"/>
          </w:tcPr>
          <w:p>
            <w:pPr>
              <w:pStyle w:val="0"/>
              <w:jc w:val="center"/>
            </w:pPr>
            <w:r>
              <w:rPr>
                <w:sz w:val="20"/>
              </w:rPr>
              <w:t xml:space="preserve">41,0</w:t>
            </w:r>
          </w:p>
        </w:tc>
        <w:tc>
          <w:tcPr>
            <w:tcW w:w="678" w:type="dxa"/>
          </w:tcPr>
          <w:p>
            <w:pPr>
              <w:pStyle w:val="0"/>
              <w:jc w:val="center"/>
            </w:pPr>
            <w:r>
              <w:rPr>
                <w:sz w:val="20"/>
              </w:rPr>
              <w:t xml:space="preserve">42,9</w:t>
            </w:r>
          </w:p>
        </w:tc>
        <w:tc>
          <w:tcPr>
            <w:tcW w:w="678" w:type="dxa"/>
          </w:tcPr>
          <w:p>
            <w:pPr>
              <w:pStyle w:val="0"/>
              <w:jc w:val="center"/>
            </w:pPr>
            <w:r>
              <w:rPr>
                <w:sz w:val="20"/>
              </w:rPr>
              <w:t xml:space="preserve">44,4</w:t>
            </w:r>
          </w:p>
        </w:tc>
        <w:tc>
          <w:tcPr>
            <w:tcW w:w="678" w:type="dxa"/>
          </w:tcPr>
          <w:p>
            <w:pPr>
              <w:pStyle w:val="0"/>
              <w:jc w:val="center"/>
            </w:pPr>
            <w:r>
              <w:rPr>
                <w:sz w:val="20"/>
              </w:rPr>
              <w:t xml:space="preserve">49,0</w:t>
            </w:r>
          </w:p>
        </w:tc>
        <w:tc>
          <w:tcPr>
            <w:tcW w:w="678" w:type="dxa"/>
          </w:tcPr>
          <w:p>
            <w:pPr>
              <w:pStyle w:val="0"/>
              <w:jc w:val="center"/>
            </w:pPr>
            <w:r>
              <w:rPr>
                <w:sz w:val="20"/>
              </w:rPr>
              <w:t xml:space="preserve">52,7</w:t>
            </w:r>
          </w:p>
        </w:tc>
        <w:tc>
          <w:tcPr>
            <w:tcW w:w="678" w:type="dxa"/>
          </w:tcPr>
          <w:p>
            <w:pPr>
              <w:pStyle w:val="0"/>
              <w:jc w:val="center"/>
            </w:pPr>
            <w:r>
              <w:rPr>
                <w:sz w:val="20"/>
              </w:rPr>
              <w:t xml:space="preserve">54,4</w:t>
            </w:r>
          </w:p>
        </w:tc>
        <w:tc>
          <w:tcPr>
            <w:tcW w:w="678" w:type="dxa"/>
          </w:tcPr>
          <w:p>
            <w:pPr>
              <w:pStyle w:val="0"/>
              <w:jc w:val="center"/>
            </w:pPr>
            <w:r>
              <w:rPr>
                <w:sz w:val="20"/>
              </w:rPr>
              <w:t xml:space="preserve">55,2</w:t>
            </w:r>
          </w:p>
        </w:tc>
        <w:tc>
          <w:tcPr>
            <w:tcW w:w="678" w:type="dxa"/>
          </w:tcPr>
          <w:p>
            <w:pPr>
              <w:pStyle w:val="0"/>
              <w:jc w:val="center"/>
            </w:pPr>
            <w:r>
              <w:rPr>
                <w:sz w:val="20"/>
              </w:rPr>
              <w:t xml:space="preserve">56,0</w:t>
            </w:r>
          </w:p>
        </w:tc>
        <w:tc>
          <w:tcPr>
            <w:tcW w:w="678" w:type="dxa"/>
          </w:tcPr>
          <w:p>
            <w:pPr>
              <w:pStyle w:val="0"/>
              <w:jc w:val="center"/>
            </w:pPr>
            <w:r>
              <w:rPr>
                <w:sz w:val="20"/>
              </w:rPr>
              <w:t xml:space="preserve">56,9</w:t>
            </w:r>
          </w:p>
        </w:tc>
      </w:tr>
      <w:tr>
        <w:tc>
          <w:tcPr>
            <w:tcW w:w="2268" w:type="dxa"/>
          </w:tcPr>
          <w:p>
            <w:pPr>
              <w:pStyle w:val="0"/>
            </w:pPr>
            <w:r>
              <w:rPr>
                <w:sz w:val="20"/>
              </w:rPr>
              <w:t xml:space="preserve">Каратузский муниципальный район</w:t>
            </w:r>
          </w:p>
        </w:tc>
        <w:tc>
          <w:tcPr>
            <w:tcW w:w="678" w:type="dxa"/>
          </w:tcPr>
          <w:p>
            <w:pPr>
              <w:pStyle w:val="0"/>
              <w:jc w:val="center"/>
            </w:pPr>
            <w:r>
              <w:rPr>
                <w:sz w:val="20"/>
              </w:rPr>
              <w:t xml:space="preserve">48,6</w:t>
            </w:r>
          </w:p>
        </w:tc>
        <w:tc>
          <w:tcPr>
            <w:tcW w:w="678" w:type="dxa"/>
          </w:tcPr>
          <w:p>
            <w:pPr>
              <w:pStyle w:val="0"/>
              <w:jc w:val="center"/>
            </w:pPr>
            <w:r>
              <w:rPr>
                <w:sz w:val="20"/>
              </w:rPr>
              <w:t xml:space="preserve">47,3</w:t>
            </w:r>
          </w:p>
        </w:tc>
        <w:tc>
          <w:tcPr>
            <w:tcW w:w="678" w:type="dxa"/>
          </w:tcPr>
          <w:p>
            <w:pPr>
              <w:pStyle w:val="0"/>
              <w:jc w:val="center"/>
            </w:pPr>
            <w:r>
              <w:rPr>
                <w:sz w:val="20"/>
              </w:rPr>
              <w:t xml:space="preserve">48,0</w:t>
            </w:r>
          </w:p>
        </w:tc>
        <w:tc>
          <w:tcPr>
            <w:tcW w:w="678" w:type="dxa"/>
          </w:tcPr>
          <w:p>
            <w:pPr>
              <w:pStyle w:val="0"/>
              <w:jc w:val="center"/>
            </w:pPr>
            <w:r>
              <w:rPr>
                <w:sz w:val="20"/>
              </w:rPr>
              <w:t xml:space="preserve">47,8</w:t>
            </w:r>
          </w:p>
        </w:tc>
        <w:tc>
          <w:tcPr>
            <w:tcW w:w="678" w:type="dxa"/>
          </w:tcPr>
          <w:p>
            <w:pPr>
              <w:pStyle w:val="0"/>
              <w:jc w:val="center"/>
            </w:pPr>
            <w:r>
              <w:rPr>
                <w:sz w:val="20"/>
              </w:rPr>
              <w:t xml:space="preserve">44,8</w:t>
            </w:r>
          </w:p>
        </w:tc>
        <w:tc>
          <w:tcPr>
            <w:tcW w:w="678" w:type="dxa"/>
          </w:tcPr>
          <w:p>
            <w:pPr>
              <w:pStyle w:val="0"/>
              <w:jc w:val="center"/>
            </w:pPr>
            <w:r>
              <w:rPr>
                <w:sz w:val="20"/>
              </w:rPr>
              <w:t xml:space="preserve">47,6</w:t>
            </w:r>
          </w:p>
        </w:tc>
        <w:tc>
          <w:tcPr>
            <w:tcW w:w="678" w:type="dxa"/>
          </w:tcPr>
          <w:p>
            <w:pPr>
              <w:pStyle w:val="0"/>
              <w:jc w:val="center"/>
            </w:pPr>
            <w:r>
              <w:rPr>
                <w:sz w:val="20"/>
              </w:rPr>
              <w:t xml:space="preserve">51,2</w:t>
            </w:r>
          </w:p>
        </w:tc>
        <w:tc>
          <w:tcPr>
            <w:tcW w:w="678" w:type="dxa"/>
          </w:tcPr>
          <w:p>
            <w:pPr>
              <w:pStyle w:val="0"/>
              <w:jc w:val="center"/>
            </w:pPr>
            <w:r>
              <w:rPr>
                <w:sz w:val="20"/>
              </w:rPr>
              <w:t xml:space="preserve">49,9</w:t>
            </w:r>
          </w:p>
        </w:tc>
        <w:tc>
          <w:tcPr>
            <w:tcW w:w="678" w:type="dxa"/>
          </w:tcPr>
          <w:p>
            <w:pPr>
              <w:pStyle w:val="0"/>
              <w:jc w:val="center"/>
            </w:pPr>
            <w:r>
              <w:rPr>
                <w:sz w:val="20"/>
              </w:rPr>
              <w:t xml:space="preserve">48,9</w:t>
            </w:r>
          </w:p>
        </w:tc>
        <w:tc>
          <w:tcPr>
            <w:tcW w:w="678" w:type="dxa"/>
          </w:tcPr>
          <w:p>
            <w:pPr>
              <w:pStyle w:val="0"/>
              <w:jc w:val="center"/>
            </w:pPr>
            <w:r>
              <w:rPr>
                <w:sz w:val="20"/>
              </w:rPr>
              <w:t xml:space="preserve">51,5</w:t>
            </w:r>
          </w:p>
        </w:tc>
      </w:tr>
      <w:tr>
        <w:tc>
          <w:tcPr>
            <w:tcW w:w="2268" w:type="dxa"/>
          </w:tcPr>
          <w:p>
            <w:pPr>
              <w:pStyle w:val="0"/>
            </w:pPr>
            <w:r>
              <w:rPr>
                <w:sz w:val="20"/>
              </w:rPr>
              <w:t xml:space="preserve">Кежемский муниципальный район</w:t>
            </w:r>
          </w:p>
        </w:tc>
        <w:tc>
          <w:tcPr>
            <w:tcW w:w="678" w:type="dxa"/>
          </w:tcPr>
          <w:p>
            <w:pPr>
              <w:pStyle w:val="0"/>
              <w:jc w:val="center"/>
            </w:pPr>
            <w:r>
              <w:rPr>
                <w:sz w:val="20"/>
              </w:rPr>
              <w:t xml:space="preserve">47,4</w:t>
            </w:r>
          </w:p>
        </w:tc>
        <w:tc>
          <w:tcPr>
            <w:tcW w:w="678" w:type="dxa"/>
          </w:tcPr>
          <w:p>
            <w:pPr>
              <w:pStyle w:val="0"/>
              <w:jc w:val="center"/>
            </w:pPr>
            <w:r>
              <w:rPr>
                <w:sz w:val="20"/>
              </w:rPr>
              <w:t xml:space="preserve">45,0</w:t>
            </w:r>
          </w:p>
        </w:tc>
        <w:tc>
          <w:tcPr>
            <w:tcW w:w="678" w:type="dxa"/>
          </w:tcPr>
          <w:p>
            <w:pPr>
              <w:pStyle w:val="0"/>
              <w:jc w:val="center"/>
            </w:pPr>
            <w:r>
              <w:rPr>
                <w:sz w:val="20"/>
              </w:rPr>
              <w:t xml:space="preserve">47,0</w:t>
            </w:r>
          </w:p>
        </w:tc>
        <w:tc>
          <w:tcPr>
            <w:tcW w:w="678" w:type="dxa"/>
          </w:tcPr>
          <w:p>
            <w:pPr>
              <w:pStyle w:val="0"/>
              <w:jc w:val="center"/>
            </w:pPr>
            <w:r>
              <w:rPr>
                <w:sz w:val="20"/>
              </w:rPr>
              <w:t xml:space="preserve">51,5</w:t>
            </w:r>
          </w:p>
        </w:tc>
        <w:tc>
          <w:tcPr>
            <w:tcW w:w="678" w:type="dxa"/>
          </w:tcPr>
          <w:p>
            <w:pPr>
              <w:pStyle w:val="0"/>
              <w:jc w:val="center"/>
            </w:pPr>
            <w:r>
              <w:rPr>
                <w:sz w:val="20"/>
              </w:rPr>
              <w:t xml:space="preserve">48,6</w:t>
            </w:r>
          </w:p>
        </w:tc>
        <w:tc>
          <w:tcPr>
            <w:tcW w:w="678" w:type="dxa"/>
          </w:tcPr>
          <w:p>
            <w:pPr>
              <w:pStyle w:val="0"/>
              <w:jc w:val="center"/>
            </w:pPr>
            <w:r>
              <w:rPr>
                <w:sz w:val="20"/>
              </w:rPr>
              <w:t xml:space="preserve">53,4</w:t>
            </w:r>
          </w:p>
        </w:tc>
        <w:tc>
          <w:tcPr>
            <w:tcW w:w="678" w:type="dxa"/>
          </w:tcPr>
          <w:p>
            <w:pPr>
              <w:pStyle w:val="0"/>
              <w:jc w:val="center"/>
            </w:pPr>
            <w:r>
              <w:rPr>
                <w:sz w:val="20"/>
              </w:rPr>
              <w:t xml:space="preserve">51,2</w:t>
            </w:r>
          </w:p>
        </w:tc>
        <w:tc>
          <w:tcPr>
            <w:tcW w:w="678" w:type="dxa"/>
          </w:tcPr>
          <w:p>
            <w:pPr>
              <w:pStyle w:val="0"/>
              <w:jc w:val="center"/>
            </w:pPr>
            <w:r>
              <w:rPr>
                <w:sz w:val="20"/>
              </w:rPr>
              <w:t xml:space="preserve">52,9</w:t>
            </w:r>
          </w:p>
        </w:tc>
        <w:tc>
          <w:tcPr>
            <w:tcW w:w="678" w:type="dxa"/>
          </w:tcPr>
          <w:p>
            <w:pPr>
              <w:pStyle w:val="0"/>
              <w:jc w:val="center"/>
            </w:pPr>
            <w:r>
              <w:rPr>
                <w:sz w:val="20"/>
              </w:rPr>
              <w:t xml:space="preserve">53,1</w:t>
            </w:r>
          </w:p>
        </w:tc>
        <w:tc>
          <w:tcPr>
            <w:tcW w:w="678" w:type="dxa"/>
          </w:tcPr>
          <w:p>
            <w:pPr>
              <w:pStyle w:val="0"/>
              <w:jc w:val="center"/>
            </w:pPr>
            <w:r>
              <w:rPr>
                <w:sz w:val="20"/>
              </w:rPr>
              <w:t xml:space="preserve">53,8</w:t>
            </w:r>
          </w:p>
        </w:tc>
      </w:tr>
      <w:tr>
        <w:tc>
          <w:tcPr>
            <w:tcW w:w="2268" w:type="dxa"/>
          </w:tcPr>
          <w:p>
            <w:pPr>
              <w:pStyle w:val="0"/>
            </w:pPr>
            <w:r>
              <w:rPr>
                <w:sz w:val="20"/>
              </w:rPr>
              <w:t xml:space="preserve">Козульский муниципальный округ (Козульский муниципальный район)</w:t>
            </w:r>
          </w:p>
        </w:tc>
        <w:tc>
          <w:tcPr>
            <w:tcW w:w="678" w:type="dxa"/>
          </w:tcPr>
          <w:p>
            <w:pPr>
              <w:pStyle w:val="0"/>
              <w:jc w:val="center"/>
            </w:pPr>
            <w:r>
              <w:rPr>
                <w:sz w:val="20"/>
              </w:rPr>
              <w:t xml:space="preserve">43,8</w:t>
            </w:r>
          </w:p>
        </w:tc>
        <w:tc>
          <w:tcPr>
            <w:tcW w:w="678" w:type="dxa"/>
          </w:tcPr>
          <w:p>
            <w:pPr>
              <w:pStyle w:val="0"/>
              <w:jc w:val="center"/>
            </w:pPr>
            <w:r>
              <w:rPr>
                <w:sz w:val="20"/>
              </w:rPr>
              <w:t xml:space="preserve">45,4</w:t>
            </w:r>
          </w:p>
        </w:tc>
        <w:tc>
          <w:tcPr>
            <w:tcW w:w="678" w:type="dxa"/>
          </w:tcPr>
          <w:p>
            <w:pPr>
              <w:pStyle w:val="0"/>
              <w:jc w:val="center"/>
            </w:pPr>
            <w:r>
              <w:rPr>
                <w:sz w:val="20"/>
              </w:rPr>
              <w:t xml:space="preserve">48,6</w:t>
            </w:r>
          </w:p>
        </w:tc>
        <w:tc>
          <w:tcPr>
            <w:tcW w:w="678" w:type="dxa"/>
          </w:tcPr>
          <w:p>
            <w:pPr>
              <w:pStyle w:val="0"/>
              <w:jc w:val="center"/>
            </w:pPr>
            <w:r>
              <w:rPr>
                <w:sz w:val="20"/>
              </w:rPr>
              <w:t xml:space="preserve">50,7</w:t>
            </w:r>
          </w:p>
        </w:tc>
        <w:tc>
          <w:tcPr>
            <w:tcW w:w="678" w:type="dxa"/>
          </w:tcPr>
          <w:p>
            <w:pPr>
              <w:pStyle w:val="0"/>
              <w:jc w:val="center"/>
            </w:pPr>
            <w:r>
              <w:rPr>
                <w:sz w:val="20"/>
              </w:rPr>
              <w:t xml:space="preserve">50,1</w:t>
            </w:r>
          </w:p>
        </w:tc>
        <w:tc>
          <w:tcPr>
            <w:tcW w:w="678" w:type="dxa"/>
          </w:tcPr>
          <w:p>
            <w:pPr>
              <w:pStyle w:val="0"/>
              <w:jc w:val="center"/>
            </w:pPr>
            <w:r>
              <w:rPr>
                <w:sz w:val="20"/>
              </w:rPr>
              <w:t xml:space="preserve">56,5</w:t>
            </w:r>
          </w:p>
        </w:tc>
        <w:tc>
          <w:tcPr>
            <w:tcW w:w="678" w:type="dxa"/>
          </w:tcPr>
          <w:p>
            <w:pPr>
              <w:pStyle w:val="0"/>
              <w:jc w:val="center"/>
            </w:pPr>
            <w:r>
              <w:rPr>
                <w:sz w:val="20"/>
              </w:rPr>
              <w:t xml:space="preserve">55,5</w:t>
            </w:r>
          </w:p>
        </w:tc>
        <w:tc>
          <w:tcPr>
            <w:tcW w:w="678" w:type="dxa"/>
          </w:tcPr>
          <w:p>
            <w:pPr>
              <w:pStyle w:val="0"/>
              <w:jc w:val="center"/>
            </w:pPr>
            <w:r>
              <w:rPr>
                <w:sz w:val="20"/>
              </w:rPr>
              <w:t xml:space="preserve">53,7</w:t>
            </w:r>
          </w:p>
        </w:tc>
        <w:tc>
          <w:tcPr>
            <w:tcW w:w="678" w:type="dxa"/>
          </w:tcPr>
          <w:p>
            <w:pPr>
              <w:pStyle w:val="0"/>
              <w:jc w:val="center"/>
            </w:pPr>
            <w:r>
              <w:rPr>
                <w:sz w:val="20"/>
              </w:rPr>
              <w:t xml:space="preserve">52,7</w:t>
            </w:r>
          </w:p>
        </w:tc>
        <w:tc>
          <w:tcPr>
            <w:tcW w:w="678" w:type="dxa"/>
          </w:tcPr>
          <w:p>
            <w:pPr>
              <w:pStyle w:val="0"/>
              <w:jc w:val="center"/>
            </w:pPr>
            <w:r>
              <w:rPr>
                <w:sz w:val="20"/>
              </w:rPr>
              <w:t xml:space="preserve">52,2</w:t>
            </w:r>
          </w:p>
        </w:tc>
      </w:tr>
      <w:tr>
        <w:tc>
          <w:tcPr>
            <w:tcW w:w="2268" w:type="dxa"/>
          </w:tcPr>
          <w:p>
            <w:pPr>
              <w:pStyle w:val="0"/>
            </w:pPr>
            <w:r>
              <w:rPr>
                <w:sz w:val="20"/>
              </w:rPr>
              <w:t xml:space="preserve">Краснотуранский муниципальный район</w:t>
            </w:r>
          </w:p>
        </w:tc>
        <w:tc>
          <w:tcPr>
            <w:tcW w:w="678" w:type="dxa"/>
          </w:tcPr>
          <w:p>
            <w:pPr>
              <w:pStyle w:val="0"/>
              <w:jc w:val="center"/>
            </w:pPr>
            <w:r>
              <w:rPr>
                <w:sz w:val="20"/>
              </w:rPr>
              <w:t xml:space="preserve">41,0</w:t>
            </w:r>
          </w:p>
        </w:tc>
        <w:tc>
          <w:tcPr>
            <w:tcW w:w="678" w:type="dxa"/>
          </w:tcPr>
          <w:p>
            <w:pPr>
              <w:pStyle w:val="0"/>
              <w:jc w:val="center"/>
            </w:pPr>
            <w:r>
              <w:rPr>
                <w:sz w:val="20"/>
              </w:rPr>
              <w:t xml:space="preserve">42,6</w:t>
            </w:r>
          </w:p>
        </w:tc>
        <w:tc>
          <w:tcPr>
            <w:tcW w:w="678" w:type="dxa"/>
          </w:tcPr>
          <w:p>
            <w:pPr>
              <w:pStyle w:val="0"/>
              <w:jc w:val="center"/>
            </w:pPr>
            <w:r>
              <w:rPr>
                <w:sz w:val="20"/>
              </w:rPr>
              <w:t xml:space="preserve">43,0</w:t>
            </w:r>
          </w:p>
        </w:tc>
        <w:tc>
          <w:tcPr>
            <w:tcW w:w="678" w:type="dxa"/>
          </w:tcPr>
          <w:p>
            <w:pPr>
              <w:pStyle w:val="0"/>
              <w:jc w:val="center"/>
            </w:pPr>
            <w:r>
              <w:rPr>
                <w:sz w:val="20"/>
              </w:rPr>
              <w:t xml:space="preserve">49,0</w:t>
            </w:r>
          </w:p>
        </w:tc>
        <w:tc>
          <w:tcPr>
            <w:tcW w:w="678" w:type="dxa"/>
          </w:tcPr>
          <w:p>
            <w:pPr>
              <w:pStyle w:val="0"/>
              <w:jc w:val="center"/>
            </w:pPr>
            <w:r>
              <w:rPr>
                <w:sz w:val="20"/>
              </w:rPr>
              <w:t xml:space="preserve">50,5</w:t>
            </w:r>
          </w:p>
        </w:tc>
        <w:tc>
          <w:tcPr>
            <w:tcW w:w="678" w:type="dxa"/>
          </w:tcPr>
          <w:p>
            <w:pPr>
              <w:pStyle w:val="0"/>
              <w:jc w:val="center"/>
            </w:pPr>
            <w:r>
              <w:rPr>
                <w:sz w:val="20"/>
              </w:rPr>
              <w:t xml:space="preserve">53,5</w:t>
            </w:r>
          </w:p>
        </w:tc>
        <w:tc>
          <w:tcPr>
            <w:tcW w:w="678" w:type="dxa"/>
          </w:tcPr>
          <w:p>
            <w:pPr>
              <w:pStyle w:val="0"/>
              <w:jc w:val="center"/>
            </w:pPr>
            <w:r>
              <w:rPr>
                <w:sz w:val="20"/>
              </w:rPr>
              <w:t xml:space="preserve">52,1</w:t>
            </w:r>
          </w:p>
        </w:tc>
        <w:tc>
          <w:tcPr>
            <w:tcW w:w="678" w:type="dxa"/>
          </w:tcPr>
          <w:p>
            <w:pPr>
              <w:pStyle w:val="0"/>
              <w:jc w:val="center"/>
            </w:pPr>
            <w:r>
              <w:rPr>
                <w:sz w:val="20"/>
              </w:rPr>
              <w:t xml:space="preserve">53,5</w:t>
            </w:r>
          </w:p>
        </w:tc>
        <w:tc>
          <w:tcPr>
            <w:tcW w:w="678" w:type="dxa"/>
          </w:tcPr>
          <w:p>
            <w:pPr>
              <w:pStyle w:val="0"/>
              <w:jc w:val="center"/>
            </w:pPr>
            <w:r>
              <w:rPr>
                <w:sz w:val="20"/>
              </w:rPr>
              <w:t xml:space="preserve">50,9</w:t>
            </w:r>
          </w:p>
        </w:tc>
        <w:tc>
          <w:tcPr>
            <w:tcW w:w="678" w:type="dxa"/>
          </w:tcPr>
          <w:p>
            <w:pPr>
              <w:pStyle w:val="0"/>
              <w:jc w:val="center"/>
            </w:pPr>
            <w:r>
              <w:rPr>
                <w:sz w:val="20"/>
              </w:rPr>
              <w:t xml:space="preserve">52,2</w:t>
            </w:r>
          </w:p>
        </w:tc>
      </w:tr>
      <w:tr>
        <w:tc>
          <w:tcPr>
            <w:tcW w:w="2268" w:type="dxa"/>
          </w:tcPr>
          <w:p>
            <w:pPr>
              <w:pStyle w:val="0"/>
            </w:pPr>
            <w:r>
              <w:rPr>
                <w:sz w:val="20"/>
              </w:rPr>
              <w:t xml:space="preserve">г. Красноярск</w:t>
            </w:r>
          </w:p>
        </w:tc>
        <w:tc>
          <w:tcPr>
            <w:tcW w:w="678" w:type="dxa"/>
          </w:tcPr>
          <w:p>
            <w:pPr>
              <w:pStyle w:val="0"/>
              <w:jc w:val="center"/>
            </w:pPr>
            <w:r>
              <w:rPr>
                <w:sz w:val="20"/>
              </w:rPr>
              <w:t xml:space="preserve">55,4</w:t>
            </w:r>
          </w:p>
        </w:tc>
        <w:tc>
          <w:tcPr>
            <w:tcW w:w="678" w:type="dxa"/>
          </w:tcPr>
          <w:p>
            <w:pPr>
              <w:pStyle w:val="0"/>
              <w:jc w:val="center"/>
            </w:pPr>
            <w:r>
              <w:rPr>
                <w:sz w:val="20"/>
              </w:rPr>
              <w:t xml:space="preserve">55,7</w:t>
            </w:r>
          </w:p>
        </w:tc>
        <w:tc>
          <w:tcPr>
            <w:tcW w:w="678" w:type="dxa"/>
          </w:tcPr>
          <w:p>
            <w:pPr>
              <w:pStyle w:val="0"/>
              <w:jc w:val="center"/>
            </w:pPr>
            <w:r>
              <w:rPr>
                <w:sz w:val="20"/>
              </w:rPr>
              <w:t xml:space="preserve">56,0</w:t>
            </w:r>
          </w:p>
        </w:tc>
        <w:tc>
          <w:tcPr>
            <w:tcW w:w="678" w:type="dxa"/>
          </w:tcPr>
          <w:p>
            <w:pPr>
              <w:pStyle w:val="0"/>
              <w:jc w:val="center"/>
            </w:pPr>
            <w:r>
              <w:rPr>
                <w:sz w:val="20"/>
              </w:rPr>
              <w:t xml:space="preserve">58,6</w:t>
            </w:r>
          </w:p>
        </w:tc>
        <w:tc>
          <w:tcPr>
            <w:tcW w:w="678" w:type="dxa"/>
          </w:tcPr>
          <w:p>
            <w:pPr>
              <w:pStyle w:val="0"/>
              <w:jc w:val="center"/>
            </w:pPr>
            <w:r>
              <w:rPr>
                <w:sz w:val="20"/>
              </w:rPr>
              <w:t xml:space="preserve">61,3</w:t>
            </w:r>
          </w:p>
        </w:tc>
        <w:tc>
          <w:tcPr>
            <w:tcW w:w="678" w:type="dxa"/>
          </w:tcPr>
          <w:p>
            <w:pPr>
              <w:pStyle w:val="0"/>
              <w:jc w:val="center"/>
            </w:pPr>
            <w:r>
              <w:rPr>
                <w:sz w:val="20"/>
              </w:rPr>
              <w:t xml:space="preserve">63,9</w:t>
            </w:r>
          </w:p>
        </w:tc>
        <w:tc>
          <w:tcPr>
            <w:tcW w:w="678" w:type="dxa"/>
          </w:tcPr>
          <w:p>
            <w:pPr>
              <w:pStyle w:val="0"/>
              <w:jc w:val="center"/>
            </w:pPr>
            <w:r>
              <w:rPr>
                <w:sz w:val="20"/>
              </w:rPr>
              <w:t xml:space="preserve">66,2</w:t>
            </w:r>
          </w:p>
        </w:tc>
        <w:tc>
          <w:tcPr>
            <w:tcW w:w="678" w:type="dxa"/>
          </w:tcPr>
          <w:p>
            <w:pPr>
              <w:pStyle w:val="0"/>
              <w:jc w:val="center"/>
            </w:pPr>
            <w:r>
              <w:rPr>
                <w:sz w:val="20"/>
              </w:rPr>
              <w:t xml:space="preserve">66,5</w:t>
            </w:r>
          </w:p>
        </w:tc>
        <w:tc>
          <w:tcPr>
            <w:tcW w:w="678" w:type="dxa"/>
          </w:tcPr>
          <w:p>
            <w:pPr>
              <w:pStyle w:val="0"/>
              <w:jc w:val="center"/>
            </w:pPr>
            <w:r>
              <w:rPr>
                <w:sz w:val="20"/>
              </w:rPr>
              <w:t xml:space="preserve">68,3</w:t>
            </w:r>
          </w:p>
        </w:tc>
        <w:tc>
          <w:tcPr>
            <w:tcW w:w="678" w:type="dxa"/>
          </w:tcPr>
          <w:p>
            <w:pPr>
              <w:pStyle w:val="0"/>
              <w:jc w:val="center"/>
            </w:pPr>
            <w:r>
              <w:rPr>
                <w:sz w:val="20"/>
              </w:rPr>
              <w:t xml:space="preserve">68,6</w:t>
            </w:r>
          </w:p>
        </w:tc>
      </w:tr>
      <w:tr>
        <w:tc>
          <w:tcPr>
            <w:tcW w:w="2268" w:type="dxa"/>
          </w:tcPr>
          <w:p>
            <w:pPr>
              <w:pStyle w:val="0"/>
            </w:pPr>
            <w:r>
              <w:rPr>
                <w:sz w:val="20"/>
              </w:rPr>
              <w:t xml:space="preserve">Курагинский муниципальный район</w:t>
            </w:r>
          </w:p>
        </w:tc>
        <w:tc>
          <w:tcPr>
            <w:tcW w:w="678" w:type="dxa"/>
          </w:tcPr>
          <w:p>
            <w:pPr>
              <w:pStyle w:val="0"/>
              <w:jc w:val="center"/>
            </w:pPr>
            <w:r>
              <w:rPr>
                <w:sz w:val="20"/>
              </w:rPr>
              <w:t xml:space="preserve">47,1</w:t>
            </w:r>
          </w:p>
        </w:tc>
        <w:tc>
          <w:tcPr>
            <w:tcW w:w="678" w:type="dxa"/>
          </w:tcPr>
          <w:p>
            <w:pPr>
              <w:pStyle w:val="0"/>
              <w:jc w:val="center"/>
            </w:pPr>
            <w:r>
              <w:rPr>
                <w:sz w:val="20"/>
              </w:rPr>
              <w:t xml:space="preserve">48,7</w:t>
            </w:r>
          </w:p>
        </w:tc>
        <w:tc>
          <w:tcPr>
            <w:tcW w:w="678" w:type="dxa"/>
          </w:tcPr>
          <w:p>
            <w:pPr>
              <w:pStyle w:val="0"/>
              <w:jc w:val="center"/>
            </w:pPr>
            <w:r>
              <w:rPr>
                <w:sz w:val="20"/>
              </w:rPr>
              <w:t xml:space="preserve">46,8</w:t>
            </w:r>
          </w:p>
        </w:tc>
        <w:tc>
          <w:tcPr>
            <w:tcW w:w="678" w:type="dxa"/>
          </w:tcPr>
          <w:p>
            <w:pPr>
              <w:pStyle w:val="0"/>
              <w:jc w:val="center"/>
            </w:pPr>
            <w:r>
              <w:rPr>
                <w:sz w:val="20"/>
              </w:rPr>
              <w:t xml:space="preserve">48,3</w:t>
            </w:r>
          </w:p>
        </w:tc>
        <w:tc>
          <w:tcPr>
            <w:tcW w:w="678" w:type="dxa"/>
          </w:tcPr>
          <w:p>
            <w:pPr>
              <w:pStyle w:val="0"/>
              <w:jc w:val="center"/>
            </w:pPr>
            <w:r>
              <w:rPr>
                <w:sz w:val="20"/>
              </w:rPr>
              <w:t xml:space="preserve">49,1</w:t>
            </w:r>
          </w:p>
        </w:tc>
        <w:tc>
          <w:tcPr>
            <w:tcW w:w="678" w:type="dxa"/>
          </w:tcPr>
          <w:p>
            <w:pPr>
              <w:pStyle w:val="0"/>
              <w:jc w:val="center"/>
            </w:pPr>
            <w:r>
              <w:rPr>
                <w:sz w:val="20"/>
              </w:rPr>
              <w:t xml:space="preserve">50,4</w:t>
            </w:r>
          </w:p>
        </w:tc>
        <w:tc>
          <w:tcPr>
            <w:tcW w:w="678" w:type="dxa"/>
          </w:tcPr>
          <w:p>
            <w:pPr>
              <w:pStyle w:val="0"/>
              <w:jc w:val="center"/>
            </w:pPr>
            <w:r>
              <w:rPr>
                <w:sz w:val="20"/>
              </w:rPr>
              <w:t xml:space="preserve">48,5</w:t>
            </w:r>
          </w:p>
        </w:tc>
        <w:tc>
          <w:tcPr>
            <w:tcW w:w="678" w:type="dxa"/>
          </w:tcPr>
          <w:p>
            <w:pPr>
              <w:pStyle w:val="0"/>
              <w:jc w:val="center"/>
            </w:pPr>
            <w:r>
              <w:rPr>
                <w:sz w:val="20"/>
              </w:rPr>
              <w:t xml:space="preserve">51,5</w:t>
            </w:r>
          </w:p>
        </w:tc>
        <w:tc>
          <w:tcPr>
            <w:tcW w:w="678" w:type="dxa"/>
          </w:tcPr>
          <w:p>
            <w:pPr>
              <w:pStyle w:val="0"/>
              <w:jc w:val="center"/>
            </w:pPr>
            <w:r>
              <w:rPr>
                <w:sz w:val="20"/>
              </w:rPr>
              <w:t xml:space="preserve">53,8</w:t>
            </w:r>
          </w:p>
        </w:tc>
        <w:tc>
          <w:tcPr>
            <w:tcW w:w="678" w:type="dxa"/>
          </w:tcPr>
          <w:p>
            <w:pPr>
              <w:pStyle w:val="0"/>
              <w:jc w:val="center"/>
            </w:pPr>
            <w:r>
              <w:rPr>
                <w:sz w:val="20"/>
              </w:rPr>
              <w:t xml:space="preserve">54,5</w:t>
            </w:r>
          </w:p>
        </w:tc>
      </w:tr>
      <w:tr>
        <w:tc>
          <w:tcPr>
            <w:tcW w:w="2268" w:type="dxa"/>
          </w:tcPr>
          <w:p>
            <w:pPr>
              <w:pStyle w:val="0"/>
            </w:pPr>
            <w:r>
              <w:rPr>
                <w:sz w:val="20"/>
              </w:rPr>
              <w:t xml:space="preserve">Лесосибирский муниципальный район</w:t>
            </w:r>
          </w:p>
        </w:tc>
        <w:tc>
          <w:tcPr>
            <w:tcW w:w="678" w:type="dxa"/>
          </w:tcPr>
          <w:p>
            <w:pPr>
              <w:pStyle w:val="0"/>
              <w:jc w:val="center"/>
            </w:pPr>
            <w:r>
              <w:rPr>
                <w:sz w:val="20"/>
              </w:rPr>
              <w:t xml:space="preserve">47,9</w:t>
            </w:r>
          </w:p>
        </w:tc>
        <w:tc>
          <w:tcPr>
            <w:tcW w:w="678" w:type="dxa"/>
          </w:tcPr>
          <w:p>
            <w:pPr>
              <w:pStyle w:val="0"/>
              <w:jc w:val="center"/>
            </w:pPr>
            <w:r>
              <w:rPr>
                <w:sz w:val="20"/>
              </w:rPr>
              <w:t xml:space="preserve">48,5</w:t>
            </w:r>
          </w:p>
        </w:tc>
        <w:tc>
          <w:tcPr>
            <w:tcW w:w="678" w:type="dxa"/>
          </w:tcPr>
          <w:p>
            <w:pPr>
              <w:pStyle w:val="0"/>
              <w:jc w:val="center"/>
            </w:pPr>
            <w:r>
              <w:rPr>
                <w:sz w:val="20"/>
              </w:rPr>
              <w:t xml:space="preserve">49,9</w:t>
            </w:r>
          </w:p>
        </w:tc>
        <w:tc>
          <w:tcPr>
            <w:tcW w:w="678" w:type="dxa"/>
          </w:tcPr>
          <w:p>
            <w:pPr>
              <w:pStyle w:val="0"/>
              <w:jc w:val="center"/>
            </w:pPr>
            <w:r>
              <w:rPr>
                <w:sz w:val="20"/>
              </w:rPr>
              <w:t xml:space="preserve">51,6</w:t>
            </w:r>
          </w:p>
        </w:tc>
        <w:tc>
          <w:tcPr>
            <w:tcW w:w="678" w:type="dxa"/>
          </w:tcPr>
          <w:p>
            <w:pPr>
              <w:pStyle w:val="0"/>
              <w:jc w:val="center"/>
            </w:pPr>
            <w:r>
              <w:rPr>
                <w:sz w:val="20"/>
              </w:rPr>
              <w:t xml:space="preserve">49,3</w:t>
            </w:r>
          </w:p>
        </w:tc>
        <w:tc>
          <w:tcPr>
            <w:tcW w:w="678" w:type="dxa"/>
          </w:tcPr>
          <w:p>
            <w:pPr>
              <w:pStyle w:val="0"/>
              <w:jc w:val="center"/>
            </w:pPr>
            <w:r>
              <w:rPr>
                <w:sz w:val="20"/>
              </w:rPr>
              <w:t xml:space="preserve">49,2</w:t>
            </w:r>
          </w:p>
        </w:tc>
        <w:tc>
          <w:tcPr>
            <w:tcW w:w="678" w:type="dxa"/>
          </w:tcPr>
          <w:p>
            <w:pPr>
              <w:pStyle w:val="0"/>
              <w:jc w:val="center"/>
            </w:pPr>
            <w:r>
              <w:rPr>
                <w:sz w:val="20"/>
              </w:rPr>
              <w:t xml:space="preserve">55,0</w:t>
            </w:r>
          </w:p>
        </w:tc>
        <w:tc>
          <w:tcPr>
            <w:tcW w:w="678" w:type="dxa"/>
          </w:tcPr>
          <w:p>
            <w:pPr>
              <w:pStyle w:val="0"/>
              <w:jc w:val="center"/>
            </w:pPr>
            <w:r>
              <w:rPr>
                <w:sz w:val="20"/>
              </w:rPr>
              <w:t xml:space="preserve">48,7</w:t>
            </w:r>
          </w:p>
        </w:tc>
        <w:tc>
          <w:tcPr>
            <w:tcW w:w="678" w:type="dxa"/>
          </w:tcPr>
          <w:p>
            <w:pPr>
              <w:pStyle w:val="0"/>
              <w:jc w:val="center"/>
            </w:pPr>
            <w:r>
              <w:rPr>
                <w:sz w:val="20"/>
              </w:rPr>
              <w:t xml:space="preserve">50,2</w:t>
            </w:r>
          </w:p>
        </w:tc>
        <w:tc>
          <w:tcPr>
            <w:tcW w:w="678" w:type="dxa"/>
          </w:tcPr>
          <w:p>
            <w:pPr>
              <w:pStyle w:val="0"/>
              <w:jc w:val="center"/>
            </w:pPr>
            <w:r>
              <w:rPr>
                <w:sz w:val="20"/>
              </w:rPr>
              <w:t xml:space="preserve">58,6</w:t>
            </w:r>
          </w:p>
        </w:tc>
      </w:tr>
      <w:tr>
        <w:tc>
          <w:tcPr>
            <w:tcW w:w="2268" w:type="dxa"/>
          </w:tcPr>
          <w:p>
            <w:pPr>
              <w:pStyle w:val="0"/>
            </w:pPr>
            <w:r>
              <w:rPr>
                <w:sz w:val="20"/>
              </w:rPr>
              <w:t xml:space="preserve">Манский муниципальный район</w:t>
            </w:r>
          </w:p>
        </w:tc>
        <w:tc>
          <w:tcPr>
            <w:tcW w:w="678" w:type="dxa"/>
          </w:tcPr>
          <w:p>
            <w:pPr>
              <w:pStyle w:val="0"/>
              <w:jc w:val="center"/>
            </w:pPr>
            <w:r>
              <w:rPr>
                <w:sz w:val="20"/>
              </w:rPr>
              <w:t xml:space="preserve">41,1</w:t>
            </w:r>
          </w:p>
        </w:tc>
        <w:tc>
          <w:tcPr>
            <w:tcW w:w="678" w:type="dxa"/>
          </w:tcPr>
          <w:p>
            <w:pPr>
              <w:pStyle w:val="0"/>
              <w:jc w:val="center"/>
            </w:pPr>
            <w:r>
              <w:rPr>
                <w:sz w:val="20"/>
              </w:rPr>
              <w:t xml:space="preserve">40,6</w:t>
            </w:r>
          </w:p>
        </w:tc>
        <w:tc>
          <w:tcPr>
            <w:tcW w:w="678" w:type="dxa"/>
          </w:tcPr>
          <w:p>
            <w:pPr>
              <w:pStyle w:val="0"/>
              <w:jc w:val="center"/>
            </w:pPr>
            <w:r>
              <w:rPr>
                <w:sz w:val="20"/>
              </w:rPr>
              <w:t xml:space="preserve">42,6</w:t>
            </w:r>
          </w:p>
        </w:tc>
        <w:tc>
          <w:tcPr>
            <w:tcW w:w="678" w:type="dxa"/>
          </w:tcPr>
          <w:p>
            <w:pPr>
              <w:pStyle w:val="0"/>
              <w:jc w:val="center"/>
            </w:pPr>
            <w:r>
              <w:rPr>
                <w:sz w:val="20"/>
              </w:rPr>
              <w:t xml:space="preserve">42,5</w:t>
            </w:r>
          </w:p>
        </w:tc>
        <w:tc>
          <w:tcPr>
            <w:tcW w:w="678" w:type="dxa"/>
          </w:tcPr>
          <w:p>
            <w:pPr>
              <w:pStyle w:val="0"/>
              <w:jc w:val="center"/>
            </w:pPr>
            <w:r>
              <w:rPr>
                <w:sz w:val="20"/>
              </w:rPr>
              <w:t xml:space="preserve">39,1</w:t>
            </w:r>
          </w:p>
        </w:tc>
        <w:tc>
          <w:tcPr>
            <w:tcW w:w="678" w:type="dxa"/>
          </w:tcPr>
          <w:p>
            <w:pPr>
              <w:pStyle w:val="0"/>
              <w:jc w:val="center"/>
            </w:pPr>
            <w:r>
              <w:rPr>
                <w:sz w:val="20"/>
              </w:rPr>
              <w:t xml:space="preserve">43,9</w:t>
            </w:r>
          </w:p>
        </w:tc>
        <w:tc>
          <w:tcPr>
            <w:tcW w:w="678" w:type="dxa"/>
          </w:tcPr>
          <w:p>
            <w:pPr>
              <w:pStyle w:val="0"/>
              <w:jc w:val="center"/>
            </w:pPr>
            <w:r>
              <w:rPr>
                <w:sz w:val="20"/>
              </w:rPr>
              <w:t xml:space="preserve">45,5</w:t>
            </w:r>
          </w:p>
        </w:tc>
        <w:tc>
          <w:tcPr>
            <w:tcW w:w="678" w:type="dxa"/>
          </w:tcPr>
          <w:p>
            <w:pPr>
              <w:pStyle w:val="0"/>
              <w:jc w:val="center"/>
            </w:pPr>
            <w:r>
              <w:rPr>
                <w:sz w:val="20"/>
              </w:rPr>
              <w:t xml:space="preserve">42,6</w:t>
            </w:r>
          </w:p>
        </w:tc>
        <w:tc>
          <w:tcPr>
            <w:tcW w:w="678" w:type="dxa"/>
          </w:tcPr>
          <w:p>
            <w:pPr>
              <w:pStyle w:val="0"/>
              <w:jc w:val="center"/>
            </w:pPr>
            <w:r>
              <w:rPr>
                <w:sz w:val="20"/>
              </w:rPr>
              <w:t xml:space="preserve">43,1</w:t>
            </w:r>
          </w:p>
        </w:tc>
        <w:tc>
          <w:tcPr>
            <w:tcW w:w="678" w:type="dxa"/>
          </w:tcPr>
          <w:p>
            <w:pPr>
              <w:pStyle w:val="0"/>
              <w:jc w:val="center"/>
            </w:pPr>
            <w:r>
              <w:rPr>
                <w:sz w:val="20"/>
              </w:rPr>
              <w:t xml:space="preserve">43,0</w:t>
            </w:r>
          </w:p>
        </w:tc>
      </w:tr>
      <w:tr>
        <w:tc>
          <w:tcPr>
            <w:tcW w:w="2268" w:type="dxa"/>
          </w:tcPr>
          <w:p>
            <w:pPr>
              <w:pStyle w:val="0"/>
            </w:pPr>
            <w:r>
              <w:rPr>
                <w:sz w:val="20"/>
              </w:rPr>
              <w:t xml:space="preserve">Минусинский муниципальный район</w:t>
            </w:r>
          </w:p>
        </w:tc>
        <w:tc>
          <w:tcPr>
            <w:tcW w:w="678" w:type="dxa"/>
          </w:tcPr>
          <w:p>
            <w:pPr>
              <w:pStyle w:val="0"/>
              <w:jc w:val="center"/>
            </w:pPr>
            <w:r>
              <w:rPr>
                <w:sz w:val="20"/>
              </w:rPr>
              <w:t xml:space="preserve">51,8</w:t>
            </w:r>
          </w:p>
        </w:tc>
        <w:tc>
          <w:tcPr>
            <w:tcW w:w="678" w:type="dxa"/>
          </w:tcPr>
          <w:p>
            <w:pPr>
              <w:pStyle w:val="0"/>
              <w:jc w:val="center"/>
            </w:pPr>
            <w:r>
              <w:rPr>
                <w:sz w:val="20"/>
              </w:rPr>
              <w:t xml:space="preserve">52,5</w:t>
            </w:r>
          </w:p>
        </w:tc>
        <w:tc>
          <w:tcPr>
            <w:tcW w:w="678" w:type="dxa"/>
          </w:tcPr>
          <w:p>
            <w:pPr>
              <w:pStyle w:val="0"/>
              <w:jc w:val="center"/>
            </w:pPr>
            <w:r>
              <w:rPr>
                <w:sz w:val="20"/>
              </w:rPr>
              <w:t xml:space="preserve">55,1</w:t>
            </w:r>
          </w:p>
        </w:tc>
        <w:tc>
          <w:tcPr>
            <w:tcW w:w="678" w:type="dxa"/>
          </w:tcPr>
          <w:p>
            <w:pPr>
              <w:pStyle w:val="0"/>
              <w:jc w:val="center"/>
            </w:pPr>
            <w:r>
              <w:rPr>
                <w:sz w:val="20"/>
              </w:rPr>
              <w:t xml:space="preserve">55,8</w:t>
            </w:r>
          </w:p>
        </w:tc>
        <w:tc>
          <w:tcPr>
            <w:tcW w:w="678" w:type="dxa"/>
          </w:tcPr>
          <w:p>
            <w:pPr>
              <w:pStyle w:val="0"/>
              <w:jc w:val="center"/>
            </w:pPr>
            <w:r>
              <w:rPr>
                <w:sz w:val="20"/>
              </w:rPr>
              <w:t xml:space="preserve">55,2</w:t>
            </w:r>
          </w:p>
        </w:tc>
        <w:tc>
          <w:tcPr>
            <w:tcW w:w="678" w:type="dxa"/>
          </w:tcPr>
          <w:p>
            <w:pPr>
              <w:pStyle w:val="0"/>
              <w:jc w:val="center"/>
            </w:pPr>
            <w:r>
              <w:rPr>
                <w:sz w:val="20"/>
              </w:rPr>
              <w:t xml:space="preserve">57,8</w:t>
            </w:r>
          </w:p>
        </w:tc>
        <w:tc>
          <w:tcPr>
            <w:tcW w:w="678" w:type="dxa"/>
          </w:tcPr>
          <w:p>
            <w:pPr>
              <w:pStyle w:val="0"/>
              <w:jc w:val="center"/>
            </w:pPr>
            <w:r>
              <w:rPr>
                <w:sz w:val="20"/>
              </w:rPr>
              <w:t xml:space="preserve">58,2</w:t>
            </w:r>
          </w:p>
        </w:tc>
        <w:tc>
          <w:tcPr>
            <w:tcW w:w="678" w:type="dxa"/>
          </w:tcPr>
          <w:p>
            <w:pPr>
              <w:pStyle w:val="0"/>
              <w:jc w:val="center"/>
            </w:pPr>
            <w:r>
              <w:rPr>
                <w:sz w:val="20"/>
              </w:rPr>
              <w:t xml:space="preserve">49,7</w:t>
            </w:r>
          </w:p>
        </w:tc>
        <w:tc>
          <w:tcPr>
            <w:tcW w:w="678" w:type="dxa"/>
          </w:tcPr>
          <w:p>
            <w:pPr>
              <w:pStyle w:val="0"/>
              <w:jc w:val="center"/>
            </w:pPr>
            <w:r>
              <w:rPr>
                <w:sz w:val="20"/>
              </w:rPr>
              <w:t xml:space="preserve">51,6</w:t>
            </w:r>
          </w:p>
        </w:tc>
        <w:tc>
          <w:tcPr>
            <w:tcW w:w="678" w:type="dxa"/>
          </w:tcPr>
          <w:p>
            <w:pPr>
              <w:pStyle w:val="0"/>
              <w:jc w:val="center"/>
            </w:pPr>
            <w:r>
              <w:rPr>
                <w:sz w:val="20"/>
              </w:rPr>
              <w:t xml:space="preserve">52,0</w:t>
            </w:r>
          </w:p>
        </w:tc>
      </w:tr>
      <w:tr>
        <w:tc>
          <w:tcPr>
            <w:tcW w:w="2268" w:type="dxa"/>
          </w:tcPr>
          <w:p>
            <w:pPr>
              <w:pStyle w:val="0"/>
            </w:pPr>
            <w:r>
              <w:rPr>
                <w:sz w:val="20"/>
              </w:rPr>
              <w:t xml:space="preserve">Мотыгинский муниципальный район</w:t>
            </w:r>
          </w:p>
        </w:tc>
        <w:tc>
          <w:tcPr>
            <w:tcW w:w="678" w:type="dxa"/>
          </w:tcPr>
          <w:p>
            <w:pPr>
              <w:pStyle w:val="0"/>
              <w:jc w:val="center"/>
            </w:pPr>
            <w:r>
              <w:rPr>
                <w:sz w:val="20"/>
              </w:rPr>
              <w:t xml:space="preserve">45,6</w:t>
            </w:r>
          </w:p>
        </w:tc>
        <w:tc>
          <w:tcPr>
            <w:tcW w:w="678" w:type="dxa"/>
          </w:tcPr>
          <w:p>
            <w:pPr>
              <w:pStyle w:val="0"/>
              <w:jc w:val="center"/>
            </w:pPr>
            <w:r>
              <w:rPr>
                <w:sz w:val="20"/>
              </w:rPr>
              <w:t xml:space="preserve">44,3</w:t>
            </w:r>
          </w:p>
        </w:tc>
        <w:tc>
          <w:tcPr>
            <w:tcW w:w="678" w:type="dxa"/>
          </w:tcPr>
          <w:p>
            <w:pPr>
              <w:pStyle w:val="0"/>
              <w:jc w:val="center"/>
            </w:pPr>
            <w:r>
              <w:rPr>
                <w:sz w:val="20"/>
              </w:rPr>
              <w:t xml:space="preserve">44,5</w:t>
            </w:r>
          </w:p>
        </w:tc>
        <w:tc>
          <w:tcPr>
            <w:tcW w:w="678" w:type="dxa"/>
          </w:tcPr>
          <w:p>
            <w:pPr>
              <w:pStyle w:val="0"/>
              <w:jc w:val="center"/>
            </w:pPr>
            <w:r>
              <w:rPr>
                <w:sz w:val="20"/>
              </w:rPr>
              <w:t xml:space="preserve">47,2</w:t>
            </w:r>
          </w:p>
        </w:tc>
        <w:tc>
          <w:tcPr>
            <w:tcW w:w="678" w:type="dxa"/>
          </w:tcPr>
          <w:p>
            <w:pPr>
              <w:pStyle w:val="0"/>
              <w:jc w:val="center"/>
            </w:pPr>
            <w:r>
              <w:rPr>
                <w:sz w:val="20"/>
              </w:rPr>
              <w:t xml:space="preserve">44,8</w:t>
            </w:r>
          </w:p>
        </w:tc>
        <w:tc>
          <w:tcPr>
            <w:tcW w:w="678" w:type="dxa"/>
          </w:tcPr>
          <w:p>
            <w:pPr>
              <w:pStyle w:val="0"/>
              <w:jc w:val="center"/>
            </w:pPr>
            <w:r>
              <w:rPr>
                <w:sz w:val="20"/>
              </w:rPr>
              <w:t xml:space="preserve">47,5</w:t>
            </w:r>
          </w:p>
        </w:tc>
        <w:tc>
          <w:tcPr>
            <w:tcW w:w="678" w:type="dxa"/>
          </w:tcPr>
          <w:p>
            <w:pPr>
              <w:pStyle w:val="0"/>
              <w:jc w:val="center"/>
            </w:pPr>
            <w:r>
              <w:rPr>
                <w:sz w:val="20"/>
              </w:rPr>
              <w:t xml:space="preserve">45,6</w:t>
            </w:r>
          </w:p>
        </w:tc>
        <w:tc>
          <w:tcPr>
            <w:tcW w:w="678" w:type="dxa"/>
          </w:tcPr>
          <w:p>
            <w:pPr>
              <w:pStyle w:val="0"/>
              <w:jc w:val="center"/>
            </w:pPr>
            <w:r>
              <w:rPr>
                <w:sz w:val="20"/>
              </w:rPr>
              <w:t xml:space="preserve">48,6</w:t>
            </w:r>
          </w:p>
        </w:tc>
        <w:tc>
          <w:tcPr>
            <w:tcW w:w="678" w:type="dxa"/>
          </w:tcPr>
          <w:p>
            <w:pPr>
              <w:pStyle w:val="0"/>
              <w:jc w:val="center"/>
            </w:pPr>
            <w:r>
              <w:rPr>
                <w:sz w:val="20"/>
              </w:rPr>
              <w:t xml:space="preserve">49,2</w:t>
            </w:r>
          </w:p>
        </w:tc>
        <w:tc>
          <w:tcPr>
            <w:tcW w:w="678" w:type="dxa"/>
          </w:tcPr>
          <w:p>
            <w:pPr>
              <w:pStyle w:val="0"/>
              <w:jc w:val="center"/>
            </w:pPr>
            <w:r>
              <w:rPr>
                <w:sz w:val="20"/>
              </w:rPr>
              <w:t xml:space="preserve">50,9</w:t>
            </w:r>
          </w:p>
        </w:tc>
      </w:tr>
      <w:tr>
        <w:tc>
          <w:tcPr>
            <w:tcW w:w="2268" w:type="dxa"/>
          </w:tcPr>
          <w:p>
            <w:pPr>
              <w:pStyle w:val="0"/>
            </w:pPr>
            <w:r>
              <w:rPr>
                <w:sz w:val="20"/>
              </w:rPr>
              <w:t xml:space="preserve">Назаровский муниципальный район</w:t>
            </w:r>
          </w:p>
        </w:tc>
        <w:tc>
          <w:tcPr>
            <w:tcW w:w="678" w:type="dxa"/>
          </w:tcPr>
          <w:p>
            <w:pPr>
              <w:pStyle w:val="0"/>
              <w:jc w:val="center"/>
            </w:pPr>
            <w:r>
              <w:rPr>
                <w:sz w:val="20"/>
              </w:rPr>
              <w:t xml:space="preserve">46,2</w:t>
            </w:r>
          </w:p>
        </w:tc>
        <w:tc>
          <w:tcPr>
            <w:tcW w:w="678" w:type="dxa"/>
          </w:tcPr>
          <w:p>
            <w:pPr>
              <w:pStyle w:val="0"/>
              <w:jc w:val="center"/>
            </w:pPr>
            <w:r>
              <w:rPr>
                <w:sz w:val="20"/>
              </w:rPr>
              <w:t xml:space="preserve">47,2</w:t>
            </w:r>
          </w:p>
        </w:tc>
        <w:tc>
          <w:tcPr>
            <w:tcW w:w="678" w:type="dxa"/>
          </w:tcPr>
          <w:p>
            <w:pPr>
              <w:pStyle w:val="0"/>
              <w:jc w:val="center"/>
            </w:pPr>
            <w:r>
              <w:rPr>
                <w:sz w:val="20"/>
              </w:rPr>
              <w:t xml:space="preserve">48,0</w:t>
            </w:r>
          </w:p>
        </w:tc>
        <w:tc>
          <w:tcPr>
            <w:tcW w:w="678" w:type="dxa"/>
          </w:tcPr>
          <w:p>
            <w:pPr>
              <w:pStyle w:val="0"/>
              <w:jc w:val="center"/>
            </w:pPr>
            <w:r>
              <w:rPr>
                <w:sz w:val="20"/>
              </w:rPr>
              <w:t xml:space="preserve">49,6</w:t>
            </w:r>
          </w:p>
        </w:tc>
        <w:tc>
          <w:tcPr>
            <w:tcW w:w="678" w:type="dxa"/>
          </w:tcPr>
          <w:p>
            <w:pPr>
              <w:pStyle w:val="0"/>
              <w:jc w:val="center"/>
            </w:pPr>
            <w:r>
              <w:rPr>
                <w:sz w:val="20"/>
              </w:rPr>
              <w:t xml:space="preserve">50,7</w:t>
            </w:r>
          </w:p>
        </w:tc>
        <w:tc>
          <w:tcPr>
            <w:tcW w:w="678" w:type="dxa"/>
          </w:tcPr>
          <w:p>
            <w:pPr>
              <w:pStyle w:val="0"/>
              <w:jc w:val="center"/>
            </w:pPr>
            <w:r>
              <w:rPr>
                <w:sz w:val="20"/>
              </w:rPr>
              <w:t xml:space="preserve">51,3</w:t>
            </w:r>
          </w:p>
        </w:tc>
        <w:tc>
          <w:tcPr>
            <w:tcW w:w="678" w:type="dxa"/>
          </w:tcPr>
          <w:p>
            <w:pPr>
              <w:pStyle w:val="0"/>
              <w:jc w:val="center"/>
            </w:pPr>
            <w:r>
              <w:rPr>
                <w:sz w:val="20"/>
              </w:rPr>
              <w:t xml:space="preserve">53,2</w:t>
            </w:r>
          </w:p>
        </w:tc>
        <w:tc>
          <w:tcPr>
            <w:tcW w:w="678" w:type="dxa"/>
          </w:tcPr>
          <w:p>
            <w:pPr>
              <w:pStyle w:val="0"/>
              <w:jc w:val="center"/>
            </w:pPr>
            <w:r>
              <w:rPr>
                <w:sz w:val="20"/>
              </w:rPr>
              <w:t xml:space="preserve">52,0</w:t>
            </w:r>
          </w:p>
        </w:tc>
        <w:tc>
          <w:tcPr>
            <w:tcW w:w="678" w:type="dxa"/>
          </w:tcPr>
          <w:p>
            <w:pPr>
              <w:pStyle w:val="0"/>
              <w:jc w:val="center"/>
            </w:pPr>
            <w:r>
              <w:rPr>
                <w:sz w:val="20"/>
              </w:rPr>
              <w:t xml:space="preserve">52,7</w:t>
            </w:r>
          </w:p>
        </w:tc>
        <w:tc>
          <w:tcPr>
            <w:tcW w:w="678" w:type="dxa"/>
          </w:tcPr>
          <w:p>
            <w:pPr>
              <w:pStyle w:val="0"/>
              <w:jc w:val="center"/>
            </w:pPr>
            <w:r>
              <w:rPr>
                <w:sz w:val="20"/>
              </w:rPr>
              <w:t xml:space="preserve">55,4</w:t>
            </w:r>
          </w:p>
        </w:tc>
      </w:tr>
      <w:tr>
        <w:tc>
          <w:tcPr>
            <w:tcW w:w="2268" w:type="dxa"/>
          </w:tcPr>
          <w:p>
            <w:pPr>
              <w:pStyle w:val="0"/>
            </w:pPr>
            <w:r>
              <w:rPr>
                <w:sz w:val="20"/>
              </w:rPr>
              <w:t xml:space="preserve">Нижнеингашский муниципальный район</w:t>
            </w:r>
          </w:p>
        </w:tc>
        <w:tc>
          <w:tcPr>
            <w:tcW w:w="678" w:type="dxa"/>
          </w:tcPr>
          <w:p>
            <w:pPr>
              <w:pStyle w:val="0"/>
              <w:jc w:val="center"/>
            </w:pPr>
            <w:r>
              <w:rPr>
                <w:sz w:val="20"/>
              </w:rPr>
              <w:t xml:space="preserve">45,5</w:t>
            </w:r>
          </w:p>
        </w:tc>
        <w:tc>
          <w:tcPr>
            <w:tcW w:w="678" w:type="dxa"/>
          </w:tcPr>
          <w:p>
            <w:pPr>
              <w:pStyle w:val="0"/>
              <w:jc w:val="center"/>
            </w:pPr>
            <w:r>
              <w:rPr>
                <w:sz w:val="20"/>
              </w:rPr>
              <w:t xml:space="preserve">47,5</w:t>
            </w:r>
          </w:p>
        </w:tc>
        <w:tc>
          <w:tcPr>
            <w:tcW w:w="678" w:type="dxa"/>
          </w:tcPr>
          <w:p>
            <w:pPr>
              <w:pStyle w:val="0"/>
              <w:jc w:val="center"/>
            </w:pPr>
            <w:r>
              <w:rPr>
                <w:sz w:val="20"/>
              </w:rPr>
              <w:t xml:space="preserve">46,3</w:t>
            </w:r>
          </w:p>
        </w:tc>
        <w:tc>
          <w:tcPr>
            <w:tcW w:w="678" w:type="dxa"/>
          </w:tcPr>
          <w:p>
            <w:pPr>
              <w:pStyle w:val="0"/>
              <w:jc w:val="center"/>
            </w:pPr>
            <w:r>
              <w:rPr>
                <w:sz w:val="20"/>
              </w:rPr>
              <w:t xml:space="preserve">48,3</w:t>
            </w:r>
          </w:p>
        </w:tc>
        <w:tc>
          <w:tcPr>
            <w:tcW w:w="678" w:type="dxa"/>
          </w:tcPr>
          <w:p>
            <w:pPr>
              <w:pStyle w:val="0"/>
              <w:jc w:val="center"/>
            </w:pPr>
            <w:r>
              <w:rPr>
                <w:sz w:val="20"/>
              </w:rPr>
              <w:t xml:space="preserve">47,8</w:t>
            </w:r>
          </w:p>
        </w:tc>
        <w:tc>
          <w:tcPr>
            <w:tcW w:w="678" w:type="dxa"/>
          </w:tcPr>
          <w:p>
            <w:pPr>
              <w:pStyle w:val="0"/>
              <w:jc w:val="center"/>
            </w:pPr>
            <w:r>
              <w:rPr>
                <w:sz w:val="20"/>
              </w:rPr>
              <w:t xml:space="preserve">44,4</w:t>
            </w:r>
          </w:p>
        </w:tc>
        <w:tc>
          <w:tcPr>
            <w:tcW w:w="678" w:type="dxa"/>
          </w:tcPr>
          <w:p>
            <w:pPr>
              <w:pStyle w:val="0"/>
              <w:jc w:val="center"/>
            </w:pPr>
            <w:r>
              <w:rPr>
                <w:sz w:val="20"/>
              </w:rPr>
              <w:t xml:space="preserve">52,7</w:t>
            </w:r>
          </w:p>
        </w:tc>
        <w:tc>
          <w:tcPr>
            <w:tcW w:w="678" w:type="dxa"/>
          </w:tcPr>
          <w:p>
            <w:pPr>
              <w:pStyle w:val="0"/>
              <w:jc w:val="center"/>
            </w:pPr>
            <w:r>
              <w:rPr>
                <w:sz w:val="20"/>
              </w:rPr>
              <w:t xml:space="preserve">49,5</w:t>
            </w:r>
          </w:p>
        </w:tc>
        <w:tc>
          <w:tcPr>
            <w:tcW w:w="678" w:type="dxa"/>
          </w:tcPr>
          <w:p>
            <w:pPr>
              <w:pStyle w:val="0"/>
              <w:jc w:val="center"/>
            </w:pPr>
            <w:r>
              <w:rPr>
                <w:sz w:val="20"/>
              </w:rPr>
              <w:t xml:space="preserve">49,3</w:t>
            </w:r>
          </w:p>
        </w:tc>
        <w:tc>
          <w:tcPr>
            <w:tcW w:w="678" w:type="dxa"/>
          </w:tcPr>
          <w:p>
            <w:pPr>
              <w:pStyle w:val="0"/>
              <w:jc w:val="center"/>
            </w:pPr>
            <w:r>
              <w:rPr>
                <w:sz w:val="20"/>
              </w:rPr>
              <w:t xml:space="preserve">53,4</w:t>
            </w:r>
          </w:p>
        </w:tc>
      </w:tr>
      <w:tr>
        <w:tc>
          <w:tcPr>
            <w:tcW w:w="2268" w:type="dxa"/>
          </w:tcPr>
          <w:p>
            <w:pPr>
              <w:pStyle w:val="0"/>
            </w:pPr>
            <w:r>
              <w:rPr>
                <w:sz w:val="20"/>
              </w:rPr>
              <w:t xml:space="preserve">Новоселовский муниципальный округ (Новоселовский муниципальный район)</w:t>
            </w:r>
          </w:p>
        </w:tc>
        <w:tc>
          <w:tcPr>
            <w:tcW w:w="678" w:type="dxa"/>
          </w:tcPr>
          <w:p>
            <w:pPr>
              <w:pStyle w:val="0"/>
              <w:jc w:val="center"/>
            </w:pPr>
            <w:r>
              <w:rPr>
                <w:sz w:val="20"/>
              </w:rPr>
              <w:t xml:space="preserve">41,7</w:t>
            </w:r>
          </w:p>
        </w:tc>
        <w:tc>
          <w:tcPr>
            <w:tcW w:w="678" w:type="dxa"/>
          </w:tcPr>
          <w:p>
            <w:pPr>
              <w:pStyle w:val="0"/>
              <w:jc w:val="center"/>
            </w:pPr>
            <w:r>
              <w:rPr>
                <w:sz w:val="20"/>
              </w:rPr>
              <w:t xml:space="preserve">44,8</w:t>
            </w:r>
          </w:p>
        </w:tc>
        <w:tc>
          <w:tcPr>
            <w:tcW w:w="678" w:type="dxa"/>
          </w:tcPr>
          <w:p>
            <w:pPr>
              <w:pStyle w:val="0"/>
              <w:jc w:val="center"/>
            </w:pPr>
            <w:r>
              <w:rPr>
                <w:sz w:val="20"/>
              </w:rPr>
              <w:t xml:space="preserve">44,1</w:t>
            </w:r>
          </w:p>
        </w:tc>
        <w:tc>
          <w:tcPr>
            <w:tcW w:w="678" w:type="dxa"/>
          </w:tcPr>
          <w:p>
            <w:pPr>
              <w:pStyle w:val="0"/>
              <w:jc w:val="center"/>
            </w:pPr>
            <w:r>
              <w:rPr>
                <w:sz w:val="20"/>
              </w:rPr>
              <w:t xml:space="preserve">46,8</w:t>
            </w:r>
          </w:p>
        </w:tc>
        <w:tc>
          <w:tcPr>
            <w:tcW w:w="678" w:type="dxa"/>
          </w:tcPr>
          <w:p>
            <w:pPr>
              <w:pStyle w:val="0"/>
              <w:jc w:val="center"/>
            </w:pPr>
            <w:r>
              <w:rPr>
                <w:sz w:val="20"/>
              </w:rPr>
              <w:t xml:space="preserve">46,5</w:t>
            </w:r>
          </w:p>
        </w:tc>
        <w:tc>
          <w:tcPr>
            <w:tcW w:w="678" w:type="dxa"/>
          </w:tcPr>
          <w:p>
            <w:pPr>
              <w:pStyle w:val="0"/>
              <w:jc w:val="center"/>
            </w:pPr>
            <w:r>
              <w:rPr>
                <w:sz w:val="20"/>
              </w:rPr>
              <w:t xml:space="preserve">50,9</w:t>
            </w:r>
          </w:p>
        </w:tc>
        <w:tc>
          <w:tcPr>
            <w:tcW w:w="678" w:type="dxa"/>
          </w:tcPr>
          <w:p>
            <w:pPr>
              <w:pStyle w:val="0"/>
              <w:jc w:val="center"/>
            </w:pPr>
            <w:r>
              <w:rPr>
                <w:sz w:val="20"/>
              </w:rPr>
              <w:t xml:space="preserve">54,0</w:t>
            </w:r>
          </w:p>
        </w:tc>
        <w:tc>
          <w:tcPr>
            <w:tcW w:w="678" w:type="dxa"/>
          </w:tcPr>
          <w:p>
            <w:pPr>
              <w:pStyle w:val="0"/>
              <w:jc w:val="center"/>
            </w:pPr>
            <w:r>
              <w:rPr>
                <w:sz w:val="20"/>
              </w:rPr>
              <w:t xml:space="preserve">55,8</w:t>
            </w:r>
          </w:p>
        </w:tc>
        <w:tc>
          <w:tcPr>
            <w:tcW w:w="678" w:type="dxa"/>
          </w:tcPr>
          <w:p>
            <w:pPr>
              <w:pStyle w:val="0"/>
              <w:jc w:val="center"/>
            </w:pPr>
            <w:r>
              <w:rPr>
                <w:sz w:val="20"/>
              </w:rPr>
              <w:t xml:space="preserve">50,5</w:t>
            </w:r>
          </w:p>
        </w:tc>
        <w:tc>
          <w:tcPr>
            <w:tcW w:w="678" w:type="dxa"/>
          </w:tcPr>
          <w:p>
            <w:pPr>
              <w:pStyle w:val="0"/>
              <w:jc w:val="center"/>
            </w:pPr>
            <w:r>
              <w:rPr>
                <w:sz w:val="20"/>
              </w:rPr>
              <w:t xml:space="preserve">56,2</w:t>
            </w:r>
          </w:p>
        </w:tc>
      </w:tr>
      <w:tr>
        <w:tc>
          <w:tcPr>
            <w:tcW w:w="2268" w:type="dxa"/>
          </w:tcPr>
          <w:p>
            <w:pPr>
              <w:pStyle w:val="0"/>
            </w:pPr>
            <w:r>
              <w:rPr>
                <w:sz w:val="20"/>
              </w:rPr>
              <w:t xml:space="preserve">г. Норильск</w:t>
            </w:r>
          </w:p>
        </w:tc>
        <w:tc>
          <w:tcPr>
            <w:tcW w:w="678" w:type="dxa"/>
          </w:tcPr>
          <w:p>
            <w:pPr>
              <w:pStyle w:val="0"/>
              <w:jc w:val="center"/>
            </w:pPr>
            <w:r>
              <w:rPr>
                <w:sz w:val="20"/>
              </w:rPr>
              <w:t xml:space="preserve">52,4</w:t>
            </w:r>
          </w:p>
        </w:tc>
        <w:tc>
          <w:tcPr>
            <w:tcW w:w="678" w:type="dxa"/>
          </w:tcPr>
          <w:p>
            <w:pPr>
              <w:pStyle w:val="0"/>
              <w:jc w:val="center"/>
            </w:pPr>
            <w:r>
              <w:rPr>
                <w:sz w:val="20"/>
              </w:rPr>
              <w:t xml:space="preserve">46,1</w:t>
            </w:r>
          </w:p>
        </w:tc>
        <w:tc>
          <w:tcPr>
            <w:tcW w:w="678" w:type="dxa"/>
          </w:tcPr>
          <w:p>
            <w:pPr>
              <w:pStyle w:val="0"/>
              <w:jc w:val="center"/>
            </w:pPr>
            <w:r>
              <w:rPr>
                <w:sz w:val="20"/>
              </w:rPr>
              <w:t xml:space="preserve">45,6</w:t>
            </w:r>
          </w:p>
        </w:tc>
        <w:tc>
          <w:tcPr>
            <w:tcW w:w="678" w:type="dxa"/>
          </w:tcPr>
          <w:p>
            <w:pPr>
              <w:pStyle w:val="0"/>
              <w:jc w:val="center"/>
            </w:pPr>
            <w:r>
              <w:rPr>
                <w:sz w:val="20"/>
              </w:rPr>
              <w:t xml:space="preserve">46,4</w:t>
            </w:r>
          </w:p>
        </w:tc>
        <w:tc>
          <w:tcPr>
            <w:tcW w:w="678" w:type="dxa"/>
          </w:tcPr>
          <w:p>
            <w:pPr>
              <w:pStyle w:val="0"/>
              <w:jc w:val="center"/>
            </w:pPr>
            <w:r>
              <w:rPr>
                <w:sz w:val="20"/>
              </w:rPr>
              <w:t xml:space="preserve">46,3</w:t>
            </w:r>
          </w:p>
        </w:tc>
        <w:tc>
          <w:tcPr>
            <w:tcW w:w="678" w:type="dxa"/>
          </w:tcPr>
          <w:p>
            <w:pPr>
              <w:pStyle w:val="0"/>
              <w:jc w:val="center"/>
            </w:pPr>
            <w:r>
              <w:rPr>
                <w:sz w:val="20"/>
              </w:rPr>
              <w:t xml:space="preserve">48,4</w:t>
            </w:r>
          </w:p>
        </w:tc>
        <w:tc>
          <w:tcPr>
            <w:tcW w:w="678" w:type="dxa"/>
          </w:tcPr>
          <w:p>
            <w:pPr>
              <w:pStyle w:val="0"/>
              <w:jc w:val="center"/>
            </w:pPr>
            <w:r>
              <w:rPr>
                <w:sz w:val="20"/>
              </w:rPr>
              <w:t xml:space="preserve">48,7</w:t>
            </w:r>
          </w:p>
        </w:tc>
        <w:tc>
          <w:tcPr>
            <w:tcW w:w="678" w:type="dxa"/>
          </w:tcPr>
          <w:p>
            <w:pPr>
              <w:pStyle w:val="0"/>
              <w:jc w:val="center"/>
            </w:pPr>
            <w:r>
              <w:rPr>
                <w:sz w:val="20"/>
              </w:rPr>
              <w:t xml:space="preserve">50,9</w:t>
            </w:r>
          </w:p>
        </w:tc>
        <w:tc>
          <w:tcPr>
            <w:tcW w:w="678" w:type="dxa"/>
          </w:tcPr>
          <w:p>
            <w:pPr>
              <w:pStyle w:val="0"/>
              <w:jc w:val="center"/>
            </w:pPr>
            <w:r>
              <w:rPr>
                <w:sz w:val="20"/>
              </w:rPr>
              <w:t xml:space="preserve">50,8</w:t>
            </w:r>
          </w:p>
        </w:tc>
        <w:tc>
          <w:tcPr>
            <w:tcW w:w="678" w:type="dxa"/>
          </w:tcPr>
          <w:p>
            <w:pPr>
              <w:pStyle w:val="0"/>
              <w:jc w:val="center"/>
            </w:pPr>
            <w:r>
              <w:rPr>
                <w:sz w:val="20"/>
              </w:rPr>
              <w:t xml:space="preserve">54,8</w:t>
            </w:r>
          </w:p>
        </w:tc>
      </w:tr>
      <w:tr>
        <w:tc>
          <w:tcPr>
            <w:tcW w:w="2268" w:type="dxa"/>
          </w:tcPr>
          <w:p>
            <w:pPr>
              <w:pStyle w:val="0"/>
            </w:pPr>
            <w:r>
              <w:rPr>
                <w:sz w:val="20"/>
              </w:rPr>
              <w:t xml:space="preserve">Партизанский муниципальный район</w:t>
            </w:r>
          </w:p>
        </w:tc>
        <w:tc>
          <w:tcPr>
            <w:tcW w:w="678" w:type="dxa"/>
          </w:tcPr>
          <w:p>
            <w:pPr>
              <w:pStyle w:val="0"/>
              <w:jc w:val="center"/>
            </w:pPr>
            <w:r>
              <w:rPr>
                <w:sz w:val="20"/>
              </w:rPr>
              <w:t xml:space="preserve">42,3</w:t>
            </w:r>
          </w:p>
        </w:tc>
        <w:tc>
          <w:tcPr>
            <w:tcW w:w="678" w:type="dxa"/>
          </w:tcPr>
          <w:p>
            <w:pPr>
              <w:pStyle w:val="0"/>
              <w:jc w:val="center"/>
            </w:pPr>
            <w:r>
              <w:rPr>
                <w:sz w:val="20"/>
              </w:rPr>
              <w:t xml:space="preserve">43,8</w:t>
            </w:r>
          </w:p>
        </w:tc>
        <w:tc>
          <w:tcPr>
            <w:tcW w:w="678" w:type="dxa"/>
          </w:tcPr>
          <w:p>
            <w:pPr>
              <w:pStyle w:val="0"/>
              <w:jc w:val="center"/>
            </w:pPr>
            <w:r>
              <w:rPr>
                <w:sz w:val="20"/>
              </w:rPr>
              <w:t xml:space="preserve">48,7</w:t>
            </w:r>
          </w:p>
        </w:tc>
        <w:tc>
          <w:tcPr>
            <w:tcW w:w="678" w:type="dxa"/>
          </w:tcPr>
          <w:p>
            <w:pPr>
              <w:pStyle w:val="0"/>
              <w:jc w:val="center"/>
            </w:pPr>
            <w:r>
              <w:rPr>
                <w:sz w:val="20"/>
              </w:rPr>
              <w:t xml:space="preserve">48,8</w:t>
            </w:r>
          </w:p>
        </w:tc>
        <w:tc>
          <w:tcPr>
            <w:tcW w:w="678" w:type="dxa"/>
          </w:tcPr>
          <w:p>
            <w:pPr>
              <w:pStyle w:val="0"/>
              <w:jc w:val="center"/>
            </w:pPr>
            <w:r>
              <w:rPr>
                <w:sz w:val="20"/>
              </w:rPr>
              <w:t xml:space="preserve">50,0</w:t>
            </w:r>
          </w:p>
        </w:tc>
        <w:tc>
          <w:tcPr>
            <w:tcW w:w="678" w:type="dxa"/>
          </w:tcPr>
          <w:p>
            <w:pPr>
              <w:pStyle w:val="0"/>
              <w:jc w:val="center"/>
            </w:pPr>
            <w:r>
              <w:rPr>
                <w:sz w:val="20"/>
              </w:rPr>
              <w:t xml:space="preserve">50,0</w:t>
            </w:r>
          </w:p>
        </w:tc>
        <w:tc>
          <w:tcPr>
            <w:tcW w:w="678" w:type="dxa"/>
          </w:tcPr>
          <w:p>
            <w:pPr>
              <w:pStyle w:val="0"/>
              <w:jc w:val="center"/>
            </w:pPr>
            <w:r>
              <w:rPr>
                <w:sz w:val="20"/>
              </w:rPr>
              <w:t xml:space="preserve">48,5</w:t>
            </w:r>
          </w:p>
        </w:tc>
        <w:tc>
          <w:tcPr>
            <w:tcW w:w="678" w:type="dxa"/>
          </w:tcPr>
          <w:p>
            <w:pPr>
              <w:pStyle w:val="0"/>
              <w:jc w:val="center"/>
            </w:pPr>
            <w:r>
              <w:rPr>
                <w:sz w:val="20"/>
              </w:rPr>
              <w:t xml:space="preserve">52,9</w:t>
            </w:r>
          </w:p>
        </w:tc>
        <w:tc>
          <w:tcPr>
            <w:tcW w:w="678" w:type="dxa"/>
          </w:tcPr>
          <w:p>
            <w:pPr>
              <w:pStyle w:val="0"/>
              <w:jc w:val="center"/>
            </w:pPr>
            <w:r>
              <w:rPr>
                <w:sz w:val="20"/>
              </w:rPr>
              <w:t xml:space="preserve">55,1</w:t>
            </w:r>
          </w:p>
        </w:tc>
        <w:tc>
          <w:tcPr>
            <w:tcW w:w="678" w:type="dxa"/>
          </w:tcPr>
          <w:p>
            <w:pPr>
              <w:pStyle w:val="0"/>
              <w:jc w:val="center"/>
            </w:pPr>
            <w:r>
              <w:rPr>
                <w:sz w:val="20"/>
              </w:rPr>
              <w:t xml:space="preserve">56,7</w:t>
            </w:r>
          </w:p>
        </w:tc>
      </w:tr>
      <w:tr>
        <w:tc>
          <w:tcPr>
            <w:tcW w:w="2268" w:type="dxa"/>
          </w:tcPr>
          <w:p>
            <w:pPr>
              <w:pStyle w:val="0"/>
            </w:pPr>
            <w:r>
              <w:rPr>
                <w:sz w:val="20"/>
              </w:rPr>
              <w:t xml:space="preserve">Пировский муниципальный округ</w:t>
            </w:r>
          </w:p>
        </w:tc>
        <w:tc>
          <w:tcPr>
            <w:tcW w:w="678" w:type="dxa"/>
          </w:tcPr>
          <w:p>
            <w:pPr>
              <w:pStyle w:val="0"/>
              <w:jc w:val="center"/>
            </w:pPr>
            <w:r>
              <w:rPr>
                <w:sz w:val="20"/>
              </w:rPr>
              <w:t xml:space="preserve">48,4</w:t>
            </w:r>
          </w:p>
        </w:tc>
        <w:tc>
          <w:tcPr>
            <w:tcW w:w="678" w:type="dxa"/>
          </w:tcPr>
          <w:p>
            <w:pPr>
              <w:pStyle w:val="0"/>
              <w:jc w:val="center"/>
            </w:pPr>
            <w:r>
              <w:rPr>
                <w:sz w:val="20"/>
              </w:rPr>
              <w:t xml:space="preserve">35,5</w:t>
            </w:r>
          </w:p>
        </w:tc>
        <w:tc>
          <w:tcPr>
            <w:tcW w:w="678" w:type="dxa"/>
          </w:tcPr>
          <w:p>
            <w:pPr>
              <w:pStyle w:val="0"/>
              <w:jc w:val="center"/>
            </w:pPr>
            <w:r>
              <w:rPr>
                <w:sz w:val="20"/>
              </w:rPr>
              <w:t xml:space="preserve">46,6</w:t>
            </w:r>
          </w:p>
        </w:tc>
        <w:tc>
          <w:tcPr>
            <w:tcW w:w="678" w:type="dxa"/>
          </w:tcPr>
          <w:p>
            <w:pPr>
              <w:pStyle w:val="0"/>
              <w:jc w:val="center"/>
            </w:pPr>
            <w:r>
              <w:rPr>
                <w:sz w:val="20"/>
              </w:rPr>
              <w:t xml:space="preserve">45,8</w:t>
            </w:r>
          </w:p>
        </w:tc>
        <w:tc>
          <w:tcPr>
            <w:tcW w:w="678" w:type="dxa"/>
          </w:tcPr>
          <w:p>
            <w:pPr>
              <w:pStyle w:val="0"/>
              <w:jc w:val="center"/>
            </w:pPr>
            <w:r>
              <w:rPr>
                <w:sz w:val="20"/>
              </w:rPr>
              <w:t xml:space="preserve">44,7</w:t>
            </w:r>
          </w:p>
        </w:tc>
        <w:tc>
          <w:tcPr>
            <w:tcW w:w="678" w:type="dxa"/>
          </w:tcPr>
          <w:p>
            <w:pPr>
              <w:pStyle w:val="0"/>
              <w:jc w:val="center"/>
            </w:pPr>
            <w:r>
              <w:rPr>
                <w:sz w:val="20"/>
              </w:rPr>
              <w:t xml:space="preserve">47,9</w:t>
            </w:r>
          </w:p>
        </w:tc>
        <w:tc>
          <w:tcPr>
            <w:tcW w:w="678" w:type="dxa"/>
          </w:tcPr>
          <w:p>
            <w:pPr>
              <w:pStyle w:val="0"/>
              <w:jc w:val="center"/>
            </w:pPr>
            <w:r>
              <w:rPr>
                <w:sz w:val="20"/>
              </w:rPr>
              <w:t xml:space="preserve">50,3</w:t>
            </w:r>
          </w:p>
        </w:tc>
        <w:tc>
          <w:tcPr>
            <w:tcW w:w="678" w:type="dxa"/>
          </w:tcPr>
          <w:p>
            <w:pPr>
              <w:pStyle w:val="0"/>
              <w:jc w:val="center"/>
            </w:pPr>
            <w:r>
              <w:rPr>
                <w:sz w:val="20"/>
              </w:rPr>
              <w:t xml:space="preserve">52,6</w:t>
            </w:r>
          </w:p>
        </w:tc>
        <w:tc>
          <w:tcPr>
            <w:tcW w:w="678" w:type="dxa"/>
          </w:tcPr>
          <w:p>
            <w:pPr>
              <w:pStyle w:val="0"/>
              <w:jc w:val="center"/>
            </w:pPr>
            <w:r>
              <w:rPr>
                <w:sz w:val="20"/>
              </w:rPr>
              <w:t xml:space="preserve">56,0</w:t>
            </w:r>
          </w:p>
        </w:tc>
        <w:tc>
          <w:tcPr>
            <w:tcW w:w="678" w:type="dxa"/>
          </w:tcPr>
          <w:p>
            <w:pPr>
              <w:pStyle w:val="0"/>
              <w:jc w:val="center"/>
            </w:pPr>
            <w:r>
              <w:rPr>
                <w:sz w:val="20"/>
              </w:rPr>
              <w:t xml:space="preserve">56,5</w:t>
            </w:r>
          </w:p>
        </w:tc>
      </w:tr>
      <w:tr>
        <w:tc>
          <w:tcPr>
            <w:tcW w:w="2268" w:type="dxa"/>
          </w:tcPr>
          <w:p>
            <w:pPr>
              <w:pStyle w:val="0"/>
            </w:pPr>
            <w:r>
              <w:rPr>
                <w:sz w:val="20"/>
              </w:rPr>
              <w:t xml:space="preserve">Рыбинский муниципальный район</w:t>
            </w:r>
          </w:p>
        </w:tc>
        <w:tc>
          <w:tcPr>
            <w:tcW w:w="678" w:type="dxa"/>
          </w:tcPr>
          <w:p>
            <w:pPr>
              <w:pStyle w:val="0"/>
              <w:jc w:val="center"/>
            </w:pPr>
            <w:r>
              <w:rPr>
                <w:sz w:val="20"/>
              </w:rPr>
              <w:t xml:space="preserve">42,8</w:t>
            </w:r>
          </w:p>
        </w:tc>
        <w:tc>
          <w:tcPr>
            <w:tcW w:w="678" w:type="dxa"/>
          </w:tcPr>
          <w:p>
            <w:pPr>
              <w:pStyle w:val="0"/>
              <w:jc w:val="center"/>
            </w:pPr>
            <w:r>
              <w:rPr>
                <w:sz w:val="20"/>
              </w:rPr>
              <w:t xml:space="preserve">41,2</w:t>
            </w:r>
          </w:p>
        </w:tc>
        <w:tc>
          <w:tcPr>
            <w:tcW w:w="678" w:type="dxa"/>
          </w:tcPr>
          <w:p>
            <w:pPr>
              <w:pStyle w:val="0"/>
              <w:jc w:val="center"/>
            </w:pPr>
            <w:r>
              <w:rPr>
                <w:sz w:val="20"/>
              </w:rPr>
              <w:t xml:space="preserve">42,4</w:t>
            </w:r>
          </w:p>
        </w:tc>
        <w:tc>
          <w:tcPr>
            <w:tcW w:w="678" w:type="dxa"/>
          </w:tcPr>
          <w:p>
            <w:pPr>
              <w:pStyle w:val="0"/>
              <w:jc w:val="center"/>
            </w:pPr>
            <w:r>
              <w:rPr>
                <w:sz w:val="20"/>
              </w:rPr>
              <w:t xml:space="preserve">45,2</w:t>
            </w:r>
          </w:p>
        </w:tc>
        <w:tc>
          <w:tcPr>
            <w:tcW w:w="678" w:type="dxa"/>
          </w:tcPr>
          <w:p>
            <w:pPr>
              <w:pStyle w:val="0"/>
              <w:jc w:val="center"/>
            </w:pPr>
            <w:r>
              <w:rPr>
                <w:sz w:val="20"/>
              </w:rPr>
              <w:t xml:space="preserve">47,8</w:t>
            </w:r>
          </w:p>
        </w:tc>
        <w:tc>
          <w:tcPr>
            <w:tcW w:w="678" w:type="dxa"/>
          </w:tcPr>
          <w:p>
            <w:pPr>
              <w:pStyle w:val="0"/>
              <w:jc w:val="center"/>
            </w:pPr>
            <w:r>
              <w:rPr>
                <w:sz w:val="20"/>
              </w:rPr>
              <w:t xml:space="preserve">49,8</w:t>
            </w:r>
          </w:p>
        </w:tc>
        <w:tc>
          <w:tcPr>
            <w:tcW w:w="678" w:type="dxa"/>
          </w:tcPr>
          <w:p>
            <w:pPr>
              <w:pStyle w:val="0"/>
              <w:jc w:val="center"/>
            </w:pPr>
            <w:r>
              <w:rPr>
                <w:sz w:val="20"/>
              </w:rPr>
              <w:t xml:space="preserve">49,1</w:t>
            </w:r>
          </w:p>
        </w:tc>
        <w:tc>
          <w:tcPr>
            <w:tcW w:w="678" w:type="dxa"/>
          </w:tcPr>
          <w:p>
            <w:pPr>
              <w:pStyle w:val="0"/>
              <w:jc w:val="center"/>
            </w:pPr>
            <w:r>
              <w:rPr>
                <w:sz w:val="20"/>
              </w:rPr>
              <w:t xml:space="preserve">49,3</w:t>
            </w:r>
          </w:p>
        </w:tc>
        <w:tc>
          <w:tcPr>
            <w:tcW w:w="678" w:type="dxa"/>
          </w:tcPr>
          <w:p>
            <w:pPr>
              <w:pStyle w:val="0"/>
              <w:jc w:val="center"/>
            </w:pPr>
            <w:r>
              <w:rPr>
                <w:sz w:val="20"/>
              </w:rPr>
              <w:t xml:space="preserve">49,8</w:t>
            </w:r>
          </w:p>
        </w:tc>
        <w:tc>
          <w:tcPr>
            <w:tcW w:w="678" w:type="dxa"/>
          </w:tcPr>
          <w:p>
            <w:pPr>
              <w:pStyle w:val="0"/>
              <w:jc w:val="center"/>
            </w:pPr>
            <w:r>
              <w:rPr>
                <w:sz w:val="20"/>
              </w:rPr>
              <w:t xml:space="preserve">49,3</w:t>
            </w:r>
          </w:p>
        </w:tc>
      </w:tr>
      <w:tr>
        <w:tc>
          <w:tcPr>
            <w:tcW w:w="2268" w:type="dxa"/>
          </w:tcPr>
          <w:p>
            <w:pPr>
              <w:pStyle w:val="0"/>
            </w:pPr>
            <w:r>
              <w:rPr>
                <w:sz w:val="20"/>
              </w:rPr>
              <w:t xml:space="preserve">Саянский муниципальный район</w:t>
            </w:r>
          </w:p>
        </w:tc>
        <w:tc>
          <w:tcPr>
            <w:tcW w:w="678" w:type="dxa"/>
          </w:tcPr>
          <w:p>
            <w:pPr>
              <w:pStyle w:val="0"/>
              <w:jc w:val="center"/>
            </w:pPr>
            <w:r>
              <w:rPr>
                <w:sz w:val="20"/>
              </w:rPr>
              <w:t xml:space="preserve">48,5</w:t>
            </w:r>
          </w:p>
        </w:tc>
        <w:tc>
          <w:tcPr>
            <w:tcW w:w="678" w:type="dxa"/>
          </w:tcPr>
          <w:p>
            <w:pPr>
              <w:pStyle w:val="0"/>
              <w:jc w:val="center"/>
            </w:pPr>
            <w:r>
              <w:rPr>
                <w:sz w:val="20"/>
              </w:rPr>
              <w:t xml:space="preserve">44,1</w:t>
            </w:r>
          </w:p>
        </w:tc>
        <w:tc>
          <w:tcPr>
            <w:tcW w:w="678" w:type="dxa"/>
          </w:tcPr>
          <w:p>
            <w:pPr>
              <w:pStyle w:val="0"/>
              <w:jc w:val="center"/>
            </w:pPr>
            <w:r>
              <w:rPr>
                <w:sz w:val="20"/>
              </w:rPr>
              <w:t xml:space="preserve">44,0</w:t>
            </w:r>
          </w:p>
        </w:tc>
        <w:tc>
          <w:tcPr>
            <w:tcW w:w="678" w:type="dxa"/>
          </w:tcPr>
          <w:p>
            <w:pPr>
              <w:pStyle w:val="0"/>
              <w:jc w:val="center"/>
            </w:pPr>
            <w:r>
              <w:rPr>
                <w:sz w:val="20"/>
              </w:rPr>
              <w:t xml:space="preserve">44,5</w:t>
            </w:r>
          </w:p>
        </w:tc>
        <w:tc>
          <w:tcPr>
            <w:tcW w:w="678" w:type="dxa"/>
          </w:tcPr>
          <w:p>
            <w:pPr>
              <w:pStyle w:val="0"/>
              <w:jc w:val="center"/>
            </w:pPr>
            <w:r>
              <w:rPr>
                <w:sz w:val="20"/>
              </w:rPr>
              <w:t xml:space="preserve">41,1</w:t>
            </w:r>
          </w:p>
        </w:tc>
        <w:tc>
          <w:tcPr>
            <w:tcW w:w="678" w:type="dxa"/>
          </w:tcPr>
          <w:p>
            <w:pPr>
              <w:pStyle w:val="0"/>
              <w:jc w:val="center"/>
            </w:pPr>
            <w:r>
              <w:rPr>
                <w:sz w:val="20"/>
              </w:rPr>
              <w:t xml:space="preserve">46,1</w:t>
            </w:r>
          </w:p>
        </w:tc>
        <w:tc>
          <w:tcPr>
            <w:tcW w:w="678" w:type="dxa"/>
          </w:tcPr>
          <w:p>
            <w:pPr>
              <w:pStyle w:val="0"/>
              <w:jc w:val="center"/>
            </w:pPr>
            <w:r>
              <w:rPr>
                <w:sz w:val="20"/>
              </w:rPr>
              <w:t xml:space="preserve">46,4</w:t>
            </w:r>
          </w:p>
        </w:tc>
        <w:tc>
          <w:tcPr>
            <w:tcW w:w="678" w:type="dxa"/>
          </w:tcPr>
          <w:p>
            <w:pPr>
              <w:pStyle w:val="0"/>
              <w:jc w:val="center"/>
            </w:pPr>
            <w:r>
              <w:rPr>
                <w:sz w:val="20"/>
              </w:rPr>
              <w:t xml:space="preserve">49,6</w:t>
            </w:r>
          </w:p>
        </w:tc>
        <w:tc>
          <w:tcPr>
            <w:tcW w:w="678" w:type="dxa"/>
          </w:tcPr>
          <w:p>
            <w:pPr>
              <w:pStyle w:val="0"/>
              <w:jc w:val="center"/>
            </w:pPr>
            <w:r>
              <w:rPr>
                <w:sz w:val="20"/>
              </w:rPr>
              <w:t xml:space="preserve">56,8</w:t>
            </w:r>
          </w:p>
        </w:tc>
        <w:tc>
          <w:tcPr>
            <w:tcW w:w="678" w:type="dxa"/>
          </w:tcPr>
          <w:p>
            <w:pPr>
              <w:pStyle w:val="0"/>
              <w:jc w:val="center"/>
            </w:pPr>
            <w:r>
              <w:rPr>
                <w:sz w:val="20"/>
              </w:rPr>
              <w:t xml:space="preserve">62,2</w:t>
            </w:r>
          </w:p>
        </w:tc>
      </w:tr>
      <w:tr>
        <w:tc>
          <w:tcPr>
            <w:tcW w:w="2268" w:type="dxa"/>
          </w:tcPr>
          <w:p>
            <w:pPr>
              <w:pStyle w:val="0"/>
            </w:pPr>
            <w:r>
              <w:rPr>
                <w:sz w:val="20"/>
              </w:rPr>
              <w:t xml:space="preserve">Северо-Енисейский муниципальный округ (Северо-Енисейский муниципальный район)</w:t>
            </w:r>
          </w:p>
        </w:tc>
        <w:tc>
          <w:tcPr>
            <w:tcW w:w="678" w:type="dxa"/>
          </w:tcPr>
          <w:p>
            <w:pPr>
              <w:pStyle w:val="0"/>
              <w:jc w:val="center"/>
            </w:pPr>
            <w:r>
              <w:rPr>
                <w:sz w:val="20"/>
              </w:rPr>
              <w:t xml:space="preserve">29,4</w:t>
            </w:r>
          </w:p>
        </w:tc>
        <w:tc>
          <w:tcPr>
            <w:tcW w:w="678" w:type="dxa"/>
          </w:tcPr>
          <w:p>
            <w:pPr>
              <w:pStyle w:val="0"/>
              <w:jc w:val="center"/>
            </w:pPr>
            <w:r>
              <w:rPr>
                <w:sz w:val="20"/>
              </w:rPr>
              <w:t xml:space="preserve">37,6</w:t>
            </w:r>
          </w:p>
        </w:tc>
        <w:tc>
          <w:tcPr>
            <w:tcW w:w="678" w:type="dxa"/>
          </w:tcPr>
          <w:p>
            <w:pPr>
              <w:pStyle w:val="0"/>
              <w:jc w:val="center"/>
            </w:pPr>
            <w:r>
              <w:rPr>
                <w:sz w:val="20"/>
              </w:rPr>
              <w:t xml:space="preserve">30,8</w:t>
            </w:r>
          </w:p>
        </w:tc>
        <w:tc>
          <w:tcPr>
            <w:tcW w:w="678" w:type="dxa"/>
          </w:tcPr>
          <w:p>
            <w:pPr>
              <w:pStyle w:val="0"/>
              <w:jc w:val="center"/>
            </w:pPr>
            <w:r>
              <w:rPr>
                <w:sz w:val="20"/>
              </w:rPr>
              <w:t xml:space="preserve">36,7</w:t>
            </w:r>
          </w:p>
        </w:tc>
        <w:tc>
          <w:tcPr>
            <w:tcW w:w="678" w:type="dxa"/>
          </w:tcPr>
          <w:p>
            <w:pPr>
              <w:pStyle w:val="0"/>
              <w:jc w:val="center"/>
            </w:pPr>
            <w:r>
              <w:rPr>
                <w:sz w:val="20"/>
              </w:rPr>
              <w:t xml:space="preserve">37,0</w:t>
            </w:r>
          </w:p>
        </w:tc>
        <w:tc>
          <w:tcPr>
            <w:tcW w:w="678" w:type="dxa"/>
          </w:tcPr>
          <w:p>
            <w:pPr>
              <w:pStyle w:val="0"/>
              <w:jc w:val="center"/>
            </w:pPr>
            <w:r>
              <w:rPr>
                <w:sz w:val="20"/>
              </w:rPr>
              <w:t xml:space="preserve">42,9</w:t>
            </w:r>
          </w:p>
        </w:tc>
        <w:tc>
          <w:tcPr>
            <w:tcW w:w="678" w:type="dxa"/>
          </w:tcPr>
          <w:p>
            <w:pPr>
              <w:pStyle w:val="0"/>
              <w:jc w:val="center"/>
            </w:pPr>
            <w:r>
              <w:rPr>
                <w:sz w:val="20"/>
              </w:rPr>
              <w:t xml:space="preserve">49,1</w:t>
            </w:r>
          </w:p>
        </w:tc>
        <w:tc>
          <w:tcPr>
            <w:tcW w:w="678" w:type="dxa"/>
          </w:tcPr>
          <w:p>
            <w:pPr>
              <w:pStyle w:val="0"/>
              <w:jc w:val="center"/>
            </w:pPr>
            <w:r>
              <w:rPr>
                <w:sz w:val="20"/>
              </w:rPr>
              <w:t xml:space="preserve">53,5</w:t>
            </w:r>
          </w:p>
        </w:tc>
        <w:tc>
          <w:tcPr>
            <w:tcW w:w="678" w:type="dxa"/>
          </w:tcPr>
          <w:p>
            <w:pPr>
              <w:pStyle w:val="0"/>
              <w:jc w:val="center"/>
            </w:pPr>
            <w:r>
              <w:rPr>
                <w:sz w:val="20"/>
              </w:rPr>
              <w:t xml:space="preserve">53,4</w:t>
            </w:r>
          </w:p>
        </w:tc>
        <w:tc>
          <w:tcPr>
            <w:tcW w:w="678" w:type="dxa"/>
          </w:tcPr>
          <w:p>
            <w:pPr>
              <w:pStyle w:val="0"/>
              <w:jc w:val="center"/>
            </w:pPr>
            <w:r>
              <w:rPr>
                <w:sz w:val="20"/>
              </w:rPr>
              <w:t xml:space="preserve">53,8</w:t>
            </w:r>
          </w:p>
        </w:tc>
      </w:tr>
      <w:tr>
        <w:tc>
          <w:tcPr>
            <w:tcW w:w="2268" w:type="dxa"/>
          </w:tcPr>
          <w:p>
            <w:pPr>
              <w:pStyle w:val="0"/>
            </w:pPr>
            <w:r>
              <w:rPr>
                <w:sz w:val="20"/>
              </w:rPr>
              <w:t xml:space="preserve">г. Сосновоборск</w:t>
            </w:r>
          </w:p>
        </w:tc>
        <w:tc>
          <w:tcPr>
            <w:tcW w:w="678" w:type="dxa"/>
          </w:tcPr>
          <w:p>
            <w:pPr>
              <w:pStyle w:val="0"/>
              <w:jc w:val="center"/>
            </w:pPr>
            <w:r>
              <w:rPr>
                <w:sz w:val="20"/>
              </w:rPr>
              <w:t xml:space="preserve">51,4</w:t>
            </w:r>
          </w:p>
        </w:tc>
        <w:tc>
          <w:tcPr>
            <w:tcW w:w="678" w:type="dxa"/>
          </w:tcPr>
          <w:p>
            <w:pPr>
              <w:pStyle w:val="0"/>
              <w:jc w:val="center"/>
            </w:pPr>
            <w:r>
              <w:rPr>
                <w:sz w:val="20"/>
              </w:rPr>
              <w:t xml:space="preserve">50,2</w:t>
            </w:r>
          </w:p>
        </w:tc>
        <w:tc>
          <w:tcPr>
            <w:tcW w:w="678" w:type="dxa"/>
          </w:tcPr>
          <w:p>
            <w:pPr>
              <w:pStyle w:val="0"/>
              <w:jc w:val="center"/>
            </w:pPr>
            <w:r>
              <w:rPr>
                <w:sz w:val="20"/>
              </w:rPr>
              <w:t xml:space="preserve">50,6</w:t>
            </w:r>
          </w:p>
        </w:tc>
        <w:tc>
          <w:tcPr>
            <w:tcW w:w="678" w:type="dxa"/>
          </w:tcPr>
          <w:p>
            <w:pPr>
              <w:pStyle w:val="0"/>
              <w:jc w:val="center"/>
            </w:pPr>
            <w:r>
              <w:rPr>
                <w:sz w:val="20"/>
              </w:rPr>
              <w:t xml:space="preserve">51,0</w:t>
            </w:r>
          </w:p>
        </w:tc>
        <w:tc>
          <w:tcPr>
            <w:tcW w:w="678" w:type="dxa"/>
          </w:tcPr>
          <w:p>
            <w:pPr>
              <w:pStyle w:val="0"/>
              <w:jc w:val="center"/>
            </w:pPr>
            <w:r>
              <w:rPr>
                <w:sz w:val="20"/>
              </w:rPr>
              <w:t xml:space="preserve">48,1</w:t>
            </w:r>
          </w:p>
        </w:tc>
        <w:tc>
          <w:tcPr>
            <w:tcW w:w="678" w:type="dxa"/>
          </w:tcPr>
          <w:p>
            <w:pPr>
              <w:pStyle w:val="0"/>
              <w:jc w:val="center"/>
            </w:pPr>
            <w:r>
              <w:rPr>
                <w:sz w:val="20"/>
              </w:rPr>
              <w:t xml:space="preserve">50,8</w:t>
            </w:r>
          </w:p>
        </w:tc>
        <w:tc>
          <w:tcPr>
            <w:tcW w:w="678" w:type="dxa"/>
          </w:tcPr>
          <w:p>
            <w:pPr>
              <w:pStyle w:val="0"/>
              <w:jc w:val="center"/>
            </w:pPr>
            <w:r>
              <w:rPr>
                <w:sz w:val="20"/>
              </w:rPr>
              <w:t xml:space="preserve">52,8</w:t>
            </w:r>
          </w:p>
        </w:tc>
        <w:tc>
          <w:tcPr>
            <w:tcW w:w="678" w:type="dxa"/>
          </w:tcPr>
          <w:p>
            <w:pPr>
              <w:pStyle w:val="0"/>
              <w:jc w:val="center"/>
            </w:pPr>
            <w:r>
              <w:rPr>
                <w:sz w:val="20"/>
              </w:rPr>
              <w:t xml:space="preserve">53,8</w:t>
            </w:r>
          </w:p>
        </w:tc>
        <w:tc>
          <w:tcPr>
            <w:tcW w:w="678" w:type="dxa"/>
          </w:tcPr>
          <w:p>
            <w:pPr>
              <w:pStyle w:val="0"/>
              <w:jc w:val="center"/>
            </w:pPr>
            <w:r>
              <w:rPr>
                <w:sz w:val="20"/>
              </w:rPr>
              <w:t xml:space="preserve">55,2</w:t>
            </w:r>
          </w:p>
        </w:tc>
        <w:tc>
          <w:tcPr>
            <w:tcW w:w="678" w:type="dxa"/>
          </w:tcPr>
          <w:p>
            <w:pPr>
              <w:pStyle w:val="0"/>
              <w:jc w:val="center"/>
            </w:pPr>
            <w:r>
              <w:rPr>
                <w:sz w:val="20"/>
              </w:rPr>
              <w:t xml:space="preserve">56,8</w:t>
            </w:r>
          </w:p>
        </w:tc>
      </w:tr>
      <w:tr>
        <w:tc>
          <w:tcPr>
            <w:tcW w:w="2268" w:type="dxa"/>
          </w:tcPr>
          <w:p>
            <w:pPr>
              <w:pStyle w:val="0"/>
            </w:pPr>
            <w:r>
              <w:rPr>
                <w:sz w:val="20"/>
              </w:rPr>
              <w:t xml:space="preserve">Сухобузимский муниципальный район</w:t>
            </w:r>
          </w:p>
        </w:tc>
        <w:tc>
          <w:tcPr>
            <w:tcW w:w="678" w:type="dxa"/>
          </w:tcPr>
          <w:p>
            <w:pPr>
              <w:pStyle w:val="0"/>
              <w:jc w:val="center"/>
            </w:pPr>
            <w:r>
              <w:rPr>
                <w:sz w:val="20"/>
              </w:rPr>
              <w:t xml:space="preserve">47,0</w:t>
            </w:r>
          </w:p>
        </w:tc>
        <w:tc>
          <w:tcPr>
            <w:tcW w:w="678" w:type="dxa"/>
          </w:tcPr>
          <w:p>
            <w:pPr>
              <w:pStyle w:val="0"/>
              <w:jc w:val="center"/>
            </w:pPr>
            <w:r>
              <w:rPr>
                <w:sz w:val="20"/>
              </w:rPr>
              <w:t xml:space="preserve">46,4</w:t>
            </w:r>
          </w:p>
        </w:tc>
        <w:tc>
          <w:tcPr>
            <w:tcW w:w="678" w:type="dxa"/>
          </w:tcPr>
          <w:p>
            <w:pPr>
              <w:pStyle w:val="0"/>
              <w:jc w:val="center"/>
            </w:pPr>
            <w:r>
              <w:rPr>
                <w:sz w:val="20"/>
              </w:rPr>
              <w:t xml:space="preserve">47,0</w:t>
            </w:r>
          </w:p>
        </w:tc>
        <w:tc>
          <w:tcPr>
            <w:tcW w:w="678" w:type="dxa"/>
          </w:tcPr>
          <w:p>
            <w:pPr>
              <w:pStyle w:val="0"/>
              <w:jc w:val="center"/>
            </w:pPr>
            <w:r>
              <w:rPr>
                <w:sz w:val="20"/>
              </w:rPr>
              <w:t xml:space="preserve">46,6</w:t>
            </w:r>
          </w:p>
        </w:tc>
        <w:tc>
          <w:tcPr>
            <w:tcW w:w="678" w:type="dxa"/>
          </w:tcPr>
          <w:p>
            <w:pPr>
              <w:pStyle w:val="0"/>
              <w:jc w:val="center"/>
            </w:pPr>
            <w:r>
              <w:rPr>
                <w:sz w:val="20"/>
              </w:rPr>
              <w:t xml:space="preserve">49,3</w:t>
            </w:r>
          </w:p>
        </w:tc>
        <w:tc>
          <w:tcPr>
            <w:tcW w:w="678" w:type="dxa"/>
          </w:tcPr>
          <w:p>
            <w:pPr>
              <w:pStyle w:val="0"/>
              <w:jc w:val="center"/>
            </w:pPr>
            <w:r>
              <w:rPr>
                <w:sz w:val="20"/>
              </w:rPr>
              <w:t xml:space="preserve">51,7</w:t>
            </w:r>
          </w:p>
        </w:tc>
        <w:tc>
          <w:tcPr>
            <w:tcW w:w="678" w:type="dxa"/>
          </w:tcPr>
          <w:p>
            <w:pPr>
              <w:pStyle w:val="0"/>
              <w:jc w:val="center"/>
            </w:pPr>
            <w:r>
              <w:rPr>
                <w:sz w:val="20"/>
              </w:rPr>
              <w:t xml:space="preserve">54,8</w:t>
            </w:r>
          </w:p>
        </w:tc>
        <w:tc>
          <w:tcPr>
            <w:tcW w:w="678" w:type="dxa"/>
          </w:tcPr>
          <w:p>
            <w:pPr>
              <w:pStyle w:val="0"/>
              <w:jc w:val="center"/>
            </w:pPr>
            <w:r>
              <w:rPr>
                <w:sz w:val="20"/>
              </w:rPr>
              <w:t xml:space="preserve">51,5</w:t>
            </w:r>
          </w:p>
        </w:tc>
        <w:tc>
          <w:tcPr>
            <w:tcW w:w="678" w:type="dxa"/>
          </w:tcPr>
          <w:p>
            <w:pPr>
              <w:pStyle w:val="0"/>
              <w:jc w:val="center"/>
            </w:pPr>
            <w:r>
              <w:rPr>
                <w:sz w:val="20"/>
              </w:rPr>
              <w:t xml:space="preserve">53,2</w:t>
            </w:r>
          </w:p>
        </w:tc>
        <w:tc>
          <w:tcPr>
            <w:tcW w:w="678" w:type="dxa"/>
          </w:tcPr>
          <w:p>
            <w:pPr>
              <w:pStyle w:val="0"/>
              <w:jc w:val="center"/>
            </w:pPr>
            <w:r>
              <w:rPr>
                <w:sz w:val="20"/>
              </w:rPr>
              <w:t xml:space="preserve">53,1</w:t>
            </w:r>
          </w:p>
        </w:tc>
      </w:tr>
      <w:tr>
        <w:tc>
          <w:tcPr>
            <w:tcW w:w="2268" w:type="dxa"/>
          </w:tcPr>
          <w:p>
            <w:pPr>
              <w:pStyle w:val="0"/>
            </w:pPr>
            <w:r>
              <w:rPr>
                <w:sz w:val="20"/>
              </w:rPr>
              <w:t xml:space="preserve">Таймырский Долгано-Ненецкий муниципальный район</w:t>
            </w:r>
          </w:p>
        </w:tc>
        <w:tc>
          <w:tcPr>
            <w:tcW w:w="678" w:type="dxa"/>
          </w:tcPr>
          <w:p>
            <w:pPr>
              <w:pStyle w:val="0"/>
              <w:jc w:val="center"/>
            </w:pPr>
            <w:r>
              <w:rPr>
                <w:sz w:val="20"/>
              </w:rPr>
              <w:t xml:space="preserve">46,4</w:t>
            </w:r>
          </w:p>
        </w:tc>
        <w:tc>
          <w:tcPr>
            <w:tcW w:w="678" w:type="dxa"/>
          </w:tcPr>
          <w:p>
            <w:pPr>
              <w:pStyle w:val="0"/>
              <w:jc w:val="center"/>
            </w:pPr>
            <w:r>
              <w:rPr>
                <w:sz w:val="20"/>
              </w:rPr>
              <w:t xml:space="preserve">45,0</w:t>
            </w:r>
          </w:p>
        </w:tc>
        <w:tc>
          <w:tcPr>
            <w:tcW w:w="678" w:type="dxa"/>
          </w:tcPr>
          <w:p>
            <w:pPr>
              <w:pStyle w:val="0"/>
              <w:jc w:val="center"/>
            </w:pPr>
            <w:r>
              <w:rPr>
                <w:sz w:val="20"/>
              </w:rPr>
              <w:t xml:space="preserve">46,4</w:t>
            </w:r>
          </w:p>
        </w:tc>
        <w:tc>
          <w:tcPr>
            <w:tcW w:w="678" w:type="dxa"/>
          </w:tcPr>
          <w:p>
            <w:pPr>
              <w:pStyle w:val="0"/>
              <w:jc w:val="center"/>
            </w:pPr>
            <w:r>
              <w:rPr>
                <w:sz w:val="20"/>
              </w:rPr>
              <w:t xml:space="preserve">48,5</w:t>
            </w:r>
          </w:p>
        </w:tc>
        <w:tc>
          <w:tcPr>
            <w:tcW w:w="678" w:type="dxa"/>
          </w:tcPr>
          <w:p>
            <w:pPr>
              <w:pStyle w:val="0"/>
              <w:jc w:val="center"/>
            </w:pPr>
            <w:r>
              <w:rPr>
                <w:sz w:val="20"/>
              </w:rPr>
              <w:t xml:space="preserve">47,4</w:t>
            </w:r>
          </w:p>
        </w:tc>
        <w:tc>
          <w:tcPr>
            <w:tcW w:w="678" w:type="dxa"/>
          </w:tcPr>
          <w:p>
            <w:pPr>
              <w:pStyle w:val="0"/>
              <w:jc w:val="center"/>
            </w:pPr>
            <w:r>
              <w:rPr>
                <w:sz w:val="20"/>
              </w:rPr>
              <w:t xml:space="preserve">49,5</w:t>
            </w:r>
          </w:p>
        </w:tc>
        <w:tc>
          <w:tcPr>
            <w:tcW w:w="678" w:type="dxa"/>
          </w:tcPr>
          <w:p>
            <w:pPr>
              <w:pStyle w:val="0"/>
              <w:jc w:val="center"/>
            </w:pPr>
            <w:r>
              <w:rPr>
                <w:sz w:val="20"/>
              </w:rPr>
              <w:t xml:space="preserve">51,0</w:t>
            </w:r>
          </w:p>
        </w:tc>
        <w:tc>
          <w:tcPr>
            <w:tcW w:w="678" w:type="dxa"/>
          </w:tcPr>
          <w:p>
            <w:pPr>
              <w:pStyle w:val="0"/>
              <w:jc w:val="center"/>
            </w:pPr>
            <w:r>
              <w:rPr>
                <w:sz w:val="20"/>
              </w:rPr>
              <w:t xml:space="preserve">53,4</w:t>
            </w:r>
          </w:p>
        </w:tc>
        <w:tc>
          <w:tcPr>
            <w:tcW w:w="678" w:type="dxa"/>
          </w:tcPr>
          <w:p>
            <w:pPr>
              <w:pStyle w:val="0"/>
              <w:jc w:val="center"/>
            </w:pPr>
            <w:r>
              <w:rPr>
                <w:sz w:val="20"/>
              </w:rPr>
              <w:t xml:space="preserve">55,5</w:t>
            </w:r>
          </w:p>
        </w:tc>
        <w:tc>
          <w:tcPr>
            <w:tcW w:w="678" w:type="dxa"/>
          </w:tcPr>
          <w:p>
            <w:pPr>
              <w:pStyle w:val="0"/>
              <w:jc w:val="center"/>
            </w:pPr>
            <w:r>
              <w:rPr>
                <w:sz w:val="20"/>
              </w:rPr>
              <w:t xml:space="preserve">59,2</w:t>
            </w:r>
          </w:p>
        </w:tc>
      </w:tr>
      <w:tr>
        <w:tc>
          <w:tcPr>
            <w:tcW w:w="2268" w:type="dxa"/>
          </w:tcPr>
          <w:p>
            <w:pPr>
              <w:pStyle w:val="0"/>
            </w:pPr>
            <w:r>
              <w:rPr>
                <w:sz w:val="20"/>
              </w:rPr>
              <w:t xml:space="preserve">Тасеевский муниципальный район</w:t>
            </w:r>
          </w:p>
        </w:tc>
        <w:tc>
          <w:tcPr>
            <w:tcW w:w="678" w:type="dxa"/>
          </w:tcPr>
          <w:p>
            <w:pPr>
              <w:pStyle w:val="0"/>
              <w:jc w:val="center"/>
            </w:pPr>
            <w:r>
              <w:rPr>
                <w:sz w:val="20"/>
              </w:rPr>
              <w:t xml:space="preserve">45,5</w:t>
            </w:r>
          </w:p>
        </w:tc>
        <w:tc>
          <w:tcPr>
            <w:tcW w:w="678" w:type="dxa"/>
          </w:tcPr>
          <w:p>
            <w:pPr>
              <w:pStyle w:val="0"/>
              <w:jc w:val="center"/>
            </w:pPr>
            <w:r>
              <w:rPr>
                <w:sz w:val="20"/>
              </w:rPr>
              <w:t xml:space="preserve">46,2</w:t>
            </w:r>
          </w:p>
        </w:tc>
        <w:tc>
          <w:tcPr>
            <w:tcW w:w="678" w:type="dxa"/>
          </w:tcPr>
          <w:p>
            <w:pPr>
              <w:pStyle w:val="0"/>
              <w:jc w:val="center"/>
            </w:pPr>
            <w:r>
              <w:rPr>
                <w:sz w:val="20"/>
              </w:rPr>
              <w:t xml:space="preserve">44,7</w:t>
            </w:r>
          </w:p>
        </w:tc>
        <w:tc>
          <w:tcPr>
            <w:tcW w:w="678" w:type="dxa"/>
          </w:tcPr>
          <w:p>
            <w:pPr>
              <w:pStyle w:val="0"/>
              <w:jc w:val="center"/>
            </w:pPr>
            <w:r>
              <w:rPr>
                <w:sz w:val="20"/>
              </w:rPr>
              <w:t xml:space="preserve">47,2</w:t>
            </w:r>
          </w:p>
        </w:tc>
        <w:tc>
          <w:tcPr>
            <w:tcW w:w="678" w:type="dxa"/>
          </w:tcPr>
          <w:p>
            <w:pPr>
              <w:pStyle w:val="0"/>
              <w:jc w:val="center"/>
            </w:pPr>
            <w:r>
              <w:rPr>
                <w:sz w:val="20"/>
              </w:rPr>
              <w:t xml:space="preserve">47,5</w:t>
            </w:r>
          </w:p>
        </w:tc>
        <w:tc>
          <w:tcPr>
            <w:tcW w:w="678" w:type="dxa"/>
          </w:tcPr>
          <w:p>
            <w:pPr>
              <w:pStyle w:val="0"/>
              <w:jc w:val="center"/>
            </w:pPr>
            <w:r>
              <w:rPr>
                <w:sz w:val="20"/>
              </w:rPr>
              <w:t xml:space="preserve">47,6</w:t>
            </w:r>
          </w:p>
        </w:tc>
        <w:tc>
          <w:tcPr>
            <w:tcW w:w="678" w:type="dxa"/>
          </w:tcPr>
          <w:p>
            <w:pPr>
              <w:pStyle w:val="0"/>
              <w:jc w:val="center"/>
            </w:pPr>
            <w:r>
              <w:rPr>
                <w:sz w:val="20"/>
              </w:rPr>
              <w:t xml:space="preserve">50,4</w:t>
            </w:r>
          </w:p>
        </w:tc>
        <w:tc>
          <w:tcPr>
            <w:tcW w:w="678" w:type="dxa"/>
          </w:tcPr>
          <w:p>
            <w:pPr>
              <w:pStyle w:val="0"/>
              <w:jc w:val="center"/>
            </w:pPr>
            <w:r>
              <w:rPr>
                <w:sz w:val="20"/>
              </w:rPr>
              <w:t xml:space="preserve">47,9</w:t>
            </w:r>
          </w:p>
        </w:tc>
        <w:tc>
          <w:tcPr>
            <w:tcW w:w="678" w:type="dxa"/>
          </w:tcPr>
          <w:p>
            <w:pPr>
              <w:pStyle w:val="0"/>
              <w:jc w:val="center"/>
            </w:pPr>
            <w:r>
              <w:rPr>
                <w:sz w:val="20"/>
              </w:rPr>
              <w:t xml:space="preserve">48,9</w:t>
            </w:r>
          </w:p>
        </w:tc>
        <w:tc>
          <w:tcPr>
            <w:tcW w:w="678" w:type="dxa"/>
          </w:tcPr>
          <w:p>
            <w:pPr>
              <w:pStyle w:val="0"/>
              <w:jc w:val="center"/>
            </w:pPr>
            <w:r>
              <w:rPr>
                <w:sz w:val="20"/>
              </w:rPr>
              <w:t xml:space="preserve">48,9</w:t>
            </w:r>
          </w:p>
        </w:tc>
      </w:tr>
      <w:tr>
        <w:tc>
          <w:tcPr>
            <w:tcW w:w="2268" w:type="dxa"/>
          </w:tcPr>
          <w:p>
            <w:pPr>
              <w:pStyle w:val="0"/>
            </w:pPr>
            <w:r>
              <w:rPr>
                <w:sz w:val="20"/>
              </w:rPr>
              <w:t xml:space="preserve">Эвенкийский муниципальный район</w:t>
            </w:r>
          </w:p>
        </w:tc>
        <w:tc>
          <w:tcPr>
            <w:tcW w:w="678" w:type="dxa"/>
          </w:tcPr>
          <w:p>
            <w:pPr>
              <w:pStyle w:val="0"/>
              <w:jc w:val="center"/>
            </w:pPr>
            <w:r>
              <w:rPr>
                <w:sz w:val="20"/>
              </w:rPr>
              <w:t xml:space="preserve">43,7</w:t>
            </w:r>
          </w:p>
        </w:tc>
        <w:tc>
          <w:tcPr>
            <w:tcW w:w="678" w:type="dxa"/>
          </w:tcPr>
          <w:p>
            <w:pPr>
              <w:pStyle w:val="0"/>
              <w:jc w:val="center"/>
            </w:pPr>
            <w:r>
              <w:rPr>
                <w:sz w:val="20"/>
              </w:rPr>
              <w:t xml:space="preserve">42,6</w:t>
            </w:r>
          </w:p>
        </w:tc>
        <w:tc>
          <w:tcPr>
            <w:tcW w:w="678" w:type="dxa"/>
          </w:tcPr>
          <w:p>
            <w:pPr>
              <w:pStyle w:val="0"/>
              <w:jc w:val="center"/>
            </w:pPr>
            <w:r>
              <w:rPr>
                <w:sz w:val="20"/>
              </w:rPr>
              <w:t xml:space="preserve">45,5</w:t>
            </w:r>
          </w:p>
        </w:tc>
        <w:tc>
          <w:tcPr>
            <w:tcW w:w="678" w:type="dxa"/>
          </w:tcPr>
          <w:p>
            <w:pPr>
              <w:pStyle w:val="0"/>
              <w:jc w:val="center"/>
            </w:pPr>
            <w:r>
              <w:rPr>
                <w:sz w:val="20"/>
              </w:rPr>
              <w:t xml:space="preserve">46,1</w:t>
            </w:r>
          </w:p>
        </w:tc>
        <w:tc>
          <w:tcPr>
            <w:tcW w:w="678" w:type="dxa"/>
          </w:tcPr>
          <w:p>
            <w:pPr>
              <w:pStyle w:val="0"/>
              <w:jc w:val="center"/>
            </w:pPr>
            <w:r>
              <w:rPr>
                <w:sz w:val="20"/>
              </w:rPr>
              <w:t xml:space="preserve">47,5</w:t>
            </w:r>
          </w:p>
        </w:tc>
        <w:tc>
          <w:tcPr>
            <w:tcW w:w="678" w:type="dxa"/>
          </w:tcPr>
          <w:p>
            <w:pPr>
              <w:pStyle w:val="0"/>
              <w:jc w:val="center"/>
            </w:pPr>
            <w:r>
              <w:rPr>
                <w:sz w:val="20"/>
              </w:rPr>
              <w:t xml:space="preserve">46,4</w:t>
            </w:r>
          </w:p>
        </w:tc>
        <w:tc>
          <w:tcPr>
            <w:tcW w:w="678" w:type="dxa"/>
          </w:tcPr>
          <w:p>
            <w:pPr>
              <w:pStyle w:val="0"/>
              <w:jc w:val="center"/>
            </w:pPr>
            <w:r>
              <w:rPr>
                <w:sz w:val="20"/>
              </w:rPr>
              <w:t xml:space="preserve">49,1</w:t>
            </w:r>
          </w:p>
        </w:tc>
        <w:tc>
          <w:tcPr>
            <w:tcW w:w="678" w:type="dxa"/>
          </w:tcPr>
          <w:p>
            <w:pPr>
              <w:pStyle w:val="0"/>
              <w:jc w:val="center"/>
            </w:pPr>
            <w:r>
              <w:rPr>
                <w:sz w:val="20"/>
              </w:rPr>
              <w:t xml:space="preserve">49,1</w:t>
            </w:r>
          </w:p>
        </w:tc>
        <w:tc>
          <w:tcPr>
            <w:tcW w:w="678" w:type="dxa"/>
          </w:tcPr>
          <w:p>
            <w:pPr>
              <w:pStyle w:val="0"/>
              <w:jc w:val="center"/>
            </w:pPr>
            <w:r>
              <w:rPr>
                <w:sz w:val="20"/>
              </w:rPr>
              <w:t xml:space="preserve">48,9</w:t>
            </w:r>
          </w:p>
        </w:tc>
        <w:tc>
          <w:tcPr>
            <w:tcW w:w="678" w:type="dxa"/>
          </w:tcPr>
          <w:p>
            <w:pPr>
              <w:pStyle w:val="0"/>
              <w:jc w:val="center"/>
            </w:pPr>
            <w:r>
              <w:rPr>
                <w:sz w:val="20"/>
              </w:rPr>
              <w:t xml:space="preserve">51,0</w:t>
            </w:r>
          </w:p>
        </w:tc>
      </w:tr>
      <w:tr>
        <w:tc>
          <w:tcPr>
            <w:tcW w:w="2268" w:type="dxa"/>
          </w:tcPr>
          <w:p>
            <w:pPr>
              <w:pStyle w:val="0"/>
            </w:pPr>
            <w:r>
              <w:rPr>
                <w:sz w:val="20"/>
              </w:rPr>
              <w:t xml:space="preserve">Туруханский муниципальный район</w:t>
            </w:r>
          </w:p>
        </w:tc>
        <w:tc>
          <w:tcPr>
            <w:tcW w:w="678" w:type="dxa"/>
          </w:tcPr>
          <w:p>
            <w:pPr>
              <w:pStyle w:val="0"/>
              <w:jc w:val="center"/>
            </w:pPr>
            <w:r>
              <w:rPr>
                <w:sz w:val="20"/>
              </w:rPr>
              <w:t xml:space="preserve">50,7</w:t>
            </w:r>
          </w:p>
        </w:tc>
        <w:tc>
          <w:tcPr>
            <w:tcW w:w="678" w:type="dxa"/>
          </w:tcPr>
          <w:p>
            <w:pPr>
              <w:pStyle w:val="0"/>
              <w:jc w:val="center"/>
            </w:pPr>
            <w:r>
              <w:rPr>
                <w:sz w:val="20"/>
              </w:rPr>
              <w:t xml:space="preserve">50,8</w:t>
            </w:r>
          </w:p>
        </w:tc>
        <w:tc>
          <w:tcPr>
            <w:tcW w:w="678" w:type="dxa"/>
          </w:tcPr>
          <w:p>
            <w:pPr>
              <w:pStyle w:val="0"/>
              <w:jc w:val="center"/>
            </w:pPr>
            <w:r>
              <w:rPr>
                <w:sz w:val="20"/>
              </w:rPr>
              <w:t xml:space="preserve">48,7</w:t>
            </w:r>
          </w:p>
        </w:tc>
        <w:tc>
          <w:tcPr>
            <w:tcW w:w="678" w:type="dxa"/>
          </w:tcPr>
          <w:p>
            <w:pPr>
              <w:pStyle w:val="0"/>
              <w:jc w:val="center"/>
            </w:pPr>
            <w:r>
              <w:rPr>
                <w:sz w:val="20"/>
              </w:rPr>
              <w:t xml:space="preserve">50,2</w:t>
            </w:r>
          </w:p>
        </w:tc>
        <w:tc>
          <w:tcPr>
            <w:tcW w:w="678" w:type="dxa"/>
          </w:tcPr>
          <w:p>
            <w:pPr>
              <w:pStyle w:val="0"/>
              <w:jc w:val="center"/>
            </w:pPr>
            <w:r>
              <w:rPr>
                <w:sz w:val="20"/>
              </w:rPr>
              <w:t xml:space="preserve">49,2</w:t>
            </w:r>
          </w:p>
        </w:tc>
        <w:tc>
          <w:tcPr>
            <w:tcW w:w="678" w:type="dxa"/>
          </w:tcPr>
          <w:p>
            <w:pPr>
              <w:pStyle w:val="0"/>
              <w:jc w:val="center"/>
            </w:pPr>
            <w:r>
              <w:rPr>
                <w:sz w:val="20"/>
              </w:rPr>
              <w:t xml:space="preserve">48,5</w:t>
            </w:r>
          </w:p>
        </w:tc>
        <w:tc>
          <w:tcPr>
            <w:tcW w:w="678" w:type="dxa"/>
          </w:tcPr>
          <w:p>
            <w:pPr>
              <w:pStyle w:val="0"/>
              <w:jc w:val="center"/>
            </w:pPr>
            <w:r>
              <w:rPr>
                <w:sz w:val="20"/>
              </w:rPr>
              <w:t xml:space="preserve">52,5</w:t>
            </w:r>
          </w:p>
        </w:tc>
        <w:tc>
          <w:tcPr>
            <w:tcW w:w="678" w:type="dxa"/>
          </w:tcPr>
          <w:p>
            <w:pPr>
              <w:pStyle w:val="0"/>
              <w:jc w:val="center"/>
            </w:pPr>
            <w:r>
              <w:rPr>
                <w:sz w:val="20"/>
              </w:rPr>
              <w:t xml:space="preserve">49,4</w:t>
            </w:r>
          </w:p>
        </w:tc>
        <w:tc>
          <w:tcPr>
            <w:tcW w:w="678" w:type="dxa"/>
          </w:tcPr>
          <w:p>
            <w:pPr>
              <w:pStyle w:val="0"/>
              <w:jc w:val="center"/>
            </w:pPr>
            <w:r>
              <w:rPr>
                <w:sz w:val="20"/>
              </w:rPr>
              <w:t xml:space="preserve">48,5</w:t>
            </w:r>
          </w:p>
        </w:tc>
        <w:tc>
          <w:tcPr>
            <w:tcW w:w="678" w:type="dxa"/>
          </w:tcPr>
          <w:p>
            <w:pPr>
              <w:pStyle w:val="0"/>
              <w:jc w:val="center"/>
            </w:pPr>
            <w:r>
              <w:rPr>
                <w:sz w:val="20"/>
              </w:rPr>
              <w:t xml:space="preserve">52,5</w:t>
            </w:r>
          </w:p>
        </w:tc>
      </w:tr>
      <w:tr>
        <w:tc>
          <w:tcPr>
            <w:tcW w:w="2268" w:type="dxa"/>
          </w:tcPr>
          <w:p>
            <w:pPr>
              <w:pStyle w:val="0"/>
            </w:pPr>
            <w:r>
              <w:rPr>
                <w:sz w:val="20"/>
              </w:rPr>
              <w:t xml:space="preserve">Тюхтетский муниципальный округ</w:t>
            </w:r>
          </w:p>
        </w:tc>
        <w:tc>
          <w:tcPr>
            <w:tcW w:w="678" w:type="dxa"/>
          </w:tcPr>
          <w:p>
            <w:pPr>
              <w:pStyle w:val="0"/>
              <w:jc w:val="center"/>
            </w:pPr>
            <w:r>
              <w:rPr>
                <w:sz w:val="20"/>
              </w:rPr>
              <w:t xml:space="preserve">49,4</w:t>
            </w:r>
          </w:p>
        </w:tc>
        <w:tc>
          <w:tcPr>
            <w:tcW w:w="678" w:type="dxa"/>
          </w:tcPr>
          <w:p>
            <w:pPr>
              <w:pStyle w:val="0"/>
              <w:jc w:val="center"/>
            </w:pPr>
            <w:r>
              <w:rPr>
                <w:sz w:val="20"/>
              </w:rPr>
              <w:t xml:space="preserve">48,8</w:t>
            </w:r>
          </w:p>
        </w:tc>
        <w:tc>
          <w:tcPr>
            <w:tcW w:w="678" w:type="dxa"/>
          </w:tcPr>
          <w:p>
            <w:pPr>
              <w:pStyle w:val="0"/>
              <w:jc w:val="center"/>
            </w:pPr>
            <w:r>
              <w:rPr>
                <w:sz w:val="20"/>
              </w:rPr>
              <w:t xml:space="preserve">45,8</w:t>
            </w:r>
          </w:p>
        </w:tc>
        <w:tc>
          <w:tcPr>
            <w:tcW w:w="678" w:type="dxa"/>
          </w:tcPr>
          <w:p>
            <w:pPr>
              <w:pStyle w:val="0"/>
              <w:jc w:val="center"/>
            </w:pPr>
            <w:r>
              <w:rPr>
                <w:sz w:val="20"/>
              </w:rPr>
              <w:t xml:space="preserve">48,0</w:t>
            </w:r>
          </w:p>
        </w:tc>
        <w:tc>
          <w:tcPr>
            <w:tcW w:w="678" w:type="dxa"/>
          </w:tcPr>
          <w:p>
            <w:pPr>
              <w:pStyle w:val="0"/>
              <w:jc w:val="center"/>
            </w:pPr>
            <w:r>
              <w:rPr>
                <w:sz w:val="20"/>
              </w:rPr>
              <w:t xml:space="preserve">49,5</w:t>
            </w:r>
          </w:p>
        </w:tc>
        <w:tc>
          <w:tcPr>
            <w:tcW w:w="678" w:type="dxa"/>
          </w:tcPr>
          <w:p>
            <w:pPr>
              <w:pStyle w:val="0"/>
              <w:jc w:val="center"/>
            </w:pPr>
            <w:r>
              <w:rPr>
                <w:sz w:val="20"/>
              </w:rPr>
              <w:t xml:space="preserve">48,7</w:t>
            </w:r>
          </w:p>
        </w:tc>
        <w:tc>
          <w:tcPr>
            <w:tcW w:w="678" w:type="dxa"/>
          </w:tcPr>
          <w:p>
            <w:pPr>
              <w:pStyle w:val="0"/>
              <w:jc w:val="center"/>
            </w:pPr>
            <w:r>
              <w:rPr>
                <w:sz w:val="20"/>
              </w:rPr>
              <w:t xml:space="preserve">47,9</w:t>
            </w:r>
          </w:p>
        </w:tc>
        <w:tc>
          <w:tcPr>
            <w:tcW w:w="678" w:type="dxa"/>
          </w:tcPr>
          <w:p>
            <w:pPr>
              <w:pStyle w:val="0"/>
              <w:jc w:val="center"/>
            </w:pPr>
            <w:r>
              <w:rPr>
                <w:sz w:val="20"/>
              </w:rPr>
              <w:t xml:space="preserve">53,7</w:t>
            </w:r>
          </w:p>
        </w:tc>
        <w:tc>
          <w:tcPr>
            <w:tcW w:w="678" w:type="dxa"/>
          </w:tcPr>
          <w:p>
            <w:pPr>
              <w:pStyle w:val="0"/>
              <w:jc w:val="center"/>
            </w:pPr>
            <w:r>
              <w:rPr>
                <w:sz w:val="20"/>
              </w:rPr>
              <w:t xml:space="preserve">57,4</w:t>
            </w:r>
          </w:p>
        </w:tc>
        <w:tc>
          <w:tcPr>
            <w:tcW w:w="678" w:type="dxa"/>
          </w:tcPr>
          <w:p>
            <w:pPr>
              <w:pStyle w:val="0"/>
              <w:jc w:val="center"/>
            </w:pPr>
            <w:r>
              <w:rPr>
                <w:sz w:val="20"/>
              </w:rPr>
              <w:t xml:space="preserve">60,0</w:t>
            </w:r>
          </w:p>
        </w:tc>
      </w:tr>
      <w:tr>
        <w:tc>
          <w:tcPr>
            <w:tcW w:w="2268" w:type="dxa"/>
          </w:tcPr>
          <w:p>
            <w:pPr>
              <w:pStyle w:val="0"/>
            </w:pPr>
            <w:r>
              <w:rPr>
                <w:sz w:val="20"/>
              </w:rPr>
              <w:t xml:space="preserve">Ужурский муниципальный район</w:t>
            </w:r>
          </w:p>
        </w:tc>
        <w:tc>
          <w:tcPr>
            <w:tcW w:w="678" w:type="dxa"/>
          </w:tcPr>
          <w:p>
            <w:pPr>
              <w:pStyle w:val="0"/>
              <w:jc w:val="center"/>
            </w:pPr>
            <w:r>
              <w:rPr>
                <w:sz w:val="20"/>
              </w:rPr>
              <w:t xml:space="preserve">46,7</w:t>
            </w:r>
          </w:p>
        </w:tc>
        <w:tc>
          <w:tcPr>
            <w:tcW w:w="678" w:type="dxa"/>
          </w:tcPr>
          <w:p>
            <w:pPr>
              <w:pStyle w:val="0"/>
              <w:jc w:val="center"/>
            </w:pPr>
            <w:r>
              <w:rPr>
                <w:sz w:val="20"/>
              </w:rPr>
              <w:t xml:space="preserve">47,7</w:t>
            </w:r>
          </w:p>
        </w:tc>
        <w:tc>
          <w:tcPr>
            <w:tcW w:w="678" w:type="dxa"/>
          </w:tcPr>
          <w:p>
            <w:pPr>
              <w:pStyle w:val="0"/>
              <w:jc w:val="center"/>
            </w:pPr>
            <w:r>
              <w:rPr>
                <w:sz w:val="20"/>
              </w:rPr>
              <w:t xml:space="preserve">43,9</w:t>
            </w:r>
          </w:p>
        </w:tc>
        <w:tc>
          <w:tcPr>
            <w:tcW w:w="678" w:type="dxa"/>
          </w:tcPr>
          <w:p>
            <w:pPr>
              <w:pStyle w:val="0"/>
              <w:jc w:val="center"/>
            </w:pPr>
            <w:r>
              <w:rPr>
                <w:sz w:val="20"/>
              </w:rPr>
              <w:t xml:space="preserve">43,4</w:t>
            </w:r>
          </w:p>
        </w:tc>
        <w:tc>
          <w:tcPr>
            <w:tcW w:w="678" w:type="dxa"/>
          </w:tcPr>
          <w:p>
            <w:pPr>
              <w:pStyle w:val="0"/>
              <w:jc w:val="center"/>
            </w:pPr>
            <w:r>
              <w:rPr>
                <w:sz w:val="20"/>
              </w:rPr>
              <w:t xml:space="preserve">43,2</w:t>
            </w:r>
          </w:p>
        </w:tc>
        <w:tc>
          <w:tcPr>
            <w:tcW w:w="678" w:type="dxa"/>
          </w:tcPr>
          <w:p>
            <w:pPr>
              <w:pStyle w:val="0"/>
              <w:jc w:val="center"/>
            </w:pPr>
            <w:r>
              <w:rPr>
                <w:sz w:val="20"/>
              </w:rPr>
              <w:t xml:space="preserve">44,9</w:t>
            </w:r>
          </w:p>
        </w:tc>
        <w:tc>
          <w:tcPr>
            <w:tcW w:w="678" w:type="dxa"/>
          </w:tcPr>
          <w:p>
            <w:pPr>
              <w:pStyle w:val="0"/>
              <w:jc w:val="center"/>
            </w:pPr>
            <w:r>
              <w:rPr>
                <w:sz w:val="20"/>
              </w:rPr>
              <w:t xml:space="preserve">51,6</w:t>
            </w:r>
          </w:p>
        </w:tc>
        <w:tc>
          <w:tcPr>
            <w:tcW w:w="678" w:type="dxa"/>
          </w:tcPr>
          <w:p>
            <w:pPr>
              <w:pStyle w:val="0"/>
              <w:jc w:val="center"/>
            </w:pPr>
            <w:r>
              <w:rPr>
                <w:sz w:val="20"/>
              </w:rPr>
              <w:t xml:space="preserve">51,8</w:t>
            </w:r>
          </w:p>
        </w:tc>
        <w:tc>
          <w:tcPr>
            <w:tcW w:w="678" w:type="dxa"/>
          </w:tcPr>
          <w:p>
            <w:pPr>
              <w:pStyle w:val="0"/>
              <w:jc w:val="center"/>
            </w:pPr>
            <w:r>
              <w:rPr>
                <w:sz w:val="20"/>
              </w:rPr>
              <w:t xml:space="preserve">53,8</w:t>
            </w:r>
          </w:p>
        </w:tc>
        <w:tc>
          <w:tcPr>
            <w:tcW w:w="678" w:type="dxa"/>
          </w:tcPr>
          <w:p>
            <w:pPr>
              <w:pStyle w:val="0"/>
              <w:jc w:val="center"/>
            </w:pPr>
            <w:r>
              <w:rPr>
                <w:sz w:val="20"/>
              </w:rPr>
              <w:t xml:space="preserve">52,0</w:t>
            </w:r>
          </w:p>
        </w:tc>
      </w:tr>
      <w:tr>
        <w:tc>
          <w:tcPr>
            <w:tcW w:w="2268" w:type="dxa"/>
          </w:tcPr>
          <w:p>
            <w:pPr>
              <w:pStyle w:val="0"/>
            </w:pPr>
            <w:r>
              <w:rPr>
                <w:sz w:val="20"/>
              </w:rPr>
              <w:t xml:space="preserve">Уярский муниципальный район</w:t>
            </w:r>
          </w:p>
        </w:tc>
        <w:tc>
          <w:tcPr>
            <w:tcW w:w="678" w:type="dxa"/>
          </w:tcPr>
          <w:p>
            <w:pPr>
              <w:pStyle w:val="0"/>
              <w:jc w:val="center"/>
            </w:pPr>
            <w:r>
              <w:rPr>
                <w:sz w:val="20"/>
              </w:rPr>
              <w:t xml:space="preserve">54,5</w:t>
            </w:r>
          </w:p>
        </w:tc>
        <w:tc>
          <w:tcPr>
            <w:tcW w:w="678" w:type="dxa"/>
          </w:tcPr>
          <w:p>
            <w:pPr>
              <w:pStyle w:val="0"/>
              <w:jc w:val="center"/>
            </w:pPr>
            <w:r>
              <w:rPr>
                <w:sz w:val="20"/>
              </w:rPr>
              <w:t xml:space="preserve">51,7</w:t>
            </w:r>
          </w:p>
        </w:tc>
        <w:tc>
          <w:tcPr>
            <w:tcW w:w="678" w:type="dxa"/>
          </w:tcPr>
          <w:p>
            <w:pPr>
              <w:pStyle w:val="0"/>
              <w:jc w:val="center"/>
            </w:pPr>
            <w:r>
              <w:rPr>
                <w:sz w:val="20"/>
              </w:rPr>
              <w:t xml:space="preserve">51,0</w:t>
            </w:r>
          </w:p>
        </w:tc>
        <w:tc>
          <w:tcPr>
            <w:tcW w:w="678" w:type="dxa"/>
          </w:tcPr>
          <w:p>
            <w:pPr>
              <w:pStyle w:val="0"/>
              <w:jc w:val="center"/>
            </w:pPr>
            <w:r>
              <w:rPr>
                <w:sz w:val="20"/>
              </w:rPr>
              <w:t xml:space="preserve">51,8</w:t>
            </w:r>
          </w:p>
        </w:tc>
        <w:tc>
          <w:tcPr>
            <w:tcW w:w="678" w:type="dxa"/>
          </w:tcPr>
          <w:p>
            <w:pPr>
              <w:pStyle w:val="0"/>
              <w:jc w:val="center"/>
            </w:pPr>
            <w:r>
              <w:rPr>
                <w:sz w:val="20"/>
              </w:rPr>
              <w:t xml:space="preserve">47,6</w:t>
            </w:r>
          </w:p>
        </w:tc>
        <w:tc>
          <w:tcPr>
            <w:tcW w:w="678" w:type="dxa"/>
          </w:tcPr>
          <w:p>
            <w:pPr>
              <w:pStyle w:val="0"/>
              <w:jc w:val="center"/>
            </w:pPr>
            <w:r>
              <w:rPr>
                <w:sz w:val="20"/>
              </w:rPr>
              <w:t xml:space="preserve">51,2</w:t>
            </w:r>
          </w:p>
        </w:tc>
        <w:tc>
          <w:tcPr>
            <w:tcW w:w="678" w:type="dxa"/>
          </w:tcPr>
          <w:p>
            <w:pPr>
              <w:pStyle w:val="0"/>
              <w:jc w:val="center"/>
            </w:pPr>
            <w:r>
              <w:rPr>
                <w:sz w:val="20"/>
              </w:rPr>
              <w:t xml:space="preserve">43,6</w:t>
            </w:r>
          </w:p>
        </w:tc>
        <w:tc>
          <w:tcPr>
            <w:tcW w:w="678" w:type="dxa"/>
          </w:tcPr>
          <w:p>
            <w:pPr>
              <w:pStyle w:val="0"/>
              <w:jc w:val="center"/>
            </w:pPr>
            <w:r>
              <w:rPr>
                <w:sz w:val="20"/>
              </w:rPr>
              <w:t xml:space="preserve">52,2</w:t>
            </w:r>
          </w:p>
        </w:tc>
        <w:tc>
          <w:tcPr>
            <w:tcW w:w="678" w:type="dxa"/>
          </w:tcPr>
          <w:p>
            <w:pPr>
              <w:pStyle w:val="0"/>
              <w:jc w:val="center"/>
            </w:pPr>
            <w:r>
              <w:rPr>
                <w:sz w:val="20"/>
              </w:rPr>
              <w:t xml:space="preserve">51,3</w:t>
            </w:r>
          </w:p>
        </w:tc>
        <w:tc>
          <w:tcPr>
            <w:tcW w:w="678" w:type="dxa"/>
          </w:tcPr>
          <w:p>
            <w:pPr>
              <w:pStyle w:val="0"/>
              <w:jc w:val="center"/>
            </w:pPr>
            <w:r>
              <w:rPr>
                <w:sz w:val="20"/>
              </w:rPr>
              <w:t xml:space="preserve">53,5</w:t>
            </w:r>
          </w:p>
        </w:tc>
      </w:tr>
      <w:tr>
        <w:tc>
          <w:tcPr>
            <w:tcW w:w="2268" w:type="dxa"/>
          </w:tcPr>
          <w:p>
            <w:pPr>
              <w:pStyle w:val="0"/>
            </w:pPr>
            <w:r>
              <w:rPr>
                <w:sz w:val="20"/>
              </w:rPr>
              <w:t xml:space="preserve">Шарыповский муниципальный округ</w:t>
            </w:r>
          </w:p>
        </w:tc>
        <w:tc>
          <w:tcPr>
            <w:tcW w:w="678" w:type="dxa"/>
          </w:tcPr>
          <w:p>
            <w:pPr>
              <w:pStyle w:val="0"/>
              <w:jc w:val="center"/>
            </w:pPr>
            <w:r>
              <w:rPr>
                <w:sz w:val="20"/>
              </w:rPr>
              <w:t xml:space="preserve">46,6</w:t>
            </w:r>
          </w:p>
        </w:tc>
        <w:tc>
          <w:tcPr>
            <w:tcW w:w="678" w:type="dxa"/>
          </w:tcPr>
          <w:p>
            <w:pPr>
              <w:pStyle w:val="0"/>
              <w:jc w:val="center"/>
            </w:pPr>
            <w:r>
              <w:rPr>
                <w:sz w:val="20"/>
              </w:rPr>
              <w:t xml:space="preserve">47,2</w:t>
            </w:r>
          </w:p>
        </w:tc>
        <w:tc>
          <w:tcPr>
            <w:tcW w:w="678" w:type="dxa"/>
          </w:tcPr>
          <w:p>
            <w:pPr>
              <w:pStyle w:val="0"/>
              <w:jc w:val="center"/>
            </w:pPr>
            <w:r>
              <w:rPr>
                <w:sz w:val="20"/>
              </w:rPr>
              <w:t xml:space="preserve">49,8</w:t>
            </w:r>
          </w:p>
        </w:tc>
        <w:tc>
          <w:tcPr>
            <w:tcW w:w="678" w:type="dxa"/>
          </w:tcPr>
          <w:p>
            <w:pPr>
              <w:pStyle w:val="0"/>
              <w:jc w:val="center"/>
            </w:pPr>
            <w:r>
              <w:rPr>
                <w:sz w:val="20"/>
              </w:rPr>
              <w:t xml:space="preserve">50,1</w:t>
            </w:r>
          </w:p>
        </w:tc>
        <w:tc>
          <w:tcPr>
            <w:tcW w:w="678" w:type="dxa"/>
          </w:tcPr>
          <w:p>
            <w:pPr>
              <w:pStyle w:val="0"/>
              <w:jc w:val="center"/>
            </w:pPr>
            <w:r>
              <w:rPr>
                <w:sz w:val="20"/>
              </w:rPr>
              <w:t xml:space="preserve">49,8</w:t>
            </w:r>
          </w:p>
        </w:tc>
        <w:tc>
          <w:tcPr>
            <w:tcW w:w="678" w:type="dxa"/>
          </w:tcPr>
          <w:p>
            <w:pPr>
              <w:pStyle w:val="0"/>
              <w:jc w:val="center"/>
            </w:pPr>
            <w:r>
              <w:rPr>
                <w:sz w:val="20"/>
              </w:rPr>
              <w:t xml:space="preserve">52,6</w:t>
            </w:r>
          </w:p>
        </w:tc>
        <w:tc>
          <w:tcPr>
            <w:tcW w:w="678" w:type="dxa"/>
          </w:tcPr>
          <w:p>
            <w:pPr>
              <w:pStyle w:val="0"/>
              <w:jc w:val="center"/>
            </w:pPr>
            <w:r>
              <w:rPr>
                <w:sz w:val="20"/>
              </w:rPr>
              <w:t xml:space="preserve">54,8</w:t>
            </w:r>
          </w:p>
        </w:tc>
        <w:tc>
          <w:tcPr>
            <w:tcW w:w="678" w:type="dxa"/>
          </w:tcPr>
          <w:p>
            <w:pPr>
              <w:pStyle w:val="0"/>
              <w:jc w:val="center"/>
            </w:pPr>
            <w:r>
              <w:rPr>
                <w:sz w:val="20"/>
              </w:rPr>
              <w:t xml:space="preserve">53,7</w:t>
            </w:r>
          </w:p>
        </w:tc>
        <w:tc>
          <w:tcPr>
            <w:tcW w:w="678" w:type="dxa"/>
          </w:tcPr>
          <w:p>
            <w:pPr>
              <w:pStyle w:val="0"/>
              <w:jc w:val="center"/>
            </w:pPr>
            <w:r>
              <w:rPr>
                <w:sz w:val="20"/>
              </w:rPr>
              <w:t xml:space="preserve">54,9</w:t>
            </w:r>
          </w:p>
        </w:tc>
        <w:tc>
          <w:tcPr>
            <w:tcW w:w="678" w:type="dxa"/>
          </w:tcPr>
          <w:p>
            <w:pPr>
              <w:pStyle w:val="0"/>
              <w:jc w:val="center"/>
            </w:pPr>
            <w:r>
              <w:rPr>
                <w:sz w:val="20"/>
              </w:rPr>
              <w:t xml:space="preserve">55,6</w:t>
            </w:r>
          </w:p>
        </w:tc>
      </w:tr>
      <w:tr>
        <w:tc>
          <w:tcPr>
            <w:tcW w:w="2268" w:type="dxa"/>
          </w:tcPr>
          <w:p>
            <w:pPr>
              <w:pStyle w:val="0"/>
            </w:pPr>
            <w:r>
              <w:rPr>
                <w:sz w:val="20"/>
              </w:rPr>
              <w:t xml:space="preserve">Шушенский муниципальный район</w:t>
            </w:r>
          </w:p>
        </w:tc>
        <w:tc>
          <w:tcPr>
            <w:tcW w:w="678" w:type="dxa"/>
          </w:tcPr>
          <w:p>
            <w:pPr>
              <w:pStyle w:val="0"/>
              <w:jc w:val="center"/>
            </w:pPr>
            <w:r>
              <w:rPr>
                <w:sz w:val="20"/>
              </w:rPr>
              <w:t xml:space="preserve">45,2</w:t>
            </w:r>
          </w:p>
        </w:tc>
        <w:tc>
          <w:tcPr>
            <w:tcW w:w="678" w:type="dxa"/>
          </w:tcPr>
          <w:p>
            <w:pPr>
              <w:pStyle w:val="0"/>
              <w:jc w:val="center"/>
            </w:pPr>
            <w:r>
              <w:rPr>
                <w:sz w:val="20"/>
              </w:rPr>
              <w:t xml:space="preserve">46,3</w:t>
            </w:r>
          </w:p>
        </w:tc>
        <w:tc>
          <w:tcPr>
            <w:tcW w:w="678" w:type="dxa"/>
          </w:tcPr>
          <w:p>
            <w:pPr>
              <w:pStyle w:val="0"/>
              <w:jc w:val="center"/>
            </w:pPr>
            <w:r>
              <w:rPr>
                <w:sz w:val="20"/>
              </w:rPr>
              <w:t xml:space="preserve">48,7</w:t>
            </w:r>
          </w:p>
        </w:tc>
        <w:tc>
          <w:tcPr>
            <w:tcW w:w="678" w:type="dxa"/>
          </w:tcPr>
          <w:p>
            <w:pPr>
              <w:pStyle w:val="0"/>
              <w:jc w:val="center"/>
            </w:pPr>
            <w:r>
              <w:rPr>
                <w:sz w:val="20"/>
              </w:rPr>
              <w:t xml:space="preserve">49,4</w:t>
            </w:r>
          </w:p>
        </w:tc>
        <w:tc>
          <w:tcPr>
            <w:tcW w:w="678" w:type="dxa"/>
          </w:tcPr>
          <w:p>
            <w:pPr>
              <w:pStyle w:val="0"/>
              <w:jc w:val="center"/>
            </w:pPr>
            <w:r>
              <w:rPr>
                <w:sz w:val="20"/>
              </w:rPr>
              <w:t xml:space="preserve">49,5</w:t>
            </w:r>
          </w:p>
        </w:tc>
        <w:tc>
          <w:tcPr>
            <w:tcW w:w="678" w:type="dxa"/>
          </w:tcPr>
          <w:p>
            <w:pPr>
              <w:pStyle w:val="0"/>
              <w:jc w:val="center"/>
            </w:pPr>
            <w:r>
              <w:rPr>
                <w:sz w:val="20"/>
              </w:rPr>
              <w:t xml:space="preserve">49,9</w:t>
            </w:r>
          </w:p>
        </w:tc>
        <w:tc>
          <w:tcPr>
            <w:tcW w:w="678" w:type="dxa"/>
          </w:tcPr>
          <w:p>
            <w:pPr>
              <w:pStyle w:val="0"/>
              <w:jc w:val="center"/>
            </w:pPr>
            <w:r>
              <w:rPr>
                <w:sz w:val="20"/>
              </w:rPr>
              <w:t xml:space="preserve">50,6</w:t>
            </w:r>
          </w:p>
        </w:tc>
        <w:tc>
          <w:tcPr>
            <w:tcW w:w="678" w:type="dxa"/>
          </w:tcPr>
          <w:p>
            <w:pPr>
              <w:pStyle w:val="0"/>
              <w:jc w:val="center"/>
            </w:pPr>
            <w:r>
              <w:rPr>
                <w:sz w:val="20"/>
              </w:rPr>
              <w:t xml:space="preserve">51,2</w:t>
            </w:r>
          </w:p>
        </w:tc>
        <w:tc>
          <w:tcPr>
            <w:tcW w:w="678" w:type="dxa"/>
          </w:tcPr>
          <w:p>
            <w:pPr>
              <w:pStyle w:val="0"/>
              <w:jc w:val="center"/>
            </w:pPr>
            <w:r>
              <w:rPr>
                <w:sz w:val="20"/>
              </w:rPr>
              <w:t xml:space="preserve">52,7</w:t>
            </w:r>
          </w:p>
        </w:tc>
        <w:tc>
          <w:tcPr>
            <w:tcW w:w="678" w:type="dxa"/>
          </w:tcPr>
          <w:p>
            <w:pPr>
              <w:pStyle w:val="0"/>
              <w:jc w:val="center"/>
            </w:pPr>
            <w:r>
              <w:rPr>
                <w:sz w:val="20"/>
              </w:rPr>
              <w:t xml:space="preserve">55,7</w:t>
            </w:r>
          </w:p>
        </w:tc>
      </w:tr>
      <w:tr>
        <w:tc>
          <w:tcPr>
            <w:tcW w:w="2268" w:type="dxa"/>
          </w:tcPr>
          <w:p>
            <w:pPr>
              <w:pStyle w:val="0"/>
            </w:pPr>
            <w:r>
              <w:rPr>
                <w:sz w:val="20"/>
              </w:rPr>
              <w:t xml:space="preserve">Итого по Красноярскому краю</w:t>
            </w:r>
          </w:p>
        </w:tc>
        <w:tc>
          <w:tcPr>
            <w:tcW w:w="678" w:type="dxa"/>
          </w:tcPr>
          <w:p>
            <w:pPr>
              <w:pStyle w:val="0"/>
              <w:jc w:val="center"/>
            </w:pPr>
            <w:r>
              <w:rPr>
                <w:sz w:val="20"/>
              </w:rPr>
              <w:t xml:space="preserve">51,4</w:t>
            </w:r>
          </w:p>
        </w:tc>
        <w:tc>
          <w:tcPr>
            <w:tcW w:w="678" w:type="dxa"/>
          </w:tcPr>
          <w:p>
            <w:pPr>
              <w:pStyle w:val="0"/>
              <w:jc w:val="center"/>
            </w:pPr>
            <w:r>
              <w:rPr>
                <w:sz w:val="20"/>
              </w:rPr>
              <w:t xml:space="preserve">51,4</w:t>
            </w:r>
          </w:p>
        </w:tc>
        <w:tc>
          <w:tcPr>
            <w:tcW w:w="678" w:type="dxa"/>
          </w:tcPr>
          <w:p>
            <w:pPr>
              <w:pStyle w:val="0"/>
              <w:jc w:val="center"/>
            </w:pPr>
            <w:r>
              <w:rPr>
                <w:sz w:val="20"/>
              </w:rPr>
              <w:t xml:space="preserve">51,6</w:t>
            </w:r>
          </w:p>
        </w:tc>
        <w:tc>
          <w:tcPr>
            <w:tcW w:w="678" w:type="dxa"/>
          </w:tcPr>
          <w:p>
            <w:pPr>
              <w:pStyle w:val="0"/>
              <w:jc w:val="center"/>
            </w:pPr>
            <w:r>
              <w:rPr>
                <w:sz w:val="20"/>
              </w:rPr>
              <w:t xml:space="preserve">53,6</w:t>
            </w:r>
          </w:p>
        </w:tc>
        <w:tc>
          <w:tcPr>
            <w:tcW w:w="678" w:type="dxa"/>
          </w:tcPr>
          <w:p>
            <w:pPr>
              <w:pStyle w:val="0"/>
              <w:jc w:val="center"/>
            </w:pPr>
            <w:r>
              <w:rPr>
                <w:sz w:val="20"/>
              </w:rPr>
              <w:t xml:space="preserve">55,1</w:t>
            </w:r>
          </w:p>
        </w:tc>
        <w:tc>
          <w:tcPr>
            <w:tcW w:w="678" w:type="dxa"/>
          </w:tcPr>
          <w:p>
            <w:pPr>
              <w:pStyle w:val="0"/>
              <w:jc w:val="center"/>
            </w:pPr>
            <w:r>
              <w:rPr>
                <w:sz w:val="20"/>
              </w:rPr>
              <w:t xml:space="preserve">55,6</w:t>
            </w:r>
          </w:p>
        </w:tc>
        <w:tc>
          <w:tcPr>
            <w:tcW w:w="678" w:type="dxa"/>
          </w:tcPr>
          <w:p>
            <w:pPr>
              <w:pStyle w:val="0"/>
              <w:jc w:val="center"/>
            </w:pPr>
            <w:r>
              <w:rPr>
                <w:sz w:val="20"/>
              </w:rPr>
              <w:t xml:space="preserve">56,2</w:t>
            </w:r>
          </w:p>
        </w:tc>
        <w:tc>
          <w:tcPr>
            <w:tcW w:w="678" w:type="dxa"/>
          </w:tcPr>
          <w:p>
            <w:pPr>
              <w:pStyle w:val="0"/>
              <w:jc w:val="center"/>
            </w:pPr>
            <w:r>
              <w:rPr>
                <w:sz w:val="20"/>
              </w:rPr>
              <w:t xml:space="preserve">56,7</w:t>
            </w:r>
          </w:p>
        </w:tc>
        <w:tc>
          <w:tcPr>
            <w:tcW w:w="678" w:type="dxa"/>
          </w:tcPr>
          <w:p>
            <w:pPr>
              <w:pStyle w:val="0"/>
              <w:jc w:val="center"/>
            </w:pPr>
            <w:r>
              <w:rPr>
                <w:sz w:val="20"/>
              </w:rPr>
              <w:t xml:space="preserve">57,8</w:t>
            </w:r>
          </w:p>
        </w:tc>
        <w:tc>
          <w:tcPr>
            <w:tcW w:w="678" w:type="dxa"/>
          </w:tcPr>
          <w:p>
            <w:pPr>
              <w:pStyle w:val="0"/>
              <w:jc w:val="center"/>
            </w:pPr>
            <w:r>
              <w:rPr>
                <w:sz w:val="20"/>
              </w:rPr>
              <w:t xml:space="preserve">60,0</w:t>
            </w:r>
          </w:p>
        </w:tc>
      </w:tr>
    </w:tbl>
    <w:p>
      <w:pPr>
        <w:pStyle w:val="0"/>
        <w:jc w:val="both"/>
      </w:pPr>
      <w:r>
        <w:rPr>
          <w:sz w:val="20"/>
        </w:rPr>
      </w:r>
    </w:p>
    <w:p>
      <w:pPr>
        <w:pStyle w:val="0"/>
        <w:ind w:firstLine="540"/>
        <w:jc w:val="both"/>
      </w:pPr>
      <w:r>
        <w:rPr>
          <w:sz w:val="20"/>
        </w:rPr>
        <w:t xml:space="preserve">Наиболее низкие значения динамики доли пациентов с ЗНО, состоящих на учете 5 лет и более, в 2024 году отмечались в Балахтинском районе - 45,3%, Бирилюсском муниципальном округе (Бирилюсском муниципальном районе) - 54,2%, при этом наблюдалась отрицательная динамика по отношению к 2015 году, когда под диспансерным наблюдением состояло 55,6%, в Туруханском муниципальном районе - 52,5%, прирост к 2015 году составил 3,5%, Тасеевском муниципальном районе - 48,9%, прирост к 2015 году составил 7,4% и Эвенкийском муниципальном районе - 51,0%, прирост к 2015 году составил 16,7%.</w:t>
      </w:r>
    </w:p>
    <w:p>
      <w:pPr>
        <w:pStyle w:val="0"/>
        <w:spacing w:before="200" w:lineRule="auto"/>
        <w:ind w:firstLine="540"/>
        <w:jc w:val="both"/>
      </w:pPr>
      <w:r>
        <w:rPr>
          <w:sz w:val="20"/>
        </w:rPr>
        <w:t xml:space="preserve">В городе Красноярске этот показатель самый высокий по Красноярскому краю - 68,6%, с 2015 года увеличился на 23,8%. Наиболее высокие значения динамики доли пациентов с ЗНО, состоящих на учете 5 лет и более, зарегистрированы в Саянском муниципальном районе - 62,2% (в 2015 году - 48,5%), Ермаковском муниципальном районе - 60,7% (в 2015 году - 49,4%), Таймырском Долгано-Ненецком муниципальном районе 59,2% (в 2015 году - 46,4%).</w:t>
      </w:r>
    </w:p>
    <w:p>
      <w:pPr>
        <w:pStyle w:val="0"/>
        <w:spacing w:before="200" w:lineRule="auto"/>
        <w:ind w:firstLine="540"/>
        <w:jc w:val="both"/>
      </w:pPr>
      <w:r>
        <w:rPr>
          <w:sz w:val="20"/>
        </w:rPr>
        <w:t xml:space="preserve">Наибольшее количество пациентов, состоящих под диспансерным наблюдением 5 и более лет, регистрируется при ЗНО костей и суставных хрящей - 71,8%, в 10-летнем периоде прирост показателя составил 12,5%, щитовидной железы - 71,8%, прирост с 2015 года составил 11,3%, шейки матки - 70,8%, прирост - 10,6%, молочной железы - 67,5%, прирост - 8,8%, губы - 77,0%, прирост - 8,1%. Наименьшие показатели при ЗНО печени и внутрипеченочных желчных протоков - 34,9%, поджелудочной железы - 36,8%, трахеи и бронхов - 45,7%, пищевода - 41,0%, глотки - 45,8%.</w:t>
      </w:r>
    </w:p>
    <w:p>
      <w:pPr>
        <w:pStyle w:val="0"/>
        <w:spacing w:before="200" w:lineRule="auto"/>
        <w:ind w:firstLine="540"/>
        <w:jc w:val="both"/>
      </w:pPr>
      <w:r>
        <w:rPr>
          <w:sz w:val="20"/>
        </w:rPr>
        <w:t xml:space="preserve">Наибольший рост показателя в 2024 году, по сравнению с 2015 годом, отмечается при ЗНО пищевода - на 89,8% (с 21,6% до 41,0%), других новообразований кожи - на 74,6% (с 22,5% до 39,3%), предстательной железы - на 80,8% (с 27,2% до 49,2%) (таблица 7).</w:t>
      </w:r>
    </w:p>
    <w:p>
      <w:pPr>
        <w:pStyle w:val="0"/>
        <w:jc w:val="both"/>
      </w:pPr>
      <w:r>
        <w:rPr>
          <w:sz w:val="20"/>
        </w:rPr>
      </w:r>
    </w:p>
    <w:p>
      <w:pPr>
        <w:pStyle w:val="0"/>
        <w:jc w:val="right"/>
      </w:pPr>
      <w:r>
        <w:rPr>
          <w:sz w:val="20"/>
        </w:rPr>
        <w:t xml:space="preserve">Таблица 7</w:t>
      </w:r>
    </w:p>
    <w:p>
      <w:pPr>
        <w:pStyle w:val="0"/>
        <w:jc w:val="both"/>
      </w:pPr>
      <w:r>
        <w:rPr>
          <w:sz w:val="20"/>
        </w:rPr>
      </w:r>
    </w:p>
    <w:p>
      <w:pPr>
        <w:pStyle w:val="0"/>
        <w:jc w:val="center"/>
      </w:pPr>
      <w:r>
        <w:rPr>
          <w:sz w:val="20"/>
        </w:rPr>
        <w:t xml:space="preserve">Доля пациентов, состоящих под диспансерным наблюдением</w:t>
      </w:r>
    </w:p>
    <w:p>
      <w:pPr>
        <w:pStyle w:val="0"/>
        <w:jc w:val="center"/>
      </w:pPr>
      <w:r>
        <w:rPr>
          <w:sz w:val="20"/>
        </w:rPr>
        <w:t xml:space="preserve">5 и более лет по основным локализациям, в %</w:t>
      </w:r>
    </w:p>
    <w:p>
      <w:pPr>
        <w:pStyle w:val="0"/>
        <w:jc w:val="center"/>
      </w:pPr>
      <w:r>
        <w:rPr>
          <w:sz w:val="20"/>
        </w:rPr>
        <w:t xml:space="preserve">(2015 - 2024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89"/>
        <w:gridCol w:w="698"/>
        <w:gridCol w:w="698"/>
        <w:gridCol w:w="698"/>
        <w:gridCol w:w="698"/>
        <w:gridCol w:w="698"/>
        <w:gridCol w:w="698"/>
        <w:gridCol w:w="698"/>
        <w:gridCol w:w="698"/>
        <w:gridCol w:w="698"/>
        <w:gridCol w:w="706"/>
      </w:tblGrid>
      <w:tr>
        <w:tc>
          <w:tcPr>
            <w:tcW w:w="2089" w:type="dxa"/>
          </w:tcPr>
          <w:p>
            <w:pPr>
              <w:pStyle w:val="0"/>
              <w:jc w:val="center"/>
            </w:pPr>
            <w:r>
              <w:rPr>
                <w:sz w:val="20"/>
              </w:rPr>
              <w:t xml:space="preserve">Локализация</w:t>
            </w:r>
          </w:p>
        </w:tc>
        <w:tc>
          <w:tcPr>
            <w:tcW w:w="698" w:type="dxa"/>
          </w:tcPr>
          <w:p>
            <w:pPr>
              <w:pStyle w:val="0"/>
              <w:jc w:val="center"/>
            </w:pPr>
            <w:r>
              <w:rPr>
                <w:sz w:val="20"/>
              </w:rPr>
              <w:t xml:space="preserve">2015 год</w:t>
            </w:r>
          </w:p>
        </w:tc>
        <w:tc>
          <w:tcPr>
            <w:tcW w:w="698" w:type="dxa"/>
          </w:tcPr>
          <w:p>
            <w:pPr>
              <w:pStyle w:val="0"/>
              <w:jc w:val="center"/>
            </w:pPr>
            <w:r>
              <w:rPr>
                <w:sz w:val="20"/>
              </w:rPr>
              <w:t xml:space="preserve">2016 год</w:t>
            </w:r>
          </w:p>
        </w:tc>
        <w:tc>
          <w:tcPr>
            <w:tcW w:w="698" w:type="dxa"/>
          </w:tcPr>
          <w:p>
            <w:pPr>
              <w:pStyle w:val="0"/>
              <w:jc w:val="center"/>
            </w:pPr>
            <w:r>
              <w:rPr>
                <w:sz w:val="20"/>
              </w:rPr>
              <w:t xml:space="preserve">2017 год</w:t>
            </w:r>
          </w:p>
        </w:tc>
        <w:tc>
          <w:tcPr>
            <w:tcW w:w="698" w:type="dxa"/>
          </w:tcPr>
          <w:p>
            <w:pPr>
              <w:pStyle w:val="0"/>
              <w:jc w:val="center"/>
            </w:pPr>
            <w:r>
              <w:rPr>
                <w:sz w:val="20"/>
              </w:rPr>
              <w:t xml:space="preserve">2018 год</w:t>
            </w:r>
          </w:p>
        </w:tc>
        <w:tc>
          <w:tcPr>
            <w:tcW w:w="698" w:type="dxa"/>
          </w:tcPr>
          <w:p>
            <w:pPr>
              <w:pStyle w:val="0"/>
              <w:jc w:val="center"/>
            </w:pPr>
            <w:r>
              <w:rPr>
                <w:sz w:val="20"/>
              </w:rPr>
              <w:t xml:space="preserve">2019 год</w:t>
            </w:r>
          </w:p>
        </w:tc>
        <w:tc>
          <w:tcPr>
            <w:tcW w:w="698" w:type="dxa"/>
          </w:tcPr>
          <w:p>
            <w:pPr>
              <w:pStyle w:val="0"/>
              <w:jc w:val="center"/>
            </w:pPr>
            <w:r>
              <w:rPr>
                <w:sz w:val="20"/>
              </w:rPr>
              <w:t xml:space="preserve">2020 год</w:t>
            </w:r>
          </w:p>
        </w:tc>
        <w:tc>
          <w:tcPr>
            <w:tcW w:w="698" w:type="dxa"/>
          </w:tcPr>
          <w:p>
            <w:pPr>
              <w:pStyle w:val="0"/>
              <w:jc w:val="center"/>
            </w:pPr>
            <w:r>
              <w:rPr>
                <w:sz w:val="20"/>
              </w:rPr>
              <w:t xml:space="preserve">2021 год</w:t>
            </w:r>
          </w:p>
        </w:tc>
        <w:tc>
          <w:tcPr>
            <w:tcW w:w="698" w:type="dxa"/>
          </w:tcPr>
          <w:p>
            <w:pPr>
              <w:pStyle w:val="0"/>
              <w:jc w:val="center"/>
            </w:pPr>
            <w:r>
              <w:rPr>
                <w:sz w:val="20"/>
              </w:rPr>
              <w:t xml:space="preserve">2022 год</w:t>
            </w:r>
          </w:p>
        </w:tc>
        <w:tc>
          <w:tcPr>
            <w:tcW w:w="698" w:type="dxa"/>
          </w:tcPr>
          <w:p>
            <w:pPr>
              <w:pStyle w:val="0"/>
              <w:jc w:val="center"/>
            </w:pPr>
            <w:r>
              <w:rPr>
                <w:sz w:val="20"/>
              </w:rPr>
              <w:t xml:space="preserve">2023 год</w:t>
            </w:r>
          </w:p>
        </w:tc>
        <w:tc>
          <w:tcPr>
            <w:tcW w:w="706" w:type="dxa"/>
          </w:tcPr>
          <w:p>
            <w:pPr>
              <w:pStyle w:val="0"/>
              <w:jc w:val="center"/>
            </w:pPr>
            <w:r>
              <w:rPr>
                <w:sz w:val="20"/>
              </w:rPr>
              <w:t xml:space="preserve">2024 год</w:t>
            </w:r>
          </w:p>
        </w:tc>
      </w:tr>
      <w:tr>
        <w:tc>
          <w:tcPr>
            <w:tcW w:w="2089" w:type="dxa"/>
          </w:tcPr>
          <w:p>
            <w:pPr>
              <w:pStyle w:val="0"/>
              <w:jc w:val="center"/>
            </w:pPr>
            <w:r>
              <w:rPr>
                <w:sz w:val="20"/>
              </w:rPr>
              <w:t xml:space="preserve">1</w:t>
            </w:r>
          </w:p>
        </w:tc>
        <w:tc>
          <w:tcPr>
            <w:tcW w:w="698" w:type="dxa"/>
          </w:tcPr>
          <w:p>
            <w:pPr>
              <w:pStyle w:val="0"/>
              <w:jc w:val="center"/>
            </w:pPr>
            <w:r>
              <w:rPr>
                <w:sz w:val="20"/>
              </w:rPr>
              <w:t xml:space="preserve">2</w:t>
            </w:r>
          </w:p>
        </w:tc>
        <w:tc>
          <w:tcPr>
            <w:tcW w:w="698" w:type="dxa"/>
          </w:tcPr>
          <w:p>
            <w:pPr>
              <w:pStyle w:val="0"/>
              <w:jc w:val="center"/>
            </w:pPr>
            <w:r>
              <w:rPr>
                <w:sz w:val="20"/>
              </w:rPr>
              <w:t xml:space="preserve">3</w:t>
            </w:r>
          </w:p>
        </w:tc>
        <w:tc>
          <w:tcPr>
            <w:tcW w:w="698" w:type="dxa"/>
          </w:tcPr>
          <w:p>
            <w:pPr>
              <w:pStyle w:val="0"/>
              <w:jc w:val="center"/>
            </w:pPr>
            <w:r>
              <w:rPr>
                <w:sz w:val="20"/>
              </w:rPr>
              <w:t xml:space="preserve">4</w:t>
            </w:r>
          </w:p>
        </w:tc>
        <w:tc>
          <w:tcPr>
            <w:tcW w:w="698" w:type="dxa"/>
          </w:tcPr>
          <w:p>
            <w:pPr>
              <w:pStyle w:val="0"/>
              <w:jc w:val="center"/>
            </w:pPr>
            <w:r>
              <w:rPr>
                <w:sz w:val="20"/>
              </w:rPr>
              <w:t xml:space="preserve">5</w:t>
            </w:r>
          </w:p>
        </w:tc>
        <w:tc>
          <w:tcPr>
            <w:tcW w:w="698" w:type="dxa"/>
          </w:tcPr>
          <w:p>
            <w:pPr>
              <w:pStyle w:val="0"/>
              <w:jc w:val="center"/>
            </w:pPr>
            <w:r>
              <w:rPr>
                <w:sz w:val="20"/>
              </w:rPr>
              <w:t xml:space="preserve">6</w:t>
            </w:r>
          </w:p>
        </w:tc>
        <w:tc>
          <w:tcPr>
            <w:tcW w:w="698" w:type="dxa"/>
          </w:tcPr>
          <w:p>
            <w:pPr>
              <w:pStyle w:val="0"/>
              <w:jc w:val="center"/>
            </w:pPr>
            <w:r>
              <w:rPr>
                <w:sz w:val="20"/>
              </w:rPr>
              <w:t xml:space="preserve">7</w:t>
            </w:r>
          </w:p>
        </w:tc>
        <w:tc>
          <w:tcPr>
            <w:tcW w:w="698" w:type="dxa"/>
          </w:tcPr>
          <w:p>
            <w:pPr>
              <w:pStyle w:val="0"/>
              <w:jc w:val="center"/>
            </w:pPr>
            <w:r>
              <w:rPr>
                <w:sz w:val="20"/>
              </w:rPr>
              <w:t xml:space="preserve">8</w:t>
            </w:r>
          </w:p>
        </w:tc>
        <w:tc>
          <w:tcPr>
            <w:tcW w:w="698" w:type="dxa"/>
          </w:tcPr>
          <w:p>
            <w:pPr>
              <w:pStyle w:val="0"/>
              <w:jc w:val="center"/>
            </w:pPr>
            <w:r>
              <w:rPr>
                <w:sz w:val="20"/>
              </w:rPr>
              <w:t xml:space="preserve">9</w:t>
            </w:r>
          </w:p>
        </w:tc>
        <w:tc>
          <w:tcPr>
            <w:tcW w:w="698" w:type="dxa"/>
          </w:tcPr>
          <w:p>
            <w:pPr>
              <w:pStyle w:val="0"/>
              <w:jc w:val="center"/>
            </w:pPr>
            <w:r>
              <w:rPr>
                <w:sz w:val="20"/>
              </w:rPr>
              <w:t xml:space="preserve">10</w:t>
            </w:r>
          </w:p>
        </w:tc>
        <w:tc>
          <w:tcPr>
            <w:tcW w:w="706" w:type="dxa"/>
          </w:tcPr>
          <w:p>
            <w:pPr>
              <w:pStyle w:val="0"/>
              <w:jc w:val="center"/>
            </w:pPr>
            <w:r>
              <w:rPr>
                <w:sz w:val="20"/>
              </w:rPr>
              <w:t xml:space="preserve">11</w:t>
            </w:r>
          </w:p>
        </w:tc>
      </w:tr>
      <w:tr>
        <w:tc>
          <w:tcPr>
            <w:tcW w:w="2089" w:type="dxa"/>
          </w:tcPr>
          <w:p>
            <w:pPr>
              <w:pStyle w:val="0"/>
            </w:pPr>
            <w:r>
              <w:rPr>
                <w:sz w:val="20"/>
              </w:rPr>
              <w:t xml:space="preserve">ЗНО, всего</w:t>
            </w:r>
          </w:p>
        </w:tc>
        <w:tc>
          <w:tcPr>
            <w:tcW w:w="698" w:type="dxa"/>
          </w:tcPr>
          <w:p>
            <w:pPr>
              <w:pStyle w:val="0"/>
              <w:jc w:val="center"/>
            </w:pPr>
            <w:r>
              <w:rPr>
                <w:sz w:val="20"/>
              </w:rPr>
              <w:t xml:space="preserve">51,4</w:t>
            </w:r>
          </w:p>
        </w:tc>
        <w:tc>
          <w:tcPr>
            <w:tcW w:w="698" w:type="dxa"/>
          </w:tcPr>
          <w:p>
            <w:pPr>
              <w:pStyle w:val="0"/>
              <w:jc w:val="center"/>
            </w:pPr>
            <w:r>
              <w:rPr>
                <w:sz w:val="20"/>
              </w:rPr>
              <w:t xml:space="preserve">51,4</w:t>
            </w:r>
          </w:p>
        </w:tc>
        <w:tc>
          <w:tcPr>
            <w:tcW w:w="698" w:type="dxa"/>
          </w:tcPr>
          <w:p>
            <w:pPr>
              <w:pStyle w:val="0"/>
              <w:jc w:val="center"/>
            </w:pPr>
            <w:r>
              <w:rPr>
                <w:sz w:val="20"/>
              </w:rPr>
              <w:t xml:space="preserve">51,6</w:t>
            </w:r>
          </w:p>
        </w:tc>
        <w:tc>
          <w:tcPr>
            <w:tcW w:w="698" w:type="dxa"/>
          </w:tcPr>
          <w:p>
            <w:pPr>
              <w:pStyle w:val="0"/>
              <w:jc w:val="center"/>
            </w:pPr>
            <w:r>
              <w:rPr>
                <w:sz w:val="20"/>
              </w:rPr>
              <w:t xml:space="preserve">53,6</w:t>
            </w:r>
          </w:p>
        </w:tc>
        <w:tc>
          <w:tcPr>
            <w:tcW w:w="698" w:type="dxa"/>
          </w:tcPr>
          <w:p>
            <w:pPr>
              <w:pStyle w:val="0"/>
              <w:jc w:val="center"/>
            </w:pPr>
            <w:r>
              <w:rPr>
                <w:sz w:val="20"/>
              </w:rPr>
              <w:t xml:space="preserve">55,1</w:t>
            </w:r>
          </w:p>
        </w:tc>
        <w:tc>
          <w:tcPr>
            <w:tcW w:w="698" w:type="dxa"/>
          </w:tcPr>
          <w:p>
            <w:pPr>
              <w:pStyle w:val="0"/>
              <w:jc w:val="center"/>
            </w:pPr>
            <w:r>
              <w:rPr>
                <w:sz w:val="20"/>
              </w:rPr>
              <w:t xml:space="preserve">55,6</w:t>
            </w:r>
          </w:p>
        </w:tc>
        <w:tc>
          <w:tcPr>
            <w:tcW w:w="698" w:type="dxa"/>
          </w:tcPr>
          <w:p>
            <w:pPr>
              <w:pStyle w:val="0"/>
              <w:jc w:val="center"/>
            </w:pPr>
            <w:r>
              <w:rPr>
                <w:sz w:val="20"/>
              </w:rPr>
              <w:t xml:space="preserve">56,2</w:t>
            </w:r>
          </w:p>
        </w:tc>
        <w:tc>
          <w:tcPr>
            <w:tcW w:w="698" w:type="dxa"/>
          </w:tcPr>
          <w:p>
            <w:pPr>
              <w:pStyle w:val="0"/>
              <w:jc w:val="center"/>
            </w:pPr>
            <w:r>
              <w:rPr>
                <w:sz w:val="20"/>
              </w:rPr>
              <w:t xml:space="preserve">56,7</w:t>
            </w:r>
          </w:p>
        </w:tc>
        <w:tc>
          <w:tcPr>
            <w:tcW w:w="698" w:type="dxa"/>
          </w:tcPr>
          <w:p>
            <w:pPr>
              <w:pStyle w:val="0"/>
              <w:jc w:val="center"/>
            </w:pPr>
            <w:r>
              <w:rPr>
                <w:sz w:val="20"/>
              </w:rPr>
              <w:t xml:space="preserve">57,8</w:t>
            </w:r>
          </w:p>
        </w:tc>
        <w:tc>
          <w:tcPr>
            <w:tcW w:w="706" w:type="dxa"/>
          </w:tcPr>
          <w:p>
            <w:pPr>
              <w:pStyle w:val="0"/>
              <w:jc w:val="center"/>
            </w:pPr>
            <w:r>
              <w:rPr>
                <w:sz w:val="20"/>
              </w:rPr>
              <w:t xml:space="preserve">60,0</w:t>
            </w:r>
          </w:p>
        </w:tc>
      </w:tr>
      <w:tr>
        <w:tc>
          <w:tcPr>
            <w:tcW w:w="2089" w:type="dxa"/>
          </w:tcPr>
          <w:p>
            <w:pPr>
              <w:pStyle w:val="0"/>
            </w:pPr>
            <w:r>
              <w:rPr>
                <w:sz w:val="20"/>
              </w:rPr>
              <w:t xml:space="preserve">из общего числа ЗНО:</w:t>
            </w:r>
          </w:p>
          <w:p>
            <w:pPr>
              <w:pStyle w:val="0"/>
            </w:pPr>
            <w:r>
              <w:rPr>
                <w:sz w:val="20"/>
              </w:rPr>
              <w:t xml:space="preserve">губы</w:t>
            </w:r>
          </w:p>
        </w:tc>
        <w:tc>
          <w:tcPr>
            <w:tcW w:w="698" w:type="dxa"/>
          </w:tcPr>
          <w:p>
            <w:pPr>
              <w:pStyle w:val="0"/>
              <w:jc w:val="center"/>
            </w:pPr>
            <w:r>
              <w:rPr>
                <w:sz w:val="20"/>
              </w:rPr>
              <w:t xml:space="preserve">71,2</w:t>
            </w:r>
          </w:p>
        </w:tc>
        <w:tc>
          <w:tcPr>
            <w:tcW w:w="698" w:type="dxa"/>
          </w:tcPr>
          <w:p>
            <w:pPr>
              <w:pStyle w:val="0"/>
              <w:jc w:val="center"/>
            </w:pPr>
            <w:r>
              <w:rPr>
                <w:sz w:val="20"/>
              </w:rPr>
              <w:t xml:space="preserve">70,0</w:t>
            </w:r>
          </w:p>
        </w:tc>
        <w:tc>
          <w:tcPr>
            <w:tcW w:w="698" w:type="dxa"/>
          </w:tcPr>
          <w:p>
            <w:pPr>
              <w:pStyle w:val="0"/>
              <w:jc w:val="center"/>
            </w:pPr>
            <w:r>
              <w:rPr>
                <w:sz w:val="20"/>
              </w:rPr>
              <w:t xml:space="preserve">71,7</w:t>
            </w:r>
          </w:p>
        </w:tc>
        <w:tc>
          <w:tcPr>
            <w:tcW w:w="698" w:type="dxa"/>
          </w:tcPr>
          <w:p>
            <w:pPr>
              <w:pStyle w:val="0"/>
              <w:jc w:val="center"/>
            </w:pPr>
            <w:r>
              <w:rPr>
                <w:sz w:val="20"/>
              </w:rPr>
              <w:t xml:space="preserve">75,1</w:t>
            </w:r>
          </w:p>
        </w:tc>
        <w:tc>
          <w:tcPr>
            <w:tcW w:w="698" w:type="dxa"/>
          </w:tcPr>
          <w:p>
            <w:pPr>
              <w:pStyle w:val="0"/>
              <w:jc w:val="center"/>
            </w:pPr>
            <w:r>
              <w:rPr>
                <w:sz w:val="20"/>
              </w:rPr>
              <w:t xml:space="preserve">75,9</w:t>
            </w:r>
          </w:p>
        </w:tc>
        <w:tc>
          <w:tcPr>
            <w:tcW w:w="698" w:type="dxa"/>
          </w:tcPr>
          <w:p>
            <w:pPr>
              <w:pStyle w:val="0"/>
              <w:jc w:val="center"/>
            </w:pPr>
            <w:r>
              <w:rPr>
                <w:sz w:val="20"/>
              </w:rPr>
              <w:t xml:space="preserve">76,2</w:t>
            </w:r>
          </w:p>
        </w:tc>
        <w:tc>
          <w:tcPr>
            <w:tcW w:w="698" w:type="dxa"/>
          </w:tcPr>
          <w:p>
            <w:pPr>
              <w:pStyle w:val="0"/>
              <w:jc w:val="center"/>
            </w:pPr>
            <w:r>
              <w:rPr>
                <w:sz w:val="20"/>
              </w:rPr>
              <w:t xml:space="preserve">76,4</w:t>
            </w:r>
          </w:p>
        </w:tc>
        <w:tc>
          <w:tcPr>
            <w:tcW w:w="698" w:type="dxa"/>
          </w:tcPr>
          <w:p>
            <w:pPr>
              <w:pStyle w:val="0"/>
              <w:jc w:val="center"/>
            </w:pPr>
            <w:r>
              <w:rPr>
                <w:sz w:val="20"/>
              </w:rPr>
              <w:t xml:space="preserve">76,5</w:t>
            </w:r>
          </w:p>
        </w:tc>
        <w:tc>
          <w:tcPr>
            <w:tcW w:w="698" w:type="dxa"/>
          </w:tcPr>
          <w:p>
            <w:pPr>
              <w:pStyle w:val="0"/>
              <w:jc w:val="center"/>
            </w:pPr>
            <w:r>
              <w:rPr>
                <w:sz w:val="20"/>
              </w:rPr>
              <w:t xml:space="preserve">76,9</w:t>
            </w:r>
          </w:p>
        </w:tc>
        <w:tc>
          <w:tcPr>
            <w:tcW w:w="706" w:type="dxa"/>
          </w:tcPr>
          <w:p>
            <w:pPr>
              <w:pStyle w:val="0"/>
              <w:jc w:val="center"/>
            </w:pPr>
            <w:r>
              <w:rPr>
                <w:sz w:val="20"/>
              </w:rPr>
              <w:t xml:space="preserve">77,0</w:t>
            </w:r>
          </w:p>
        </w:tc>
      </w:tr>
      <w:tr>
        <w:tc>
          <w:tcPr>
            <w:tcW w:w="2089" w:type="dxa"/>
          </w:tcPr>
          <w:p>
            <w:pPr>
              <w:pStyle w:val="0"/>
            </w:pPr>
            <w:r>
              <w:rPr>
                <w:sz w:val="20"/>
              </w:rPr>
              <w:t xml:space="preserve">полости рта</w:t>
            </w:r>
          </w:p>
        </w:tc>
        <w:tc>
          <w:tcPr>
            <w:tcW w:w="698" w:type="dxa"/>
          </w:tcPr>
          <w:p>
            <w:pPr>
              <w:pStyle w:val="0"/>
              <w:jc w:val="center"/>
            </w:pPr>
            <w:r>
              <w:rPr>
                <w:sz w:val="20"/>
              </w:rPr>
              <w:t xml:space="preserve">50,1</w:t>
            </w:r>
          </w:p>
        </w:tc>
        <w:tc>
          <w:tcPr>
            <w:tcW w:w="698" w:type="dxa"/>
          </w:tcPr>
          <w:p>
            <w:pPr>
              <w:pStyle w:val="0"/>
              <w:jc w:val="center"/>
            </w:pPr>
            <w:r>
              <w:rPr>
                <w:sz w:val="20"/>
              </w:rPr>
              <w:t xml:space="preserve">49,3</w:t>
            </w:r>
          </w:p>
        </w:tc>
        <w:tc>
          <w:tcPr>
            <w:tcW w:w="698" w:type="dxa"/>
          </w:tcPr>
          <w:p>
            <w:pPr>
              <w:pStyle w:val="0"/>
              <w:jc w:val="center"/>
            </w:pPr>
            <w:r>
              <w:rPr>
                <w:sz w:val="20"/>
              </w:rPr>
              <w:t xml:space="preserve">49,5</w:t>
            </w:r>
          </w:p>
        </w:tc>
        <w:tc>
          <w:tcPr>
            <w:tcW w:w="698" w:type="dxa"/>
          </w:tcPr>
          <w:p>
            <w:pPr>
              <w:pStyle w:val="0"/>
              <w:jc w:val="center"/>
            </w:pPr>
            <w:r>
              <w:rPr>
                <w:sz w:val="20"/>
              </w:rPr>
              <w:t xml:space="preserve">51,8</w:t>
            </w:r>
          </w:p>
        </w:tc>
        <w:tc>
          <w:tcPr>
            <w:tcW w:w="698" w:type="dxa"/>
          </w:tcPr>
          <w:p>
            <w:pPr>
              <w:pStyle w:val="0"/>
              <w:jc w:val="center"/>
            </w:pPr>
            <w:r>
              <w:rPr>
                <w:sz w:val="20"/>
              </w:rPr>
              <w:t xml:space="preserve">51,9</w:t>
            </w:r>
          </w:p>
        </w:tc>
        <w:tc>
          <w:tcPr>
            <w:tcW w:w="698" w:type="dxa"/>
          </w:tcPr>
          <w:p>
            <w:pPr>
              <w:pStyle w:val="0"/>
              <w:jc w:val="center"/>
            </w:pPr>
            <w:r>
              <w:rPr>
                <w:sz w:val="20"/>
              </w:rPr>
              <w:t xml:space="preserve">52,1</w:t>
            </w:r>
          </w:p>
        </w:tc>
        <w:tc>
          <w:tcPr>
            <w:tcW w:w="698" w:type="dxa"/>
          </w:tcPr>
          <w:p>
            <w:pPr>
              <w:pStyle w:val="0"/>
              <w:jc w:val="center"/>
            </w:pPr>
            <w:r>
              <w:rPr>
                <w:sz w:val="20"/>
              </w:rPr>
              <w:t xml:space="preserve">52,2</w:t>
            </w:r>
          </w:p>
        </w:tc>
        <w:tc>
          <w:tcPr>
            <w:tcW w:w="698" w:type="dxa"/>
          </w:tcPr>
          <w:p>
            <w:pPr>
              <w:pStyle w:val="0"/>
              <w:jc w:val="center"/>
            </w:pPr>
            <w:r>
              <w:rPr>
                <w:sz w:val="20"/>
              </w:rPr>
              <w:t xml:space="preserve">52,5</w:t>
            </w:r>
          </w:p>
        </w:tc>
        <w:tc>
          <w:tcPr>
            <w:tcW w:w="698" w:type="dxa"/>
          </w:tcPr>
          <w:p>
            <w:pPr>
              <w:pStyle w:val="0"/>
              <w:jc w:val="center"/>
            </w:pPr>
            <w:r>
              <w:rPr>
                <w:sz w:val="20"/>
              </w:rPr>
              <w:t xml:space="preserve">55,0</w:t>
            </w:r>
          </w:p>
        </w:tc>
        <w:tc>
          <w:tcPr>
            <w:tcW w:w="706" w:type="dxa"/>
          </w:tcPr>
          <w:p>
            <w:pPr>
              <w:pStyle w:val="0"/>
              <w:jc w:val="center"/>
            </w:pPr>
            <w:r>
              <w:rPr>
                <w:sz w:val="20"/>
              </w:rPr>
              <w:t xml:space="preserve">55,2</w:t>
            </w:r>
          </w:p>
        </w:tc>
      </w:tr>
      <w:tr>
        <w:tc>
          <w:tcPr>
            <w:tcW w:w="2089" w:type="dxa"/>
          </w:tcPr>
          <w:p>
            <w:pPr>
              <w:pStyle w:val="0"/>
            </w:pPr>
            <w:r>
              <w:rPr>
                <w:sz w:val="20"/>
              </w:rPr>
              <w:t xml:space="preserve">глотки</w:t>
            </w:r>
          </w:p>
        </w:tc>
        <w:tc>
          <w:tcPr>
            <w:tcW w:w="698" w:type="dxa"/>
          </w:tcPr>
          <w:p>
            <w:pPr>
              <w:pStyle w:val="0"/>
              <w:jc w:val="center"/>
            </w:pPr>
            <w:r>
              <w:rPr>
                <w:sz w:val="20"/>
              </w:rPr>
              <w:t xml:space="preserve">41,6</w:t>
            </w:r>
          </w:p>
        </w:tc>
        <w:tc>
          <w:tcPr>
            <w:tcW w:w="698" w:type="dxa"/>
          </w:tcPr>
          <w:p>
            <w:pPr>
              <w:pStyle w:val="0"/>
              <w:jc w:val="center"/>
            </w:pPr>
            <w:r>
              <w:rPr>
                <w:sz w:val="20"/>
              </w:rPr>
              <w:t xml:space="preserve">38,8</w:t>
            </w:r>
          </w:p>
        </w:tc>
        <w:tc>
          <w:tcPr>
            <w:tcW w:w="698" w:type="dxa"/>
          </w:tcPr>
          <w:p>
            <w:pPr>
              <w:pStyle w:val="0"/>
              <w:jc w:val="center"/>
            </w:pPr>
            <w:r>
              <w:rPr>
                <w:sz w:val="20"/>
              </w:rPr>
              <w:t xml:space="preserve">41,5</w:t>
            </w:r>
          </w:p>
        </w:tc>
        <w:tc>
          <w:tcPr>
            <w:tcW w:w="698" w:type="dxa"/>
          </w:tcPr>
          <w:p>
            <w:pPr>
              <w:pStyle w:val="0"/>
              <w:jc w:val="center"/>
            </w:pPr>
            <w:r>
              <w:rPr>
                <w:sz w:val="20"/>
              </w:rPr>
              <w:t xml:space="preserve">42</w:t>
            </w:r>
          </w:p>
        </w:tc>
        <w:tc>
          <w:tcPr>
            <w:tcW w:w="698" w:type="dxa"/>
          </w:tcPr>
          <w:p>
            <w:pPr>
              <w:pStyle w:val="0"/>
              <w:jc w:val="center"/>
            </w:pPr>
            <w:r>
              <w:rPr>
                <w:sz w:val="20"/>
              </w:rPr>
              <w:t xml:space="preserve">42,1</w:t>
            </w:r>
          </w:p>
        </w:tc>
        <w:tc>
          <w:tcPr>
            <w:tcW w:w="698" w:type="dxa"/>
          </w:tcPr>
          <w:p>
            <w:pPr>
              <w:pStyle w:val="0"/>
              <w:jc w:val="center"/>
            </w:pPr>
            <w:r>
              <w:rPr>
                <w:sz w:val="20"/>
              </w:rPr>
              <w:t xml:space="preserve">42,9</w:t>
            </w:r>
          </w:p>
        </w:tc>
        <w:tc>
          <w:tcPr>
            <w:tcW w:w="698" w:type="dxa"/>
          </w:tcPr>
          <w:p>
            <w:pPr>
              <w:pStyle w:val="0"/>
              <w:jc w:val="center"/>
            </w:pPr>
            <w:r>
              <w:rPr>
                <w:sz w:val="20"/>
              </w:rPr>
              <w:t xml:space="preserve">43,3</w:t>
            </w:r>
          </w:p>
        </w:tc>
        <w:tc>
          <w:tcPr>
            <w:tcW w:w="698" w:type="dxa"/>
          </w:tcPr>
          <w:p>
            <w:pPr>
              <w:pStyle w:val="0"/>
              <w:jc w:val="center"/>
            </w:pPr>
            <w:r>
              <w:rPr>
                <w:sz w:val="20"/>
              </w:rPr>
              <w:t xml:space="preserve">43,5</w:t>
            </w:r>
          </w:p>
        </w:tc>
        <w:tc>
          <w:tcPr>
            <w:tcW w:w="698" w:type="dxa"/>
          </w:tcPr>
          <w:p>
            <w:pPr>
              <w:pStyle w:val="0"/>
              <w:jc w:val="center"/>
            </w:pPr>
            <w:r>
              <w:rPr>
                <w:sz w:val="20"/>
              </w:rPr>
              <w:t xml:space="preserve">43,8</w:t>
            </w:r>
          </w:p>
        </w:tc>
        <w:tc>
          <w:tcPr>
            <w:tcW w:w="706" w:type="dxa"/>
          </w:tcPr>
          <w:p>
            <w:pPr>
              <w:pStyle w:val="0"/>
              <w:jc w:val="center"/>
            </w:pPr>
            <w:r>
              <w:rPr>
                <w:sz w:val="20"/>
              </w:rPr>
              <w:t xml:space="preserve">45,8</w:t>
            </w:r>
          </w:p>
        </w:tc>
      </w:tr>
      <w:tr>
        <w:tc>
          <w:tcPr>
            <w:tcW w:w="2089" w:type="dxa"/>
          </w:tcPr>
          <w:p>
            <w:pPr>
              <w:pStyle w:val="0"/>
            </w:pPr>
            <w:r>
              <w:rPr>
                <w:sz w:val="20"/>
              </w:rPr>
              <w:t xml:space="preserve">пищевода</w:t>
            </w:r>
          </w:p>
        </w:tc>
        <w:tc>
          <w:tcPr>
            <w:tcW w:w="698" w:type="dxa"/>
          </w:tcPr>
          <w:p>
            <w:pPr>
              <w:pStyle w:val="0"/>
              <w:jc w:val="center"/>
            </w:pPr>
            <w:r>
              <w:rPr>
                <w:sz w:val="20"/>
              </w:rPr>
              <w:t xml:space="preserve">21,6</w:t>
            </w:r>
          </w:p>
        </w:tc>
        <w:tc>
          <w:tcPr>
            <w:tcW w:w="698" w:type="dxa"/>
          </w:tcPr>
          <w:p>
            <w:pPr>
              <w:pStyle w:val="0"/>
              <w:jc w:val="center"/>
            </w:pPr>
            <w:r>
              <w:rPr>
                <w:sz w:val="20"/>
              </w:rPr>
              <w:t xml:space="preserve">25,1</w:t>
            </w:r>
          </w:p>
        </w:tc>
        <w:tc>
          <w:tcPr>
            <w:tcW w:w="698" w:type="dxa"/>
          </w:tcPr>
          <w:p>
            <w:pPr>
              <w:pStyle w:val="0"/>
              <w:jc w:val="center"/>
            </w:pPr>
            <w:r>
              <w:rPr>
                <w:sz w:val="20"/>
              </w:rPr>
              <w:t xml:space="preserve">28,2</w:t>
            </w:r>
          </w:p>
        </w:tc>
        <w:tc>
          <w:tcPr>
            <w:tcW w:w="698" w:type="dxa"/>
          </w:tcPr>
          <w:p>
            <w:pPr>
              <w:pStyle w:val="0"/>
              <w:jc w:val="center"/>
            </w:pPr>
            <w:r>
              <w:rPr>
                <w:sz w:val="20"/>
              </w:rPr>
              <w:t xml:space="preserve">34,8</w:t>
            </w:r>
          </w:p>
        </w:tc>
        <w:tc>
          <w:tcPr>
            <w:tcW w:w="698" w:type="dxa"/>
          </w:tcPr>
          <w:p>
            <w:pPr>
              <w:pStyle w:val="0"/>
              <w:jc w:val="center"/>
            </w:pPr>
            <w:r>
              <w:rPr>
                <w:sz w:val="20"/>
              </w:rPr>
              <w:t xml:space="preserve">37,1</w:t>
            </w:r>
          </w:p>
        </w:tc>
        <w:tc>
          <w:tcPr>
            <w:tcW w:w="698" w:type="dxa"/>
          </w:tcPr>
          <w:p>
            <w:pPr>
              <w:pStyle w:val="0"/>
              <w:jc w:val="center"/>
            </w:pPr>
            <w:r>
              <w:rPr>
                <w:sz w:val="20"/>
              </w:rPr>
              <w:t xml:space="preserve">38,1</w:t>
            </w:r>
          </w:p>
        </w:tc>
        <w:tc>
          <w:tcPr>
            <w:tcW w:w="698" w:type="dxa"/>
          </w:tcPr>
          <w:p>
            <w:pPr>
              <w:pStyle w:val="0"/>
              <w:jc w:val="center"/>
            </w:pPr>
            <w:r>
              <w:rPr>
                <w:sz w:val="20"/>
              </w:rPr>
              <w:t xml:space="preserve">38,5</w:t>
            </w:r>
          </w:p>
        </w:tc>
        <w:tc>
          <w:tcPr>
            <w:tcW w:w="698" w:type="dxa"/>
          </w:tcPr>
          <w:p>
            <w:pPr>
              <w:pStyle w:val="0"/>
              <w:jc w:val="center"/>
            </w:pPr>
            <w:r>
              <w:rPr>
                <w:sz w:val="20"/>
              </w:rPr>
              <w:t xml:space="preserve">38,7</w:t>
            </w:r>
          </w:p>
        </w:tc>
        <w:tc>
          <w:tcPr>
            <w:tcW w:w="698" w:type="dxa"/>
          </w:tcPr>
          <w:p>
            <w:pPr>
              <w:pStyle w:val="0"/>
              <w:jc w:val="center"/>
            </w:pPr>
            <w:r>
              <w:rPr>
                <w:sz w:val="20"/>
              </w:rPr>
              <w:t xml:space="preserve">39,0</w:t>
            </w:r>
          </w:p>
        </w:tc>
        <w:tc>
          <w:tcPr>
            <w:tcW w:w="706" w:type="dxa"/>
          </w:tcPr>
          <w:p>
            <w:pPr>
              <w:pStyle w:val="0"/>
              <w:jc w:val="center"/>
            </w:pPr>
            <w:r>
              <w:rPr>
                <w:sz w:val="20"/>
              </w:rPr>
              <w:t xml:space="preserve">41,0</w:t>
            </w:r>
          </w:p>
        </w:tc>
      </w:tr>
      <w:tr>
        <w:tc>
          <w:tcPr>
            <w:tcW w:w="2089" w:type="dxa"/>
          </w:tcPr>
          <w:p>
            <w:pPr>
              <w:pStyle w:val="0"/>
            </w:pPr>
            <w:r>
              <w:rPr>
                <w:sz w:val="20"/>
              </w:rPr>
              <w:t xml:space="preserve">желудка</w:t>
            </w:r>
          </w:p>
        </w:tc>
        <w:tc>
          <w:tcPr>
            <w:tcW w:w="698" w:type="dxa"/>
          </w:tcPr>
          <w:p>
            <w:pPr>
              <w:pStyle w:val="0"/>
              <w:jc w:val="center"/>
            </w:pPr>
            <w:r>
              <w:rPr>
                <w:sz w:val="20"/>
              </w:rPr>
              <w:t xml:space="preserve">53,3</w:t>
            </w:r>
          </w:p>
        </w:tc>
        <w:tc>
          <w:tcPr>
            <w:tcW w:w="698" w:type="dxa"/>
          </w:tcPr>
          <w:p>
            <w:pPr>
              <w:pStyle w:val="0"/>
              <w:jc w:val="center"/>
            </w:pPr>
            <w:r>
              <w:rPr>
                <w:sz w:val="20"/>
              </w:rPr>
              <w:t xml:space="preserve">56,0</w:t>
            </w:r>
          </w:p>
        </w:tc>
        <w:tc>
          <w:tcPr>
            <w:tcW w:w="698" w:type="dxa"/>
          </w:tcPr>
          <w:p>
            <w:pPr>
              <w:pStyle w:val="0"/>
              <w:jc w:val="center"/>
            </w:pPr>
            <w:r>
              <w:rPr>
                <w:sz w:val="20"/>
              </w:rPr>
              <w:t xml:space="preserve">54,8</w:t>
            </w:r>
          </w:p>
        </w:tc>
        <w:tc>
          <w:tcPr>
            <w:tcW w:w="698" w:type="dxa"/>
          </w:tcPr>
          <w:p>
            <w:pPr>
              <w:pStyle w:val="0"/>
              <w:jc w:val="center"/>
            </w:pPr>
            <w:r>
              <w:rPr>
                <w:sz w:val="20"/>
              </w:rPr>
              <w:t xml:space="preserve">55,5</w:t>
            </w:r>
          </w:p>
        </w:tc>
        <w:tc>
          <w:tcPr>
            <w:tcW w:w="698" w:type="dxa"/>
          </w:tcPr>
          <w:p>
            <w:pPr>
              <w:pStyle w:val="0"/>
              <w:jc w:val="center"/>
            </w:pPr>
            <w:r>
              <w:rPr>
                <w:sz w:val="20"/>
              </w:rPr>
              <w:t xml:space="preserve">55,5</w:t>
            </w:r>
          </w:p>
        </w:tc>
        <w:tc>
          <w:tcPr>
            <w:tcW w:w="698" w:type="dxa"/>
          </w:tcPr>
          <w:p>
            <w:pPr>
              <w:pStyle w:val="0"/>
              <w:jc w:val="center"/>
            </w:pPr>
            <w:r>
              <w:rPr>
                <w:sz w:val="20"/>
              </w:rPr>
              <w:t xml:space="preserve">55,9</w:t>
            </w:r>
          </w:p>
        </w:tc>
        <w:tc>
          <w:tcPr>
            <w:tcW w:w="698" w:type="dxa"/>
          </w:tcPr>
          <w:p>
            <w:pPr>
              <w:pStyle w:val="0"/>
              <w:jc w:val="center"/>
            </w:pPr>
            <w:r>
              <w:rPr>
                <w:sz w:val="20"/>
              </w:rPr>
              <w:t xml:space="preserve">56,3</w:t>
            </w:r>
          </w:p>
        </w:tc>
        <w:tc>
          <w:tcPr>
            <w:tcW w:w="698" w:type="dxa"/>
          </w:tcPr>
          <w:p>
            <w:pPr>
              <w:pStyle w:val="0"/>
              <w:jc w:val="center"/>
            </w:pPr>
            <w:r>
              <w:rPr>
                <w:sz w:val="20"/>
              </w:rPr>
              <w:t xml:space="preserve">56,4</w:t>
            </w:r>
          </w:p>
        </w:tc>
        <w:tc>
          <w:tcPr>
            <w:tcW w:w="698" w:type="dxa"/>
          </w:tcPr>
          <w:p>
            <w:pPr>
              <w:pStyle w:val="0"/>
              <w:jc w:val="center"/>
            </w:pPr>
            <w:r>
              <w:rPr>
                <w:sz w:val="20"/>
              </w:rPr>
              <w:t xml:space="preserve">56,9</w:t>
            </w:r>
          </w:p>
        </w:tc>
        <w:tc>
          <w:tcPr>
            <w:tcW w:w="706" w:type="dxa"/>
          </w:tcPr>
          <w:p>
            <w:pPr>
              <w:pStyle w:val="0"/>
              <w:jc w:val="center"/>
            </w:pPr>
            <w:r>
              <w:rPr>
                <w:sz w:val="20"/>
              </w:rPr>
              <w:t xml:space="preserve">58,2</w:t>
            </w:r>
          </w:p>
        </w:tc>
      </w:tr>
      <w:tr>
        <w:tc>
          <w:tcPr>
            <w:tcW w:w="2089" w:type="dxa"/>
          </w:tcPr>
          <w:p>
            <w:pPr>
              <w:pStyle w:val="0"/>
            </w:pPr>
            <w:r>
              <w:rPr>
                <w:sz w:val="20"/>
              </w:rPr>
              <w:t xml:space="preserve">ободочной кишки</w:t>
            </w:r>
          </w:p>
        </w:tc>
        <w:tc>
          <w:tcPr>
            <w:tcW w:w="698" w:type="dxa"/>
          </w:tcPr>
          <w:p>
            <w:pPr>
              <w:pStyle w:val="0"/>
              <w:jc w:val="center"/>
            </w:pPr>
            <w:r>
              <w:rPr>
                <w:sz w:val="20"/>
              </w:rPr>
              <w:t xml:space="preserve">46,3</w:t>
            </w:r>
          </w:p>
        </w:tc>
        <w:tc>
          <w:tcPr>
            <w:tcW w:w="698" w:type="dxa"/>
          </w:tcPr>
          <w:p>
            <w:pPr>
              <w:pStyle w:val="0"/>
              <w:jc w:val="center"/>
            </w:pPr>
            <w:r>
              <w:rPr>
                <w:sz w:val="20"/>
              </w:rPr>
              <w:t xml:space="preserve">49,5</w:t>
            </w:r>
          </w:p>
        </w:tc>
        <w:tc>
          <w:tcPr>
            <w:tcW w:w="698" w:type="dxa"/>
          </w:tcPr>
          <w:p>
            <w:pPr>
              <w:pStyle w:val="0"/>
              <w:jc w:val="center"/>
            </w:pPr>
            <w:r>
              <w:rPr>
                <w:sz w:val="20"/>
              </w:rPr>
              <w:t xml:space="preserve">50,2</w:t>
            </w:r>
          </w:p>
        </w:tc>
        <w:tc>
          <w:tcPr>
            <w:tcW w:w="698" w:type="dxa"/>
          </w:tcPr>
          <w:p>
            <w:pPr>
              <w:pStyle w:val="0"/>
              <w:jc w:val="center"/>
            </w:pPr>
            <w:r>
              <w:rPr>
                <w:sz w:val="20"/>
              </w:rPr>
              <w:t xml:space="preserve">52,6</w:t>
            </w:r>
          </w:p>
        </w:tc>
        <w:tc>
          <w:tcPr>
            <w:tcW w:w="698" w:type="dxa"/>
          </w:tcPr>
          <w:p>
            <w:pPr>
              <w:pStyle w:val="0"/>
              <w:jc w:val="center"/>
            </w:pPr>
            <w:r>
              <w:rPr>
                <w:sz w:val="20"/>
              </w:rPr>
              <w:t xml:space="preserve">52,7</w:t>
            </w:r>
          </w:p>
        </w:tc>
        <w:tc>
          <w:tcPr>
            <w:tcW w:w="698" w:type="dxa"/>
          </w:tcPr>
          <w:p>
            <w:pPr>
              <w:pStyle w:val="0"/>
              <w:jc w:val="center"/>
            </w:pPr>
            <w:r>
              <w:rPr>
                <w:sz w:val="20"/>
              </w:rPr>
              <w:t xml:space="preserve">53,4</w:t>
            </w:r>
          </w:p>
        </w:tc>
        <w:tc>
          <w:tcPr>
            <w:tcW w:w="698" w:type="dxa"/>
          </w:tcPr>
          <w:p>
            <w:pPr>
              <w:pStyle w:val="0"/>
              <w:jc w:val="center"/>
            </w:pPr>
            <w:r>
              <w:rPr>
                <w:sz w:val="20"/>
              </w:rPr>
              <w:t xml:space="preserve">55,0</w:t>
            </w:r>
          </w:p>
        </w:tc>
        <w:tc>
          <w:tcPr>
            <w:tcW w:w="698" w:type="dxa"/>
          </w:tcPr>
          <w:p>
            <w:pPr>
              <w:pStyle w:val="0"/>
              <w:jc w:val="center"/>
            </w:pPr>
            <w:r>
              <w:rPr>
                <w:sz w:val="20"/>
              </w:rPr>
              <w:t xml:space="preserve">55,4</w:t>
            </w:r>
          </w:p>
        </w:tc>
        <w:tc>
          <w:tcPr>
            <w:tcW w:w="698" w:type="dxa"/>
          </w:tcPr>
          <w:p>
            <w:pPr>
              <w:pStyle w:val="0"/>
              <w:jc w:val="center"/>
            </w:pPr>
            <w:r>
              <w:rPr>
                <w:sz w:val="20"/>
              </w:rPr>
              <w:t xml:space="preserve">56,8</w:t>
            </w:r>
          </w:p>
        </w:tc>
        <w:tc>
          <w:tcPr>
            <w:tcW w:w="706" w:type="dxa"/>
          </w:tcPr>
          <w:p>
            <w:pPr>
              <w:pStyle w:val="0"/>
              <w:jc w:val="center"/>
            </w:pPr>
            <w:r>
              <w:rPr>
                <w:sz w:val="20"/>
              </w:rPr>
              <w:t xml:space="preserve">57,1</w:t>
            </w:r>
          </w:p>
        </w:tc>
      </w:tr>
      <w:tr>
        <w:tc>
          <w:tcPr>
            <w:tcW w:w="2089" w:type="dxa"/>
          </w:tcPr>
          <w:p>
            <w:pPr>
              <w:pStyle w:val="0"/>
            </w:pPr>
            <w:r>
              <w:rPr>
                <w:sz w:val="20"/>
              </w:rPr>
              <w:t xml:space="preserve">прямой кишки</w:t>
            </w:r>
          </w:p>
        </w:tc>
        <w:tc>
          <w:tcPr>
            <w:tcW w:w="698" w:type="dxa"/>
          </w:tcPr>
          <w:p>
            <w:pPr>
              <w:pStyle w:val="0"/>
              <w:jc w:val="center"/>
            </w:pPr>
            <w:r>
              <w:rPr>
                <w:sz w:val="20"/>
              </w:rPr>
              <w:t xml:space="preserve">48,9</w:t>
            </w:r>
          </w:p>
        </w:tc>
        <w:tc>
          <w:tcPr>
            <w:tcW w:w="698" w:type="dxa"/>
          </w:tcPr>
          <w:p>
            <w:pPr>
              <w:pStyle w:val="0"/>
              <w:jc w:val="center"/>
            </w:pPr>
            <w:r>
              <w:rPr>
                <w:sz w:val="20"/>
              </w:rPr>
              <w:t xml:space="preserve">48,3</w:t>
            </w:r>
          </w:p>
        </w:tc>
        <w:tc>
          <w:tcPr>
            <w:tcW w:w="698" w:type="dxa"/>
          </w:tcPr>
          <w:p>
            <w:pPr>
              <w:pStyle w:val="0"/>
              <w:jc w:val="center"/>
            </w:pPr>
            <w:r>
              <w:rPr>
                <w:sz w:val="20"/>
              </w:rPr>
              <w:t xml:space="preserve">48,8</w:t>
            </w:r>
          </w:p>
        </w:tc>
        <w:tc>
          <w:tcPr>
            <w:tcW w:w="698" w:type="dxa"/>
          </w:tcPr>
          <w:p>
            <w:pPr>
              <w:pStyle w:val="0"/>
              <w:jc w:val="center"/>
            </w:pPr>
            <w:r>
              <w:rPr>
                <w:sz w:val="20"/>
              </w:rPr>
              <w:t xml:space="preserve">52,3</w:t>
            </w:r>
          </w:p>
        </w:tc>
        <w:tc>
          <w:tcPr>
            <w:tcW w:w="698" w:type="dxa"/>
          </w:tcPr>
          <w:p>
            <w:pPr>
              <w:pStyle w:val="0"/>
              <w:jc w:val="center"/>
            </w:pPr>
            <w:r>
              <w:rPr>
                <w:sz w:val="20"/>
              </w:rPr>
              <w:t xml:space="preserve">53,4</w:t>
            </w:r>
          </w:p>
        </w:tc>
        <w:tc>
          <w:tcPr>
            <w:tcW w:w="698" w:type="dxa"/>
          </w:tcPr>
          <w:p>
            <w:pPr>
              <w:pStyle w:val="0"/>
              <w:jc w:val="center"/>
            </w:pPr>
            <w:r>
              <w:rPr>
                <w:sz w:val="20"/>
              </w:rPr>
              <w:t xml:space="preserve">53,6</w:t>
            </w:r>
          </w:p>
        </w:tc>
        <w:tc>
          <w:tcPr>
            <w:tcW w:w="698" w:type="dxa"/>
          </w:tcPr>
          <w:p>
            <w:pPr>
              <w:pStyle w:val="0"/>
              <w:jc w:val="center"/>
            </w:pPr>
            <w:r>
              <w:rPr>
                <w:sz w:val="20"/>
              </w:rPr>
              <w:t xml:space="preserve">54,0</w:t>
            </w:r>
          </w:p>
        </w:tc>
        <w:tc>
          <w:tcPr>
            <w:tcW w:w="698" w:type="dxa"/>
          </w:tcPr>
          <w:p>
            <w:pPr>
              <w:pStyle w:val="0"/>
              <w:jc w:val="center"/>
            </w:pPr>
            <w:r>
              <w:rPr>
                <w:sz w:val="20"/>
              </w:rPr>
              <w:t xml:space="preserve">54,5</w:t>
            </w:r>
          </w:p>
        </w:tc>
        <w:tc>
          <w:tcPr>
            <w:tcW w:w="698" w:type="dxa"/>
          </w:tcPr>
          <w:p>
            <w:pPr>
              <w:pStyle w:val="0"/>
              <w:jc w:val="center"/>
            </w:pPr>
            <w:r>
              <w:rPr>
                <w:sz w:val="20"/>
              </w:rPr>
              <w:t xml:space="preserve">56,0</w:t>
            </w:r>
          </w:p>
        </w:tc>
        <w:tc>
          <w:tcPr>
            <w:tcW w:w="706" w:type="dxa"/>
          </w:tcPr>
          <w:p>
            <w:pPr>
              <w:pStyle w:val="0"/>
              <w:jc w:val="center"/>
            </w:pPr>
            <w:r>
              <w:rPr>
                <w:sz w:val="20"/>
              </w:rPr>
              <w:t xml:space="preserve">56,2</w:t>
            </w:r>
          </w:p>
        </w:tc>
      </w:tr>
      <w:tr>
        <w:tc>
          <w:tcPr>
            <w:tcW w:w="2089" w:type="dxa"/>
          </w:tcPr>
          <w:p>
            <w:pPr>
              <w:pStyle w:val="0"/>
            </w:pPr>
            <w:r>
              <w:rPr>
                <w:sz w:val="20"/>
              </w:rPr>
              <w:t xml:space="preserve">печени и внутрипеченочных желчных протоков</w:t>
            </w:r>
          </w:p>
        </w:tc>
        <w:tc>
          <w:tcPr>
            <w:tcW w:w="698" w:type="dxa"/>
          </w:tcPr>
          <w:p>
            <w:pPr>
              <w:pStyle w:val="0"/>
              <w:jc w:val="center"/>
            </w:pPr>
            <w:r>
              <w:rPr>
                <w:sz w:val="20"/>
              </w:rPr>
              <w:t xml:space="preserve">21,4</w:t>
            </w:r>
          </w:p>
        </w:tc>
        <w:tc>
          <w:tcPr>
            <w:tcW w:w="698" w:type="dxa"/>
          </w:tcPr>
          <w:p>
            <w:pPr>
              <w:pStyle w:val="0"/>
              <w:jc w:val="center"/>
            </w:pPr>
            <w:r>
              <w:rPr>
                <w:sz w:val="20"/>
              </w:rPr>
              <w:t xml:space="preserve">28,2</w:t>
            </w:r>
          </w:p>
        </w:tc>
        <w:tc>
          <w:tcPr>
            <w:tcW w:w="698" w:type="dxa"/>
          </w:tcPr>
          <w:p>
            <w:pPr>
              <w:pStyle w:val="0"/>
              <w:jc w:val="center"/>
            </w:pPr>
            <w:r>
              <w:rPr>
                <w:sz w:val="20"/>
              </w:rPr>
              <w:t xml:space="preserve">27,9</w:t>
            </w:r>
          </w:p>
        </w:tc>
        <w:tc>
          <w:tcPr>
            <w:tcW w:w="698" w:type="dxa"/>
          </w:tcPr>
          <w:p>
            <w:pPr>
              <w:pStyle w:val="0"/>
              <w:jc w:val="center"/>
            </w:pPr>
            <w:r>
              <w:rPr>
                <w:sz w:val="20"/>
              </w:rPr>
              <w:t xml:space="preserve">28,4</w:t>
            </w:r>
          </w:p>
        </w:tc>
        <w:tc>
          <w:tcPr>
            <w:tcW w:w="698" w:type="dxa"/>
          </w:tcPr>
          <w:p>
            <w:pPr>
              <w:pStyle w:val="0"/>
              <w:jc w:val="center"/>
            </w:pPr>
            <w:r>
              <w:rPr>
                <w:sz w:val="20"/>
              </w:rPr>
              <w:t xml:space="preserve">28,5</w:t>
            </w:r>
          </w:p>
        </w:tc>
        <w:tc>
          <w:tcPr>
            <w:tcW w:w="698" w:type="dxa"/>
          </w:tcPr>
          <w:p>
            <w:pPr>
              <w:pStyle w:val="0"/>
              <w:jc w:val="center"/>
            </w:pPr>
            <w:r>
              <w:rPr>
                <w:sz w:val="20"/>
              </w:rPr>
              <w:t xml:space="preserve">33,3</w:t>
            </w:r>
          </w:p>
        </w:tc>
        <w:tc>
          <w:tcPr>
            <w:tcW w:w="698" w:type="dxa"/>
          </w:tcPr>
          <w:p>
            <w:pPr>
              <w:pStyle w:val="0"/>
              <w:jc w:val="center"/>
            </w:pPr>
            <w:r>
              <w:rPr>
                <w:sz w:val="20"/>
              </w:rPr>
              <w:t xml:space="preserve">34,2</w:t>
            </w:r>
          </w:p>
        </w:tc>
        <w:tc>
          <w:tcPr>
            <w:tcW w:w="698" w:type="dxa"/>
          </w:tcPr>
          <w:p>
            <w:pPr>
              <w:pStyle w:val="0"/>
              <w:jc w:val="center"/>
            </w:pPr>
            <w:r>
              <w:rPr>
                <w:sz w:val="20"/>
              </w:rPr>
              <w:t xml:space="preserve">30,1</w:t>
            </w:r>
          </w:p>
        </w:tc>
        <w:tc>
          <w:tcPr>
            <w:tcW w:w="698" w:type="dxa"/>
          </w:tcPr>
          <w:p>
            <w:pPr>
              <w:pStyle w:val="0"/>
              <w:jc w:val="center"/>
            </w:pPr>
            <w:r>
              <w:rPr>
                <w:sz w:val="20"/>
              </w:rPr>
              <w:t xml:space="preserve">31,7</w:t>
            </w:r>
          </w:p>
        </w:tc>
        <w:tc>
          <w:tcPr>
            <w:tcW w:w="706" w:type="dxa"/>
          </w:tcPr>
          <w:p>
            <w:pPr>
              <w:pStyle w:val="0"/>
              <w:jc w:val="center"/>
            </w:pPr>
            <w:r>
              <w:rPr>
                <w:sz w:val="20"/>
              </w:rPr>
              <w:t xml:space="preserve">34,9</w:t>
            </w:r>
          </w:p>
        </w:tc>
      </w:tr>
      <w:tr>
        <w:tc>
          <w:tcPr>
            <w:tcW w:w="2089" w:type="dxa"/>
          </w:tcPr>
          <w:p>
            <w:pPr>
              <w:pStyle w:val="0"/>
            </w:pPr>
            <w:r>
              <w:rPr>
                <w:sz w:val="20"/>
              </w:rPr>
              <w:t xml:space="preserve">поджелудочной железы</w:t>
            </w:r>
          </w:p>
        </w:tc>
        <w:tc>
          <w:tcPr>
            <w:tcW w:w="698" w:type="dxa"/>
          </w:tcPr>
          <w:p>
            <w:pPr>
              <w:pStyle w:val="0"/>
              <w:jc w:val="center"/>
            </w:pPr>
            <w:r>
              <w:rPr>
                <w:sz w:val="20"/>
              </w:rPr>
              <w:t xml:space="preserve">30,5</w:t>
            </w:r>
          </w:p>
        </w:tc>
        <w:tc>
          <w:tcPr>
            <w:tcW w:w="698" w:type="dxa"/>
          </w:tcPr>
          <w:p>
            <w:pPr>
              <w:pStyle w:val="0"/>
              <w:jc w:val="center"/>
            </w:pPr>
            <w:r>
              <w:rPr>
                <w:sz w:val="20"/>
              </w:rPr>
              <w:t xml:space="preserve">36,0</w:t>
            </w:r>
          </w:p>
        </w:tc>
        <w:tc>
          <w:tcPr>
            <w:tcW w:w="698" w:type="dxa"/>
          </w:tcPr>
          <w:p>
            <w:pPr>
              <w:pStyle w:val="0"/>
              <w:jc w:val="center"/>
            </w:pPr>
            <w:r>
              <w:rPr>
                <w:sz w:val="20"/>
              </w:rPr>
              <w:t xml:space="preserve">34,0</w:t>
            </w:r>
          </w:p>
        </w:tc>
        <w:tc>
          <w:tcPr>
            <w:tcW w:w="698" w:type="dxa"/>
          </w:tcPr>
          <w:p>
            <w:pPr>
              <w:pStyle w:val="0"/>
              <w:jc w:val="center"/>
            </w:pPr>
            <w:r>
              <w:rPr>
                <w:sz w:val="20"/>
              </w:rPr>
              <w:t xml:space="preserve">30,0</w:t>
            </w:r>
          </w:p>
        </w:tc>
        <w:tc>
          <w:tcPr>
            <w:tcW w:w="698" w:type="dxa"/>
          </w:tcPr>
          <w:p>
            <w:pPr>
              <w:pStyle w:val="0"/>
              <w:jc w:val="center"/>
            </w:pPr>
            <w:r>
              <w:rPr>
                <w:sz w:val="20"/>
              </w:rPr>
              <w:t xml:space="preserve">25,8</w:t>
            </w:r>
          </w:p>
        </w:tc>
        <w:tc>
          <w:tcPr>
            <w:tcW w:w="698" w:type="dxa"/>
          </w:tcPr>
          <w:p>
            <w:pPr>
              <w:pStyle w:val="0"/>
              <w:jc w:val="center"/>
            </w:pPr>
            <w:r>
              <w:rPr>
                <w:sz w:val="20"/>
              </w:rPr>
              <w:t xml:space="preserve">29,8</w:t>
            </w:r>
          </w:p>
        </w:tc>
        <w:tc>
          <w:tcPr>
            <w:tcW w:w="698" w:type="dxa"/>
          </w:tcPr>
          <w:p>
            <w:pPr>
              <w:pStyle w:val="0"/>
              <w:jc w:val="center"/>
            </w:pPr>
            <w:r>
              <w:rPr>
                <w:sz w:val="20"/>
              </w:rPr>
              <w:t xml:space="preserve">32,3</w:t>
            </w:r>
          </w:p>
        </w:tc>
        <w:tc>
          <w:tcPr>
            <w:tcW w:w="698" w:type="dxa"/>
          </w:tcPr>
          <w:p>
            <w:pPr>
              <w:pStyle w:val="0"/>
              <w:jc w:val="center"/>
            </w:pPr>
            <w:r>
              <w:rPr>
                <w:sz w:val="20"/>
              </w:rPr>
              <w:t xml:space="preserve">32,4</w:t>
            </w:r>
          </w:p>
        </w:tc>
        <w:tc>
          <w:tcPr>
            <w:tcW w:w="698" w:type="dxa"/>
          </w:tcPr>
          <w:p>
            <w:pPr>
              <w:pStyle w:val="0"/>
              <w:jc w:val="center"/>
            </w:pPr>
            <w:r>
              <w:rPr>
                <w:sz w:val="20"/>
              </w:rPr>
              <w:t xml:space="preserve">33,8</w:t>
            </w:r>
          </w:p>
        </w:tc>
        <w:tc>
          <w:tcPr>
            <w:tcW w:w="706" w:type="dxa"/>
          </w:tcPr>
          <w:p>
            <w:pPr>
              <w:pStyle w:val="0"/>
              <w:jc w:val="center"/>
            </w:pPr>
            <w:r>
              <w:rPr>
                <w:sz w:val="20"/>
              </w:rPr>
              <w:t xml:space="preserve">36,8</w:t>
            </w:r>
          </w:p>
        </w:tc>
      </w:tr>
      <w:tr>
        <w:tc>
          <w:tcPr>
            <w:tcW w:w="2089" w:type="dxa"/>
          </w:tcPr>
          <w:p>
            <w:pPr>
              <w:pStyle w:val="0"/>
            </w:pPr>
            <w:r>
              <w:rPr>
                <w:sz w:val="20"/>
              </w:rPr>
              <w:t xml:space="preserve">гортани</w:t>
            </w:r>
          </w:p>
        </w:tc>
        <w:tc>
          <w:tcPr>
            <w:tcW w:w="698" w:type="dxa"/>
          </w:tcPr>
          <w:p>
            <w:pPr>
              <w:pStyle w:val="0"/>
              <w:jc w:val="center"/>
            </w:pPr>
            <w:r>
              <w:rPr>
                <w:sz w:val="20"/>
              </w:rPr>
              <w:t xml:space="preserve">52,0</w:t>
            </w:r>
          </w:p>
        </w:tc>
        <w:tc>
          <w:tcPr>
            <w:tcW w:w="698" w:type="dxa"/>
          </w:tcPr>
          <w:p>
            <w:pPr>
              <w:pStyle w:val="0"/>
              <w:jc w:val="center"/>
            </w:pPr>
            <w:r>
              <w:rPr>
                <w:sz w:val="20"/>
              </w:rPr>
              <w:t xml:space="preserve">51,7</w:t>
            </w:r>
          </w:p>
        </w:tc>
        <w:tc>
          <w:tcPr>
            <w:tcW w:w="698" w:type="dxa"/>
          </w:tcPr>
          <w:p>
            <w:pPr>
              <w:pStyle w:val="0"/>
              <w:jc w:val="center"/>
            </w:pPr>
            <w:r>
              <w:rPr>
                <w:sz w:val="20"/>
              </w:rPr>
              <w:t xml:space="preserve">50,3</w:t>
            </w:r>
          </w:p>
        </w:tc>
        <w:tc>
          <w:tcPr>
            <w:tcW w:w="698" w:type="dxa"/>
          </w:tcPr>
          <w:p>
            <w:pPr>
              <w:pStyle w:val="0"/>
              <w:jc w:val="center"/>
            </w:pPr>
            <w:r>
              <w:rPr>
                <w:sz w:val="20"/>
              </w:rPr>
              <w:t xml:space="preserve">55,5</w:t>
            </w:r>
          </w:p>
        </w:tc>
        <w:tc>
          <w:tcPr>
            <w:tcW w:w="698" w:type="dxa"/>
          </w:tcPr>
          <w:p>
            <w:pPr>
              <w:pStyle w:val="0"/>
              <w:jc w:val="center"/>
            </w:pPr>
            <w:r>
              <w:rPr>
                <w:sz w:val="20"/>
              </w:rPr>
              <w:t xml:space="preserve">56,8</w:t>
            </w:r>
          </w:p>
        </w:tc>
        <w:tc>
          <w:tcPr>
            <w:tcW w:w="698" w:type="dxa"/>
          </w:tcPr>
          <w:p>
            <w:pPr>
              <w:pStyle w:val="0"/>
              <w:jc w:val="center"/>
            </w:pPr>
            <w:r>
              <w:rPr>
                <w:sz w:val="20"/>
              </w:rPr>
              <w:t xml:space="preserve">57,0</w:t>
            </w:r>
          </w:p>
        </w:tc>
        <w:tc>
          <w:tcPr>
            <w:tcW w:w="698" w:type="dxa"/>
          </w:tcPr>
          <w:p>
            <w:pPr>
              <w:pStyle w:val="0"/>
              <w:jc w:val="center"/>
            </w:pPr>
            <w:r>
              <w:rPr>
                <w:sz w:val="20"/>
              </w:rPr>
              <w:t xml:space="preserve">45,8</w:t>
            </w:r>
          </w:p>
        </w:tc>
        <w:tc>
          <w:tcPr>
            <w:tcW w:w="698" w:type="dxa"/>
          </w:tcPr>
          <w:p>
            <w:pPr>
              <w:pStyle w:val="0"/>
              <w:jc w:val="center"/>
            </w:pPr>
            <w:r>
              <w:rPr>
                <w:sz w:val="20"/>
              </w:rPr>
              <w:t xml:space="preserve">56,8</w:t>
            </w:r>
          </w:p>
        </w:tc>
        <w:tc>
          <w:tcPr>
            <w:tcW w:w="698" w:type="dxa"/>
          </w:tcPr>
          <w:p>
            <w:pPr>
              <w:pStyle w:val="0"/>
              <w:jc w:val="center"/>
            </w:pPr>
            <w:r>
              <w:rPr>
                <w:sz w:val="20"/>
              </w:rPr>
              <w:t xml:space="preserve">58,0</w:t>
            </w:r>
          </w:p>
        </w:tc>
        <w:tc>
          <w:tcPr>
            <w:tcW w:w="706" w:type="dxa"/>
          </w:tcPr>
          <w:p>
            <w:pPr>
              <w:pStyle w:val="0"/>
              <w:jc w:val="center"/>
            </w:pPr>
            <w:r>
              <w:rPr>
                <w:sz w:val="20"/>
              </w:rPr>
              <w:t xml:space="preserve">59,6</w:t>
            </w:r>
          </w:p>
        </w:tc>
      </w:tr>
      <w:tr>
        <w:tc>
          <w:tcPr>
            <w:tcW w:w="2089" w:type="dxa"/>
          </w:tcPr>
          <w:p>
            <w:pPr>
              <w:pStyle w:val="0"/>
            </w:pPr>
            <w:r>
              <w:rPr>
                <w:sz w:val="20"/>
              </w:rPr>
              <w:t xml:space="preserve">трахеи, бронхов, легкого</w:t>
            </w:r>
          </w:p>
        </w:tc>
        <w:tc>
          <w:tcPr>
            <w:tcW w:w="698" w:type="dxa"/>
          </w:tcPr>
          <w:p>
            <w:pPr>
              <w:pStyle w:val="0"/>
              <w:jc w:val="center"/>
            </w:pPr>
            <w:r>
              <w:rPr>
                <w:sz w:val="20"/>
              </w:rPr>
              <w:t xml:space="preserve">41,8</w:t>
            </w:r>
          </w:p>
        </w:tc>
        <w:tc>
          <w:tcPr>
            <w:tcW w:w="698" w:type="dxa"/>
          </w:tcPr>
          <w:p>
            <w:pPr>
              <w:pStyle w:val="0"/>
              <w:jc w:val="center"/>
            </w:pPr>
            <w:r>
              <w:rPr>
                <w:sz w:val="20"/>
              </w:rPr>
              <w:t xml:space="preserve">46,6</w:t>
            </w:r>
          </w:p>
        </w:tc>
        <w:tc>
          <w:tcPr>
            <w:tcW w:w="698" w:type="dxa"/>
          </w:tcPr>
          <w:p>
            <w:pPr>
              <w:pStyle w:val="0"/>
              <w:jc w:val="center"/>
            </w:pPr>
            <w:r>
              <w:rPr>
                <w:sz w:val="20"/>
              </w:rPr>
              <w:t xml:space="preserve">46,1</w:t>
            </w:r>
          </w:p>
        </w:tc>
        <w:tc>
          <w:tcPr>
            <w:tcW w:w="698" w:type="dxa"/>
          </w:tcPr>
          <w:p>
            <w:pPr>
              <w:pStyle w:val="0"/>
              <w:jc w:val="center"/>
            </w:pPr>
            <w:r>
              <w:rPr>
                <w:sz w:val="20"/>
              </w:rPr>
              <w:t xml:space="preserve">45,0</w:t>
            </w:r>
          </w:p>
        </w:tc>
        <w:tc>
          <w:tcPr>
            <w:tcW w:w="698" w:type="dxa"/>
          </w:tcPr>
          <w:p>
            <w:pPr>
              <w:pStyle w:val="0"/>
              <w:jc w:val="center"/>
            </w:pPr>
            <w:r>
              <w:rPr>
                <w:sz w:val="20"/>
              </w:rPr>
              <w:t xml:space="preserve">44,9</w:t>
            </w:r>
          </w:p>
        </w:tc>
        <w:tc>
          <w:tcPr>
            <w:tcW w:w="698" w:type="dxa"/>
          </w:tcPr>
          <w:p>
            <w:pPr>
              <w:pStyle w:val="0"/>
              <w:jc w:val="center"/>
            </w:pPr>
            <w:r>
              <w:rPr>
                <w:sz w:val="20"/>
              </w:rPr>
              <w:t xml:space="preserve">45,0</w:t>
            </w:r>
          </w:p>
        </w:tc>
        <w:tc>
          <w:tcPr>
            <w:tcW w:w="698" w:type="dxa"/>
          </w:tcPr>
          <w:p>
            <w:pPr>
              <w:pStyle w:val="0"/>
              <w:jc w:val="center"/>
            </w:pPr>
            <w:r>
              <w:rPr>
                <w:sz w:val="20"/>
              </w:rPr>
              <w:t xml:space="preserve">45,8</w:t>
            </w:r>
          </w:p>
        </w:tc>
        <w:tc>
          <w:tcPr>
            <w:tcW w:w="698" w:type="dxa"/>
          </w:tcPr>
          <w:p>
            <w:pPr>
              <w:pStyle w:val="0"/>
              <w:jc w:val="center"/>
            </w:pPr>
            <w:r>
              <w:rPr>
                <w:sz w:val="20"/>
              </w:rPr>
              <w:t xml:space="preserve">45,3</w:t>
            </w:r>
          </w:p>
        </w:tc>
        <w:tc>
          <w:tcPr>
            <w:tcW w:w="698" w:type="dxa"/>
          </w:tcPr>
          <w:p>
            <w:pPr>
              <w:pStyle w:val="0"/>
              <w:jc w:val="center"/>
            </w:pPr>
            <w:r>
              <w:rPr>
                <w:sz w:val="20"/>
              </w:rPr>
              <w:t xml:space="preserve">45,6</w:t>
            </w:r>
          </w:p>
        </w:tc>
        <w:tc>
          <w:tcPr>
            <w:tcW w:w="706" w:type="dxa"/>
          </w:tcPr>
          <w:p>
            <w:pPr>
              <w:pStyle w:val="0"/>
              <w:jc w:val="center"/>
            </w:pPr>
            <w:r>
              <w:rPr>
                <w:sz w:val="20"/>
              </w:rPr>
              <w:t xml:space="preserve">45,7</w:t>
            </w:r>
          </w:p>
        </w:tc>
      </w:tr>
      <w:tr>
        <w:tc>
          <w:tcPr>
            <w:tcW w:w="2089" w:type="dxa"/>
          </w:tcPr>
          <w:p>
            <w:pPr>
              <w:pStyle w:val="0"/>
            </w:pPr>
            <w:r>
              <w:rPr>
                <w:sz w:val="20"/>
              </w:rPr>
              <w:t xml:space="preserve">костей и суставных хрящей</w:t>
            </w:r>
          </w:p>
        </w:tc>
        <w:tc>
          <w:tcPr>
            <w:tcW w:w="698" w:type="dxa"/>
          </w:tcPr>
          <w:p>
            <w:pPr>
              <w:pStyle w:val="0"/>
              <w:jc w:val="center"/>
            </w:pPr>
            <w:r>
              <w:rPr>
                <w:sz w:val="20"/>
              </w:rPr>
              <w:t xml:space="preserve">63,8</w:t>
            </w:r>
          </w:p>
        </w:tc>
        <w:tc>
          <w:tcPr>
            <w:tcW w:w="698" w:type="dxa"/>
          </w:tcPr>
          <w:p>
            <w:pPr>
              <w:pStyle w:val="0"/>
              <w:jc w:val="center"/>
            </w:pPr>
            <w:r>
              <w:rPr>
                <w:sz w:val="20"/>
              </w:rPr>
              <w:t xml:space="preserve">72,3</w:t>
            </w:r>
          </w:p>
        </w:tc>
        <w:tc>
          <w:tcPr>
            <w:tcW w:w="698" w:type="dxa"/>
          </w:tcPr>
          <w:p>
            <w:pPr>
              <w:pStyle w:val="0"/>
              <w:jc w:val="center"/>
            </w:pPr>
            <w:r>
              <w:rPr>
                <w:sz w:val="20"/>
              </w:rPr>
              <w:t xml:space="preserve">69,3</w:t>
            </w:r>
          </w:p>
        </w:tc>
        <w:tc>
          <w:tcPr>
            <w:tcW w:w="698" w:type="dxa"/>
          </w:tcPr>
          <w:p>
            <w:pPr>
              <w:pStyle w:val="0"/>
              <w:jc w:val="center"/>
            </w:pPr>
            <w:r>
              <w:rPr>
                <w:sz w:val="20"/>
              </w:rPr>
              <w:t xml:space="preserve">69,1</w:t>
            </w:r>
          </w:p>
        </w:tc>
        <w:tc>
          <w:tcPr>
            <w:tcW w:w="698" w:type="dxa"/>
          </w:tcPr>
          <w:p>
            <w:pPr>
              <w:pStyle w:val="0"/>
              <w:jc w:val="center"/>
            </w:pPr>
            <w:r>
              <w:rPr>
                <w:sz w:val="20"/>
              </w:rPr>
              <w:t xml:space="preserve">69,2</w:t>
            </w:r>
          </w:p>
        </w:tc>
        <w:tc>
          <w:tcPr>
            <w:tcW w:w="698" w:type="dxa"/>
          </w:tcPr>
          <w:p>
            <w:pPr>
              <w:pStyle w:val="0"/>
              <w:jc w:val="center"/>
            </w:pPr>
            <w:r>
              <w:rPr>
                <w:sz w:val="20"/>
              </w:rPr>
              <w:t xml:space="preserve">69,6</w:t>
            </w:r>
          </w:p>
        </w:tc>
        <w:tc>
          <w:tcPr>
            <w:tcW w:w="698" w:type="dxa"/>
          </w:tcPr>
          <w:p>
            <w:pPr>
              <w:pStyle w:val="0"/>
              <w:jc w:val="center"/>
            </w:pPr>
            <w:r>
              <w:rPr>
                <w:sz w:val="20"/>
              </w:rPr>
              <w:t xml:space="preserve">69,4</w:t>
            </w:r>
          </w:p>
        </w:tc>
        <w:tc>
          <w:tcPr>
            <w:tcW w:w="698" w:type="dxa"/>
          </w:tcPr>
          <w:p>
            <w:pPr>
              <w:pStyle w:val="0"/>
              <w:jc w:val="center"/>
            </w:pPr>
            <w:r>
              <w:rPr>
                <w:sz w:val="20"/>
              </w:rPr>
              <w:t xml:space="preserve">70,5</w:t>
            </w:r>
          </w:p>
        </w:tc>
        <w:tc>
          <w:tcPr>
            <w:tcW w:w="698" w:type="dxa"/>
          </w:tcPr>
          <w:p>
            <w:pPr>
              <w:pStyle w:val="0"/>
              <w:jc w:val="center"/>
            </w:pPr>
            <w:r>
              <w:rPr>
                <w:sz w:val="20"/>
              </w:rPr>
              <w:t xml:space="preserve">72,0</w:t>
            </w:r>
          </w:p>
        </w:tc>
        <w:tc>
          <w:tcPr>
            <w:tcW w:w="706" w:type="dxa"/>
          </w:tcPr>
          <w:p>
            <w:pPr>
              <w:pStyle w:val="0"/>
              <w:jc w:val="center"/>
            </w:pPr>
            <w:r>
              <w:rPr>
                <w:sz w:val="20"/>
              </w:rPr>
              <w:t xml:space="preserve">71,8</w:t>
            </w:r>
          </w:p>
        </w:tc>
      </w:tr>
      <w:tr>
        <w:tc>
          <w:tcPr>
            <w:tcW w:w="2089" w:type="dxa"/>
          </w:tcPr>
          <w:p>
            <w:pPr>
              <w:pStyle w:val="0"/>
            </w:pPr>
            <w:r>
              <w:rPr>
                <w:sz w:val="20"/>
              </w:rPr>
              <w:t xml:space="preserve">меланома кожи</w:t>
            </w:r>
          </w:p>
        </w:tc>
        <w:tc>
          <w:tcPr>
            <w:tcW w:w="698" w:type="dxa"/>
          </w:tcPr>
          <w:p>
            <w:pPr>
              <w:pStyle w:val="0"/>
              <w:jc w:val="center"/>
            </w:pPr>
            <w:r>
              <w:rPr>
                <w:sz w:val="20"/>
              </w:rPr>
              <w:t xml:space="preserve">57,0</w:t>
            </w:r>
          </w:p>
        </w:tc>
        <w:tc>
          <w:tcPr>
            <w:tcW w:w="698" w:type="dxa"/>
          </w:tcPr>
          <w:p>
            <w:pPr>
              <w:pStyle w:val="0"/>
              <w:jc w:val="center"/>
            </w:pPr>
            <w:r>
              <w:rPr>
                <w:sz w:val="20"/>
              </w:rPr>
              <w:t xml:space="preserve">57,9</w:t>
            </w:r>
          </w:p>
        </w:tc>
        <w:tc>
          <w:tcPr>
            <w:tcW w:w="698" w:type="dxa"/>
          </w:tcPr>
          <w:p>
            <w:pPr>
              <w:pStyle w:val="0"/>
              <w:jc w:val="center"/>
            </w:pPr>
            <w:r>
              <w:rPr>
                <w:sz w:val="20"/>
              </w:rPr>
              <w:t xml:space="preserve">57,6</w:t>
            </w:r>
          </w:p>
        </w:tc>
        <w:tc>
          <w:tcPr>
            <w:tcW w:w="698" w:type="dxa"/>
          </w:tcPr>
          <w:p>
            <w:pPr>
              <w:pStyle w:val="0"/>
              <w:jc w:val="center"/>
            </w:pPr>
            <w:r>
              <w:rPr>
                <w:sz w:val="20"/>
              </w:rPr>
              <w:t xml:space="preserve">57,9</w:t>
            </w:r>
          </w:p>
        </w:tc>
        <w:tc>
          <w:tcPr>
            <w:tcW w:w="698" w:type="dxa"/>
          </w:tcPr>
          <w:p>
            <w:pPr>
              <w:pStyle w:val="0"/>
              <w:jc w:val="center"/>
            </w:pPr>
            <w:r>
              <w:rPr>
                <w:sz w:val="20"/>
              </w:rPr>
              <w:t xml:space="preserve">58,2</w:t>
            </w:r>
          </w:p>
        </w:tc>
        <w:tc>
          <w:tcPr>
            <w:tcW w:w="698" w:type="dxa"/>
          </w:tcPr>
          <w:p>
            <w:pPr>
              <w:pStyle w:val="0"/>
              <w:jc w:val="center"/>
            </w:pPr>
            <w:r>
              <w:rPr>
                <w:sz w:val="20"/>
              </w:rPr>
              <w:t xml:space="preserve">58,8</w:t>
            </w:r>
          </w:p>
        </w:tc>
        <w:tc>
          <w:tcPr>
            <w:tcW w:w="698" w:type="dxa"/>
          </w:tcPr>
          <w:p>
            <w:pPr>
              <w:pStyle w:val="0"/>
              <w:jc w:val="center"/>
            </w:pPr>
            <w:r>
              <w:rPr>
                <w:sz w:val="20"/>
              </w:rPr>
              <w:t xml:space="preserve">60,5</w:t>
            </w:r>
          </w:p>
        </w:tc>
        <w:tc>
          <w:tcPr>
            <w:tcW w:w="698" w:type="dxa"/>
          </w:tcPr>
          <w:p>
            <w:pPr>
              <w:pStyle w:val="0"/>
              <w:jc w:val="center"/>
            </w:pPr>
            <w:r>
              <w:rPr>
                <w:sz w:val="20"/>
              </w:rPr>
              <w:t xml:space="preserve">58,9</w:t>
            </w:r>
          </w:p>
        </w:tc>
        <w:tc>
          <w:tcPr>
            <w:tcW w:w="698" w:type="dxa"/>
          </w:tcPr>
          <w:p>
            <w:pPr>
              <w:pStyle w:val="0"/>
              <w:jc w:val="center"/>
            </w:pPr>
            <w:r>
              <w:rPr>
                <w:sz w:val="20"/>
              </w:rPr>
              <w:t xml:space="preserve">59,0</w:t>
            </w:r>
          </w:p>
        </w:tc>
        <w:tc>
          <w:tcPr>
            <w:tcW w:w="706" w:type="dxa"/>
          </w:tcPr>
          <w:p>
            <w:pPr>
              <w:pStyle w:val="0"/>
              <w:jc w:val="center"/>
            </w:pPr>
            <w:r>
              <w:rPr>
                <w:sz w:val="20"/>
              </w:rPr>
              <w:t xml:space="preserve">62,7</w:t>
            </w:r>
          </w:p>
        </w:tc>
      </w:tr>
      <w:tr>
        <w:tc>
          <w:tcPr>
            <w:tcW w:w="2089" w:type="dxa"/>
          </w:tcPr>
          <w:p>
            <w:pPr>
              <w:pStyle w:val="0"/>
            </w:pPr>
            <w:r>
              <w:rPr>
                <w:sz w:val="20"/>
              </w:rPr>
              <w:t xml:space="preserve">других новообразований кожи</w:t>
            </w:r>
          </w:p>
        </w:tc>
        <w:tc>
          <w:tcPr>
            <w:tcW w:w="698" w:type="dxa"/>
          </w:tcPr>
          <w:p>
            <w:pPr>
              <w:pStyle w:val="0"/>
              <w:jc w:val="center"/>
            </w:pPr>
            <w:r>
              <w:rPr>
                <w:sz w:val="20"/>
              </w:rPr>
              <w:t xml:space="preserve">22,5</w:t>
            </w:r>
          </w:p>
        </w:tc>
        <w:tc>
          <w:tcPr>
            <w:tcW w:w="698" w:type="dxa"/>
          </w:tcPr>
          <w:p>
            <w:pPr>
              <w:pStyle w:val="0"/>
              <w:jc w:val="center"/>
            </w:pPr>
            <w:r>
              <w:rPr>
                <w:sz w:val="20"/>
              </w:rPr>
              <w:t xml:space="preserve">21,3</w:t>
            </w:r>
          </w:p>
        </w:tc>
        <w:tc>
          <w:tcPr>
            <w:tcW w:w="698" w:type="dxa"/>
          </w:tcPr>
          <w:p>
            <w:pPr>
              <w:pStyle w:val="0"/>
              <w:jc w:val="center"/>
            </w:pPr>
            <w:r>
              <w:rPr>
                <w:sz w:val="20"/>
              </w:rPr>
              <w:t xml:space="preserve">20,1</w:t>
            </w:r>
          </w:p>
        </w:tc>
        <w:tc>
          <w:tcPr>
            <w:tcW w:w="698" w:type="dxa"/>
          </w:tcPr>
          <w:p>
            <w:pPr>
              <w:pStyle w:val="0"/>
              <w:jc w:val="center"/>
            </w:pPr>
            <w:r>
              <w:rPr>
                <w:sz w:val="20"/>
              </w:rPr>
              <w:t xml:space="preserve">26,0</w:t>
            </w:r>
          </w:p>
        </w:tc>
        <w:tc>
          <w:tcPr>
            <w:tcW w:w="698" w:type="dxa"/>
          </w:tcPr>
          <w:p>
            <w:pPr>
              <w:pStyle w:val="0"/>
              <w:jc w:val="center"/>
            </w:pPr>
            <w:r>
              <w:rPr>
                <w:sz w:val="20"/>
              </w:rPr>
              <w:t xml:space="preserve">26,9</w:t>
            </w:r>
          </w:p>
        </w:tc>
        <w:tc>
          <w:tcPr>
            <w:tcW w:w="698" w:type="dxa"/>
          </w:tcPr>
          <w:p>
            <w:pPr>
              <w:pStyle w:val="0"/>
              <w:jc w:val="center"/>
            </w:pPr>
            <w:r>
              <w:rPr>
                <w:sz w:val="20"/>
              </w:rPr>
              <w:t xml:space="preserve">26,9</w:t>
            </w:r>
          </w:p>
        </w:tc>
        <w:tc>
          <w:tcPr>
            <w:tcW w:w="698" w:type="dxa"/>
          </w:tcPr>
          <w:p>
            <w:pPr>
              <w:pStyle w:val="0"/>
              <w:jc w:val="center"/>
            </w:pPr>
            <w:r>
              <w:rPr>
                <w:sz w:val="20"/>
              </w:rPr>
              <w:t xml:space="preserve">35,2</w:t>
            </w:r>
          </w:p>
        </w:tc>
        <w:tc>
          <w:tcPr>
            <w:tcW w:w="698" w:type="dxa"/>
          </w:tcPr>
          <w:p>
            <w:pPr>
              <w:pStyle w:val="0"/>
              <w:jc w:val="center"/>
            </w:pPr>
            <w:r>
              <w:rPr>
                <w:sz w:val="20"/>
              </w:rPr>
              <w:t xml:space="preserve">29,9</w:t>
            </w:r>
          </w:p>
        </w:tc>
        <w:tc>
          <w:tcPr>
            <w:tcW w:w="698" w:type="dxa"/>
          </w:tcPr>
          <w:p>
            <w:pPr>
              <w:pStyle w:val="0"/>
              <w:jc w:val="center"/>
            </w:pPr>
            <w:r>
              <w:rPr>
                <w:sz w:val="20"/>
              </w:rPr>
              <w:t xml:space="preserve">31,2</w:t>
            </w:r>
          </w:p>
        </w:tc>
        <w:tc>
          <w:tcPr>
            <w:tcW w:w="706" w:type="dxa"/>
          </w:tcPr>
          <w:p>
            <w:pPr>
              <w:pStyle w:val="0"/>
              <w:jc w:val="center"/>
            </w:pPr>
            <w:r>
              <w:rPr>
                <w:sz w:val="20"/>
              </w:rPr>
              <w:t xml:space="preserve">39,3</w:t>
            </w:r>
          </w:p>
        </w:tc>
      </w:tr>
      <w:tr>
        <w:tc>
          <w:tcPr>
            <w:tcW w:w="2089" w:type="dxa"/>
          </w:tcPr>
          <w:p>
            <w:pPr>
              <w:pStyle w:val="0"/>
            </w:pPr>
            <w:r>
              <w:rPr>
                <w:sz w:val="20"/>
              </w:rPr>
              <w:t xml:space="preserve">мягких тканей</w:t>
            </w:r>
          </w:p>
        </w:tc>
        <w:tc>
          <w:tcPr>
            <w:tcW w:w="698" w:type="dxa"/>
          </w:tcPr>
          <w:p>
            <w:pPr>
              <w:pStyle w:val="0"/>
              <w:jc w:val="center"/>
            </w:pPr>
            <w:r>
              <w:rPr>
                <w:sz w:val="20"/>
              </w:rPr>
              <w:t xml:space="preserve">51,5</w:t>
            </w:r>
          </w:p>
        </w:tc>
        <w:tc>
          <w:tcPr>
            <w:tcW w:w="698" w:type="dxa"/>
          </w:tcPr>
          <w:p>
            <w:pPr>
              <w:pStyle w:val="0"/>
              <w:jc w:val="center"/>
            </w:pPr>
            <w:r>
              <w:rPr>
                <w:sz w:val="20"/>
              </w:rPr>
              <w:t xml:space="preserve">52,4</w:t>
            </w:r>
          </w:p>
        </w:tc>
        <w:tc>
          <w:tcPr>
            <w:tcW w:w="698" w:type="dxa"/>
          </w:tcPr>
          <w:p>
            <w:pPr>
              <w:pStyle w:val="0"/>
              <w:jc w:val="center"/>
            </w:pPr>
            <w:r>
              <w:rPr>
                <w:sz w:val="20"/>
              </w:rPr>
              <w:t xml:space="preserve">57,1</w:t>
            </w:r>
          </w:p>
        </w:tc>
        <w:tc>
          <w:tcPr>
            <w:tcW w:w="698" w:type="dxa"/>
          </w:tcPr>
          <w:p>
            <w:pPr>
              <w:pStyle w:val="0"/>
              <w:jc w:val="center"/>
            </w:pPr>
            <w:r>
              <w:rPr>
                <w:sz w:val="20"/>
              </w:rPr>
              <w:t xml:space="preserve">57,9</w:t>
            </w:r>
          </w:p>
        </w:tc>
        <w:tc>
          <w:tcPr>
            <w:tcW w:w="698" w:type="dxa"/>
          </w:tcPr>
          <w:p>
            <w:pPr>
              <w:pStyle w:val="0"/>
              <w:jc w:val="center"/>
            </w:pPr>
            <w:r>
              <w:rPr>
                <w:sz w:val="20"/>
              </w:rPr>
              <w:t xml:space="preserve">63,4</w:t>
            </w:r>
          </w:p>
        </w:tc>
        <w:tc>
          <w:tcPr>
            <w:tcW w:w="698" w:type="dxa"/>
          </w:tcPr>
          <w:p>
            <w:pPr>
              <w:pStyle w:val="0"/>
              <w:jc w:val="center"/>
            </w:pPr>
            <w:r>
              <w:rPr>
                <w:sz w:val="20"/>
              </w:rPr>
              <w:t xml:space="preserve">63,9</w:t>
            </w:r>
          </w:p>
        </w:tc>
        <w:tc>
          <w:tcPr>
            <w:tcW w:w="698" w:type="dxa"/>
          </w:tcPr>
          <w:p>
            <w:pPr>
              <w:pStyle w:val="0"/>
              <w:jc w:val="center"/>
            </w:pPr>
            <w:r>
              <w:rPr>
                <w:sz w:val="20"/>
              </w:rPr>
              <w:t xml:space="preserve">65,2</w:t>
            </w:r>
          </w:p>
        </w:tc>
        <w:tc>
          <w:tcPr>
            <w:tcW w:w="698" w:type="dxa"/>
          </w:tcPr>
          <w:p>
            <w:pPr>
              <w:pStyle w:val="0"/>
              <w:jc w:val="center"/>
            </w:pPr>
            <w:r>
              <w:rPr>
                <w:sz w:val="20"/>
              </w:rPr>
              <w:t xml:space="preserve">63,2</w:t>
            </w:r>
          </w:p>
        </w:tc>
        <w:tc>
          <w:tcPr>
            <w:tcW w:w="698" w:type="dxa"/>
          </w:tcPr>
          <w:p>
            <w:pPr>
              <w:pStyle w:val="0"/>
              <w:jc w:val="center"/>
            </w:pPr>
            <w:r>
              <w:rPr>
                <w:sz w:val="20"/>
              </w:rPr>
              <w:t xml:space="preserve">68,2</w:t>
            </w:r>
          </w:p>
        </w:tc>
        <w:tc>
          <w:tcPr>
            <w:tcW w:w="706" w:type="dxa"/>
          </w:tcPr>
          <w:p>
            <w:pPr>
              <w:pStyle w:val="0"/>
              <w:jc w:val="center"/>
            </w:pPr>
            <w:r>
              <w:rPr>
                <w:sz w:val="20"/>
              </w:rPr>
              <w:t xml:space="preserve">68,4</w:t>
            </w:r>
          </w:p>
        </w:tc>
      </w:tr>
      <w:tr>
        <w:tc>
          <w:tcPr>
            <w:tcW w:w="2089" w:type="dxa"/>
          </w:tcPr>
          <w:p>
            <w:pPr>
              <w:pStyle w:val="0"/>
            </w:pPr>
            <w:r>
              <w:rPr>
                <w:sz w:val="20"/>
              </w:rPr>
              <w:t xml:space="preserve">молочной железы</w:t>
            </w:r>
          </w:p>
        </w:tc>
        <w:tc>
          <w:tcPr>
            <w:tcW w:w="698" w:type="dxa"/>
          </w:tcPr>
          <w:p>
            <w:pPr>
              <w:pStyle w:val="0"/>
              <w:jc w:val="center"/>
            </w:pPr>
            <w:r>
              <w:rPr>
                <w:sz w:val="20"/>
              </w:rPr>
              <w:t xml:space="preserve">62,0</w:t>
            </w:r>
          </w:p>
        </w:tc>
        <w:tc>
          <w:tcPr>
            <w:tcW w:w="698" w:type="dxa"/>
          </w:tcPr>
          <w:p>
            <w:pPr>
              <w:pStyle w:val="0"/>
              <w:jc w:val="center"/>
            </w:pPr>
            <w:r>
              <w:rPr>
                <w:sz w:val="20"/>
              </w:rPr>
              <w:t xml:space="preserve">58,4</w:t>
            </w:r>
          </w:p>
        </w:tc>
        <w:tc>
          <w:tcPr>
            <w:tcW w:w="698" w:type="dxa"/>
          </w:tcPr>
          <w:p>
            <w:pPr>
              <w:pStyle w:val="0"/>
              <w:jc w:val="center"/>
            </w:pPr>
            <w:r>
              <w:rPr>
                <w:sz w:val="20"/>
              </w:rPr>
              <w:t xml:space="preserve">61,6</w:t>
            </w:r>
          </w:p>
        </w:tc>
        <w:tc>
          <w:tcPr>
            <w:tcW w:w="698" w:type="dxa"/>
          </w:tcPr>
          <w:p>
            <w:pPr>
              <w:pStyle w:val="0"/>
              <w:jc w:val="center"/>
            </w:pPr>
            <w:r>
              <w:rPr>
                <w:sz w:val="20"/>
              </w:rPr>
              <w:t xml:space="preserve">61,7</w:t>
            </w:r>
          </w:p>
        </w:tc>
        <w:tc>
          <w:tcPr>
            <w:tcW w:w="698" w:type="dxa"/>
          </w:tcPr>
          <w:p>
            <w:pPr>
              <w:pStyle w:val="0"/>
              <w:jc w:val="center"/>
            </w:pPr>
            <w:r>
              <w:rPr>
                <w:sz w:val="20"/>
              </w:rPr>
              <w:t xml:space="preserve">61,9</w:t>
            </w:r>
          </w:p>
        </w:tc>
        <w:tc>
          <w:tcPr>
            <w:tcW w:w="698" w:type="dxa"/>
          </w:tcPr>
          <w:p>
            <w:pPr>
              <w:pStyle w:val="0"/>
              <w:jc w:val="center"/>
            </w:pPr>
            <w:r>
              <w:rPr>
                <w:sz w:val="20"/>
              </w:rPr>
              <w:t xml:space="preserve">62,1</w:t>
            </w:r>
          </w:p>
        </w:tc>
        <w:tc>
          <w:tcPr>
            <w:tcW w:w="698" w:type="dxa"/>
          </w:tcPr>
          <w:p>
            <w:pPr>
              <w:pStyle w:val="0"/>
              <w:jc w:val="center"/>
            </w:pPr>
            <w:r>
              <w:rPr>
                <w:sz w:val="20"/>
              </w:rPr>
              <w:t xml:space="preserve">63,2</w:t>
            </w:r>
          </w:p>
        </w:tc>
        <w:tc>
          <w:tcPr>
            <w:tcW w:w="698" w:type="dxa"/>
          </w:tcPr>
          <w:p>
            <w:pPr>
              <w:pStyle w:val="0"/>
              <w:jc w:val="center"/>
            </w:pPr>
            <w:r>
              <w:rPr>
                <w:sz w:val="20"/>
              </w:rPr>
              <w:t xml:space="preserve">65,5</w:t>
            </w:r>
          </w:p>
        </w:tc>
        <w:tc>
          <w:tcPr>
            <w:tcW w:w="698" w:type="dxa"/>
          </w:tcPr>
          <w:p>
            <w:pPr>
              <w:pStyle w:val="0"/>
              <w:jc w:val="center"/>
            </w:pPr>
            <w:r>
              <w:rPr>
                <w:sz w:val="20"/>
              </w:rPr>
              <w:t xml:space="preserve">67,2</w:t>
            </w:r>
          </w:p>
        </w:tc>
        <w:tc>
          <w:tcPr>
            <w:tcW w:w="706" w:type="dxa"/>
          </w:tcPr>
          <w:p>
            <w:pPr>
              <w:pStyle w:val="0"/>
              <w:jc w:val="center"/>
            </w:pPr>
            <w:r>
              <w:rPr>
                <w:sz w:val="20"/>
              </w:rPr>
              <w:t xml:space="preserve">67,5</w:t>
            </w:r>
          </w:p>
        </w:tc>
      </w:tr>
      <w:tr>
        <w:tc>
          <w:tcPr>
            <w:tcW w:w="2089" w:type="dxa"/>
          </w:tcPr>
          <w:p>
            <w:pPr>
              <w:pStyle w:val="0"/>
            </w:pPr>
            <w:r>
              <w:rPr>
                <w:sz w:val="20"/>
              </w:rPr>
              <w:t xml:space="preserve">шейки матки</w:t>
            </w:r>
          </w:p>
        </w:tc>
        <w:tc>
          <w:tcPr>
            <w:tcW w:w="698" w:type="dxa"/>
          </w:tcPr>
          <w:p>
            <w:pPr>
              <w:pStyle w:val="0"/>
              <w:jc w:val="center"/>
            </w:pPr>
            <w:r>
              <w:rPr>
                <w:sz w:val="20"/>
              </w:rPr>
              <w:t xml:space="preserve">64,0</w:t>
            </w:r>
          </w:p>
        </w:tc>
        <w:tc>
          <w:tcPr>
            <w:tcW w:w="698" w:type="dxa"/>
          </w:tcPr>
          <w:p>
            <w:pPr>
              <w:pStyle w:val="0"/>
              <w:jc w:val="center"/>
            </w:pPr>
            <w:r>
              <w:rPr>
                <w:sz w:val="20"/>
              </w:rPr>
              <w:t xml:space="preserve">63,4</w:t>
            </w:r>
          </w:p>
        </w:tc>
        <w:tc>
          <w:tcPr>
            <w:tcW w:w="698" w:type="dxa"/>
          </w:tcPr>
          <w:p>
            <w:pPr>
              <w:pStyle w:val="0"/>
              <w:jc w:val="center"/>
            </w:pPr>
            <w:r>
              <w:rPr>
                <w:sz w:val="20"/>
              </w:rPr>
              <w:t xml:space="preserve">63,1</w:t>
            </w:r>
          </w:p>
        </w:tc>
        <w:tc>
          <w:tcPr>
            <w:tcW w:w="698" w:type="dxa"/>
          </w:tcPr>
          <w:p>
            <w:pPr>
              <w:pStyle w:val="0"/>
              <w:jc w:val="center"/>
            </w:pPr>
            <w:r>
              <w:rPr>
                <w:sz w:val="20"/>
              </w:rPr>
              <w:t xml:space="preserve">65,4</w:t>
            </w:r>
          </w:p>
        </w:tc>
        <w:tc>
          <w:tcPr>
            <w:tcW w:w="698" w:type="dxa"/>
          </w:tcPr>
          <w:p>
            <w:pPr>
              <w:pStyle w:val="0"/>
              <w:jc w:val="center"/>
            </w:pPr>
            <w:r>
              <w:rPr>
                <w:sz w:val="20"/>
              </w:rPr>
              <w:t xml:space="preserve">66</w:t>
            </w:r>
          </w:p>
        </w:tc>
        <w:tc>
          <w:tcPr>
            <w:tcW w:w="698" w:type="dxa"/>
          </w:tcPr>
          <w:p>
            <w:pPr>
              <w:pStyle w:val="0"/>
              <w:jc w:val="center"/>
            </w:pPr>
            <w:r>
              <w:rPr>
                <w:sz w:val="20"/>
              </w:rPr>
              <w:t xml:space="preserve">66,2</w:t>
            </w:r>
          </w:p>
        </w:tc>
        <w:tc>
          <w:tcPr>
            <w:tcW w:w="698" w:type="dxa"/>
          </w:tcPr>
          <w:p>
            <w:pPr>
              <w:pStyle w:val="0"/>
              <w:jc w:val="center"/>
            </w:pPr>
            <w:r>
              <w:rPr>
                <w:sz w:val="20"/>
              </w:rPr>
              <w:t xml:space="preserve">66,4</w:t>
            </w:r>
          </w:p>
        </w:tc>
        <w:tc>
          <w:tcPr>
            <w:tcW w:w="698" w:type="dxa"/>
          </w:tcPr>
          <w:p>
            <w:pPr>
              <w:pStyle w:val="0"/>
              <w:jc w:val="center"/>
            </w:pPr>
            <w:r>
              <w:rPr>
                <w:sz w:val="20"/>
              </w:rPr>
              <w:t xml:space="preserve">66,2</w:t>
            </w:r>
          </w:p>
        </w:tc>
        <w:tc>
          <w:tcPr>
            <w:tcW w:w="698" w:type="dxa"/>
          </w:tcPr>
          <w:p>
            <w:pPr>
              <w:pStyle w:val="0"/>
              <w:jc w:val="center"/>
            </w:pPr>
            <w:r>
              <w:rPr>
                <w:sz w:val="20"/>
              </w:rPr>
              <w:t xml:space="preserve">66,4</w:t>
            </w:r>
          </w:p>
        </w:tc>
        <w:tc>
          <w:tcPr>
            <w:tcW w:w="706" w:type="dxa"/>
          </w:tcPr>
          <w:p>
            <w:pPr>
              <w:pStyle w:val="0"/>
              <w:jc w:val="center"/>
            </w:pPr>
            <w:r>
              <w:rPr>
                <w:sz w:val="20"/>
              </w:rPr>
              <w:t xml:space="preserve">70,8</w:t>
            </w:r>
          </w:p>
        </w:tc>
      </w:tr>
      <w:tr>
        <w:tc>
          <w:tcPr>
            <w:tcW w:w="2089" w:type="dxa"/>
          </w:tcPr>
          <w:p>
            <w:pPr>
              <w:pStyle w:val="0"/>
            </w:pPr>
            <w:r>
              <w:rPr>
                <w:sz w:val="20"/>
              </w:rPr>
              <w:t xml:space="preserve">тела матки</w:t>
            </w:r>
          </w:p>
        </w:tc>
        <w:tc>
          <w:tcPr>
            <w:tcW w:w="698" w:type="dxa"/>
          </w:tcPr>
          <w:p>
            <w:pPr>
              <w:pStyle w:val="0"/>
              <w:jc w:val="center"/>
            </w:pPr>
            <w:r>
              <w:rPr>
                <w:sz w:val="20"/>
              </w:rPr>
              <w:t xml:space="preserve">61,6</w:t>
            </w:r>
          </w:p>
        </w:tc>
        <w:tc>
          <w:tcPr>
            <w:tcW w:w="698" w:type="dxa"/>
          </w:tcPr>
          <w:p>
            <w:pPr>
              <w:pStyle w:val="0"/>
              <w:jc w:val="center"/>
            </w:pPr>
            <w:r>
              <w:rPr>
                <w:sz w:val="20"/>
              </w:rPr>
              <w:t xml:space="preserve">63,4</w:t>
            </w:r>
          </w:p>
        </w:tc>
        <w:tc>
          <w:tcPr>
            <w:tcW w:w="698" w:type="dxa"/>
          </w:tcPr>
          <w:p>
            <w:pPr>
              <w:pStyle w:val="0"/>
              <w:jc w:val="center"/>
            </w:pPr>
            <w:r>
              <w:rPr>
                <w:sz w:val="20"/>
              </w:rPr>
              <w:t xml:space="preserve">61,3</w:t>
            </w:r>
          </w:p>
        </w:tc>
        <w:tc>
          <w:tcPr>
            <w:tcW w:w="698" w:type="dxa"/>
          </w:tcPr>
          <w:p>
            <w:pPr>
              <w:pStyle w:val="0"/>
              <w:jc w:val="center"/>
            </w:pPr>
            <w:r>
              <w:rPr>
                <w:sz w:val="20"/>
              </w:rPr>
              <w:t xml:space="preserve">62,1</w:t>
            </w:r>
          </w:p>
        </w:tc>
        <w:tc>
          <w:tcPr>
            <w:tcW w:w="698" w:type="dxa"/>
          </w:tcPr>
          <w:p>
            <w:pPr>
              <w:pStyle w:val="0"/>
              <w:jc w:val="center"/>
            </w:pPr>
            <w:r>
              <w:rPr>
                <w:sz w:val="20"/>
              </w:rPr>
              <w:t xml:space="preserve">62,2</w:t>
            </w:r>
          </w:p>
        </w:tc>
        <w:tc>
          <w:tcPr>
            <w:tcW w:w="698" w:type="dxa"/>
          </w:tcPr>
          <w:p>
            <w:pPr>
              <w:pStyle w:val="0"/>
              <w:jc w:val="center"/>
            </w:pPr>
            <w:r>
              <w:rPr>
                <w:sz w:val="20"/>
              </w:rPr>
              <w:t xml:space="preserve">62,6</w:t>
            </w:r>
          </w:p>
        </w:tc>
        <w:tc>
          <w:tcPr>
            <w:tcW w:w="698" w:type="dxa"/>
          </w:tcPr>
          <w:p>
            <w:pPr>
              <w:pStyle w:val="0"/>
              <w:jc w:val="center"/>
            </w:pPr>
            <w:r>
              <w:rPr>
                <w:sz w:val="20"/>
              </w:rPr>
              <w:t xml:space="preserve">61,2</w:t>
            </w:r>
          </w:p>
        </w:tc>
        <w:tc>
          <w:tcPr>
            <w:tcW w:w="698" w:type="dxa"/>
          </w:tcPr>
          <w:p>
            <w:pPr>
              <w:pStyle w:val="0"/>
              <w:jc w:val="center"/>
            </w:pPr>
            <w:r>
              <w:rPr>
                <w:sz w:val="20"/>
              </w:rPr>
              <w:t xml:space="preserve">70,0</w:t>
            </w:r>
          </w:p>
        </w:tc>
        <w:tc>
          <w:tcPr>
            <w:tcW w:w="698" w:type="dxa"/>
          </w:tcPr>
          <w:p>
            <w:pPr>
              <w:pStyle w:val="0"/>
              <w:jc w:val="center"/>
            </w:pPr>
            <w:r>
              <w:rPr>
                <w:sz w:val="20"/>
              </w:rPr>
              <w:t xml:space="preserve">68,8</w:t>
            </w:r>
          </w:p>
        </w:tc>
        <w:tc>
          <w:tcPr>
            <w:tcW w:w="706" w:type="dxa"/>
          </w:tcPr>
          <w:p>
            <w:pPr>
              <w:pStyle w:val="0"/>
              <w:jc w:val="center"/>
            </w:pPr>
            <w:r>
              <w:rPr>
                <w:sz w:val="20"/>
              </w:rPr>
              <w:t xml:space="preserve">66,2</w:t>
            </w:r>
          </w:p>
        </w:tc>
      </w:tr>
      <w:tr>
        <w:tc>
          <w:tcPr>
            <w:tcW w:w="2089" w:type="dxa"/>
          </w:tcPr>
          <w:p>
            <w:pPr>
              <w:pStyle w:val="0"/>
            </w:pPr>
            <w:r>
              <w:rPr>
                <w:sz w:val="20"/>
              </w:rPr>
              <w:t xml:space="preserve">яичника</w:t>
            </w:r>
          </w:p>
        </w:tc>
        <w:tc>
          <w:tcPr>
            <w:tcW w:w="698" w:type="dxa"/>
          </w:tcPr>
          <w:p>
            <w:pPr>
              <w:pStyle w:val="0"/>
              <w:jc w:val="center"/>
            </w:pPr>
            <w:r>
              <w:rPr>
                <w:sz w:val="20"/>
              </w:rPr>
              <w:t xml:space="preserve">58,9</w:t>
            </w:r>
          </w:p>
        </w:tc>
        <w:tc>
          <w:tcPr>
            <w:tcW w:w="698" w:type="dxa"/>
          </w:tcPr>
          <w:p>
            <w:pPr>
              <w:pStyle w:val="0"/>
              <w:jc w:val="center"/>
            </w:pPr>
            <w:r>
              <w:rPr>
                <w:sz w:val="20"/>
              </w:rPr>
              <w:t xml:space="preserve">57,5</w:t>
            </w:r>
          </w:p>
        </w:tc>
        <w:tc>
          <w:tcPr>
            <w:tcW w:w="698" w:type="dxa"/>
          </w:tcPr>
          <w:p>
            <w:pPr>
              <w:pStyle w:val="0"/>
              <w:jc w:val="center"/>
            </w:pPr>
            <w:r>
              <w:rPr>
                <w:sz w:val="20"/>
              </w:rPr>
              <w:t xml:space="preserve">59,2</w:t>
            </w:r>
          </w:p>
        </w:tc>
        <w:tc>
          <w:tcPr>
            <w:tcW w:w="698" w:type="dxa"/>
          </w:tcPr>
          <w:p>
            <w:pPr>
              <w:pStyle w:val="0"/>
              <w:jc w:val="center"/>
            </w:pPr>
            <w:r>
              <w:rPr>
                <w:sz w:val="20"/>
              </w:rPr>
              <w:t xml:space="preserve">61,6</w:t>
            </w:r>
          </w:p>
        </w:tc>
        <w:tc>
          <w:tcPr>
            <w:tcW w:w="698" w:type="dxa"/>
          </w:tcPr>
          <w:p>
            <w:pPr>
              <w:pStyle w:val="0"/>
              <w:jc w:val="center"/>
            </w:pPr>
            <w:r>
              <w:rPr>
                <w:sz w:val="20"/>
              </w:rPr>
              <w:t xml:space="preserve">62,1</w:t>
            </w:r>
          </w:p>
        </w:tc>
        <w:tc>
          <w:tcPr>
            <w:tcW w:w="698" w:type="dxa"/>
          </w:tcPr>
          <w:p>
            <w:pPr>
              <w:pStyle w:val="0"/>
              <w:jc w:val="center"/>
            </w:pPr>
            <w:r>
              <w:rPr>
                <w:sz w:val="20"/>
              </w:rPr>
              <w:t xml:space="preserve">62,7</w:t>
            </w:r>
          </w:p>
        </w:tc>
        <w:tc>
          <w:tcPr>
            <w:tcW w:w="698" w:type="dxa"/>
          </w:tcPr>
          <w:p>
            <w:pPr>
              <w:pStyle w:val="0"/>
              <w:jc w:val="center"/>
            </w:pPr>
            <w:r>
              <w:rPr>
                <w:sz w:val="20"/>
              </w:rPr>
              <w:t xml:space="preserve">63,3</w:t>
            </w:r>
          </w:p>
        </w:tc>
        <w:tc>
          <w:tcPr>
            <w:tcW w:w="698" w:type="dxa"/>
          </w:tcPr>
          <w:p>
            <w:pPr>
              <w:pStyle w:val="0"/>
              <w:jc w:val="center"/>
            </w:pPr>
            <w:r>
              <w:rPr>
                <w:sz w:val="20"/>
              </w:rPr>
              <w:t xml:space="preserve">61,4</w:t>
            </w:r>
          </w:p>
        </w:tc>
        <w:tc>
          <w:tcPr>
            <w:tcW w:w="698" w:type="dxa"/>
          </w:tcPr>
          <w:p>
            <w:pPr>
              <w:pStyle w:val="0"/>
              <w:jc w:val="center"/>
            </w:pPr>
            <w:r>
              <w:rPr>
                <w:sz w:val="20"/>
              </w:rPr>
              <w:t xml:space="preserve">62,5</w:t>
            </w:r>
          </w:p>
        </w:tc>
        <w:tc>
          <w:tcPr>
            <w:tcW w:w="706" w:type="dxa"/>
          </w:tcPr>
          <w:p>
            <w:pPr>
              <w:pStyle w:val="0"/>
              <w:jc w:val="center"/>
            </w:pPr>
            <w:r>
              <w:rPr>
                <w:sz w:val="20"/>
              </w:rPr>
              <w:t xml:space="preserve">65,3</w:t>
            </w:r>
          </w:p>
        </w:tc>
      </w:tr>
      <w:tr>
        <w:tc>
          <w:tcPr>
            <w:tcW w:w="2089" w:type="dxa"/>
          </w:tcPr>
          <w:p>
            <w:pPr>
              <w:pStyle w:val="0"/>
            </w:pPr>
            <w:r>
              <w:rPr>
                <w:sz w:val="20"/>
              </w:rPr>
              <w:t xml:space="preserve">предстательной железы</w:t>
            </w:r>
          </w:p>
        </w:tc>
        <w:tc>
          <w:tcPr>
            <w:tcW w:w="698" w:type="dxa"/>
          </w:tcPr>
          <w:p>
            <w:pPr>
              <w:pStyle w:val="0"/>
              <w:jc w:val="center"/>
            </w:pPr>
            <w:r>
              <w:rPr>
                <w:sz w:val="20"/>
              </w:rPr>
              <w:t xml:space="preserve">27,2</w:t>
            </w:r>
          </w:p>
        </w:tc>
        <w:tc>
          <w:tcPr>
            <w:tcW w:w="698" w:type="dxa"/>
          </w:tcPr>
          <w:p>
            <w:pPr>
              <w:pStyle w:val="0"/>
              <w:jc w:val="center"/>
            </w:pPr>
            <w:r>
              <w:rPr>
                <w:sz w:val="20"/>
              </w:rPr>
              <w:t xml:space="preserve">26,3</w:t>
            </w:r>
          </w:p>
        </w:tc>
        <w:tc>
          <w:tcPr>
            <w:tcW w:w="698" w:type="dxa"/>
          </w:tcPr>
          <w:p>
            <w:pPr>
              <w:pStyle w:val="0"/>
              <w:jc w:val="center"/>
            </w:pPr>
            <w:r>
              <w:rPr>
                <w:sz w:val="20"/>
              </w:rPr>
              <w:t xml:space="preserve">26,8</w:t>
            </w:r>
          </w:p>
        </w:tc>
        <w:tc>
          <w:tcPr>
            <w:tcW w:w="698" w:type="dxa"/>
          </w:tcPr>
          <w:p>
            <w:pPr>
              <w:pStyle w:val="0"/>
              <w:jc w:val="center"/>
            </w:pPr>
            <w:r>
              <w:rPr>
                <w:sz w:val="20"/>
              </w:rPr>
              <w:t xml:space="preserve">38,2</w:t>
            </w:r>
          </w:p>
        </w:tc>
        <w:tc>
          <w:tcPr>
            <w:tcW w:w="698" w:type="dxa"/>
          </w:tcPr>
          <w:p>
            <w:pPr>
              <w:pStyle w:val="0"/>
              <w:jc w:val="center"/>
            </w:pPr>
            <w:r>
              <w:rPr>
                <w:sz w:val="20"/>
              </w:rPr>
              <w:t xml:space="preserve">39,1</w:t>
            </w:r>
          </w:p>
        </w:tc>
        <w:tc>
          <w:tcPr>
            <w:tcW w:w="698" w:type="dxa"/>
          </w:tcPr>
          <w:p>
            <w:pPr>
              <w:pStyle w:val="0"/>
              <w:jc w:val="center"/>
            </w:pPr>
            <w:r>
              <w:rPr>
                <w:sz w:val="20"/>
              </w:rPr>
              <w:t xml:space="preserve">40,1</w:t>
            </w:r>
          </w:p>
        </w:tc>
        <w:tc>
          <w:tcPr>
            <w:tcW w:w="698" w:type="dxa"/>
          </w:tcPr>
          <w:p>
            <w:pPr>
              <w:pStyle w:val="0"/>
              <w:jc w:val="center"/>
            </w:pPr>
            <w:r>
              <w:rPr>
                <w:sz w:val="20"/>
              </w:rPr>
              <w:t xml:space="preserve">45,8</w:t>
            </w:r>
          </w:p>
        </w:tc>
        <w:tc>
          <w:tcPr>
            <w:tcW w:w="698" w:type="dxa"/>
          </w:tcPr>
          <w:p>
            <w:pPr>
              <w:pStyle w:val="0"/>
              <w:jc w:val="center"/>
            </w:pPr>
            <w:r>
              <w:rPr>
                <w:sz w:val="20"/>
              </w:rPr>
              <w:t xml:space="preserve">46,1</w:t>
            </w:r>
          </w:p>
        </w:tc>
        <w:tc>
          <w:tcPr>
            <w:tcW w:w="698" w:type="dxa"/>
          </w:tcPr>
          <w:p>
            <w:pPr>
              <w:pStyle w:val="0"/>
              <w:jc w:val="center"/>
            </w:pPr>
            <w:r>
              <w:rPr>
                <w:sz w:val="20"/>
              </w:rPr>
              <w:t xml:space="preserve">47,5</w:t>
            </w:r>
          </w:p>
        </w:tc>
        <w:tc>
          <w:tcPr>
            <w:tcW w:w="706" w:type="dxa"/>
          </w:tcPr>
          <w:p>
            <w:pPr>
              <w:pStyle w:val="0"/>
              <w:jc w:val="center"/>
            </w:pPr>
            <w:r>
              <w:rPr>
                <w:sz w:val="20"/>
              </w:rPr>
              <w:t xml:space="preserve">49,2</w:t>
            </w:r>
          </w:p>
        </w:tc>
      </w:tr>
      <w:tr>
        <w:tc>
          <w:tcPr>
            <w:tcW w:w="2089" w:type="dxa"/>
          </w:tcPr>
          <w:p>
            <w:pPr>
              <w:pStyle w:val="0"/>
            </w:pPr>
            <w:r>
              <w:rPr>
                <w:sz w:val="20"/>
              </w:rPr>
              <w:t xml:space="preserve">почки</w:t>
            </w:r>
          </w:p>
        </w:tc>
        <w:tc>
          <w:tcPr>
            <w:tcW w:w="698" w:type="dxa"/>
          </w:tcPr>
          <w:p>
            <w:pPr>
              <w:pStyle w:val="0"/>
              <w:jc w:val="center"/>
            </w:pPr>
            <w:r>
              <w:rPr>
                <w:sz w:val="20"/>
              </w:rPr>
              <w:t xml:space="preserve">52,2</w:t>
            </w:r>
          </w:p>
        </w:tc>
        <w:tc>
          <w:tcPr>
            <w:tcW w:w="698" w:type="dxa"/>
          </w:tcPr>
          <w:p>
            <w:pPr>
              <w:pStyle w:val="0"/>
              <w:jc w:val="center"/>
            </w:pPr>
            <w:r>
              <w:rPr>
                <w:sz w:val="20"/>
              </w:rPr>
              <w:t xml:space="preserve">51,7</w:t>
            </w:r>
          </w:p>
        </w:tc>
        <w:tc>
          <w:tcPr>
            <w:tcW w:w="698" w:type="dxa"/>
          </w:tcPr>
          <w:p>
            <w:pPr>
              <w:pStyle w:val="0"/>
              <w:jc w:val="center"/>
            </w:pPr>
            <w:r>
              <w:rPr>
                <w:sz w:val="20"/>
              </w:rPr>
              <w:t xml:space="preserve">52,8</w:t>
            </w:r>
          </w:p>
        </w:tc>
        <w:tc>
          <w:tcPr>
            <w:tcW w:w="698" w:type="dxa"/>
          </w:tcPr>
          <w:p>
            <w:pPr>
              <w:pStyle w:val="0"/>
              <w:jc w:val="center"/>
            </w:pPr>
            <w:r>
              <w:rPr>
                <w:sz w:val="20"/>
              </w:rPr>
              <w:t xml:space="preserve">55,6</w:t>
            </w:r>
          </w:p>
        </w:tc>
        <w:tc>
          <w:tcPr>
            <w:tcW w:w="698" w:type="dxa"/>
          </w:tcPr>
          <w:p>
            <w:pPr>
              <w:pStyle w:val="0"/>
              <w:jc w:val="center"/>
            </w:pPr>
            <w:r>
              <w:rPr>
                <w:sz w:val="20"/>
              </w:rPr>
              <w:t xml:space="preserve">56,3</w:t>
            </w:r>
          </w:p>
        </w:tc>
        <w:tc>
          <w:tcPr>
            <w:tcW w:w="698" w:type="dxa"/>
          </w:tcPr>
          <w:p>
            <w:pPr>
              <w:pStyle w:val="0"/>
              <w:jc w:val="center"/>
            </w:pPr>
            <w:r>
              <w:rPr>
                <w:sz w:val="20"/>
              </w:rPr>
              <w:t xml:space="preserve">56,9</w:t>
            </w:r>
          </w:p>
        </w:tc>
        <w:tc>
          <w:tcPr>
            <w:tcW w:w="698" w:type="dxa"/>
          </w:tcPr>
          <w:p>
            <w:pPr>
              <w:pStyle w:val="0"/>
              <w:jc w:val="center"/>
            </w:pPr>
            <w:r>
              <w:rPr>
                <w:sz w:val="20"/>
              </w:rPr>
              <w:t xml:space="preserve">59,4</w:t>
            </w:r>
          </w:p>
        </w:tc>
        <w:tc>
          <w:tcPr>
            <w:tcW w:w="698" w:type="dxa"/>
          </w:tcPr>
          <w:p>
            <w:pPr>
              <w:pStyle w:val="0"/>
              <w:jc w:val="center"/>
            </w:pPr>
            <w:r>
              <w:rPr>
                <w:sz w:val="20"/>
              </w:rPr>
              <w:t xml:space="preserve">61,5</w:t>
            </w:r>
          </w:p>
        </w:tc>
        <w:tc>
          <w:tcPr>
            <w:tcW w:w="698" w:type="dxa"/>
          </w:tcPr>
          <w:p>
            <w:pPr>
              <w:pStyle w:val="0"/>
              <w:jc w:val="center"/>
            </w:pPr>
            <w:r>
              <w:rPr>
                <w:sz w:val="20"/>
              </w:rPr>
              <w:t xml:space="preserve">62,1</w:t>
            </w:r>
          </w:p>
        </w:tc>
        <w:tc>
          <w:tcPr>
            <w:tcW w:w="706" w:type="dxa"/>
          </w:tcPr>
          <w:p>
            <w:pPr>
              <w:pStyle w:val="0"/>
              <w:jc w:val="center"/>
            </w:pPr>
            <w:r>
              <w:rPr>
                <w:sz w:val="20"/>
              </w:rPr>
              <w:t xml:space="preserve">64,5</w:t>
            </w:r>
          </w:p>
        </w:tc>
      </w:tr>
      <w:tr>
        <w:tc>
          <w:tcPr>
            <w:tcW w:w="2089" w:type="dxa"/>
          </w:tcPr>
          <w:p>
            <w:pPr>
              <w:pStyle w:val="0"/>
            </w:pPr>
            <w:r>
              <w:rPr>
                <w:sz w:val="20"/>
              </w:rPr>
              <w:t xml:space="preserve">мочевого пузыря</w:t>
            </w:r>
          </w:p>
        </w:tc>
        <w:tc>
          <w:tcPr>
            <w:tcW w:w="698" w:type="dxa"/>
          </w:tcPr>
          <w:p>
            <w:pPr>
              <w:pStyle w:val="0"/>
              <w:jc w:val="center"/>
            </w:pPr>
            <w:r>
              <w:rPr>
                <w:sz w:val="20"/>
              </w:rPr>
              <w:t xml:space="preserve">45,0</w:t>
            </w:r>
          </w:p>
        </w:tc>
        <w:tc>
          <w:tcPr>
            <w:tcW w:w="698" w:type="dxa"/>
          </w:tcPr>
          <w:p>
            <w:pPr>
              <w:pStyle w:val="0"/>
              <w:jc w:val="center"/>
            </w:pPr>
            <w:r>
              <w:rPr>
                <w:sz w:val="20"/>
              </w:rPr>
              <w:t xml:space="preserve">40,9</w:t>
            </w:r>
          </w:p>
        </w:tc>
        <w:tc>
          <w:tcPr>
            <w:tcW w:w="698" w:type="dxa"/>
          </w:tcPr>
          <w:p>
            <w:pPr>
              <w:pStyle w:val="0"/>
              <w:jc w:val="center"/>
            </w:pPr>
            <w:r>
              <w:rPr>
                <w:sz w:val="20"/>
              </w:rPr>
              <w:t xml:space="preserve">43,3</w:t>
            </w:r>
          </w:p>
        </w:tc>
        <w:tc>
          <w:tcPr>
            <w:tcW w:w="698" w:type="dxa"/>
          </w:tcPr>
          <w:p>
            <w:pPr>
              <w:pStyle w:val="0"/>
              <w:jc w:val="center"/>
            </w:pPr>
            <w:r>
              <w:rPr>
                <w:sz w:val="20"/>
              </w:rPr>
              <w:t xml:space="preserve">52,4</w:t>
            </w:r>
          </w:p>
        </w:tc>
        <w:tc>
          <w:tcPr>
            <w:tcW w:w="698" w:type="dxa"/>
          </w:tcPr>
          <w:p>
            <w:pPr>
              <w:pStyle w:val="0"/>
              <w:jc w:val="center"/>
            </w:pPr>
            <w:r>
              <w:rPr>
                <w:sz w:val="20"/>
              </w:rPr>
              <w:t xml:space="preserve">52,8</w:t>
            </w:r>
          </w:p>
        </w:tc>
        <w:tc>
          <w:tcPr>
            <w:tcW w:w="698" w:type="dxa"/>
          </w:tcPr>
          <w:p>
            <w:pPr>
              <w:pStyle w:val="0"/>
              <w:jc w:val="center"/>
            </w:pPr>
            <w:r>
              <w:rPr>
                <w:sz w:val="20"/>
              </w:rPr>
              <w:t xml:space="preserve">53,2</w:t>
            </w:r>
          </w:p>
        </w:tc>
        <w:tc>
          <w:tcPr>
            <w:tcW w:w="698" w:type="dxa"/>
          </w:tcPr>
          <w:p>
            <w:pPr>
              <w:pStyle w:val="0"/>
              <w:jc w:val="center"/>
            </w:pPr>
            <w:r>
              <w:rPr>
                <w:sz w:val="20"/>
              </w:rPr>
              <w:t xml:space="preserve">55,6</w:t>
            </w:r>
          </w:p>
        </w:tc>
        <w:tc>
          <w:tcPr>
            <w:tcW w:w="698" w:type="dxa"/>
          </w:tcPr>
          <w:p>
            <w:pPr>
              <w:pStyle w:val="0"/>
              <w:jc w:val="center"/>
            </w:pPr>
            <w:r>
              <w:rPr>
                <w:sz w:val="20"/>
              </w:rPr>
              <w:t xml:space="preserve">55,8</w:t>
            </w:r>
          </w:p>
        </w:tc>
        <w:tc>
          <w:tcPr>
            <w:tcW w:w="698" w:type="dxa"/>
          </w:tcPr>
          <w:p>
            <w:pPr>
              <w:pStyle w:val="0"/>
              <w:jc w:val="center"/>
            </w:pPr>
            <w:r>
              <w:rPr>
                <w:sz w:val="20"/>
              </w:rPr>
              <w:t xml:space="preserve">56,0</w:t>
            </w:r>
          </w:p>
        </w:tc>
        <w:tc>
          <w:tcPr>
            <w:tcW w:w="706" w:type="dxa"/>
          </w:tcPr>
          <w:p>
            <w:pPr>
              <w:pStyle w:val="0"/>
              <w:jc w:val="center"/>
            </w:pPr>
            <w:r>
              <w:rPr>
                <w:sz w:val="20"/>
              </w:rPr>
              <w:t xml:space="preserve">59,5</w:t>
            </w:r>
          </w:p>
        </w:tc>
      </w:tr>
      <w:tr>
        <w:tc>
          <w:tcPr>
            <w:tcW w:w="2089" w:type="dxa"/>
          </w:tcPr>
          <w:p>
            <w:pPr>
              <w:pStyle w:val="0"/>
            </w:pPr>
            <w:r>
              <w:rPr>
                <w:sz w:val="20"/>
              </w:rPr>
              <w:t xml:space="preserve">щитовидной железы</w:t>
            </w:r>
          </w:p>
        </w:tc>
        <w:tc>
          <w:tcPr>
            <w:tcW w:w="698" w:type="dxa"/>
          </w:tcPr>
          <w:p>
            <w:pPr>
              <w:pStyle w:val="0"/>
              <w:jc w:val="center"/>
            </w:pPr>
            <w:r>
              <w:rPr>
                <w:sz w:val="20"/>
              </w:rPr>
              <w:t xml:space="preserve">64,5</w:t>
            </w:r>
          </w:p>
        </w:tc>
        <w:tc>
          <w:tcPr>
            <w:tcW w:w="698" w:type="dxa"/>
          </w:tcPr>
          <w:p>
            <w:pPr>
              <w:pStyle w:val="0"/>
              <w:jc w:val="center"/>
            </w:pPr>
            <w:r>
              <w:rPr>
                <w:sz w:val="20"/>
              </w:rPr>
              <w:t xml:space="preserve">64,8</w:t>
            </w:r>
          </w:p>
        </w:tc>
        <w:tc>
          <w:tcPr>
            <w:tcW w:w="698" w:type="dxa"/>
          </w:tcPr>
          <w:p>
            <w:pPr>
              <w:pStyle w:val="0"/>
              <w:jc w:val="center"/>
            </w:pPr>
            <w:r>
              <w:rPr>
                <w:sz w:val="20"/>
              </w:rPr>
              <w:t xml:space="preserve">64,9</w:t>
            </w:r>
          </w:p>
        </w:tc>
        <w:tc>
          <w:tcPr>
            <w:tcW w:w="698" w:type="dxa"/>
          </w:tcPr>
          <w:p>
            <w:pPr>
              <w:pStyle w:val="0"/>
              <w:jc w:val="center"/>
            </w:pPr>
            <w:r>
              <w:rPr>
                <w:sz w:val="20"/>
              </w:rPr>
              <w:t xml:space="preserve">69,1</w:t>
            </w:r>
          </w:p>
        </w:tc>
        <w:tc>
          <w:tcPr>
            <w:tcW w:w="698" w:type="dxa"/>
          </w:tcPr>
          <w:p>
            <w:pPr>
              <w:pStyle w:val="0"/>
              <w:jc w:val="center"/>
            </w:pPr>
            <w:r>
              <w:rPr>
                <w:sz w:val="20"/>
              </w:rPr>
              <w:t xml:space="preserve">69,9</w:t>
            </w:r>
          </w:p>
        </w:tc>
        <w:tc>
          <w:tcPr>
            <w:tcW w:w="698" w:type="dxa"/>
          </w:tcPr>
          <w:p>
            <w:pPr>
              <w:pStyle w:val="0"/>
              <w:jc w:val="center"/>
            </w:pPr>
            <w:r>
              <w:rPr>
                <w:sz w:val="20"/>
              </w:rPr>
              <w:t xml:space="preserve">69,9</w:t>
            </w:r>
          </w:p>
        </w:tc>
        <w:tc>
          <w:tcPr>
            <w:tcW w:w="698" w:type="dxa"/>
          </w:tcPr>
          <w:p>
            <w:pPr>
              <w:pStyle w:val="0"/>
              <w:jc w:val="center"/>
            </w:pPr>
            <w:r>
              <w:rPr>
                <w:sz w:val="20"/>
              </w:rPr>
              <w:t xml:space="preserve">70,1</w:t>
            </w:r>
          </w:p>
        </w:tc>
        <w:tc>
          <w:tcPr>
            <w:tcW w:w="698" w:type="dxa"/>
          </w:tcPr>
          <w:p>
            <w:pPr>
              <w:pStyle w:val="0"/>
              <w:jc w:val="center"/>
            </w:pPr>
            <w:r>
              <w:rPr>
                <w:sz w:val="20"/>
              </w:rPr>
              <w:t xml:space="preserve">70,3</w:t>
            </w:r>
          </w:p>
        </w:tc>
        <w:tc>
          <w:tcPr>
            <w:tcW w:w="698" w:type="dxa"/>
          </w:tcPr>
          <w:p>
            <w:pPr>
              <w:pStyle w:val="0"/>
              <w:jc w:val="center"/>
            </w:pPr>
            <w:r>
              <w:rPr>
                <w:sz w:val="20"/>
              </w:rPr>
              <w:t xml:space="preserve">70,3</w:t>
            </w:r>
          </w:p>
        </w:tc>
        <w:tc>
          <w:tcPr>
            <w:tcW w:w="706" w:type="dxa"/>
          </w:tcPr>
          <w:p>
            <w:pPr>
              <w:pStyle w:val="0"/>
              <w:jc w:val="center"/>
            </w:pPr>
            <w:r>
              <w:rPr>
                <w:sz w:val="20"/>
              </w:rPr>
              <w:t xml:space="preserve">71,8</w:t>
            </w:r>
          </w:p>
        </w:tc>
      </w:tr>
      <w:tr>
        <w:tc>
          <w:tcPr>
            <w:tcW w:w="2089" w:type="dxa"/>
          </w:tcPr>
          <w:p>
            <w:pPr>
              <w:pStyle w:val="0"/>
            </w:pPr>
            <w:r>
              <w:rPr>
                <w:sz w:val="20"/>
              </w:rPr>
              <w:t xml:space="preserve">злокачественные лимфомы</w:t>
            </w:r>
          </w:p>
        </w:tc>
        <w:tc>
          <w:tcPr>
            <w:tcW w:w="698" w:type="dxa"/>
          </w:tcPr>
          <w:p>
            <w:pPr>
              <w:pStyle w:val="0"/>
              <w:jc w:val="center"/>
            </w:pPr>
            <w:r>
              <w:rPr>
                <w:sz w:val="20"/>
              </w:rPr>
              <w:t xml:space="preserve">58,5</w:t>
            </w:r>
          </w:p>
        </w:tc>
        <w:tc>
          <w:tcPr>
            <w:tcW w:w="698" w:type="dxa"/>
          </w:tcPr>
          <w:p>
            <w:pPr>
              <w:pStyle w:val="0"/>
              <w:jc w:val="center"/>
            </w:pPr>
            <w:r>
              <w:rPr>
                <w:sz w:val="20"/>
              </w:rPr>
              <w:t xml:space="preserve">58,2</w:t>
            </w:r>
          </w:p>
        </w:tc>
        <w:tc>
          <w:tcPr>
            <w:tcW w:w="698" w:type="dxa"/>
          </w:tcPr>
          <w:p>
            <w:pPr>
              <w:pStyle w:val="0"/>
              <w:jc w:val="center"/>
            </w:pPr>
            <w:r>
              <w:rPr>
                <w:sz w:val="20"/>
              </w:rPr>
              <w:t xml:space="preserve">59,3</w:t>
            </w:r>
          </w:p>
        </w:tc>
        <w:tc>
          <w:tcPr>
            <w:tcW w:w="698" w:type="dxa"/>
          </w:tcPr>
          <w:p>
            <w:pPr>
              <w:pStyle w:val="0"/>
              <w:jc w:val="center"/>
            </w:pPr>
            <w:r>
              <w:rPr>
                <w:sz w:val="20"/>
              </w:rPr>
              <w:t xml:space="preserve">59,4</w:t>
            </w:r>
          </w:p>
        </w:tc>
        <w:tc>
          <w:tcPr>
            <w:tcW w:w="698" w:type="dxa"/>
          </w:tcPr>
          <w:p>
            <w:pPr>
              <w:pStyle w:val="0"/>
              <w:jc w:val="center"/>
            </w:pPr>
            <w:r>
              <w:rPr>
                <w:sz w:val="20"/>
              </w:rPr>
              <w:t xml:space="preserve">59,5</w:t>
            </w:r>
          </w:p>
        </w:tc>
        <w:tc>
          <w:tcPr>
            <w:tcW w:w="698" w:type="dxa"/>
          </w:tcPr>
          <w:p>
            <w:pPr>
              <w:pStyle w:val="0"/>
              <w:jc w:val="center"/>
            </w:pPr>
            <w:r>
              <w:rPr>
                <w:sz w:val="20"/>
              </w:rPr>
              <w:t xml:space="preserve">60,6</w:t>
            </w:r>
          </w:p>
        </w:tc>
        <w:tc>
          <w:tcPr>
            <w:tcW w:w="698" w:type="dxa"/>
          </w:tcPr>
          <w:p>
            <w:pPr>
              <w:pStyle w:val="0"/>
              <w:jc w:val="center"/>
            </w:pPr>
            <w:r>
              <w:rPr>
                <w:sz w:val="20"/>
              </w:rPr>
              <w:t xml:space="preserve">60,7</w:t>
            </w:r>
          </w:p>
        </w:tc>
        <w:tc>
          <w:tcPr>
            <w:tcW w:w="698" w:type="dxa"/>
          </w:tcPr>
          <w:p>
            <w:pPr>
              <w:pStyle w:val="0"/>
              <w:jc w:val="center"/>
            </w:pPr>
            <w:r>
              <w:rPr>
                <w:sz w:val="20"/>
              </w:rPr>
              <w:t xml:space="preserve">58,2</w:t>
            </w:r>
          </w:p>
        </w:tc>
        <w:tc>
          <w:tcPr>
            <w:tcW w:w="698" w:type="dxa"/>
          </w:tcPr>
          <w:p>
            <w:pPr>
              <w:pStyle w:val="0"/>
              <w:jc w:val="center"/>
            </w:pPr>
            <w:r>
              <w:rPr>
                <w:sz w:val="20"/>
              </w:rPr>
              <w:t xml:space="preserve">60,6</w:t>
            </w:r>
          </w:p>
        </w:tc>
        <w:tc>
          <w:tcPr>
            <w:tcW w:w="706" w:type="dxa"/>
          </w:tcPr>
          <w:p>
            <w:pPr>
              <w:pStyle w:val="0"/>
              <w:jc w:val="center"/>
            </w:pPr>
            <w:r>
              <w:rPr>
                <w:sz w:val="20"/>
              </w:rPr>
              <w:t xml:space="preserve">63,5</w:t>
            </w:r>
          </w:p>
        </w:tc>
      </w:tr>
      <w:tr>
        <w:tc>
          <w:tcPr>
            <w:tcW w:w="2089" w:type="dxa"/>
          </w:tcPr>
          <w:p>
            <w:pPr>
              <w:pStyle w:val="0"/>
            </w:pPr>
            <w:r>
              <w:rPr>
                <w:sz w:val="20"/>
              </w:rPr>
              <w:t xml:space="preserve">лейкемии</w:t>
            </w:r>
          </w:p>
        </w:tc>
        <w:tc>
          <w:tcPr>
            <w:tcW w:w="698" w:type="dxa"/>
          </w:tcPr>
          <w:p>
            <w:pPr>
              <w:pStyle w:val="0"/>
              <w:jc w:val="center"/>
            </w:pPr>
            <w:r>
              <w:rPr>
                <w:sz w:val="20"/>
              </w:rPr>
              <w:t xml:space="preserve">56,7</w:t>
            </w:r>
          </w:p>
        </w:tc>
        <w:tc>
          <w:tcPr>
            <w:tcW w:w="698" w:type="dxa"/>
          </w:tcPr>
          <w:p>
            <w:pPr>
              <w:pStyle w:val="0"/>
              <w:jc w:val="center"/>
            </w:pPr>
            <w:r>
              <w:rPr>
                <w:sz w:val="20"/>
              </w:rPr>
              <w:t xml:space="preserve">60,7</w:t>
            </w:r>
          </w:p>
        </w:tc>
        <w:tc>
          <w:tcPr>
            <w:tcW w:w="698" w:type="dxa"/>
          </w:tcPr>
          <w:p>
            <w:pPr>
              <w:pStyle w:val="0"/>
              <w:jc w:val="center"/>
            </w:pPr>
            <w:r>
              <w:rPr>
                <w:sz w:val="20"/>
              </w:rPr>
              <w:t xml:space="preserve">61,7</w:t>
            </w:r>
          </w:p>
        </w:tc>
        <w:tc>
          <w:tcPr>
            <w:tcW w:w="698" w:type="dxa"/>
          </w:tcPr>
          <w:p>
            <w:pPr>
              <w:pStyle w:val="0"/>
              <w:jc w:val="center"/>
            </w:pPr>
            <w:r>
              <w:rPr>
                <w:sz w:val="20"/>
              </w:rPr>
              <w:t xml:space="preserve">61,6</w:t>
            </w:r>
          </w:p>
        </w:tc>
        <w:tc>
          <w:tcPr>
            <w:tcW w:w="698" w:type="dxa"/>
          </w:tcPr>
          <w:p>
            <w:pPr>
              <w:pStyle w:val="0"/>
              <w:jc w:val="center"/>
            </w:pPr>
            <w:r>
              <w:rPr>
                <w:sz w:val="20"/>
              </w:rPr>
              <w:t xml:space="preserve">61,6</w:t>
            </w:r>
          </w:p>
        </w:tc>
        <w:tc>
          <w:tcPr>
            <w:tcW w:w="698" w:type="dxa"/>
          </w:tcPr>
          <w:p>
            <w:pPr>
              <w:pStyle w:val="0"/>
              <w:jc w:val="center"/>
            </w:pPr>
            <w:r>
              <w:rPr>
                <w:sz w:val="20"/>
              </w:rPr>
              <w:t xml:space="preserve">61,6</w:t>
            </w:r>
          </w:p>
        </w:tc>
        <w:tc>
          <w:tcPr>
            <w:tcW w:w="698" w:type="dxa"/>
          </w:tcPr>
          <w:p>
            <w:pPr>
              <w:pStyle w:val="0"/>
              <w:jc w:val="center"/>
            </w:pPr>
            <w:r>
              <w:rPr>
                <w:sz w:val="20"/>
              </w:rPr>
              <w:t xml:space="preserve">61,9</w:t>
            </w:r>
          </w:p>
        </w:tc>
        <w:tc>
          <w:tcPr>
            <w:tcW w:w="698" w:type="dxa"/>
          </w:tcPr>
          <w:p>
            <w:pPr>
              <w:pStyle w:val="0"/>
              <w:jc w:val="center"/>
            </w:pPr>
            <w:r>
              <w:rPr>
                <w:sz w:val="20"/>
              </w:rPr>
              <w:t xml:space="preserve">61,2</w:t>
            </w:r>
          </w:p>
        </w:tc>
        <w:tc>
          <w:tcPr>
            <w:tcW w:w="698" w:type="dxa"/>
          </w:tcPr>
          <w:p>
            <w:pPr>
              <w:pStyle w:val="0"/>
              <w:jc w:val="center"/>
            </w:pPr>
            <w:r>
              <w:rPr>
                <w:sz w:val="20"/>
              </w:rPr>
              <w:t xml:space="preserve">62,1</w:t>
            </w:r>
          </w:p>
        </w:tc>
        <w:tc>
          <w:tcPr>
            <w:tcW w:w="706" w:type="dxa"/>
          </w:tcPr>
          <w:p>
            <w:pPr>
              <w:pStyle w:val="0"/>
              <w:jc w:val="center"/>
            </w:pPr>
            <w:r>
              <w:rPr>
                <w:sz w:val="20"/>
              </w:rPr>
              <w:t xml:space="preserve">63,5</w:t>
            </w:r>
          </w:p>
        </w:tc>
      </w:tr>
    </w:tbl>
    <w:p>
      <w:pPr>
        <w:pStyle w:val="0"/>
        <w:jc w:val="both"/>
      </w:pPr>
      <w:r>
        <w:rPr>
          <w:sz w:val="20"/>
        </w:rPr>
      </w:r>
    </w:p>
    <w:p>
      <w:pPr>
        <w:pStyle w:val="0"/>
        <w:ind w:firstLine="540"/>
        <w:jc w:val="both"/>
      </w:pPr>
      <w:r>
        <w:rPr>
          <w:sz w:val="20"/>
        </w:rPr>
        <w:t xml:space="preserve">На 01.01.2025 численность больных ЗНО в Красноярском крае составила 82508 человек, по сравнению с 2015 годом количество пациентов, состоящих на учете, увеличилось на 29,8% (2015 год - 63522). Наибольшее число пациентов с ЗНО состоят под диспансерным наблюдением в крупных краевых медицинских организациях, на базе которых в качестве структурных подразделений созданы Центры амбулаторной онкологической помощи (далее - ЦАОП). В Ачинском муниципальном районе количество больных составляет 3371 человек, в Канском муниципальном районе - 2926 человек, Минусинском муниципальном районе - 3191 человек, в городе Норильске - 2912 человек, городе Лесосибирске - 1790 человек. В городе Красноярске в 2024 году состоит на учете 36210 человек (таблица 7.1).</w:t>
      </w:r>
    </w:p>
    <w:p>
      <w:pPr>
        <w:pStyle w:val="0"/>
        <w:jc w:val="both"/>
      </w:pPr>
      <w:r>
        <w:rPr>
          <w:sz w:val="20"/>
        </w:rPr>
      </w:r>
    </w:p>
    <w:p>
      <w:pPr>
        <w:pStyle w:val="0"/>
        <w:jc w:val="right"/>
      </w:pPr>
      <w:r>
        <w:rPr>
          <w:sz w:val="20"/>
        </w:rPr>
        <w:t xml:space="preserve">Таблица 7.1</w:t>
      </w:r>
    </w:p>
    <w:p>
      <w:pPr>
        <w:pStyle w:val="0"/>
        <w:jc w:val="both"/>
      </w:pPr>
      <w:r>
        <w:rPr>
          <w:sz w:val="20"/>
        </w:rPr>
      </w:r>
    </w:p>
    <w:p>
      <w:pPr>
        <w:pStyle w:val="0"/>
        <w:jc w:val="center"/>
      </w:pPr>
      <w:r>
        <w:rPr>
          <w:sz w:val="20"/>
        </w:rPr>
        <w:t xml:space="preserve">Численность населения, состоявшего на учете по поводу ЗНО</w:t>
      </w:r>
    </w:p>
    <w:p>
      <w:pPr>
        <w:pStyle w:val="0"/>
        <w:jc w:val="center"/>
      </w:pPr>
      <w:r>
        <w:rPr>
          <w:sz w:val="20"/>
        </w:rPr>
        <w:t xml:space="preserve">в муниципальных образованиях Красноярского края,</w:t>
      </w:r>
    </w:p>
    <w:p>
      <w:pPr>
        <w:pStyle w:val="0"/>
        <w:jc w:val="center"/>
      </w:pPr>
      <w:r>
        <w:rPr>
          <w:sz w:val="20"/>
        </w:rPr>
        <w:t xml:space="preserve">2015 - 2024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54"/>
        <w:gridCol w:w="724"/>
        <w:gridCol w:w="724"/>
        <w:gridCol w:w="724"/>
        <w:gridCol w:w="724"/>
        <w:gridCol w:w="724"/>
        <w:gridCol w:w="724"/>
        <w:gridCol w:w="724"/>
        <w:gridCol w:w="724"/>
        <w:gridCol w:w="724"/>
        <w:gridCol w:w="724"/>
      </w:tblGrid>
      <w:tr>
        <w:tc>
          <w:tcPr>
            <w:tcW w:w="2254" w:type="dxa"/>
          </w:tcPr>
          <w:p>
            <w:pPr>
              <w:pStyle w:val="0"/>
              <w:jc w:val="center"/>
            </w:pPr>
            <w:r>
              <w:rPr>
                <w:sz w:val="20"/>
              </w:rPr>
              <w:t xml:space="preserve">Муниципальные образования Красноярского края</w:t>
            </w:r>
          </w:p>
        </w:tc>
        <w:tc>
          <w:tcPr>
            <w:tcW w:w="724" w:type="dxa"/>
          </w:tcPr>
          <w:p>
            <w:pPr>
              <w:pStyle w:val="0"/>
              <w:jc w:val="center"/>
            </w:pPr>
            <w:r>
              <w:rPr>
                <w:sz w:val="20"/>
              </w:rPr>
              <w:t xml:space="preserve">2015 год</w:t>
            </w:r>
          </w:p>
        </w:tc>
        <w:tc>
          <w:tcPr>
            <w:tcW w:w="724" w:type="dxa"/>
          </w:tcPr>
          <w:p>
            <w:pPr>
              <w:pStyle w:val="0"/>
              <w:jc w:val="center"/>
            </w:pPr>
            <w:r>
              <w:rPr>
                <w:sz w:val="20"/>
              </w:rPr>
              <w:t xml:space="preserve">2016 год</w:t>
            </w:r>
          </w:p>
        </w:tc>
        <w:tc>
          <w:tcPr>
            <w:tcW w:w="724" w:type="dxa"/>
          </w:tcPr>
          <w:p>
            <w:pPr>
              <w:pStyle w:val="0"/>
              <w:jc w:val="center"/>
            </w:pPr>
            <w:r>
              <w:rPr>
                <w:sz w:val="20"/>
              </w:rPr>
              <w:t xml:space="preserve">2017 год</w:t>
            </w:r>
          </w:p>
        </w:tc>
        <w:tc>
          <w:tcPr>
            <w:tcW w:w="724" w:type="dxa"/>
          </w:tcPr>
          <w:p>
            <w:pPr>
              <w:pStyle w:val="0"/>
              <w:jc w:val="center"/>
            </w:pPr>
            <w:r>
              <w:rPr>
                <w:sz w:val="20"/>
              </w:rPr>
              <w:t xml:space="preserve">2018 год</w:t>
            </w:r>
          </w:p>
        </w:tc>
        <w:tc>
          <w:tcPr>
            <w:tcW w:w="724" w:type="dxa"/>
          </w:tcPr>
          <w:p>
            <w:pPr>
              <w:pStyle w:val="0"/>
              <w:jc w:val="center"/>
            </w:pPr>
            <w:r>
              <w:rPr>
                <w:sz w:val="20"/>
              </w:rPr>
              <w:t xml:space="preserve">2019 год</w:t>
            </w:r>
          </w:p>
        </w:tc>
        <w:tc>
          <w:tcPr>
            <w:tcW w:w="724" w:type="dxa"/>
          </w:tcPr>
          <w:p>
            <w:pPr>
              <w:pStyle w:val="0"/>
              <w:jc w:val="center"/>
            </w:pPr>
            <w:r>
              <w:rPr>
                <w:sz w:val="20"/>
              </w:rPr>
              <w:t xml:space="preserve">2020 год</w:t>
            </w:r>
          </w:p>
        </w:tc>
        <w:tc>
          <w:tcPr>
            <w:tcW w:w="724" w:type="dxa"/>
          </w:tcPr>
          <w:p>
            <w:pPr>
              <w:pStyle w:val="0"/>
              <w:jc w:val="center"/>
            </w:pPr>
            <w:r>
              <w:rPr>
                <w:sz w:val="20"/>
              </w:rPr>
              <w:t xml:space="preserve">2021 год</w:t>
            </w:r>
          </w:p>
        </w:tc>
        <w:tc>
          <w:tcPr>
            <w:tcW w:w="724" w:type="dxa"/>
          </w:tcPr>
          <w:p>
            <w:pPr>
              <w:pStyle w:val="0"/>
              <w:jc w:val="center"/>
            </w:pPr>
            <w:r>
              <w:rPr>
                <w:sz w:val="20"/>
              </w:rPr>
              <w:t xml:space="preserve">2022 год</w:t>
            </w:r>
          </w:p>
        </w:tc>
        <w:tc>
          <w:tcPr>
            <w:tcW w:w="724" w:type="dxa"/>
          </w:tcPr>
          <w:p>
            <w:pPr>
              <w:pStyle w:val="0"/>
              <w:jc w:val="center"/>
            </w:pPr>
            <w:r>
              <w:rPr>
                <w:sz w:val="20"/>
              </w:rPr>
              <w:t xml:space="preserve">2023 год</w:t>
            </w:r>
          </w:p>
        </w:tc>
        <w:tc>
          <w:tcPr>
            <w:tcW w:w="724" w:type="dxa"/>
          </w:tcPr>
          <w:p>
            <w:pPr>
              <w:pStyle w:val="0"/>
              <w:jc w:val="center"/>
            </w:pPr>
            <w:r>
              <w:rPr>
                <w:sz w:val="20"/>
              </w:rPr>
              <w:t xml:space="preserve">2024 год</w:t>
            </w:r>
          </w:p>
        </w:tc>
      </w:tr>
      <w:tr>
        <w:tc>
          <w:tcPr>
            <w:tcW w:w="2254" w:type="dxa"/>
          </w:tcPr>
          <w:p>
            <w:pPr>
              <w:pStyle w:val="0"/>
              <w:jc w:val="center"/>
            </w:pPr>
            <w:r>
              <w:rPr>
                <w:sz w:val="20"/>
              </w:rPr>
              <w:t xml:space="preserve">1</w:t>
            </w:r>
          </w:p>
        </w:tc>
        <w:tc>
          <w:tcPr>
            <w:tcW w:w="724" w:type="dxa"/>
          </w:tcPr>
          <w:p>
            <w:pPr>
              <w:pStyle w:val="0"/>
              <w:jc w:val="center"/>
            </w:pPr>
            <w:r>
              <w:rPr>
                <w:sz w:val="20"/>
              </w:rPr>
              <w:t xml:space="preserve">2</w:t>
            </w:r>
          </w:p>
        </w:tc>
        <w:tc>
          <w:tcPr>
            <w:tcW w:w="724" w:type="dxa"/>
          </w:tcPr>
          <w:p>
            <w:pPr>
              <w:pStyle w:val="0"/>
              <w:jc w:val="center"/>
            </w:pPr>
            <w:r>
              <w:rPr>
                <w:sz w:val="20"/>
              </w:rPr>
              <w:t xml:space="preserve">3</w:t>
            </w:r>
          </w:p>
        </w:tc>
        <w:tc>
          <w:tcPr>
            <w:tcW w:w="724" w:type="dxa"/>
          </w:tcPr>
          <w:p>
            <w:pPr>
              <w:pStyle w:val="0"/>
              <w:jc w:val="center"/>
            </w:pPr>
            <w:r>
              <w:rPr>
                <w:sz w:val="20"/>
              </w:rPr>
              <w:t xml:space="preserve">4</w:t>
            </w:r>
          </w:p>
        </w:tc>
        <w:tc>
          <w:tcPr>
            <w:tcW w:w="724" w:type="dxa"/>
          </w:tcPr>
          <w:p>
            <w:pPr>
              <w:pStyle w:val="0"/>
              <w:jc w:val="center"/>
            </w:pPr>
            <w:r>
              <w:rPr>
                <w:sz w:val="20"/>
              </w:rPr>
              <w:t xml:space="preserve">5</w:t>
            </w:r>
          </w:p>
        </w:tc>
        <w:tc>
          <w:tcPr>
            <w:tcW w:w="724" w:type="dxa"/>
          </w:tcPr>
          <w:p>
            <w:pPr>
              <w:pStyle w:val="0"/>
              <w:jc w:val="center"/>
            </w:pPr>
            <w:r>
              <w:rPr>
                <w:sz w:val="20"/>
              </w:rPr>
              <w:t xml:space="preserve">6</w:t>
            </w:r>
          </w:p>
        </w:tc>
        <w:tc>
          <w:tcPr>
            <w:tcW w:w="724" w:type="dxa"/>
          </w:tcPr>
          <w:p>
            <w:pPr>
              <w:pStyle w:val="0"/>
              <w:jc w:val="center"/>
            </w:pPr>
            <w:r>
              <w:rPr>
                <w:sz w:val="20"/>
              </w:rPr>
              <w:t xml:space="preserve">7</w:t>
            </w:r>
          </w:p>
        </w:tc>
        <w:tc>
          <w:tcPr>
            <w:tcW w:w="724" w:type="dxa"/>
          </w:tcPr>
          <w:p>
            <w:pPr>
              <w:pStyle w:val="0"/>
              <w:jc w:val="center"/>
            </w:pPr>
            <w:r>
              <w:rPr>
                <w:sz w:val="20"/>
              </w:rPr>
              <w:t xml:space="preserve">8</w:t>
            </w:r>
          </w:p>
        </w:tc>
        <w:tc>
          <w:tcPr>
            <w:tcW w:w="724" w:type="dxa"/>
          </w:tcPr>
          <w:p>
            <w:pPr>
              <w:pStyle w:val="0"/>
              <w:jc w:val="center"/>
            </w:pPr>
            <w:r>
              <w:rPr>
                <w:sz w:val="20"/>
              </w:rPr>
              <w:t xml:space="preserve">9</w:t>
            </w:r>
          </w:p>
        </w:tc>
        <w:tc>
          <w:tcPr>
            <w:tcW w:w="724" w:type="dxa"/>
          </w:tcPr>
          <w:p>
            <w:pPr>
              <w:pStyle w:val="0"/>
              <w:jc w:val="center"/>
            </w:pPr>
            <w:r>
              <w:rPr>
                <w:sz w:val="20"/>
              </w:rPr>
              <w:t xml:space="preserve">10</w:t>
            </w:r>
          </w:p>
        </w:tc>
        <w:tc>
          <w:tcPr>
            <w:tcW w:w="724" w:type="dxa"/>
          </w:tcPr>
          <w:p>
            <w:pPr>
              <w:pStyle w:val="0"/>
              <w:jc w:val="center"/>
            </w:pPr>
            <w:r>
              <w:rPr>
                <w:sz w:val="20"/>
              </w:rPr>
              <w:t xml:space="preserve">11</w:t>
            </w:r>
          </w:p>
        </w:tc>
      </w:tr>
      <w:tr>
        <w:tc>
          <w:tcPr>
            <w:tcW w:w="2254" w:type="dxa"/>
          </w:tcPr>
          <w:p>
            <w:pPr>
              <w:pStyle w:val="0"/>
            </w:pPr>
            <w:r>
              <w:rPr>
                <w:sz w:val="20"/>
              </w:rPr>
              <w:t xml:space="preserve">Абанский муниципальный район</w:t>
            </w:r>
          </w:p>
        </w:tc>
        <w:tc>
          <w:tcPr>
            <w:tcW w:w="724" w:type="dxa"/>
          </w:tcPr>
          <w:p>
            <w:pPr>
              <w:pStyle w:val="0"/>
              <w:jc w:val="center"/>
            </w:pPr>
            <w:r>
              <w:rPr>
                <w:sz w:val="20"/>
              </w:rPr>
              <w:t xml:space="preserve">400</w:t>
            </w:r>
          </w:p>
        </w:tc>
        <w:tc>
          <w:tcPr>
            <w:tcW w:w="724" w:type="dxa"/>
          </w:tcPr>
          <w:p>
            <w:pPr>
              <w:pStyle w:val="0"/>
              <w:jc w:val="center"/>
            </w:pPr>
            <w:r>
              <w:rPr>
                <w:sz w:val="20"/>
              </w:rPr>
              <w:t xml:space="preserve">390</w:t>
            </w:r>
          </w:p>
        </w:tc>
        <w:tc>
          <w:tcPr>
            <w:tcW w:w="724" w:type="dxa"/>
          </w:tcPr>
          <w:p>
            <w:pPr>
              <w:pStyle w:val="0"/>
              <w:jc w:val="center"/>
            </w:pPr>
            <w:r>
              <w:rPr>
                <w:sz w:val="20"/>
              </w:rPr>
              <w:t xml:space="preserve">409</w:t>
            </w:r>
          </w:p>
        </w:tc>
        <w:tc>
          <w:tcPr>
            <w:tcW w:w="724" w:type="dxa"/>
          </w:tcPr>
          <w:p>
            <w:pPr>
              <w:pStyle w:val="0"/>
              <w:jc w:val="center"/>
            </w:pPr>
            <w:r>
              <w:rPr>
                <w:sz w:val="20"/>
              </w:rPr>
              <w:t xml:space="preserve">428</w:t>
            </w:r>
          </w:p>
        </w:tc>
        <w:tc>
          <w:tcPr>
            <w:tcW w:w="724" w:type="dxa"/>
          </w:tcPr>
          <w:p>
            <w:pPr>
              <w:pStyle w:val="0"/>
              <w:jc w:val="center"/>
            </w:pPr>
            <w:r>
              <w:rPr>
                <w:sz w:val="20"/>
              </w:rPr>
              <w:t xml:space="preserve">456</w:t>
            </w:r>
          </w:p>
        </w:tc>
        <w:tc>
          <w:tcPr>
            <w:tcW w:w="724" w:type="dxa"/>
          </w:tcPr>
          <w:p>
            <w:pPr>
              <w:pStyle w:val="0"/>
              <w:jc w:val="center"/>
            </w:pPr>
            <w:r>
              <w:rPr>
                <w:sz w:val="20"/>
              </w:rPr>
              <w:t xml:space="preserve">451</w:t>
            </w:r>
          </w:p>
        </w:tc>
        <w:tc>
          <w:tcPr>
            <w:tcW w:w="724" w:type="dxa"/>
          </w:tcPr>
          <w:p>
            <w:pPr>
              <w:pStyle w:val="0"/>
              <w:jc w:val="center"/>
            </w:pPr>
            <w:r>
              <w:rPr>
                <w:sz w:val="20"/>
              </w:rPr>
              <w:t xml:space="preserve">467</w:t>
            </w:r>
          </w:p>
        </w:tc>
        <w:tc>
          <w:tcPr>
            <w:tcW w:w="724" w:type="dxa"/>
          </w:tcPr>
          <w:p>
            <w:pPr>
              <w:pStyle w:val="0"/>
              <w:jc w:val="center"/>
            </w:pPr>
            <w:r>
              <w:rPr>
                <w:sz w:val="20"/>
              </w:rPr>
              <w:t xml:space="preserve">464</w:t>
            </w:r>
          </w:p>
        </w:tc>
        <w:tc>
          <w:tcPr>
            <w:tcW w:w="724" w:type="dxa"/>
          </w:tcPr>
          <w:p>
            <w:pPr>
              <w:pStyle w:val="0"/>
              <w:jc w:val="center"/>
            </w:pPr>
            <w:r>
              <w:rPr>
                <w:sz w:val="20"/>
              </w:rPr>
              <w:t xml:space="preserve">513</w:t>
            </w:r>
          </w:p>
        </w:tc>
        <w:tc>
          <w:tcPr>
            <w:tcW w:w="724" w:type="dxa"/>
          </w:tcPr>
          <w:p>
            <w:pPr>
              <w:pStyle w:val="0"/>
              <w:jc w:val="center"/>
            </w:pPr>
            <w:r>
              <w:rPr>
                <w:sz w:val="20"/>
              </w:rPr>
              <w:t xml:space="preserve">535</w:t>
            </w:r>
          </w:p>
        </w:tc>
      </w:tr>
      <w:tr>
        <w:tc>
          <w:tcPr>
            <w:tcW w:w="2254" w:type="dxa"/>
          </w:tcPr>
          <w:p>
            <w:pPr>
              <w:pStyle w:val="0"/>
            </w:pPr>
            <w:r>
              <w:rPr>
                <w:sz w:val="20"/>
              </w:rPr>
              <w:t xml:space="preserve">Ачинский муниципальный район</w:t>
            </w:r>
          </w:p>
        </w:tc>
        <w:tc>
          <w:tcPr>
            <w:tcW w:w="724" w:type="dxa"/>
          </w:tcPr>
          <w:p>
            <w:pPr>
              <w:pStyle w:val="0"/>
              <w:jc w:val="center"/>
            </w:pPr>
            <w:r>
              <w:rPr>
                <w:sz w:val="20"/>
              </w:rPr>
              <w:t xml:space="preserve">2778</w:t>
            </w:r>
          </w:p>
        </w:tc>
        <w:tc>
          <w:tcPr>
            <w:tcW w:w="724" w:type="dxa"/>
          </w:tcPr>
          <w:p>
            <w:pPr>
              <w:pStyle w:val="0"/>
              <w:jc w:val="center"/>
            </w:pPr>
            <w:r>
              <w:rPr>
                <w:sz w:val="20"/>
              </w:rPr>
              <w:t xml:space="preserve">2803</w:t>
            </w:r>
          </w:p>
        </w:tc>
        <w:tc>
          <w:tcPr>
            <w:tcW w:w="724" w:type="dxa"/>
          </w:tcPr>
          <w:p>
            <w:pPr>
              <w:pStyle w:val="0"/>
              <w:jc w:val="center"/>
            </w:pPr>
            <w:r>
              <w:rPr>
                <w:sz w:val="20"/>
              </w:rPr>
              <w:t xml:space="preserve">3069</w:t>
            </w:r>
          </w:p>
        </w:tc>
        <w:tc>
          <w:tcPr>
            <w:tcW w:w="724" w:type="dxa"/>
          </w:tcPr>
          <w:p>
            <w:pPr>
              <w:pStyle w:val="0"/>
              <w:jc w:val="center"/>
            </w:pPr>
            <w:r>
              <w:rPr>
                <w:sz w:val="20"/>
              </w:rPr>
              <w:t xml:space="preserve">3209</w:t>
            </w:r>
          </w:p>
        </w:tc>
        <w:tc>
          <w:tcPr>
            <w:tcW w:w="724" w:type="dxa"/>
          </w:tcPr>
          <w:p>
            <w:pPr>
              <w:pStyle w:val="0"/>
              <w:jc w:val="center"/>
            </w:pPr>
            <w:r>
              <w:rPr>
                <w:sz w:val="20"/>
              </w:rPr>
              <w:t xml:space="preserve">3260</w:t>
            </w:r>
          </w:p>
        </w:tc>
        <w:tc>
          <w:tcPr>
            <w:tcW w:w="724" w:type="dxa"/>
          </w:tcPr>
          <w:p>
            <w:pPr>
              <w:pStyle w:val="0"/>
              <w:jc w:val="center"/>
            </w:pPr>
            <w:r>
              <w:rPr>
                <w:sz w:val="20"/>
              </w:rPr>
              <w:t xml:space="preserve">3161</w:t>
            </w:r>
          </w:p>
        </w:tc>
        <w:tc>
          <w:tcPr>
            <w:tcW w:w="724" w:type="dxa"/>
          </w:tcPr>
          <w:p>
            <w:pPr>
              <w:pStyle w:val="0"/>
              <w:jc w:val="center"/>
            </w:pPr>
            <w:r>
              <w:rPr>
                <w:sz w:val="20"/>
              </w:rPr>
              <w:t xml:space="preserve">3168</w:t>
            </w:r>
          </w:p>
        </w:tc>
        <w:tc>
          <w:tcPr>
            <w:tcW w:w="724" w:type="dxa"/>
          </w:tcPr>
          <w:p>
            <w:pPr>
              <w:pStyle w:val="0"/>
              <w:jc w:val="center"/>
            </w:pPr>
            <w:r>
              <w:rPr>
                <w:sz w:val="20"/>
              </w:rPr>
              <w:t xml:space="preserve">3112</w:t>
            </w:r>
          </w:p>
        </w:tc>
        <w:tc>
          <w:tcPr>
            <w:tcW w:w="724" w:type="dxa"/>
          </w:tcPr>
          <w:p>
            <w:pPr>
              <w:pStyle w:val="0"/>
              <w:jc w:val="center"/>
            </w:pPr>
            <w:r>
              <w:rPr>
                <w:sz w:val="20"/>
              </w:rPr>
              <w:t xml:space="preserve">3244</w:t>
            </w:r>
          </w:p>
        </w:tc>
        <w:tc>
          <w:tcPr>
            <w:tcW w:w="724" w:type="dxa"/>
          </w:tcPr>
          <w:p>
            <w:pPr>
              <w:pStyle w:val="0"/>
              <w:jc w:val="center"/>
            </w:pPr>
            <w:r>
              <w:rPr>
                <w:sz w:val="20"/>
              </w:rPr>
              <w:t xml:space="preserve">3371</w:t>
            </w:r>
          </w:p>
        </w:tc>
      </w:tr>
      <w:tr>
        <w:tc>
          <w:tcPr>
            <w:tcW w:w="2254" w:type="dxa"/>
          </w:tcPr>
          <w:p>
            <w:pPr>
              <w:pStyle w:val="0"/>
            </w:pPr>
            <w:r>
              <w:rPr>
                <w:sz w:val="20"/>
              </w:rPr>
              <w:t xml:space="preserve">Балахтинский муниципальный район</w:t>
            </w:r>
          </w:p>
        </w:tc>
        <w:tc>
          <w:tcPr>
            <w:tcW w:w="724" w:type="dxa"/>
          </w:tcPr>
          <w:p>
            <w:pPr>
              <w:pStyle w:val="0"/>
              <w:jc w:val="center"/>
            </w:pPr>
            <w:r>
              <w:rPr>
                <w:sz w:val="20"/>
              </w:rPr>
              <w:t xml:space="preserve">397</w:t>
            </w:r>
          </w:p>
        </w:tc>
        <w:tc>
          <w:tcPr>
            <w:tcW w:w="724" w:type="dxa"/>
          </w:tcPr>
          <w:p>
            <w:pPr>
              <w:pStyle w:val="0"/>
              <w:jc w:val="center"/>
            </w:pPr>
            <w:r>
              <w:rPr>
                <w:sz w:val="20"/>
              </w:rPr>
              <w:t xml:space="preserve">390</w:t>
            </w:r>
          </w:p>
        </w:tc>
        <w:tc>
          <w:tcPr>
            <w:tcW w:w="724" w:type="dxa"/>
          </w:tcPr>
          <w:p>
            <w:pPr>
              <w:pStyle w:val="0"/>
              <w:jc w:val="center"/>
            </w:pPr>
            <w:r>
              <w:rPr>
                <w:sz w:val="20"/>
              </w:rPr>
              <w:t xml:space="preserve">405</w:t>
            </w:r>
          </w:p>
        </w:tc>
        <w:tc>
          <w:tcPr>
            <w:tcW w:w="724" w:type="dxa"/>
          </w:tcPr>
          <w:p>
            <w:pPr>
              <w:pStyle w:val="0"/>
              <w:jc w:val="center"/>
            </w:pPr>
            <w:r>
              <w:rPr>
                <w:sz w:val="20"/>
              </w:rPr>
              <w:t xml:space="preserve">410</w:t>
            </w:r>
          </w:p>
        </w:tc>
        <w:tc>
          <w:tcPr>
            <w:tcW w:w="724" w:type="dxa"/>
          </w:tcPr>
          <w:p>
            <w:pPr>
              <w:pStyle w:val="0"/>
              <w:jc w:val="center"/>
            </w:pPr>
            <w:r>
              <w:rPr>
                <w:sz w:val="20"/>
              </w:rPr>
              <w:t xml:space="preserve">432</w:t>
            </w:r>
          </w:p>
        </w:tc>
        <w:tc>
          <w:tcPr>
            <w:tcW w:w="724" w:type="dxa"/>
          </w:tcPr>
          <w:p>
            <w:pPr>
              <w:pStyle w:val="0"/>
              <w:jc w:val="center"/>
            </w:pPr>
            <w:r>
              <w:rPr>
                <w:sz w:val="20"/>
              </w:rPr>
              <w:t xml:space="preserve">450</w:t>
            </w:r>
          </w:p>
        </w:tc>
        <w:tc>
          <w:tcPr>
            <w:tcW w:w="724" w:type="dxa"/>
          </w:tcPr>
          <w:p>
            <w:pPr>
              <w:pStyle w:val="0"/>
              <w:jc w:val="center"/>
            </w:pPr>
            <w:r>
              <w:rPr>
                <w:sz w:val="20"/>
              </w:rPr>
              <w:t xml:space="preserve">443</w:t>
            </w:r>
          </w:p>
        </w:tc>
        <w:tc>
          <w:tcPr>
            <w:tcW w:w="724" w:type="dxa"/>
          </w:tcPr>
          <w:p>
            <w:pPr>
              <w:pStyle w:val="0"/>
              <w:jc w:val="center"/>
            </w:pPr>
            <w:r>
              <w:rPr>
                <w:sz w:val="20"/>
              </w:rPr>
              <w:t xml:space="preserve">459</w:t>
            </w:r>
          </w:p>
        </w:tc>
        <w:tc>
          <w:tcPr>
            <w:tcW w:w="724" w:type="dxa"/>
          </w:tcPr>
          <w:p>
            <w:pPr>
              <w:pStyle w:val="0"/>
              <w:jc w:val="center"/>
            </w:pPr>
            <w:r>
              <w:rPr>
                <w:sz w:val="20"/>
              </w:rPr>
              <w:t xml:space="preserve">493</w:t>
            </w:r>
          </w:p>
        </w:tc>
        <w:tc>
          <w:tcPr>
            <w:tcW w:w="724" w:type="dxa"/>
          </w:tcPr>
          <w:p>
            <w:pPr>
              <w:pStyle w:val="0"/>
              <w:jc w:val="center"/>
            </w:pPr>
            <w:r>
              <w:rPr>
                <w:sz w:val="20"/>
              </w:rPr>
              <w:t xml:space="preserve">534</w:t>
            </w:r>
          </w:p>
        </w:tc>
      </w:tr>
      <w:tr>
        <w:tc>
          <w:tcPr>
            <w:tcW w:w="2254" w:type="dxa"/>
          </w:tcPr>
          <w:p>
            <w:pPr>
              <w:pStyle w:val="0"/>
            </w:pPr>
            <w:r>
              <w:rPr>
                <w:sz w:val="20"/>
              </w:rPr>
              <w:t xml:space="preserve">Березовский муниципальный район</w:t>
            </w:r>
          </w:p>
        </w:tc>
        <w:tc>
          <w:tcPr>
            <w:tcW w:w="724" w:type="dxa"/>
          </w:tcPr>
          <w:p>
            <w:pPr>
              <w:pStyle w:val="0"/>
              <w:jc w:val="center"/>
            </w:pPr>
            <w:r>
              <w:rPr>
                <w:sz w:val="20"/>
              </w:rPr>
              <w:t xml:space="preserve">721</w:t>
            </w:r>
          </w:p>
        </w:tc>
        <w:tc>
          <w:tcPr>
            <w:tcW w:w="724" w:type="dxa"/>
          </w:tcPr>
          <w:p>
            <w:pPr>
              <w:pStyle w:val="0"/>
              <w:jc w:val="center"/>
            </w:pPr>
            <w:r>
              <w:rPr>
                <w:sz w:val="20"/>
              </w:rPr>
              <w:t xml:space="preserve">759</w:t>
            </w:r>
          </w:p>
        </w:tc>
        <w:tc>
          <w:tcPr>
            <w:tcW w:w="724" w:type="dxa"/>
          </w:tcPr>
          <w:p>
            <w:pPr>
              <w:pStyle w:val="0"/>
              <w:jc w:val="center"/>
            </w:pPr>
            <w:r>
              <w:rPr>
                <w:sz w:val="20"/>
              </w:rPr>
              <w:t xml:space="preserve">803</w:t>
            </w:r>
          </w:p>
        </w:tc>
        <w:tc>
          <w:tcPr>
            <w:tcW w:w="724" w:type="dxa"/>
          </w:tcPr>
          <w:p>
            <w:pPr>
              <w:pStyle w:val="0"/>
              <w:jc w:val="center"/>
            </w:pPr>
            <w:r>
              <w:rPr>
                <w:sz w:val="20"/>
              </w:rPr>
              <w:t xml:space="preserve">897</w:t>
            </w:r>
          </w:p>
        </w:tc>
        <w:tc>
          <w:tcPr>
            <w:tcW w:w="724" w:type="dxa"/>
          </w:tcPr>
          <w:p>
            <w:pPr>
              <w:pStyle w:val="0"/>
              <w:jc w:val="center"/>
            </w:pPr>
            <w:r>
              <w:rPr>
                <w:sz w:val="20"/>
              </w:rPr>
              <w:t xml:space="preserve">981</w:t>
            </w:r>
          </w:p>
        </w:tc>
        <w:tc>
          <w:tcPr>
            <w:tcW w:w="724" w:type="dxa"/>
          </w:tcPr>
          <w:p>
            <w:pPr>
              <w:pStyle w:val="0"/>
              <w:jc w:val="center"/>
            </w:pPr>
            <w:r>
              <w:rPr>
                <w:sz w:val="20"/>
              </w:rPr>
              <w:t xml:space="preserve">988</w:t>
            </w:r>
          </w:p>
        </w:tc>
        <w:tc>
          <w:tcPr>
            <w:tcW w:w="724" w:type="dxa"/>
          </w:tcPr>
          <w:p>
            <w:pPr>
              <w:pStyle w:val="0"/>
              <w:jc w:val="center"/>
            </w:pPr>
            <w:r>
              <w:rPr>
                <w:sz w:val="20"/>
              </w:rPr>
              <w:t xml:space="preserve">949</w:t>
            </w:r>
          </w:p>
        </w:tc>
        <w:tc>
          <w:tcPr>
            <w:tcW w:w="724" w:type="dxa"/>
          </w:tcPr>
          <w:p>
            <w:pPr>
              <w:pStyle w:val="0"/>
              <w:jc w:val="center"/>
            </w:pPr>
            <w:r>
              <w:rPr>
                <w:sz w:val="20"/>
              </w:rPr>
              <w:t xml:space="preserve">1057</w:t>
            </w:r>
          </w:p>
        </w:tc>
        <w:tc>
          <w:tcPr>
            <w:tcW w:w="724" w:type="dxa"/>
          </w:tcPr>
          <w:p>
            <w:pPr>
              <w:pStyle w:val="0"/>
              <w:jc w:val="center"/>
            </w:pPr>
            <w:r>
              <w:rPr>
                <w:sz w:val="20"/>
              </w:rPr>
              <w:t xml:space="preserve">1133</w:t>
            </w:r>
          </w:p>
        </w:tc>
        <w:tc>
          <w:tcPr>
            <w:tcW w:w="724" w:type="dxa"/>
          </w:tcPr>
          <w:p>
            <w:pPr>
              <w:pStyle w:val="0"/>
              <w:jc w:val="center"/>
            </w:pPr>
            <w:r>
              <w:rPr>
                <w:sz w:val="20"/>
              </w:rPr>
              <w:t xml:space="preserve">1195</w:t>
            </w:r>
          </w:p>
        </w:tc>
      </w:tr>
      <w:tr>
        <w:tc>
          <w:tcPr>
            <w:tcW w:w="2254" w:type="dxa"/>
          </w:tcPr>
          <w:p>
            <w:pPr>
              <w:pStyle w:val="0"/>
            </w:pPr>
            <w:r>
              <w:rPr>
                <w:sz w:val="20"/>
              </w:rPr>
              <w:t xml:space="preserve">Бирилюсский муниципальный округ (Бирилюсский муниципальный район)</w:t>
            </w:r>
          </w:p>
        </w:tc>
        <w:tc>
          <w:tcPr>
            <w:tcW w:w="724" w:type="dxa"/>
          </w:tcPr>
          <w:p>
            <w:pPr>
              <w:pStyle w:val="0"/>
              <w:jc w:val="center"/>
            </w:pPr>
            <w:r>
              <w:rPr>
                <w:sz w:val="20"/>
              </w:rPr>
              <w:t xml:space="preserve">232</w:t>
            </w:r>
          </w:p>
        </w:tc>
        <w:tc>
          <w:tcPr>
            <w:tcW w:w="724" w:type="dxa"/>
          </w:tcPr>
          <w:p>
            <w:pPr>
              <w:pStyle w:val="0"/>
              <w:jc w:val="center"/>
            </w:pPr>
            <w:r>
              <w:rPr>
                <w:sz w:val="20"/>
              </w:rPr>
              <w:t xml:space="preserve">234</w:t>
            </w:r>
          </w:p>
        </w:tc>
        <w:tc>
          <w:tcPr>
            <w:tcW w:w="724" w:type="dxa"/>
          </w:tcPr>
          <w:p>
            <w:pPr>
              <w:pStyle w:val="0"/>
              <w:jc w:val="center"/>
            </w:pPr>
            <w:r>
              <w:rPr>
                <w:sz w:val="20"/>
              </w:rPr>
              <w:t xml:space="preserve">240</w:t>
            </w:r>
          </w:p>
        </w:tc>
        <w:tc>
          <w:tcPr>
            <w:tcW w:w="724" w:type="dxa"/>
          </w:tcPr>
          <w:p>
            <w:pPr>
              <w:pStyle w:val="0"/>
              <w:jc w:val="center"/>
            </w:pPr>
            <w:r>
              <w:rPr>
                <w:sz w:val="20"/>
              </w:rPr>
              <w:t xml:space="preserve">255</w:t>
            </w:r>
          </w:p>
        </w:tc>
        <w:tc>
          <w:tcPr>
            <w:tcW w:w="724" w:type="dxa"/>
          </w:tcPr>
          <w:p>
            <w:pPr>
              <w:pStyle w:val="0"/>
              <w:jc w:val="center"/>
            </w:pPr>
            <w:r>
              <w:rPr>
                <w:sz w:val="20"/>
              </w:rPr>
              <w:t xml:space="preserve">261</w:t>
            </w:r>
          </w:p>
        </w:tc>
        <w:tc>
          <w:tcPr>
            <w:tcW w:w="724" w:type="dxa"/>
          </w:tcPr>
          <w:p>
            <w:pPr>
              <w:pStyle w:val="0"/>
              <w:jc w:val="center"/>
            </w:pPr>
            <w:r>
              <w:rPr>
                <w:sz w:val="20"/>
              </w:rPr>
              <w:t xml:space="preserve">252</w:t>
            </w:r>
          </w:p>
        </w:tc>
        <w:tc>
          <w:tcPr>
            <w:tcW w:w="724" w:type="dxa"/>
          </w:tcPr>
          <w:p>
            <w:pPr>
              <w:pStyle w:val="0"/>
              <w:jc w:val="center"/>
            </w:pPr>
            <w:r>
              <w:rPr>
                <w:sz w:val="20"/>
              </w:rPr>
              <w:t xml:space="preserve">236</w:t>
            </w:r>
          </w:p>
        </w:tc>
        <w:tc>
          <w:tcPr>
            <w:tcW w:w="724" w:type="dxa"/>
          </w:tcPr>
          <w:p>
            <w:pPr>
              <w:pStyle w:val="0"/>
              <w:jc w:val="center"/>
            </w:pPr>
            <w:r>
              <w:rPr>
                <w:sz w:val="20"/>
              </w:rPr>
              <w:t xml:space="preserve">247</w:t>
            </w:r>
          </w:p>
        </w:tc>
        <w:tc>
          <w:tcPr>
            <w:tcW w:w="724" w:type="dxa"/>
          </w:tcPr>
          <w:p>
            <w:pPr>
              <w:pStyle w:val="0"/>
              <w:jc w:val="center"/>
            </w:pPr>
            <w:r>
              <w:rPr>
                <w:sz w:val="20"/>
              </w:rPr>
              <w:t xml:space="preserve">267</w:t>
            </w:r>
          </w:p>
        </w:tc>
        <w:tc>
          <w:tcPr>
            <w:tcW w:w="724" w:type="dxa"/>
          </w:tcPr>
          <w:p>
            <w:pPr>
              <w:pStyle w:val="0"/>
              <w:jc w:val="center"/>
            </w:pPr>
            <w:r>
              <w:rPr>
                <w:sz w:val="20"/>
              </w:rPr>
              <w:t xml:space="preserve">277</w:t>
            </w:r>
          </w:p>
        </w:tc>
      </w:tr>
      <w:tr>
        <w:tc>
          <w:tcPr>
            <w:tcW w:w="2254" w:type="dxa"/>
          </w:tcPr>
          <w:p>
            <w:pPr>
              <w:pStyle w:val="0"/>
            </w:pPr>
            <w:r>
              <w:rPr>
                <w:sz w:val="20"/>
              </w:rPr>
              <w:t xml:space="preserve">Боготольский муниципальный округ (Боготольский муниципальный район)</w:t>
            </w:r>
          </w:p>
        </w:tc>
        <w:tc>
          <w:tcPr>
            <w:tcW w:w="724" w:type="dxa"/>
          </w:tcPr>
          <w:p>
            <w:pPr>
              <w:pStyle w:val="0"/>
              <w:jc w:val="center"/>
            </w:pPr>
            <w:r>
              <w:rPr>
                <w:sz w:val="20"/>
              </w:rPr>
              <w:t xml:space="preserve">607</w:t>
            </w:r>
          </w:p>
        </w:tc>
        <w:tc>
          <w:tcPr>
            <w:tcW w:w="724" w:type="dxa"/>
          </w:tcPr>
          <w:p>
            <w:pPr>
              <w:pStyle w:val="0"/>
              <w:jc w:val="center"/>
            </w:pPr>
            <w:r>
              <w:rPr>
                <w:sz w:val="20"/>
              </w:rPr>
              <w:t xml:space="preserve">605</w:t>
            </w:r>
          </w:p>
        </w:tc>
        <w:tc>
          <w:tcPr>
            <w:tcW w:w="724" w:type="dxa"/>
          </w:tcPr>
          <w:p>
            <w:pPr>
              <w:pStyle w:val="0"/>
              <w:jc w:val="center"/>
            </w:pPr>
            <w:r>
              <w:rPr>
                <w:sz w:val="20"/>
              </w:rPr>
              <w:t xml:space="preserve">604</w:t>
            </w:r>
          </w:p>
        </w:tc>
        <w:tc>
          <w:tcPr>
            <w:tcW w:w="724" w:type="dxa"/>
          </w:tcPr>
          <w:p>
            <w:pPr>
              <w:pStyle w:val="0"/>
              <w:jc w:val="center"/>
            </w:pPr>
            <w:r>
              <w:rPr>
                <w:sz w:val="20"/>
              </w:rPr>
              <w:t xml:space="preserve">620</w:t>
            </w:r>
          </w:p>
        </w:tc>
        <w:tc>
          <w:tcPr>
            <w:tcW w:w="724" w:type="dxa"/>
          </w:tcPr>
          <w:p>
            <w:pPr>
              <w:pStyle w:val="0"/>
              <w:jc w:val="center"/>
            </w:pPr>
            <w:r>
              <w:rPr>
                <w:sz w:val="20"/>
              </w:rPr>
              <w:t xml:space="preserve">656</w:t>
            </w:r>
          </w:p>
        </w:tc>
        <w:tc>
          <w:tcPr>
            <w:tcW w:w="724" w:type="dxa"/>
          </w:tcPr>
          <w:p>
            <w:pPr>
              <w:pStyle w:val="0"/>
              <w:jc w:val="center"/>
            </w:pPr>
            <w:r>
              <w:rPr>
                <w:sz w:val="20"/>
              </w:rPr>
              <w:t xml:space="preserve">642</w:t>
            </w:r>
          </w:p>
        </w:tc>
        <w:tc>
          <w:tcPr>
            <w:tcW w:w="724" w:type="dxa"/>
          </w:tcPr>
          <w:p>
            <w:pPr>
              <w:pStyle w:val="0"/>
              <w:jc w:val="center"/>
            </w:pPr>
            <w:r>
              <w:rPr>
                <w:sz w:val="20"/>
              </w:rPr>
              <w:t xml:space="preserve">682</w:t>
            </w:r>
          </w:p>
        </w:tc>
        <w:tc>
          <w:tcPr>
            <w:tcW w:w="724" w:type="dxa"/>
          </w:tcPr>
          <w:p>
            <w:pPr>
              <w:pStyle w:val="0"/>
              <w:jc w:val="center"/>
            </w:pPr>
            <w:r>
              <w:rPr>
                <w:sz w:val="20"/>
              </w:rPr>
              <w:t xml:space="preserve">732</w:t>
            </w:r>
          </w:p>
        </w:tc>
        <w:tc>
          <w:tcPr>
            <w:tcW w:w="724" w:type="dxa"/>
          </w:tcPr>
          <w:p>
            <w:pPr>
              <w:pStyle w:val="0"/>
              <w:jc w:val="center"/>
            </w:pPr>
            <w:r>
              <w:rPr>
                <w:sz w:val="20"/>
              </w:rPr>
              <w:t xml:space="preserve">764</w:t>
            </w:r>
          </w:p>
        </w:tc>
        <w:tc>
          <w:tcPr>
            <w:tcW w:w="724" w:type="dxa"/>
          </w:tcPr>
          <w:p>
            <w:pPr>
              <w:pStyle w:val="0"/>
              <w:jc w:val="center"/>
            </w:pPr>
            <w:r>
              <w:rPr>
                <w:sz w:val="20"/>
              </w:rPr>
              <w:t xml:space="preserve">781</w:t>
            </w:r>
          </w:p>
        </w:tc>
      </w:tr>
      <w:tr>
        <w:tc>
          <w:tcPr>
            <w:tcW w:w="2254" w:type="dxa"/>
          </w:tcPr>
          <w:p>
            <w:pPr>
              <w:pStyle w:val="0"/>
            </w:pPr>
            <w:r>
              <w:rPr>
                <w:sz w:val="20"/>
              </w:rPr>
              <w:t xml:space="preserve">Богучанский муниципальный район</w:t>
            </w:r>
          </w:p>
        </w:tc>
        <w:tc>
          <w:tcPr>
            <w:tcW w:w="724" w:type="dxa"/>
          </w:tcPr>
          <w:p>
            <w:pPr>
              <w:pStyle w:val="0"/>
              <w:jc w:val="center"/>
            </w:pPr>
            <w:r>
              <w:rPr>
                <w:sz w:val="20"/>
              </w:rPr>
              <w:t xml:space="preserve">714</w:t>
            </w:r>
          </w:p>
        </w:tc>
        <w:tc>
          <w:tcPr>
            <w:tcW w:w="724" w:type="dxa"/>
          </w:tcPr>
          <w:p>
            <w:pPr>
              <w:pStyle w:val="0"/>
              <w:jc w:val="center"/>
            </w:pPr>
            <w:r>
              <w:rPr>
                <w:sz w:val="20"/>
              </w:rPr>
              <w:t xml:space="preserve">754</w:t>
            </w:r>
          </w:p>
        </w:tc>
        <w:tc>
          <w:tcPr>
            <w:tcW w:w="724" w:type="dxa"/>
          </w:tcPr>
          <w:p>
            <w:pPr>
              <w:pStyle w:val="0"/>
              <w:jc w:val="center"/>
            </w:pPr>
            <w:r>
              <w:rPr>
                <w:sz w:val="20"/>
              </w:rPr>
              <w:t xml:space="preserve">787</w:t>
            </w:r>
          </w:p>
        </w:tc>
        <w:tc>
          <w:tcPr>
            <w:tcW w:w="724" w:type="dxa"/>
          </w:tcPr>
          <w:p>
            <w:pPr>
              <w:pStyle w:val="0"/>
              <w:jc w:val="center"/>
            </w:pPr>
            <w:r>
              <w:rPr>
                <w:sz w:val="20"/>
              </w:rPr>
              <w:t xml:space="preserve">850</w:t>
            </w:r>
          </w:p>
        </w:tc>
        <w:tc>
          <w:tcPr>
            <w:tcW w:w="724" w:type="dxa"/>
          </w:tcPr>
          <w:p>
            <w:pPr>
              <w:pStyle w:val="0"/>
              <w:jc w:val="center"/>
            </w:pPr>
            <w:r>
              <w:rPr>
                <w:sz w:val="20"/>
              </w:rPr>
              <w:t xml:space="preserve">865</w:t>
            </w:r>
          </w:p>
        </w:tc>
        <w:tc>
          <w:tcPr>
            <w:tcW w:w="724" w:type="dxa"/>
          </w:tcPr>
          <w:p>
            <w:pPr>
              <w:pStyle w:val="0"/>
              <w:jc w:val="center"/>
            </w:pPr>
            <w:r>
              <w:rPr>
                <w:sz w:val="20"/>
              </w:rPr>
              <w:t xml:space="preserve">892</w:t>
            </w:r>
          </w:p>
        </w:tc>
        <w:tc>
          <w:tcPr>
            <w:tcW w:w="724" w:type="dxa"/>
          </w:tcPr>
          <w:p>
            <w:pPr>
              <w:pStyle w:val="0"/>
              <w:jc w:val="center"/>
            </w:pPr>
            <w:r>
              <w:rPr>
                <w:sz w:val="20"/>
              </w:rPr>
              <w:t xml:space="preserve">902</w:t>
            </w:r>
          </w:p>
        </w:tc>
        <w:tc>
          <w:tcPr>
            <w:tcW w:w="724" w:type="dxa"/>
          </w:tcPr>
          <w:p>
            <w:pPr>
              <w:pStyle w:val="0"/>
              <w:jc w:val="center"/>
            </w:pPr>
            <w:r>
              <w:rPr>
                <w:sz w:val="20"/>
              </w:rPr>
              <w:t xml:space="preserve">933</w:t>
            </w:r>
          </w:p>
        </w:tc>
        <w:tc>
          <w:tcPr>
            <w:tcW w:w="724" w:type="dxa"/>
          </w:tcPr>
          <w:p>
            <w:pPr>
              <w:pStyle w:val="0"/>
              <w:jc w:val="center"/>
            </w:pPr>
            <w:r>
              <w:rPr>
                <w:sz w:val="20"/>
              </w:rPr>
              <w:t xml:space="preserve">975</w:t>
            </w:r>
          </w:p>
        </w:tc>
        <w:tc>
          <w:tcPr>
            <w:tcW w:w="724" w:type="dxa"/>
          </w:tcPr>
          <w:p>
            <w:pPr>
              <w:pStyle w:val="0"/>
              <w:jc w:val="center"/>
            </w:pPr>
            <w:r>
              <w:rPr>
                <w:sz w:val="20"/>
              </w:rPr>
              <w:t xml:space="preserve">1040</w:t>
            </w:r>
          </w:p>
        </w:tc>
      </w:tr>
      <w:tr>
        <w:tc>
          <w:tcPr>
            <w:tcW w:w="2254" w:type="dxa"/>
          </w:tcPr>
          <w:p>
            <w:pPr>
              <w:pStyle w:val="0"/>
            </w:pPr>
            <w:r>
              <w:rPr>
                <w:sz w:val="20"/>
              </w:rPr>
              <w:t xml:space="preserve">Большемуртинский муниципальный район</w:t>
            </w:r>
          </w:p>
        </w:tc>
        <w:tc>
          <w:tcPr>
            <w:tcW w:w="724" w:type="dxa"/>
          </w:tcPr>
          <w:p>
            <w:pPr>
              <w:pStyle w:val="0"/>
              <w:jc w:val="center"/>
            </w:pPr>
            <w:r>
              <w:rPr>
                <w:sz w:val="20"/>
              </w:rPr>
              <w:t xml:space="preserve">387</w:t>
            </w:r>
          </w:p>
        </w:tc>
        <w:tc>
          <w:tcPr>
            <w:tcW w:w="724" w:type="dxa"/>
          </w:tcPr>
          <w:p>
            <w:pPr>
              <w:pStyle w:val="0"/>
              <w:jc w:val="center"/>
            </w:pPr>
            <w:r>
              <w:rPr>
                <w:sz w:val="20"/>
              </w:rPr>
              <w:t xml:space="preserve">419</w:t>
            </w:r>
          </w:p>
        </w:tc>
        <w:tc>
          <w:tcPr>
            <w:tcW w:w="724" w:type="dxa"/>
          </w:tcPr>
          <w:p>
            <w:pPr>
              <w:pStyle w:val="0"/>
              <w:jc w:val="center"/>
            </w:pPr>
            <w:r>
              <w:rPr>
                <w:sz w:val="20"/>
              </w:rPr>
              <w:t xml:space="preserve">451</w:t>
            </w:r>
          </w:p>
        </w:tc>
        <w:tc>
          <w:tcPr>
            <w:tcW w:w="724" w:type="dxa"/>
          </w:tcPr>
          <w:p>
            <w:pPr>
              <w:pStyle w:val="0"/>
              <w:jc w:val="center"/>
            </w:pPr>
            <w:r>
              <w:rPr>
                <w:sz w:val="20"/>
              </w:rPr>
              <w:t xml:space="preserve">459</w:t>
            </w:r>
          </w:p>
        </w:tc>
        <w:tc>
          <w:tcPr>
            <w:tcW w:w="724" w:type="dxa"/>
          </w:tcPr>
          <w:p>
            <w:pPr>
              <w:pStyle w:val="0"/>
              <w:jc w:val="center"/>
            </w:pPr>
            <w:r>
              <w:rPr>
                <w:sz w:val="20"/>
              </w:rPr>
              <w:t xml:space="preserve">480</w:t>
            </w:r>
          </w:p>
        </w:tc>
        <w:tc>
          <w:tcPr>
            <w:tcW w:w="724" w:type="dxa"/>
          </w:tcPr>
          <w:p>
            <w:pPr>
              <w:pStyle w:val="0"/>
              <w:jc w:val="center"/>
            </w:pPr>
            <w:r>
              <w:rPr>
                <w:sz w:val="20"/>
              </w:rPr>
              <w:t xml:space="preserve">467</w:t>
            </w:r>
          </w:p>
        </w:tc>
        <w:tc>
          <w:tcPr>
            <w:tcW w:w="724" w:type="dxa"/>
          </w:tcPr>
          <w:p>
            <w:pPr>
              <w:pStyle w:val="0"/>
              <w:jc w:val="center"/>
            </w:pPr>
            <w:r>
              <w:rPr>
                <w:sz w:val="20"/>
              </w:rPr>
              <w:t xml:space="preserve">491</w:t>
            </w:r>
          </w:p>
        </w:tc>
        <w:tc>
          <w:tcPr>
            <w:tcW w:w="724" w:type="dxa"/>
          </w:tcPr>
          <w:p>
            <w:pPr>
              <w:pStyle w:val="0"/>
              <w:jc w:val="center"/>
            </w:pPr>
            <w:r>
              <w:rPr>
                <w:sz w:val="20"/>
              </w:rPr>
              <w:t xml:space="preserve">482</w:t>
            </w:r>
          </w:p>
        </w:tc>
        <w:tc>
          <w:tcPr>
            <w:tcW w:w="724" w:type="dxa"/>
          </w:tcPr>
          <w:p>
            <w:pPr>
              <w:pStyle w:val="0"/>
              <w:jc w:val="center"/>
            </w:pPr>
            <w:r>
              <w:rPr>
                <w:sz w:val="20"/>
              </w:rPr>
              <w:t xml:space="preserve">517</w:t>
            </w:r>
          </w:p>
        </w:tc>
        <w:tc>
          <w:tcPr>
            <w:tcW w:w="724" w:type="dxa"/>
          </w:tcPr>
          <w:p>
            <w:pPr>
              <w:pStyle w:val="0"/>
              <w:jc w:val="center"/>
            </w:pPr>
            <w:r>
              <w:rPr>
                <w:sz w:val="20"/>
              </w:rPr>
              <w:t xml:space="preserve">541</w:t>
            </w:r>
          </w:p>
        </w:tc>
      </w:tr>
      <w:tr>
        <w:tc>
          <w:tcPr>
            <w:tcW w:w="2254" w:type="dxa"/>
          </w:tcPr>
          <w:p>
            <w:pPr>
              <w:pStyle w:val="0"/>
            </w:pPr>
            <w:r>
              <w:rPr>
                <w:sz w:val="20"/>
              </w:rPr>
              <w:t xml:space="preserve">Большеулуйский муниципальный район</w:t>
            </w:r>
          </w:p>
        </w:tc>
        <w:tc>
          <w:tcPr>
            <w:tcW w:w="724" w:type="dxa"/>
          </w:tcPr>
          <w:p>
            <w:pPr>
              <w:pStyle w:val="0"/>
              <w:jc w:val="center"/>
            </w:pPr>
            <w:r>
              <w:rPr>
                <w:sz w:val="20"/>
              </w:rPr>
              <w:t xml:space="preserve">119</w:t>
            </w:r>
          </w:p>
        </w:tc>
        <w:tc>
          <w:tcPr>
            <w:tcW w:w="724" w:type="dxa"/>
          </w:tcPr>
          <w:p>
            <w:pPr>
              <w:pStyle w:val="0"/>
              <w:jc w:val="center"/>
            </w:pPr>
            <w:r>
              <w:rPr>
                <w:sz w:val="20"/>
              </w:rPr>
              <w:t xml:space="preserve">122</w:t>
            </w:r>
          </w:p>
        </w:tc>
        <w:tc>
          <w:tcPr>
            <w:tcW w:w="724" w:type="dxa"/>
          </w:tcPr>
          <w:p>
            <w:pPr>
              <w:pStyle w:val="0"/>
              <w:jc w:val="center"/>
            </w:pPr>
            <w:r>
              <w:rPr>
                <w:sz w:val="20"/>
              </w:rPr>
              <w:t xml:space="preserve">120</w:t>
            </w:r>
          </w:p>
        </w:tc>
        <w:tc>
          <w:tcPr>
            <w:tcW w:w="724" w:type="dxa"/>
          </w:tcPr>
          <w:p>
            <w:pPr>
              <w:pStyle w:val="0"/>
              <w:jc w:val="center"/>
            </w:pPr>
            <w:r>
              <w:rPr>
                <w:sz w:val="20"/>
              </w:rPr>
              <w:t xml:space="preserve">123</w:t>
            </w:r>
          </w:p>
        </w:tc>
        <w:tc>
          <w:tcPr>
            <w:tcW w:w="724" w:type="dxa"/>
          </w:tcPr>
          <w:p>
            <w:pPr>
              <w:pStyle w:val="0"/>
              <w:jc w:val="center"/>
            </w:pPr>
            <w:r>
              <w:rPr>
                <w:sz w:val="20"/>
              </w:rPr>
              <w:t xml:space="preserve">118</w:t>
            </w:r>
          </w:p>
        </w:tc>
        <w:tc>
          <w:tcPr>
            <w:tcW w:w="724" w:type="dxa"/>
          </w:tcPr>
          <w:p>
            <w:pPr>
              <w:pStyle w:val="0"/>
              <w:jc w:val="center"/>
            </w:pPr>
            <w:r>
              <w:rPr>
                <w:sz w:val="20"/>
              </w:rPr>
              <w:t xml:space="preserve">119</w:t>
            </w:r>
          </w:p>
        </w:tc>
        <w:tc>
          <w:tcPr>
            <w:tcW w:w="724" w:type="dxa"/>
          </w:tcPr>
          <w:p>
            <w:pPr>
              <w:pStyle w:val="0"/>
              <w:jc w:val="center"/>
            </w:pPr>
            <w:r>
              <w:rPr>
                <w:sz w:val="20"/>
              </w:rPr>
              <w:t xml:space="preserve">118</w:t>
            </w:r>
          </w:p>
        </w:tc>
        <w:tc>
          <w:tcPr>
            <w:tcW w:w="724" w:type="dxa"/>
          </w:tcPr>
          <w:p>
            <w:pPr>
              <w:pStyle w:val="0"/>
              <w:jc w:val="center"/>
            </w:pPr>
            <w:r>
              <w:rPr>
                <w:sz w:val="20"/>
              </w:rPr>
              <w:t xml:space="preserve">127</w:t>
            </w:r>
          </w:p>
        </w:tc>
        <w:tc>
          <w:tcPr>
            <w:tcW w:w="724" w:type="dxa"/>
          </w:tcPr>
          <w:p>
            <w:pPr>
              <w:pStyle w:val="0"/>
              <w:jc w:val="center"/>
            </w:pPr>
            <w:r>
              <w:rPr>
                <w:sz w:val="20"/>
              </w:rPr>
              <w:t xml:space="preserve">127</w:t>
            </w:r>
          </w:p>
        </w:tc>
        <w:tc>
          <w:tcPr>
            <w:tcW w:w="724" w:type="dxa"/>
          </w:tcPr>
          <w:p>
            <w:pPr>
              <w:pStyle w:val="0"/>
              <w:jc w:val="center"/>
            </w:pPr>
            <w:r>
              <w:rPr>
                <w:sz w:val="20"/>
              </w:rPr>
              <w:t xml:space="preserve">135</w:t>
            </w:r>
          </w:p>
        </w:tc>
      </w:tr>
      <w:tr>
        <w:tc>
          <w:tcPr>
            <w:tcW w:w="2254" w:type="dxa"/>
          </w:tcPr>
          <w:p>
            <w:pPr>
              <w:pStyle w:val="0"/>
            </w:pPr>
            <w:r>
              <w:rPr>
                <w:sz w:val="20"/>
              </w:rPr>
              <w:t xml:space="preserve">г. Бородино</w:t>
            </w:r>
          </w:p>
        </w:tc>
        <w:tc>
          <w:tcPr>
            <w:tcW w:w="724" w:type="dxa"/>
          </w:tcPr>
          <w:p>
            <w:pPr>
              <w:pStyle w:val="0"/>
              <w:jc w:val="center"/>
            </w:pPr>
            <w:r>
              <w:rPr>
                <w:sz w:val="20"/>
              </w:rPr>
              <w:t xml:space="preserve">416</w:t>
            </w:r>
          </w:p>
        </w:tc>
        <w:tc>
          <w:tcPr>
            <w:tcW w:w="724" w:type="dxa"/>
          </w:tcPr>
          <w:p>
            <w:pPr>
              <w:pStyle w:val="0"/>
              <w:jc w:val="center"/>
            </w:pPr>
            <w:r>
              <w:rPr>
                <w:sz w:val="20"/>
              </w:rPr>
              <w:t xml:space="preserve">454</w:t>
            </w:r>
          </w:p>
        </w:tc>
        <w:tc>
          <w:tcPr>
            <w:tcW w:w="724" w:type="dxa"/>
          </w:tcPr>
          <w:p>
            <w:pPr>
              <w:pStyle w:val="0"/>
              <w:jc w:val="center"/>
            </w:pPr>
            <w:r>
              <w:rPr>
                <w:sz w:val="20"/>
              </w:rPr>
              <w:t xml:space="preserve">510</w:t>
            </w:r>
          </w:p>
        </w:tc>
        <w:tc>
          <w:tcPr>
            <w:tcW w:w="724" w:type="dxa"/>
          </w:tcPr>
          <w:p>
            <w:pPr>
              <w:pStyle w:val="0"/>
              <w:jc w:val="center"/>
            </w:pPr>
            <w:r>
              <w:rPr>
                <w:sz w:val="20"/>
              </w:rPr>
              <w:t xml:space="preserve">521</w:t>
            </w:r>
          </w:p>
        </w:tc>
        <w:tc>
          <w:tcPr>
            <w:tcW w:w="724" w:type="dxa"/>
          </w:tcPr>
          <w:p>
            <w:pPr>
              <w:pStyle w:val="0"/>
              <w:jc w:val="center"/>
            </w:pPr>
            <w:r>
              <w:rPr>
                <w:sz w:val="20"/>
              </w:rPr>
              <w:t xml:space="preserve">545</w:t>
            </w:r>
          </w:p>
        </w:tc>
        <w:tc>
          <w:tcPr>
            <w:tcW w:w="724" w:type="dxa"/>
          </w:tcPr>
          <w:p>
            <w:pPr>
              <w:pStyle w:val="0"/>
              <w:jc w:val="center"/>
            </w:pPr>
            <w:r>
              <w:rPr>
                <w:sz w:val="20"/>
              </w:rPr>
              <w:t xml:space="preserve">546</w:t>
            </w:r>
          </w:p>
        </w:tc>
        <w:tc>
          <w:tcPr>
            <w:tcW w:w="724" w:type="dxa"/>
          </w:tcPr>
          <w:p>
            <w:pPr>
              <w:pStyle w:val="0"/>
              <w:jc w:val="center"/>
            </w:pPr>
            <w:r>
              <w:rPr>
                <w:sz w:val="20"/>
              </w:rPr>
              <w:t xml:space="preserve">563</w:t>
            </w:r>
          </w:p>
        </w:tc>
        <w:tc>
          <w:tcPr>
            <w:tcW w:w="724" w:type="dxa"/>
          </w:tcPr>
          <w:p>
            <w:pPr>
              <w:pStyle w:val="0"/>
              <w:jc w:val="center"/>
            </w:pPr>
            <w:r>
              <w:rPr>
                <w:sz w:val="20"/>
              </w:rPr>
              <w:t xml:space="preserve">569</w:t>
            </w:r>
          </w:p>
        </w:tc>
        <w:tc>
          <w:tcPr>
            <w:tcW w:w="724" w:type="dxa"/>
          </w:tcPr>
          <w:p>
            <w:pPr>
              <w:pStyle w:val="0"/>
              <w:jc w:val="center"/>
            </w:pPr>
            <w:r>
              <w:rPr>
                <w:sz w:val="20"/>
              </w:rPr>
              <w:t xml:space="preserve">595</w:t>
            </w:r>
          </w:p>
        </w:tc>
        <w:tc>
          <w:tcPr>
            <w:tcW w:w="724" w:type="dxa"/>
          </w:tcPr>
          <w:p>
            <w:pPr>
              <w:pStyle w:val="0"/>
              <w:jc w:val="center"/>
            </w:pPr>
            <w:r>
              <w:rPr>
                <w:sz w:val="20"/>
              </w:rPr>
              <w:t xml:space="preserve">603</w:t>
            </w:r>
          </w:p>
        </w:tc>
      </w:tr>
      <w:tr>
        <w:tc>
          <w:tcPr>
            <w:tcW w:w="2254" w:type="dxa"/>
          </w:tcPr>
          <w:p>
            <w:pPr>
              <w:pStyle w:val="0"/>
            </w:pPr>
            <w:r>
              <w:rPr>
                <w:sz w:val="20"/>
              </w:rPr>
              <w:t xml:space="preserve">Дзержинский муниципальный район</w:t>
            </w:r>
          </w:p>
        </w:tc>
        <w:tc>
          <w:tcPr>
            <w:tcW w:w="724" w:type="dxa"/>
          </w:tcPr>
          <w:p>
            <w:pPr>
              <w:pStyle w:val="0"/>
              <w:jc w:val="center"/>
            </w:pPr>
            <w:r>
              <w:rPr>
                <w:sz w:val="20"/>
              </w:rPr>
              <w:t xml:space="preserve">247</w:t>
            </w:r>
          </w:p>
        </w:tc>
        <w:tc>
          <w:tcPr>
            <w:tcW w:w="724" w:type="dxa"/>
          </w:tcPr>
          <w:p>
            <w:pPr>
              <w:pStyle w:val="0"/>
              <w:jc w:val="center"/>
            </w:pPr>
            <w:r>
              <w:rPr>
                <w:sz w:val="20"/>
              </w:rPr>
              <w:t xml:space="preserve">260</w:t>
            </w:r>
          </w:p>
        </w:tc>
        <w:tc>
          <w:tcPr>
            <w:tcW w:w="724" w:type="dxa"/>
          </w:tcPr>
          <w:p>
            <w:pPr>
              <w:pStyle w:val="0"/>
              <w:jc w:val="center"/>
            </w:pPr>
            <w:r>
              <w:rPr>
                <w:sz w:val="20"/>
              </w:rPr>
              <w:t xml:space="preserve">262</w:t>
            </w:r>
          </w:p>
        </w:tc>
        <w:tc>
          <w:tcPr>
            <w:tcW w:w="724" w:type="dxa"/>
          </w:tcPr>
          <w:p>
            <w:pPr>
              <w:pStyle w:val="0"/>
              <w:jc w:val="center"/>
            </w:pPr>
            <w:r>
              <w:rPr>
                <w:sz w:val="20"/>
              </w:rPr>
              <w:t xml:space="preserve">282</w:t>
            </w:r>
          </w:p>
        </w:tc>
        <w:tc>
          <w:tcPr>
            <w:tcW w:w="724" w:type="dxa"/>
          </w:tcPr>
          <w:p>
            <w:pPr>
              <w:pStyle w:val="0"/>
              <w:jc w:val="center"/>
            </w:pPr>
            <w:r>
              <w:rPr>
                <w:sz w:val="20"/>
              </w:rPr>
              <w:t xml:space="preserve">297</w:t>
            </w:r>
          </w:p>
        </w:tc>
        <w:tc>
          <w:tcPr>
            <w:tcW w:w="724" w:type="dxa"/>
          </w:tcPr>
          <w:p>
            <w:pPr>
              <w:pStyle w:val="0"/>
              <w:jc w:val="center"/>
            </w:pPr>
            <w:r>
              <w:rPr>
                <w:sz w:val="20"/>
              </w:rPr>
              <w:t xml:space="preserve">293</w:t>
            </w:r>
          </w:p>
        </w:tc>
        <w:tc>
          <w:tcPr>
            <w:tcW w:w="724" w:type="dxa"/>
          </w:tcPr>
          <w:p>
            <w:pPr>
              <w:pStyle w:val="0"/>
              <w:jc w:val="center"/>
            </w:pPr>
            <w:r>
              <w:rPr>
                <w:sz w:val="20"/>
              </w:rPr>
              <w:t xml:space="preserve">311</w:t>
            </w:r>
          </w:p>
        </w:tc>
        <w:tc>
          <w:tcPr>
            <w:tcW w:w="724" w:type="dxa"/>
          </w:tcPr>
          <w:p>
            <w:pPr>
              <w:pStyle w:val="0"/>
              <w:jc w:val="center"/>
            </w:pPr>
            <w:r>
              <w:rPr>
                <w:sz w:val="20"/>
              </w:rPr>
              <w:t xml:space="preserve">322</w:t>
            </w:r>
          </w:p>
        </w:tc>
        <w:tc>
          <w:tcPr>
            <w:tcW w:w="724" w:type="dxa"/>
          </w:tcPr>
          <w:p>
            <w:pPr>
              <w:pStyle w:val="0"/>
              <w:jc w:val="center"/>
            </w:pPr>
            <w:r>
              <w:rPr>
                <w:sz w:val="20"/>
              </w:rPr>
              <w:t xml:space="preserve">343</w:t>
            </w:r>
          </w:p>
        </w:tc>
        <w:tc>
          <w:tcPr>
            <w:tcW w:w="724" w:type="dxa"/>
          </w:tcPr>
          <w:p>
            <w:pPr>
              <w:pStyle w:val="0"/>
              <w:jc w:val="center"/>
            </w:pPr>
            <w:r>
              <w:rPr>
                <w:sz w:val="20"/>
              </w:rPr>
              <w:t xml:space="preserve">353</w:t>
            </w:r>
          </w:p>
        </w:tc>
      </w:tr>
      <w:tr>
        <w:tc>
          <w:tcPr>
            <w:tcW w:w="2254" w:type="dxa"/>
          </w:tcPr>
          <w:p>
            <w:pPr>
              <w:pStyle w:val="0"/>
            </w:pPr>
            <w:r>
              <w:rPr>
                <w:sz w:val="20"/>
              </w:rPr>
              <w:t xml:space="preserve">г. Дивногорск</w:t>
            </w:r>
          </w:p>
        </w:tc>
        <w:tc>
          <w:tcPr>
            <w:tcW w:w="724" w:type="dxa"/>
          </w:tcPr>
          <w:p>
            <w:pPr>
              <w:pStyle w:val="0"/>
              <w:jc w:val="center"/>
            </w:pPr>
            <w:r>
              <w:rPr>
                <w:sz w:val="20"/>
              </w:rPr>
              <w:t xml:space="preserve">798</w:t>
            </w:r>
          </w:p>
        </w:tc>
        <w:tc>
          <w:tcPr>
            <w:tcW w:w="724" w:type="dxa"/>
          </w:tcPr>
          <w:p>
            <w:pPr>
              <w:pStyle w:val="0"/>
              <w:jc w:val="center"/>
            </w:pPr>
            <w:r>
              <w:rPr>
                <w:sz w:val="20"/>
              </w:rPr>
              <w:t xml:space="preserve">808</w:t>
            </w:r>
          </w:p>
        </w:tc>
        <w:tc>
          <w:tcPr>
            <w:tcW w:w="724" w:type="dxa"/>
          </w:tcPr>
          <w:p>
            <w:pPr>
              <w:pStyle w:val="0"/>
              <w:jc w:val="center"/>
            </w:pPr>
            <w:r>
              <w:rPr>
                <w:sz w:val="20"/>
              </w:rPr>
              <w:t xml:space="preserve">864</w:t>
            </w:r>
          </w:p>
        </w:tc>
        <w:tc>
          <w:tcPr>
            <w:tcW w:w="724" w:type="dxa"/>
          </w:tcPr>
          <w:p>
            <w:pPr>
              <w:pStyle w:val="0"/>
              <w:jc w:val="center"/>
            </w:pPr>
            <w:r>
              <w:rPr>
                <w:sz w:val="20"/>
              </w:rPr>
              <w:t xml:space="preserve">936</w:t>
            </w:r>
          </w:p>
        </w:tc>
        <w:tc>
          <w:tcPr>
            <w:tcW w:w="724" w:type="dxa"/>
          </w:tcPr>
          <w:p>
            <w:pPr>
              <w:pStyle w:val="0"/>
              <w:jc w:val="center"/>
            </w:pPr>
            <w:r>
              <w:rPr>
                <w:sz w:val="20"/>
              </w:rPr>
              <w:t xml:space="preserve">1007</w:t>
            </w:r>
          </w:p>
        </w:tc>
        <w:tc>
          <w:tcPr>
            <w:tcW w:w="724" w:type="dxa"/>
          </w:tcPr>
          <w:p>
            <w:pPr>
              <w:pStyle w:val="0"/>
              <w:jc w:val="center"/>
            </w:pPr>
            <w:r>
              <w:rPr>
                <w:sz w:val="20"/>
              </w:rPr>
              <w:t xml:space="preserve">1030</w:t>
            </w:r>
          </w:p>
        </w:tc>
        <w:tc>
          <w:tcPr>
            <w:tcW w:w="724" w:type="dxa"/>
          </w:tcPr>
          <w:p>
            <w:pPr>
              <w:pStyle w:val="0"/>
              <w:jc w:val="center"/>
            </w:pPr>
            <w:r>
              <w:rPr>
                <w:sz w:val="20"/>
              </w:rPr>
              <w:t xml:space="preserve">1035</w:t>
            </w:r>
          </w:p>
        </w:tc>
        <w:tc>
          <w:tcPr>
            <w:tcW w:w="724" w:type="dxa"/>
          </w:tcPr>
          <w:p>
            <w:pPr>
              <w:pStyle w:val="0"/>
              <w:jc w:val="center"/>
            </w:pPr>
            <w:r>
              <w:rPr>
                <w:sz w:val="20"/>
              </w:rPr>
              <w:t xml:space="preserve">1095</w:t>
            </w:r>
          </w:p>
        </w:tc>
        <w:tc>
          <w:tcPr>
            <w:tcW w:w="724" w:type="dxa"/>
          </w:tcPr>
          <w:p>
            <w:pPr>
              <w:pStyle w:val="0"/>
              <w:jc w:val="center"/>
            </w:pPr>
            <w:r>
              <w:rPr>
                <w:sz w:val="20"/>
              </w:rPr>
              <w:t xml:space="preserve">1122</w:t>
            </w:r>
          </w:p>
        </w:tc>
        <w:tc>
          <w:tcPr>
            <w:tcW w:w="724" w:type="dxa"/>
          </w:tcPr>
          <w:p>
            <w:pPr>
              <w:pStyle w:val="0"/>
              <w:jc w:val="center"/>
            </w:pPr>
            <w:r>
              <w:rPr>
                <w:sz w:val="20"/>
              </w:rPr>
              <w:t xml:space="preserve">1192</w:t>
            </w:r>
          </w:p>
        </w:tc>
      </w:tr>
      <w:tr>
        <w:tc>
          <w:tcPr>
            <w:tcW w:w="2254" w:type="dxa"/>
          </w:tcPr>
          <w:p>
            <w:pPr>
              <w:pStyle w:val="0"/>
            </w:pPr>
            <w:r>
              <w:rPr>
                <w:sz w:val="20"/>
              </w:rPr>
              <w:t xml:space="preserve">Емельяновский муниципальный район</w:t>
            </w:r>
          </w:p>
        </w:tc>
        <w:tc>
          <w:tcPr>
            <w:tcW w:w="724" w:type="dxa"/>
          </w:tcPr>
          <w:p>
            <w:pPr>
              <w:pStyle w:val="0"/>
              <w:jc w:val="center"/>
            </w:pPr>
            <w:r>
              <w:rPr>
                <w:sz w:val="20"/>
              </w:rPr>
              <w:t xml:space="preserve">884</w:t>
            </w:r>
          </w:p>
        </w:tc>
        <w:tc>
          <w:tcPr>
            <w:tcW w:w="724" w:type="dxa"/>
          </w:tcPr>
          <w:p>
            <w:pPr>
              <w:pStyle w:val="0"/>
              <w:jc w:val="center"/>
            </w:pPr>
            <w:r>
              <w:rPr>
                <w:sz w:val="20"/>
              </w:rPr>
              <w:t xml:space="preserve">891</w:t>
            </w:r>
          </w:p>
        </w:tc>
        <w:tc>
          <w:tcPr>
            <w:tcW w:w="724" w:type="dxa"/>
          </w:tcPr>
          <w:p>
            <w:pPr>
              <w:pStyle w:val="0"/>
              <w:jc w:val="center"/>
            </w:pPr>
            <w:r>
              <w:rPr>
                <w:sz w:val="20"/>
              </w:rPr>
              <w:t xml:space="preserve">964</w:t>
            </w:r>
          </w:p>
        </w:tc>
        <w:tc>
          <w:tcPr>
            <w:tcW w:w="724" w:type="dxa"/>
          </w:tcPr>
          <w:p>
            <w:pPr>
              <w:pStyle w:val="0"/>
              <w:jc w:val="center"/>
            </w:pPr>
            <w:r>
              <w:rPr>
                <w:sz w:val="20"/>
              </w:rPr>
              <w:t xml:space="preserve">1048</w:t>
            </w:r>
          </w:p>
        </w:tc>
        <w:tc>
          <w:tcPr>
            <w:tcW w:w="724" w:type="dxa"/>
          </w:tcPr>
          <w:p>
            <w:pPr>
              <w:pStyle w:val="0"/>
              <w:jc w:val="center"/>
            </w:pPr>
            <w:r>
              <w:rPr>
                <w:sz w:val="20"/>
              </w:rPr>
              <w:t xml:space="preserve">1138</w:t>
            </w:r>
          </w:p>
        </w:tc>
        <w:tc>
          <w:tcPr>
            <w:tcW w:w="724" w:type="dxa"/>
          </w:tcPr>
          <w:p>
            <w:pPr>
              <w:pStyle w:val="0"/>
              <w:jc w:val="center"/>
            </w:pPr>
            <w:r>
              <w:rPr>
                <w:sz w:val="20"/>
              </w:rPr>
              <w:t xml:space="preserve">1176</w:t>
            </w:r>
          </w:p>
        </w:tc>
        <w:tc>
          <w:tcPr>
            <w:tcW w:w="724" w:type="dxa"/>
          </w:tcPr>
          <w:p>
            <w:pPr>
              <w:pStyle w:val="0"/>
              <w:jc w:val="center"/>
            </w:pPr>
            <w:r>
              <w:rPr>
                <w:sz w:val="20"/>
              </w:rPr>
              <w:t xml:space="preserve">930</w:t>
            </w:r>
          </w:p>
        </w:tc>
        <w:tc>
          <w:tcPr>
            <w:tcW w:w="724" w:type="dxa"/>
          </w:tcPr>
          <w:p>
            <w:pPr>
              <w:pStyle w:val="0"/>
              <w:jc w:val="center"/>
            </w:pPr>
            <w:r>
              <w:rPr>
                <w:sz w:val="20"/>
              </w:rPr>
              <w:t xml:space="preserve">938</w:t>
            </w:r>
          </w:p>
        </w:tc>
        <w:tc>
          <w:tcPr>
            <w:tcW w:w="724" w:type="dxa"/>
          </w:tcPr>
          <w:p>
            <w:pPr>
              <w:pStyle w:val="0"/>
              <w:jc w:val="center"/>
            </w:pPr>
            <w:r>
              <w:rPr>
                <w:sz w:val="20"/>
              </w:rPr>
              <w:t xml:space="preserve">1009</w:t>
            </w:r>
          </w:p>
        </w:tc>
        <w:tc>
          <w:tcPr>
            <w:tcW w:w="724" w:type="dxa"/>
          </w:tcPr>
          <w:p>
            <w:pPr>
              <w:pStyle w:val="0"/>
              <w:jc w:val="center"/>
            </w:pPr>
            <w:r>
              <w:rPr>
                <w:sz w:val="20"/>
              </w:rPr>
              <w:t xml:space="preserve">1409</w:t>
            </w:r>
          </w:p>
        </w:tc>
      </w:tr>
      <w:tr>
        <w:tc>
          <w:tcPr>
            <w:tcW w:w="2254" w:type="dxa"/>
          </w:tcPr>
          <w:p>
            <w:pPr>
              <w:pStyle w:val="0"/>
            </w:pPr>
            <w:r>
              <w:rPr>
                <w:sz w:val="20"/>
              </w:rPr>
              <w:t xml:space="preserve">Енисейский муниципальный район</w:t>
            </w:r>
          </w:p>
        </w:tc>
        <w:tc>
          <w:tcPr>
            <w:tcW w:w="724" w:type="dxa"/>
          </w:tcPr>
          <w:p>
            <w:pPr>
              <w:pStyle w:val="0"/>
              <w:jc w:val="center"/>
            </w:pPr>
            <w:r>
              <w:rPr>
                <w:sz w:val="20"/>
              </w:rPr>
              <w:t xml:space="preserve">771</w:t>
            </w:r>
          </w:p>
        </w:tc>
        <w:tc>
          <w:tcPr>
            <w:tcW w:w="724" w:type="dxa"/>
          </w:tcPr>
          <w:p>
            <w:pPr>
              <w:pStyle w:val="0"/>
              <w:jc w:val="center"/>
            </w:pPr>
            <w:r>
              <w:rPr>
                <w:sz w:val="20"/>
              </w:rPr>
              <w:t xml:space="preserve">801</w:t>
            </w:r>
          </w:p>
        </w:tc>
        <w:tc>
          <w:tcPr>
            <w:tcW w:w="724" w:type="dxa"/>
          </w:tcPr>
          <w:p>
            <w:pPr>
              <w:pStyle w:val="0"/>
              <w:jc w:val="center"/>
            </w:pPr>
            <w:r>
              <w:rPr>
                <w:sz w:val="20"/>
              </w:rPr>
              <w:t xml:space="preserve">833</w:t>
            </w:r>
          </w:p>
        </w:tc>
        <w:tc>
          <w:tcPr>
            <w:tcW w:w="724" w:type="dxa"/>
          </w:tcPr>
          <w:p>
            <w:pPr>
              <w:pStyle w:val="0"/>
              <w:jc w:val="center"/>
            </w:pPr>
            <w:r>
              <w:rPr>
                <w:sz w:val="20"/>
              </w:rPr>
              <w:t xml:space="preserve">880</w:t>
            </w:r>
          </w:p>
        </w:tc>
        <w:tc>
          <w:tcPr>
            <w:tcW w:w="724" w:type="dxa"/>
          </w:tcPr>
          <w:p>
            <w:pPr>
              <w:pStyle w:val="0"/>
              <w:jc w:val="center"/>
            </w:pPr>
            <w:r>
              <w:rPr>
                <w:sz w:val="20"/>
              </w:rPr>
              <w:t xml:space="preserve">943</w:t>
            </w:r>
          </w:p>
        </w:tc>
        <w:tc>
          <w:tcPr>
            <w:tcW w:w="724" w:type="dxa"/>
          </w:tcPr>
          <w:p>
            <w:pPr>
              <w:pStyle w:val="0"/>
              <w:jc w:val="center"/>
            </w:pPr>
            <w:r>
              <w:rPr>
                <w:sz w:val="20"/>
              </w:rPr>
              <w:t xml:space="preserve">933</w:t>
            </w:r>
          </w:p>
        </w:tc>
        <w:tc>
          <w:tcPr>
            <w:tcW w:w="724" w:type="dxa"/>
          </w:tcPr>
          <w:p>
            <w:pPr>
              <w:pStyle w:val="0"/>
              <w:jc w:val="center"/>
            </w:pPr>
            <w:r>
              <w:rPr>
                <w:sz w:val="20"/>
              </w:rPr>
              <w:t xml:space="preserve">930</w:t>
            </w:r>
          </w:p>
        </w:tc>
        <w:tc>
          <w:tcPr>
            <w:tcW w:w="724" w:type="dxa"/>
          </w:tcPr>
          <w:p>
            <w:pPr>
              <w:pStyle w:val="0"/>
              <w:jc w:val="center"/>
            </w:pPr>
            <w:r>
              <w:rPr>
                <w:sz w:val="20"/>
              </w:rPr>
              <w:t xml:space="preserve">949</w:t>
            </w:r>
          </w:p>
        </w:tc>
        <w:tc>
          <w:tcPr>
            <w:tcW w:w="724" w:type="dxa"/>
          </w:tcPr>
          <w:p>
            <w:pPr>
              <w:pStyle w:val="0"/>
              <w:jc w:val="center"/>
            </w:pPr>
            <w:r>
              <w:rPr>
                <w:sz w:val="20"/>
              </w:rPr>
              <w:t xml:space="preserve">985</w:t>
            </w:r>
          </w:p>
        </w:tc>
        <w:tc>
          <w:tcPr>
            <w:tcW w:w="724" w:type="dxa"/>
          </w:tcPr>
          <w:p>
            <w:pPr>
              <w:pStyle w:val="0"/>
              <w:jc w:val="center"/>
            </w:pPr>
            <w:r>
              <w:rPr>
                <w:sz w:val="20"/>
              </w:rPr>
              <w:t xml:space="preserve">1042</w:t>
            </w:r>
          </w:p>
        </w:tc>
      </w:tr>
      <w:tr>
        <w:tc>
          <w:tcPr>
            <w:tcW w:w="2254" w:type="dxa"/>
          </w:tcPr>
          <w:p>
            <w:pPr>
              <w:pStyle w:val="0"/>
            </w:pPr>
            <w:r>
              <w:rPr>
                <w:sz w:val="20"/>
              </w:rPr>
              <w:t xml:space="preserve">Ермаковский муниципальный район</w:t>
            </w:r>
          </w:p>
        </w:tc>
        <w:tc>
          <w:tcPr>
            <w:tcW w:w="724" w:type="dxa"/>
          </w:tcPr>
          <w:p>
            <w:pPr>
              <w:pStyle w:val="0"/>
              <w:jc w:val="center"/>
            </w:pPr>
            <w:r>
              <w:rPr>
                <w:sz w:val="20"/>
              </w:rPr>
              <w:t xml:space="preserve">405</w:t>
            </w:r>
          </w:p>
        </w:tc>
        <w:tc>
          <w:tcPr>
            <w:tcW w:w="724" w:type="dxa"/>
          </w:tcPr>
          <w:p>
            <w:pPr>
              <w:pStyle w:val="0"/>
              <w:jc w:val="center"/>
            </w:pPr>
            <w:r>
              <w:rPr>
                <w:sz w:val="20"/>
              </w:rPr>
              <w:t xml:space="preserve">395</w:t>
            </w:r>
          </w:p>
        </w:tc>
        <w:tc>
          <w:tcPr>
            <w:tcW w:w="724" w:type="dxa"/>
          </w:tcPr>
          <w:p>
            <w:pPr>
              <w:pStyle w:val="0"/>
              <w:jc w:val="center"/>
            </w:pPr>
            <w:r>
              <w:rPr>
                <w:sz w:val="20"/>
              </w:rPr>
              <w:t xml:space="preserve">434</w:t>
            </w:r>
          </w:p>
        </w:tc>
        <w:tc>
          <w:tcPr>
            <w:tcW w:w="724" w:type="dxa"/>
          </w:tcPr>
          <w:p>
            <w:pPr>
              <w:pStyle w:val="0"/>
              <w:jc w:val="center"/>
            </w:pPr>
            <w:r>
              <w:rPr>
                <w:sz w:val="20"/>
              </w:rPr>
              <w:t xml:space="preserve">450</w:t>
            </w:r>
          </w:p>
        </w:tc>
        <w:tc>
          <w:tcPr>
            <w:tcW w:w="724" w:type="dxa"/>
          </w:tcPr>
          <w:p>
            <w:pPr>
              <w:pStyle w:val="0"/>
              <w:jc w:val="center"/>
            </w:pPr>
            <w:r>
              <w:rPr>
                <w:sz w:val="20"/>
              </w:rPr>
              <w:t xml:space="preserve">479</w:t>
            </w:r>
          </w:p>
        </w:tc>
        <w:tc>
          <w:tcPr>
            <w:tcW w:w="724" w:type="dxa"/>
          </w:tcPr>
          <w:p>
            <w:pPr>
              <w:pStyle w:val="0"/>
              <w:jc w:val="center"/>
            </w:pPr>
            <w:r>
              <w:rPr>
                <w:sz w:val="20"/>
              </w:rPr>
              <w:t xml:space="preserve">459</w:t>
            </w:r>
          </w:p>
        </w:tc>
        <w:tc>
          <w:tcPr>
            <w:tcW w:w="724" w:type="dxa"/>
          </w:tcPr>
          <w:p>
            <w:pPr>
              <w:pStyle w:val="0"/>
              <w:jc w:val="center"/>
            </w:pPr>
            <w:r>
              <w:rPr>
                <w:sz w:val="20"/>
              </w:rPr>
              <w:t xml:space="preserve">473</w:t>
            </w:r>
          </w:p>
        </w:tc>
        <w:tc>
          <w:tcPr>
            <w:tcW w:w="724" w:type="dxa"/>
          </w:tcPr>
          <w:p>
            <w:pPr>
              <w:pStyle w:val="0"/>
              <w:jc w:val="center"/>
            </w:pPr>
            <w:r>
              <w:rPr>
                <w:sz w:val="20"/>
              </w:rPr>
              <w:t xml:space="preserve">479</w:t>
            </w:r>
          </w:p>
        </w:tc>
        <w:tc>
          <w:tcPr>
            <w:tcW w:w="724" w:type="dxa"/>
          </w:tcPr>
          <w:p>
            <w:pPr>
              <w:pStyle w:val="0"/>
              <w:jc w:val="center"/>
            </w:pPr>
            <w:r>
              <w:rPr>
                <w:sz w:val="20"/>
              </w:rPr>
              <w:t xml:space="preserve">495</w:t>
            </w:r>
          </w:p>
        </w:tc>
        <w:tc>
          <w:tcPr>
            <w:tcW w:w="724" w:type="dxa"/>
          </w:tcPr>
          <w:p>
            <w:pPr>
              <w:pStyle w:val="0"/>
              <w:jc w:val="center"/>
            </w:pPr>
            <w:r>
              <w:rPr>
                <w:sz w:val="20"/>
              </w:rPr>
              <w:t xml:space="preserve">484</w:t>
            </w:r>
          </w:p>
        </w:tc>
      </w:tr>
      <w:tr>
        <w:tc>
          <w:tcPr>
            <w:tcW w:w="2254" w:type="dxa"/>
          </w:tcPr>
          <w:p>
            <w:pPr>
              <w:pStyle w:val="0"/>
            </w:pPr>
            <w:r>
              <w:rPr>
                <w:sz w:val="20"/>
              </w:rPr>
              <w:t xml:space="preserve">Идринский муниципальный район</w:t>
            </w:r>
          </w:p>
        </w:tc>
        <w:tc>
          <w:tcPr>
            <w:tcW w:w="724" w:type="dxa"/>
          </w:tcPr>
          <w:p>
            <w:pPr>
              <w:pStyle w:val="0"/>
              <w:jc w:val="center"/>
            </w:pPr>
            <w:r>
              <w:rPr>
                <w:sz w:val="20"/>
              </w:rPr>
              <w:t xml:space="preserve">193</w:t>
            </w:r>
          </w:p>
        </w:tc>
        <w:tc>
          <w:tcPr>
            <w:tcW w:w="724" w:type="dxa"/>
          </w:tcPr>
          <w:p>
            <w:pPr>
              <w:pStyle w:val="0"/>
              <w:jc w:val="center"/>
            </w:pPr>
            <w:r>
              <w:rPr>
                <w:sz w:val="20"/>
              </w:rPr>
              <w:t xml:space="preserve">206</w:t>
            </w:r>
          </w:p>
        </w:tc>
        <w:tc>
          <w:tcPr>
            <w:tcW w:w="724" w:type="dxa"/>
          </w:tcPr>
          <w:p>
            <w:pPr>
              <w:pStyle w:val="0"/>
              <w:jc w:val="center"/>
            </w:pPr>
            <w:r>
              <w:rPr>
                <w:sz w:val="20"/>
              </w:rPr>
              <w:t xml:space="preserve">209</w:t>
            </w:r>
          </w:p>
        </w:tc>
        <w:tc>
          <w:tcPr>
            <w:tcW w:w="724" w:type="dxa"/>
          </w:tcPr>
          <w:p>
            <w:pPr>
              <w:pStyle w:val="0"/>
              <w:jc w:val="center"/>
            </w:pPr>
            <w:r>
              <w:rPr>
                <w:sz w:val="20"/>
              </w:rPr>
              <w:t xml:space="preserve">211</w:t>
            </w:r>
          </w:p>
        </w:tc>
        <w:tc>
          <w:tcPr>
            <w:tcW w:w="724" w:type="dxa"/>
          </w:tcPr>
          <w:p>
            <w:pPr>
              <w:pStyle w:val="0"/>
              <w:jc w:val="center"/>
            </w:pPr>
            <w:r>
              <w:rPr>
                <w:sz w:val="20"/>
              </w:rPr>
              <w:t xml:space="preserve">226</w:t>
            </w:r>
          </w:p>
        </w:tc>
        <w:tc>
          <w:tcPr>
            <w:tcW w:w="724" w:type="dxa"/>
          </w:tcPr>
          <w:p>
            <w:pPr>
              <w:pStyle w:val="0"/>
              <w:jc w:val="center"/>
            </w:pPr>
            <w:r>
              <w:rPr>
                <w:sz w:val="20"/>
              </w:rPr>
              <w:t xml:space="preserve">227</w:t>
            </w:r>
          </w:p>
        </w:tc>
        <w:tc>
          <w:tcPr>
            <w:tcW w:w="724" w:type="dxa"/>
          </w:tcPr>
          <w:p>
            <w:pPr>
              <w:pStyle w:val="0"/>
              <w:jc w:val="center"/>
            </w:pPr>
            <w:r>
              <w:rPr>
                <w:sz w:val="20"/>
              </w:rPr>
              <w:t xml:space="preserve">225</w:t>
            </w:r>
          </w:p>
        </w:tc>
        <w:tc>
          <w:tcPr>
            <w:tcW w:w="724" w:type="dxa"/>
          </w:tcPr>
          <w:p>
            <w:pPr>
              <w:pStyle w:val="0"/>
              <w:jc w:val="center"/>
            </w:pPr>
            <w:r>
              <w:rPr>
                <w:sz w:val="20"/>
              </w:rPr>
              <w:t xml:space="preserve">241</w:t>
            </w:r>
          </w:p>
        </w:tc>
        <w:tc>
          <w:tcPr>
            <w:tcW w:w="724" w:type="dxa"/>
          </w:tcPr>
          <w:p>
            <w:pPr>
              <w:pStyle w:val="0"/>
              <w:jc w:val="center"/>
            </w:pPr>
            <w:r>
              <w:rPr>
                <w:sz w:val="20"/>
              </w:rPr>
              <w:t xml:space="preserve">260</w:t>
            </w:r>
          </w:p>
        </w:tc>
        <w:tc>
          <w:tcPr>
            <w:tcW w:w="724" w:type="dxa"/>
          </w:tcPr>
          <w:p>
            <w:pPr>
              <w:pStyle w:val="0"/>
              <w:jc w:val="center"/>
            </w:pPr>
            <w:r>
              <w:rPr>
                <w:sz w:val="20"/>
              </w:rPr>
              <w:t xml:space="preserve">264</w:t>
            </w:r>
          </w:p>
        </w:tc>
      </w:tr>
      <w:tr>
        <w:tc>
          <w:tcPr>
            <w:tcW w:w="2254" w:type="dxa"/>
          </w:tcPr>
          <w:p>
            <w:pPr>
              <w:pStyle w:val="0"/>
            </w:pPr>
            <w:r>
              <w:rPr>
                <w:sz w:val="20"/>
              </w:rPr>
              <w:t xml:space="preserve">Иланский муниципальный округ (Иланский муниципальный район)</w:t>
            </w:r>
          </w:p>
        </w:tc>
        <w:tc>
          <w:tcPr>
            <w:tcW w:w="724" w:type="dxa"/>
          </w:tcPr>
          <w:p>
            <w:pPr>
              <w:pStyle w:val="0"/>
              <w:jc w:val="center"/>
            </w:pPr>
            <w:r>
              <w:rPr>
                <w:sz w:val="20"/>
              </w:rPr>
              <w:t xml:space="preserve">351</w:t>
            </w:r>
          </w:p>
        </w:tc>
        <w:tc>
          <w:tcPr>
            <w:tcW w:w="724" w:type="dxa"/>
          </w:tcPr>
          <w:p>
            <w:pPr>
              <w:pStyle w:val="0"/>
              <w:jc w:val="center"/>
            </w:pPr>
            <w:r>
              <w:rPr>
                <w:sz w:val="20"/>
              </w:rPr>
              <w:t xml:space="preserve">366</w:t>
            </w:r>
          </w:p>
        </w:tc>
        <w:tc>
          <w:tcPr>
            <w:tcW w:w="724" w:type="dxa"/>
          </w:tcPr>
          <w:p>
            <w:pPr>
              <w:pStyle w:val="0"/>
              <w:jc w:val="center"/>
            </w:pPr>
            <w:r>
              <w:rPr>
                <w:sz w:val="20"/>
              </w:rPr>
              <w:t xml:space="preserve">372</w:t>
            </w:r>
          </w:p>
        </w:tc>
        <w:tc>
          <w:tcPr>
            <w:tcW w:w="724" w:type="dxa"/>
          </w:tcPr>
          <w:p>
            <w:pPr>
              <w:pStyle w:val="0"/>
              <w:jc w:val="center"/>
            </w:pPr>
            <w:r>
              <w:rPr>
                <w:sz w:val="20"/>
              </w:rPr>
              <w:t xml:space="preserve">389</w:t>
            </w:r>
          </w:p>
        </w:tc>
        <w:tc>
          <w:tcPr>
            <w:tcW w:w="724" w:type="dxa"/>
          </w:tcPr>
          <w:p>
            <w:pPr>
              <w:pStyle w:val="0"/>
              <w:jc w:val="center"/>
            </w:pPr>
            <w:r>
              <w:rPr>
                <w:sz w:val="20"/>
              </w:rPr>
              <w:t xml:space="preserve">445</w:t>
            </w:r>
          </w:p>
        </w:tc>
        <w:tc>
          <w:tcPr>
            <w:tcW w:w="724" w:type="dxa"/>
          </w:tcPr>
          <w:p>
            <w:pPr>
              <w:pStyle w:val="0"/>
              <w:jc w:val="center"/>
            </w:pPr>
            <w:r>
              <w:rPr>
                <w:sz w:val="20"/>
              </w:rPr>
              <w:t xml:space="preserve">416</w:t>
            </w:r>
          </w:p>
        </w:tc>
        <w:tc>
          <w:tcPr>
            <w:tcW w:w="724" w:type="dxa"/>
          </w:tcPr>
          <w:p>
            <w:pPr>
              <w:pStyle w:val="0"/>
              <w:jc w:val="center"/>
            </w:pPr>
            <w:r>
              <w:rPr>
                <w:sz w:val="20"/>
              </w:rPr>
              <w:t xml:space="preserve">424</w:t>
            </w:r>
          </w:p>
        </w:tc>
        <w:tc>
          <w:tcPr>
            <w:tcW w:w="724" w:type="dxa"/>
          </w:tcPr>
          <w:p>
            <w:pPr>
              <w:pStyle w:val="0"/>
              <w:jc w:val="center"/>
            </w:pPr>
            <w:r>
              <w:rPr>
                <w:sz w:val="20"/>
              </w:rPr>
              <w:t xml:space="preserve">426</w:t>
            </w:r>
          </w:p>
        </w:tc>
        <w:tc>
          <w:tcPr>
            <w:tcW w:w="724" w:type="dxa"/>
          </w:tcPr>
          <w:p>
            <w:pPr>
              <w:pStyle w:val="0"/>
              <w:jc w:val="center"/>
            </w:pPr>
            <w:r>
              <w:rPr>
                <w:sz w:val="20"/>
              </w:rPr>
              <w:t xml:space="preserve">436</w:t>
            </w:r>
          </w:p>
        </w:tc>
        <w:tc>
          <w:tcPr>
            <w:tcW w:w="724" w:type="dxa"/>
          </w:tcPr>
          <w:p>
            <w:pPr>
              <w:pStyle w:val="0"/>
              <w:jc w:val="center"/>
            </w:pPr>
            <w:r>
              <w:rPr>
                <w:sz w:val="20"/>
              </w:rPr>
              <w:t xml:space="preserve">445</w:t>
            </w:r>
          </w:p>
        </w:tc>
      </w:tr>
      <w:tr>
        <w:tc>
          <w:tcPr>
            <w:tcW w:w="2254" w:type="dxa"/>
          </w:tcPr>
          <w:p>
            <w:pPr>
              <w:pStyle w:val="0"/>
            </w:pPr>
            <w:r>
              <w:rPr>
                <w:sz w:val="20"/>
              </w:rPr>
              <w:t xml:space="preserve">Ирбейский муниципальный район</w:t>
            </w:r>
          </w:p>
        </w:tc>
        <w:tc>
          <w:tcPr>
            <w:tcW w:w="724" w:type="dxa"/>
          </w:tcPr>
          <w:p>
            <w:pPr>
              <w:pStyle w:val="0"/>
              <w:jc w:val="center"/>
            </w:pPr>
            <w:r>
              <w:rPr>
                <w:sz w:val="20"/>
              </w:rPr>
              <w:t xml:space="preserve">276</w:t>
            </w:r>
          </w:p>
        </w:tc>
        <w:tc>
          <w:tcPr>
            <w:tcW w:w="724" w:type="dxa"/>
          </w:tcPr>
          <w:p>
            <w:pPr>
              <w:pStyle w:val="0"/>
              <w:jc w:val="center"/>
            </w:pPr>
            <w:r>
              <w:rPr>
                <w:sz w:val="20"/>
              </w:rPr>
              <w:t xml:space="preserve">294</w:t>
            </w:r>
          </w:p>
        </w:tc>
        <w:tc>
          <w:tcPr>
            <w:tcW w:w="724" w:type="dxa"/>
          </w:tcPr>
          <w:p>
            <w:pPr>
              <w:pStyle w:val="0"/>
              <w:jc w:val="center"/>
            </w:pPr>
            <w:r>
              <w:rPr>
                <w:sz w:val="20"/>
              </w:rPr>
              <w:t xml:space="preserve">326</w:t>
            </w:r>
          </w:p>
        </w:tc>
        <w:tc>
          <w:tcPr>
            <w:tcW w:w="724" w:type="dxa"/>
          </w:tcPr>
          <w:p>
            <w:pPr>
              <w:pStyle w:val="0"/>
              <w:jc w:val="center"/>
            </w:pPr>
            <w:r>
              <w:rPr>
                <w:sz w:val="20"/>
              </w:rPr>
              <w:t xml:space="preserve">328</w:t>
            </w:r>
          </w:p>
        </w:tc>
        <w:tc>
          <w:tcPr>
            <w:tcW w:w="724" w:type="dxa"/>
          </w:tcPr>
          <w:p>
            <w:pPr>
              <w:pStyle w:val="0"/>
              <w:jc w:val="center"/>
            </w:pPr>
            <w:r>
              <w:rPr>
                <w:sz w:val="20"/>
              </w:rPr>
              <w:t xml:space="preserve">338</w:t>
            </w:r>
          </w:p>
        </w:tc>
        <w:tc>
          <w:tcPr>
            <w:tcW w:w="724" w:type="dxa"/>
          </w:tcPr>
          <w:p>
            <w:pPr>
              <w:pStyle w:val="0"/>
              <w:jc w:val="center"/>
            </w:pPr>
            <w:r>
              <w:rPr>
                <w:sz w:val="20"/>
              </w:rPr>
              <w:t xml:space="preserve">343</w:t>
            </w:r>
          </w:p>
        </w:tc>
        <w:tc>
          <w:tcPr>
            <w:tcW w:w="724" w:type="dxa"/>
          </w:tcPr>
          <w:p>
            <w:pPr>
              <w:pStyle w:val="0"/>
              <w:jc w:val="center"/>
            </w:pPr>
            <w:r>
              <w:rPr>
                <w:sz w:val="20"/>
              </w:rPr>
              <w:t xml:space="preserve">322</w:t>
            </w:r>
          </w:p>
        </w:tc>
        <w:tc>
          <w:tcPr>
            <w:tcW w:w="724" w:type="dxa"/>
          </w:tcPr>
          <w:p>
            <w:pPr>
              <w:pStyle w:val="0"/>
              <w:jc w:val="center"/>
            </w:pPr>
            <w:r>
              <w:rPr>
                <w:sz w:val="20"/>
              </w:rPr>
              <w:t xml:space="preserve">331</w:t>
            </w:r>
          </w:p>
        </w:tc>
        <w:tc>
          <w:tcPr>
            <w:tcW w:w="724" w:type="dxa"/>
          </w:tcPr>
          <w:p>
            <w:pPr>
              <w:pStyle w:val="0"/>
              <w:jc w:val="center"/>
            </w:pPr>
            <w:r>
              <w:rPr>
                <w:sz w:val="20"/>
              </w:rPr>
              <w:t xml:space="preserve">329</w:t>
            </w:r>
          </w:p>
        </w:tc>
        <w:tc>
          <w:tcPr>
            <w:tcW w:w="724" w:type="dxa"/>
          </w:tcPr>
          <w:p>
            <w:pPr>
              <w:pStyle w:val="0"/>
              <w:jc w:val="center"/>
            </w:pPr>
            <w:r>
              <w:rPr>
                <w:sz w:val="20"/>
              </w:rPr>
              <w:t xml:space="preserve">345</w:t>
            </w:r>
          </w:p>
        </w:tc>
      </w:tr>
      <w:tr>
        <w:tc>
          <w:tcPr>
            <w:tcW w:w="2254" w:type="dxa"/>
          </w:tcPr>
          <w:p>
            <w:pPr>
              <w:pStyle w:val="0"/>
            </w:pPr>
            <w:r>
              <w:rPr>
                <w:sz w:val="20"/>
              </w:rPr>
              <w:t xml:space="preserve">Казачинский муниципальный район</w:t>
            </w:r>
          </w:p>
        </w:tc>
        <w:tc>
          <w:tcPr>
            <w:tcW w:w="724" w:type="dxa"/>
          </w:tcPr>
          <w:p>
            <w:pPr>
              <w:pStyle w:val="0"/>
              <w:jc w:val="center"/>
            </w:pPr>
            <w:r>
              <w:rPr>
                <w:sz w:val="20"/>
              </w:rPr>
              <w:t xml:space="preserve">179</w:t>
            </w:r>
          </w:p>
        </w:tc>
        <w:tc>
          <w:tcPr>
            <w:tcW w:w="724" w:type="dxa"/>
          </w:tcPr>
          <w:p>
            <w:pPr>
              <w:pStyle w:val="0"/>
              <w:jc w:val="center"/>
            </w:pPr>
            <w:r>
              <w:rPr>
                <w:sz w:val="20"/>
              </w:rPr>
              <w:t xml:space="preserve">186</w:t>
            </w:r>
          </w:p>
        </w:tc>
        <w:tc>
          <w:tcPr>
            <w:tcW w:w="724" w:type="dxa"/>
          </w:tcPr>
          <w:p>
            <w:pPr>
              <w:pStyle w:val="0"/>
              <w:jc w:val="center"/>
            </w:pPr>
            <w:r>
              <w:rPr>
                <w:sz w:val="20"/>
              </w:rPr>
              <w:t xml:space="preserve">201</w:t>
            </w:r>
          </w:p>
        </w:tc>
        <w:tc>
          <w:tcPr>
            <w:tcW w:w="724" w:type="dxa"/>
          </w:tcPr>
          <w:p>
            <w:pPr>
              <w:pStyle w:val="0"/>
              <w:jc w:val="center"/>
            </w:pPr>
            <w:r>
              <w:rPr>
                <w:sz w:val="20"/>
              </w:rPr>
              <w:t xml:space="preserve">216</w:t>
            </w:r>
          </w:p>
        </w:tc>
        <w:tc>
          <w:tcPr>
            <w:tcW w:w="724" w:type="dxa"/>
          </w:tcPr>
          <w:p>
            <w:pPr>
              <w:pStyle w:val="0"/>
              <w:jc w:val="center"/>
            </w:pPr>
            <w:r>
              <w:rPr>
                <w:sz w:val="20"/>
              </w:rPr>
              <w:t xml:space="preserve">217</w:t>
            </w:r>
          </w:p>
        </w:tc>
        <w:tc>
          <w:tcPr>
            <w:tcW w:w="724" w:type="dxa"/>
          </w:tcPr>
          <w:p>
            <w:pPr>
              <w:pStyle w:val="0"/>
              <w:jc w:val="center"/>
            </w:pPr>
            <w:r>
              <w:rPr>
                <w:sz w:val="20"/>
              </w:rPr>
              <w:t xml:space="preserve">208</w:t>
            </w:r>
          </w:p>
        </w:tc>
        <w:tc>
          <w:tcPr>
            <w:tcW w:w="724" w:type="dxa"/>
          </w:tcPr>
          <w:p>
            <w:pPr>
              <w:pStyle w:val="0"/>
              <w:jc w:val="center"/>
            </w:pPr>
            <w:r>
              <w:rPr>
                <w:sz w:val="20"/>
              </w:rPr>
              <w:t xml:space="preserve">224</w:t>
            </w:r>
          </w:p>
        </w:tc>
        <w:tc>
          <w:tcPr>
            <w:tcW w:w="724" w:type="dxa"/>
          </w:tcPr>
          <w:p>
            <w:pPr>
              <w:pStyle w:val="0"/>
              <w:jc w:val="center"/>
            </w:pPr>
            <w:r>
              <w:rPr>
                <w:sz w:val="20"/>
              </w:rPr>
              <w:t xml:space="preserve">230</w:t>
            </w:r>
          </w:p>
        </w:tc>
        <w:tc>
          <w:tcPr>
            <w:tcW w:w="724" w:type="dxa"/>
          </w:tcPr>
          <w:p>
            <w:pPr>
              <w:pStyle w:val="0"/>
              <w:jc w:val="center"/>
            </w:pPr>
            <w:r>
              <w:rPr>
                <w:sz w:val="20"/>
              </w:rPr>
              <w:t xml:space="preserve">239</w:t>
            </w:r>
          </w:p>
        </w:tc>
        <w:tc>
          <w:tcPr>
            <w:tcW w:w="724" w:type="dxa"/>
          </w:tcPr>
          <w:p>
            <w:pPr>
              <w:pStyle w:val="0"/>
              <w:jc w:val="center"/>
            </w:pPr>
            <w:r>
              <w:rPr>
                <w:sz w:val="20"/>
              </w:rPr>
              <w:t xml:space="preserve">249</w:t>
            </w:r>
          </w:p>
        </w:tc>
      </w:tr>
      <w:tr>
        <w:tc>
          <w:tcPr>
            <w:tcW w:w="2254" w:type="dxa"/>
          </w:tcPr>
          <w:p>
            <w:pPr>
              <w:pStyle w:val="0"/>
            </w:pPr>
            <w:r>
              <w:rPr>
                <w:sz w:val="20"/>
              </w:rPr>
              <w:t xml:space="preserve">Канский муниципальный район</w:t>
            </w:r>
          </w:p>
        </w:tc>
        <w:tc>
          <w:tcPr>
            <w:tcW w:w="724" w:type="dxa"/>
          </w:tcPr>
          <w:p>
            <w:pPr>
              <w:pStyle w:val="0"/>
              <w:jc w:val="center"/>
            </w:pPr>
            <w:r>
              <w:rPr>
                <w:sz w:val="20"/>
              </w:rPr>
              <w:t xml:space="preserve">2448</w:t>
            </w:r>
          </w:p>
        </w:tc>
        <w:tc>
          <w:tcPr>
            <w:tcW w:w="724" w:type="dxa"/>
          </w:tcPr>
          <w:p>
            <w:pPr>
              <w:pStyle w:val="0"/>
              <w:jc w:val="center"/>
            </w:pPr>
            <w:r>
              <w:rPr>
                <w:sz w:val="20"/>
              </w:rPr>
              <w:t xml:space="preserve">2169</w:t>
            </w:r>
          </w:p>
        </w:tc>
        <w:tc>
          <w:tcPr>
            <w:tcW w:w="724" w:type="dxa"/>
          </w:tcPr>
          <w:p>
            <w:pPr>
              <w:pStyle w:val="0"/>
              <w:jc w:val="center"/>
            </w:pPr>
            <w:r>
              <w:rPr>
                <w:sz w:val="20"/>
              </w:rPr>
              <w:t xml:space="preserve">2338</w:t>
            </w:r>
          </w:p>
        </w:tc>
        <w:tc>
          <w:tcPr>
            <w:tcW w:w="724" w:type="dxa"/>
          </w:tcPr>
          <w:p>
            <w:pPr>
              <w:pStyle w:val="0"/>
              <w:jc w:val="center"/>
            </w:pPr>
            <w:r>
              <w:rPr>
                <w:sz w:val="20"/>
              </w:rPr>
              <w:t xml:space="preserve">2426</w:t>
            </w:r>
          </w:p>
        </w:tc>
        <w:tc>
          <w:tcPr>
            <w:tcW w:w="724" w:type="dxa"/>
          </w:tcPr>
          <w:p>
            <w:pPr>
              <w:pStyle w:val="0"/>
              <w:jc w:val="center"/>
            </w:pPr>
            <w:r>
              <w:rPr>
                <w:sz w:val="20"/>
              </w:rPr>
              <w:t xml:space="preserve">2530</w:t>
            </w:r>
          </w:p>
        </w:tc>
        <w:tc>
          <w:tcPr>
            <w:tcW w:w="724" w:type="dxa"/>
          </w:tcPr>
          <w:p>
            <w:pPr>
              <w:pStyle w:val="0"/>
              <w:jc w:val="center"/>
            </w:pPr>
            <w:r>
              <w:rPr>
                <w:sz w:val="20"/>
              </w:rPr>
              <w:t xml:space="preserve">2571</w:t>
            </w:r>
          </w:p>
        </w:tc>
        <w:tc>
          <w:tcPr>
            <w:tcW w:w="724" w:type="dxa"/>
          </w:tcPr>
          <w:p>
            <w:pPr>
              <w:pStyle w:val="0"/>
              <w:jc w:val="center"/>
            </w:pPr>
            <w:r>
              <w:rPr>
                <w:sz w:val="20"/>
              </w:rPr>
              <w:t xml:space="preserve">2656</w:t>
            </w:r>
          </w:p>
        </w:tc>
        <w:tc>
          <w:tcPr>
            <w:tcW w:w="724" w:type="dxa"/>
          </w:tcPr>
          <w:p>
            <w:pPr>
              <w:pStyle w:val="0"/>
              <w:jc w:val="center"/>
            </w:pPr>
            <w:r>
              <w:rPr>
                <w:sz w:val="20"/>
              </w:rPr>
              <w:t xml:space="preserve">2690</w:t>
            </w:r>
          </w:p>
        </w:tc>
        <w:tc>
          <w:tcPr>
            <w:tcW w:w="724" w:type="dxa"/>
          </w:tcPr>
          <w:p>
            <w:pPr>
              <w:pStyle w:val="0"/>
              <w:jc w:val="center"/>
            </w:pPr>
            <w:r>
              <w:rPr>
                <w:sz w:val="20"/>
              </w:rPr>
              <w:t xml:space="preserve">2800</w:t>
            </w:r>
          </w:p>
        </w:tc>
        <w:tc>
          <w:tcPr>
            <w:tcW w:w="724" w:type="dxa"/>
          </w:tcPr>
          <w:p>
            <w:pPr>
              <w:pStyle w:val="0"/>
              <w:jc w:val="center"/>
            </w:pPr>
            <w:r>
              <w:rPr>
                <w:sz w:val="20"/>
              </w:rPr>
              <w:t xml:space="preserve">2926</w:t>
            </w:r>
          </w:p>
        </w:tc>
      </w:tr>
      <w:tr>
        <w:tc>
          <w:tcPr>
            <w:tcW w:w="2254" w:type="dxa"/>
          </w:tcPr>
          <w:p>
            <w:pPr>
              <w:pStyle w:val="0"/>
            </w:pPr>
            <w:r>
              <w:rPr>
                <w:sz w:val="20"/>
              </w:rPr>
              <w:t xml:space="preserve">Каратузский муниципальный район</w:t>
            </w:r>
          </w:p>
        </w:tc>
        <w:tc>
          <w:tcPr>
            <w:tcW w:w="724" w:type="dxa"/>
          </w:tcPr>
          <w:p>
            <w:pPr>
              <w:pStyle w:val="0"/>
              <w:jc w:val="center"/>
            </w:pPr>
            <w:r>
              <w:rPr>
                <w:sz w:val="20"/>
              </w:rPr>
              <w:t xml:space="preserve">284</w:t>
            </w:r>
          </w:p>
        </w:tc>
        <w:tc>
          <w:tcPr>
            <w:tcW w:w="724" w:type="dxa"/>
          </w:tcPr>
          <w:p>
            <w:pPr>
              <w:pStyle w:val="0"/>
              <w:jc w:val="center"/>
            </w:pPr>
            <w:r>
              <w:rPr>
                <w:sz w:val="20"/>
              </w:rPr>
              <w:t xml:space="preserve">298</w:t>
            </w:r>
          </w:p>
        </w:tc>
        <w:tc>
          <w:tcPr>
            <w:tcW w:w="724" w:type="dxa"/>
          </w:tcPr>
          <w:p>
            <w:pPr>
              <w:pStyle w:val="0"/>
              <w:jc w:val="center"/>
            </w:pPr>
            <w:r>
              <w:rPr>
                <w:sz w:val="20"/>
              </w:rPr>
              <w:t xml:space="preserve">306</w:t>
            </w:r>
          </w:p>
        </w:tc>
        <w:tc>
          <w:tcPr>
            <w:tcW w:w="724" w:type="dxa"/>
          </w:tcPr>
          <w:p>
            <w:pPr>
              <w:pStyle w:val="0"/>
              <w:jc w:val="center"/>
            </w:pPr>
            <w:r>
              <w:rPr>
                <w:sz w:val="20"/>
              </w:rPr>
              <w:t xml:space="preserve">301</w:t>
            </w:r>
          </w:p>
        </w:tc>
        <w:tc>
          <w:tcPr>
            <w:tcW w:w="724" w:type="dxa"/>
          </w:tcPr>
          <w:p>
            <w:pPr>
              <w:pStyle w:val="0"/>
              <w:jc w:val="center"/>
            </w:pPr>
            <w:r>
              <w:rPr>
                <w:sz w:val="20"/>
              </w:rPr>
              <w:t xml:space="preserve">319</w:t>
            </w:r>
          </w:p>
        </w:tc>
        <w:tc>
          <w:tcPr>
            <w:tcW w:w="724" w:type="dxa"/>
          </w:tcPr>
          <w:p>
            <w:pPr>
              <w:pStyle w:val="0"/>
              <w:jc w:val="center"/>
            </w:pPr>
            <w:r>
              <w:rPr>
                <w:sz w:val="20"/>
              </w:rPr>
              <w:t xml:space="preserve">330</w:t>
            </w:r>
          </w:p>
        </w:tc>
        <w:tc>
          <w:tcPr>
            <w:tcW w:w="724" w:type="dxa"/>
          </w:tcPr>
          <w:p>
            <w:pPr>
              <w:pStyle w:val="0"/>
              <w:jc w:val="center"/>
            </w:pPr>
            <w:r>
              <w:rPr>
                <w:sz w:val="20"/>
              </w:rPr>
              <w:t xml:space="preserve">340</w:t>
            </w:r>
          </w:p>
        </w:tc>
        <w:tc>
          <w:tcPr>
            <w:tcW w:w="724" w:type="dxa"/>
          </w:tcPr>
          <w:p>
            <w:pPr>
              <w:pStyle w:val="0"/>
              <w:jc w:val="center"/>
            </w:pPr>
            <w:r>
              <w:rPr>
                <w:sz w:val="20"/>
              </w:rPr>
              <w:t xml:space="preserve">353</w:t>
            </w:r>
          </w:p>
        </w:tc>
        <w:tc>
          <w:tcPr>
            <w:tcW w:w="724" w:type="dxa"/>
          </w:tcPr>
          <w:p>
            <w:pPr>
              <w:pStyle w:val="0"/>
              <w:jc w:val="center"/>
            </w:pPr>
            <w:r>
              <w:rPr>
                <w:sz w:val="20"/>
              </w:rPr>
              <w:t xml:space="preserve">395</w:t>
            </w:r>
          </w:p>
        </w:tc>
        <w:tc>
          <w:tcPr>
            <w:tcW w:w="724" w:type="dxa"/>
          </w:tcPr>
          <w:p>
            <w:pPr>
              <w:pStyle w:val="0"/>
              <w:jc w:val="center"/>
            </w:pPr>
            <w:r>
              <w:rPr>
                <w:sz w:val="20"/>
              </w:rPr>
              <w:t xml:space="preserve">404</w:t>
            </w:r>
          </w:p>
        </w:tc>
      </w:tr>
      <w:tr>
        <w:tc>
          <w:tcPr>
            <w:tcW w:w="2254" w:type="dxa"/>
          </w:tcPr>
          <w:p>
            <w:pPr>
              <w:pStyle w:val="0"/>
            </w:pPr>
            <w:r>
              <w:rPr>
                <w:sz w:val="20"/>
              </w:rPr>
              <w:t xml:space="preserve">Кежемский муниципальный район</w:t>
            </w:r>
          </w:p>
        </w:tc>
        <w:tc>
          <w:tcPr>
            <w:tcW w:w="724" w:type="dxa"/>
          </w:tcPr>
          <w:p>
            <w:pPr>
              <w:pStyle w:val="0"/>
              <w:jc w:val="center"/>
            </w:pPr>
            <w:r>
              <w:rPr>
                <w:sz w:val="20"/>
              </w:rPr>
              <w:t xml:space="preserve">344</w:t>
            </w:r>
          </w:p>
        </w:tc>
        <w:tc>
          <w:tcPr>
            <w:tcW w:w="724" w:type="dxa"/>
          </w:tcPr>
          <w:p>
            <w:pPr>
              <w:pStyle w:val="0"/>
              <w:jc w:val="center"/>
            </w:pPr>
            <w:r>
              <w:rPr>
                <w:sz w:val="20"/>
              </w:rPr>
              <w:t xml:space="preserve">358</w:t>
            </w:r>
          </w:p>
        </w:tc>
        <w:tc>
          <w:tcPr>
            <w:tcW w:w="724" w:type="dxa"/>
          </w:tcPr>
          <w:p>
            <w:pPr>
              <w:pStyle w:val="0"/>
              <w:jc w:val="center"/>
            </w:pPr>
            <w:r>
              <w:rPr>
                <w:sz w:val="20"/>
              </w:rPr>
              <w:t xml:space="preserve">396</w:t>
            </w:r>
          </w:p>
        </w:tc>
        <w:tc>
          <w:tcPr>
            <w:tcW w:w="724" w:type="dxa"/>
          </w:tcPr>
          <w:p>
            <w:pPr>
              <w:pStyle w:val="0"/>
              <w:jc w:val="center"/>
            </w:pPr>
            <w:r>
              <w:rPr>
                <w:sz w:val="20"/>
              </w:rPr>
              <w:t xml:space="preserve">408</w:t>
            </w:r>
          </w:p>
        </w:tc>
        <w:tc>
          <w:tcPr>
            <w:tcW w:w="724" w:type="dxa"/>
          </w:tcPr>
          <w:p>
            <w:pPr>
              <w:pStyle w:val="0"/>
              <w:jc w:val="center"/>
            </w:pPr>
            <w:r>
              <w:rPr>
                <w:sz w:val="20"/>
              </w:rPr>
              <w:t xml:space="preserve">457</w:t>
            </w:r>
          </w:p>
        </w:tc>
        <w:tc>
          <w:tcPr>
            <w:tcW w:w="724" w:type="dxa"/>
          </w:tcPr>
          <w:p>
            <w:pPr>
              <w:pStyle w:val="0"/>
              <w:jc w:val="center"/>
            </w:pPr>
            <w:r>
              <w:rPr>
                <w:sz w:val="20"/>
              </w:rPr>
              <w:t xml:space="preserve">453</w:t>
            </w:r>
          </w:p>
        </w:tc>
        <w:tc>
          <w:tcPr>
            <w:tcW w:w="724" w:type="dxa"/>
          </w:tcPr>
          <w:p>
            <w:pPr>
              <w:pStyle w:val="0"/>
              <w:jc w:val="center"/>
            </w:pPr>
            <w:r>
              <w:rPr>
                <w:sz w:val="20"/>
              </w:rPr>
              <w:t xml:space="preserve">451</w:t>
            </w:r>
          </w:p>
        </w:tc>
        <w:tc>
          <w:tcPr>
            <w:tcW w:w="724" w:type="dxa"/>
          </w:tcPr>
          <w:p>
            <w:pPr>
              <w:pStyle w:val="0"/>
              <w:jc w:val="center"/>
            </w:pPr>
            <w:r>
              <w:rPr>
                <w:sz w:val="20"/>
              </w:rPr>
              <w:t xml:space="preserve">459</w:t>
            </w:r>
          </w:p>
        </w:tc>
        <w:tc>
          <w:tcPr>
            <w:tcW w:w="724" w:type="dxa"/>
          </w:tcPr>
          <w:p>
            <w:pPr>
              <w:pStyle w:val="0"/>
              <w:jc w:val="center"/>
            </w:pPr>
            <w:r>
              <w:rPr>
                <w:sz w:val="20"/>
              </w:rPr>
              <w:t xml:space="preserve">495</w:t>
            </w:r>
          </w:p>
        </w:tc>
        <w:tc>
          <w:tcPr>
            <w:tcW w:w="724" w:type="dxa"/>
          </w:tcPr>
          <w:p>
            <w:pPr>
              <w:pStyle w:val="0"/>
              <w:jc w:val="center"/>
            </w:pPr>
            <w:r>
              <w:rPr>
                <w:sz w:val="20"/>
              </w:rPr>
              <w:t xml:space="preserve">524</w:t>
            </w:r>
          </w:p>
        </w:tc>
      </w:tr>
      <w:tr>
        <w:tc>
          <w:tcPr>
            <w:tcW w:w="2254" w:type="dxa"/>
          </w:tcPr>
          <w:p>
            <w:pPr>
              <w:pStyle w:val="0"/>
            </w:pPr>
            <w:r>
              <w:rPr>
                <w:sz w:val="20"/>
              </w:rPr>
              <w:t xml:space="preserve">Козульский муниципальный округ (Козульский муниципальный район)</w:t>
            </w:r>
          </w:p>
        </w:tc>
        <w:tc>
          <w:tcPr>
            <w:tcW w:w="724" w:type="dxa"/>
          </w:tcPr>
          <w:p>
            <w:pPr>
              <w:pStyle w:val="0"/>
              <w:jc w:val="center"/>
            </w:pPr>
            <w:r>
              <w:rPr>
                <w:sz w:val="20"/>
              </w:rPr>
              <w:t xml:space="preserve">315</w:t>
            </w:r>
          </w:p>
        </w:tc>
        <w:tc>
          <w:tcPr>
            <w:tcW w:w="724" w:type="dxa"/>
          </w:tcPr>
          <w:p>
            <w:pPr>
              <w:pStyle w:val="0"/>
              <w:jc w:val="center"/>
            </w:pPr>
            <w:r>
              <w:rPr>
                <w:sz w:val="20"/>
              </w:rPr>
              <w:t xml:space="preserve">317</w:t>
            </w:r>
          </w:p>
        </w:tc>
        <w:tc>
          <w:tcPr>
            <w:tcW w:w="724" w:type="dxa"/>
          </w:tcPr>
          <w:p>
            <w:pPr>
              <w:pStyle w:val="0"/>
              <w:jc w:val="center"/>
            </w:pPr>
            <w:r>
              <w:rPr>
                <w:sz w:val="20"/>
              </w:rPr>
              <w:t xml:space="preserve">323</w:t>
            </w:r>
          </w:p>
        </w:tc>
        <w:tc>
          <w:tcPr>
            <w:tcW w:w="724" w:type="dxa"/>
          </w:tcPr>
          <w:p>
            <w:pPr>
              <w:pStyle w:val="0"/>
              <w:jc w:val="center"/>
            </w:pPr>
            <w:r>
              <w:rPr>
                <w:sz w:val="20"/>
              </w:rPr>
              <w:t xml:space="preserve">335</w:t>
            </w:r>
          </w:p>
        </w:tc>
        <w:tc>
          <w:tcPr>
            <w:tcW w:w="724" w:type="dxa"/>
          </w:tcPr>
          <w:p>
            <w:pPr>
              <w:pStyle w:val="0"/>
              <w:jc w:val="center"/>
            </w:pPr>
            <w:r>
              <w:rPr>
                <w:sz w:val="20"/>
              </w:rPr>
              <w:t xml:space="preserve">255</w:t>
            </w:r>
          </w:p>
        </w:tc>
        <w:tc>
          <w:tcPr>
            <w:tcW w:w="724" w:type="dxa"/>
          </w:tcPr>
          <w:p>
            <w:pPr>
              <w:pStyle w:val="0"/>
              <w:jc w:val="center"/>
            </w:pPr>
            <w:r>
              <w:rPr>
                <w:sz w:val="20"/>
              </w:rPr>
              <w:t xml:space="preserve">354</w:t>
            </w:r>
          </w:p>
        </w:tc>
        <w:tc>
          <w:tcPr>
            <w:tcW w:w="724" w:type="dxa"/>
          </w:tcPr>
          <w:p>
            <w:pPr>
              <w:pStyle w:val="0"/>
              <w:jc w:val="center"/>
            </w:pPr>
            <w:r>
              <w:rPr>
                <w:sz w:val="20"/>
              </w:rPr>
              <w:t xml:space="preserve">335</w:t>
            </w:r>
          </w:p>
        </w:tc>
        <w:tc>
          <w:tcPr>
            <w:tcW w:w="724" w:type="dxa"/>
          </w:tcPr>
          <w:p>
            <w:pPr>
              <w:pStyle w:val="0"/>
              <w:jc w:val="center"/>
            </w:pPr>
            <w:r>
              <w:rPr>
                <w:sz w:val="20"/>
              </w:rPr>
              <w:t xml:space="preserve">354</w:t>
            </w:r>
          </w:p>
        </w:tc>
        <w:tc>
          <w:tcPr>
            <w:tcW w:w="724" w:type="dxa"/>
          </w:tcPr>
          <w:p>
            <w:pPr>
              <w:pStyle w:val="0"/>
              <w:jc w:val="center"/>
            </w:pPr>
            <w:r>
              <w:rPr>
                <w:sz w:val="20"/>
              </w:rPr>
              <w:t xml:space="preserve">374</w:t>
            </w:r>
          </w:p>
        </w:tc>
        <w:tc>
          <w:tcPr>
            <w:tcW w:w="724" w:type="dxa"/>
          </w:tcPr>
          <w:p>
            <w:pPr>
              <w:pStyle w:val="0"/>
              <w:jc w:val="center"/>
            </w:pPr>
            <w:r>
              <w:rPr>
                <w:sz w:val="20"/>
              </w:rPr>
              <w:t xml:space="preserve">393</w:t>
            </w:r>
          </w:p>
        </w:tc>
      </w:tr>
      <w:tr>
        <w:tc>
          <w:tcPr>
            <w:tcW w:w="2254" w:type="dxa"/>
          </w:tcPr>
          <w:p>
            <w:pPr>
              <w:pStyle w:val="0"/>
            </w:pPr>
            <w:r>
              <w:rPr>
                <w:sz w:val="20"/>
              </w:rPr>
              <w:t xml:space="preserve">Краснотуранский муниципальный район</w:t>
            </w:r>
          </w:p>
        </w:tc>
        <w:tc>
          <w:tcPr>
            <w:tcW w:w="724" w:type="dxa"/>
          </w:tcPr>
          <w:p>
            <w:pPr>
              <w:pStyle w:val="0"/>
              <w:jc w:val="center"/>
            </w:pPr>
            <w:r>
              <w:rPr>
                <w:sz w:val="20"/>
              </w:rPr>
              <w:t xml:space="preserve">293</w:t>
            </w:r>
          </w:p>
        </w:tc>
        <w:tc>
          <w:tcPr>
            <w:tcW w:w="724" w:type="dxa"/>
          </w:tcPr>
          <w:p>
            <w:pPr>
              <w:pStyle w:val="0"/>
              <w:jc w:val="center"/>
            </w:pPr>
            <w:r>
              <w:rPr>
                <w:sz w:val="20"/>
              </w:rPr>
              <w:t xml:space="preserve">291</w:t>
            </w:r>
          </w:p>
        </w:tc>
        <w:tc>
          <w:tcPr>
            <w:tcW w:w="724" w:type="dxa"/>
          </w:tcPr>
          <w:p>
            <w:pPr>
              <w:pStyle w:val="0"/>
              <w:jc w:val="center"/>
            </w:pPr>
            <w:r>
              <w:rPr>
                <w:sz w:val="20"/>
              </w:rPr>
              <w:t xml:space="preserve">303</w:t>
            </w:r>
          </w:p>
        </w:tc>
        <w:tc>
          <w:tcPr>
            <w:tcW w:w="724" w:type="dxa"/>
          </w:tcPr>
          <w:p>
            <w:pPr>
              <w:pStyle w:val="0"/>
              <w:jc w:val="center"/>
            </w:pPr>
            <w:r>
              <w:rPr>
                <w:sz w:val="20"/>
              </w:rPr>
              <w:t xml:space="preserve">304</w:t>
            </w:r>
          </w:p>
        </w:tc>
        <w:tc>
          <w:tcPr>
            <w:tcW w:w="724" w:type="dxa"/>
          </w:tcPr>
          <w:p>
            <w:pPr>
              <w:pStyle w:val="0"/>
              <w:jc w:val="center"/>
            </w:pPr>
            <w:r>
              <w:rPr>
                <w:sz w:val="20"/>
              </w:rPr>
              <w:t xml:space="preserve">309</w:t>
            </w:r>
          </w:p>
        </w:tc>
        <w:tc>
          <w:tcPr>
            <w:tcW w:w="724" w:type="dxa"/>
          </w:tcPr>
          <w:p>
            <w:pPr>
              <w:pStyle w:val="0"/>
              <w:jc w:val="center"/>
            </w:pPr>
            <w:r>
              <w:rPr>
                <w:sz w:val="20"/>
              </w:rPr>
              <w:t xml:space="preserve">318</w:t>
            </w:r>
          </w:p>
        </w:tc>
        <w:tc>
          <w:tcPr>
            <w:tcW w:w="724" w:type="dxa"/>
          </w:tcPr>
          <w:p>
            <w:pPr>
              <w:pStyle w:val="0"/>
              <w:jc w:val="center"/>
            </w:pPr>
            <w:r>
              <w:rPr>
                <w:sz w:val="20"/>
              </w:rPr>
              <w:t xml:space="preserve">326</w:t>
            </w:r>
          </w:p>
        </w:tc>
        <w:tc>
          <w:tcPr>
            <w:tcW w:w="724" w:type="dxa"/>
          </w:tcPr>
          <w:p>
            <w:pPr>
              <w:pStyle w:val="0"/>
              <w:jc w:val="center"/>
            </w:pPr>
            <w:r>
              <w:rPr>
                <w:sz w:val="20"/>
              </w:rPr>
              <w:t xml:space="preserve">361</w:t>
            </w:r>
          </w:p>
        </w:tc>
        <w:tc>
          <w:tcPr>
            <w:tcW w:w="724" w:type="dxa"/>
          </w:tcPr>
          <w:p>
            <w:pPr>
              <w:pStyle w:val="0"/>
              <w:jc w:val="center"/>
            </w:pPr>
            <w:r>
              <w:rPr>
                <w:sz w:val="20"/>
              </w:rPr>
              <w:t xml:space="preserve">393</w:t>
            </w:r>
          </w:p>
        </w:tc>
        <w:tc>
          <w:tcPr>
            <w:tcW w:w="724" w:type="dxa"/>
          </w:tcPr>
          <w:p>
            <w:pPr>
              <w:pStyle w:val="0"/>
              <w:jc w:val="center"/>
            </w:pPr>
            <w:r>
              <w:rPr>
                <w:sz w:val="20"/>
              </w:rPr>
              <w:t xml:space="preserve">379</w:t>
            </w:r>
          </w:p>
        </w:tc>
      </w:tr>
      <w:tr>
        <w:tc>
          <w:tcPr>
            <w:tcW w:w="2254" w:type="dxa"/>
          </w:tcPr>
          <w:p>
            <w:pPr>
              <w:pStyle w:val="0"/>
            </w:pPr>
            <w:r>
              <w:rPr>
                <w:sz w:val="20"/>
              </w:rPr>
              <w:t xml:space="preserve">г. Красноярск</w:t>
            </w:r>
          </w:p>
        </w:tc>
        <w:tc>
          <w:tcPr>
            <w:tcW w:w="724" w:type="dxa"/>
          </w:tcPr>
          <w:p>
            <w:pPr>
              <w:pStyle w:val="0"/>
              <w:jc w:val="center"/>
            </w:pPr>
            <w:r>
              <w:rPr>
                <w:sz w:val="20"/>
              </w:rPr>
              <w:t xml:space="preserve">27857</w:t>
            </w:r>
          </w:p>
        </w:tc>
        <w:tc>
          <w:tcPr>
            <w:tcW w:w="724" w:type="dxa"/>
          </w:tcPr>
          <w:p>
            <w:pPr>
              <w:pStyle w:val="0"/>
              <w:jc w:val="center"/>
            </w:pPr>
            <w:r>
              <w:rPr>
                <w:sz w:val="20"/>
              </w:rPr>
              <w:t xml:space="preserve">28574</w:t>
            </w:r>
          </w:p>
        </w:tc>
        <w:tc>
          <w:tcPr>
            <w:tcW w:w="724" w:type="dxa"/>
          </w:tcPr>
          <w:p>
            <w:pPr>
              <w:pStyle w:val="0"/>
              <w:jc w:val="center"/>
            </w:pPr>
            <w:r>
              <w:rPr>
                <w:sz w:val="20"/>
              </w:rPr>
              <w:t xml:space="preserve">27921</w:t>
            </w:r>
          </w:p>
        </w:tc>
        <w:tc>
          <w:tcPr>
            <w:tcW w:w="724" w:type="dxa"/>
          </w:tcPr>
          <w:p>
            <w:pPr>
              <w:pStyle w:val="0"/>
              <w:jc w:val="center"/>
            </w:pPr>
            <w:r>
              <w:rPr>
                <w:sz w:val="20"/>
              </w:rPr>
              <w:t xml:space="preserve">30356</w:t>
            </w:r>
          </w:p>
        </w:tc>
        <w:tc>
          <w:tcPr>
            <w:tcW w:w="724" w:type="dxa"/>
          </w:tcPr>
          <w:p>
            <w:pPr>
              <w:pStyle w:val="0"/>
              <w:jc w:val="center"/>
            </w:pPr>
            <w:r>
              <w:rPr>
                <w:sz w:val="20"/>
              </w:rPr>
              <w:t xml:space="preserve">32529</w:t>
            </w:r>
          </w:p>
        </w:tc>
        <w:tc>
          <w:tcPr>
            <w:tcW w:w="724" w:type="dxa"/>
          </w:tcPr>
          <w:p>
            <w:pPr>
              <w:pStyle w:val="0"/>
              <w:jc w:val="center"/>
            </w:pPr>
            <w:r>
              <w:rPr>
                <w:sz w:val="20"/>
              </w:rPr>
              <w:t xml:space="preserve">33517</w:t>
            </w:r>
          </w:p>
        </w:tc>
        <w:tc>
          <w:tcPr>
            <w:tcW w:w="724" w:type="dxa"/>
          </w:tcPr>
          <w:p>
            <w:pPr>
              <w:pStyle w:val="0"/>
              <w:jc w:val="center"/>
            </w:pPr>
            <w:r>
              <w:rPr>
                <w:sz w:val="20"/>
              </w:rPr>
              <w:t xml:space="preserve">33967</w:t>
            </w:r>
          </w:p>
        </w:tc>
        <w:tc>
          <w:tcPr>
            <w:tcW w:w="724" w:type="dxa"/>
          </w:tcPr>
          <w:p>
            <w:pPr>
              <w:pStyle w:val="0"/>
              <w:jc w:val="center"/>
            </w:pPr>
            <w:r>
              <w:rPr>
                <w:sz w:val="20"/>
              </w:rPr>
              <w:t xml:space="preserve">34971</w:t>
            </w:r>
          </w:p>
        </w:tc>
        <w:tc>
          <w:tcPr>
            <w:tcW w:w="724" w:type="dxa"/>
          </w:tcPr>
          <w:p>
            <w:pPr>
              <w:pStyle w:val="0"/>
              <w:jc w:val="center"/>
            </w:pPr>
            <w:r>
              <w:rPr>
                <w:sz w:val="20"/>
              </w:rPr>
              <w:t xml:space="preserve">33968</w:t>
            </w:r>
          </w:p>
        </w:tc>
        <w:tc>
          <w:tcPr>
            <w:tcW w:w="724" w:type="dxa"/>
          </w:tcPr>
          <w:p>
            <w:pPr>
              <w:pStyle w:val="0"/>
              <w:jc w:val="center"/>
            </w:pPr>
            <w:r>
              <w:rPr>
                <w:sz w:val="20"/>
              </w:rPr>
              <w:t xml:space="preserve">36210</w:t>
            </w:r>
          </w:p>
        </w:tc>
      </w:tr>
      <w:tr>
        <w:tc>
          <w:tcPr>
            <w:tcW w:w="2254" w:type="dxa"/>
          </w:tcPr>
          <w:p>
            <w:pPr>
              <w:pStyle w:val="0"/>
            </w:pPr>
            <w:r>
              <w:rPr>
                <w:sz w:val="20"/>
              </w:rPr>
              <w:t xml:space="preserve">Курагинский муниципальный район</w:t>
            </w:r>
          </w:p>
        </w:tc>
        <w:tc>
          <w:tcPr>
            <w:tcW w:w="724" w:type="dxa"/>
          </w:tcPr>
          <w:p>
            <w:pPr>
              <w:pStyle w:val="0"/>
              <w:jc w:val="center"/>
            </w:pPr>
            <w:r>
              <w:rPr>
                <w:sz w:val="20"/>
              </w:rPr>
              <w:t xml:space="preserve">901</w:t>
            </w:r>
          </w:p>
        </w:tc>
        <w:tc>
          <w:tcPr>
            <w:tcW w:w="724" w:type="dxa"/>
          </w:tcPr>
          <w:p>
            <w:pPr>
              <w:pStyle w:val="0"/>
              <w:jc w:val="center"/>
            </w:pPr>
            <w:r>
              <w:rPr>
                <w:sz w:val="20"/>
              </w:rPr>
              <w:t xml:space="preserve">881</w:t>
            </w:r>
          </w:p>
        </w:tc>
        <w:tc>
          <w:tcPr>
            <w:tcW w:w="724" w:type="dxa"/>
          </w:tcPr>
          <w:p>
            <w:pPr>
              <w:pStyle w:val="0"/>
              <w:jc w:val="center"/>
            </w:pPr>
            <w:r>
              <w:rPr>
                <w:sz w:val="20"/>
              </w:rPr>
              <w:t xml:space="preserve">947</w:t>
            </w:r>
          </w:p>
        </w:tc>
        <w:tc>
          <w:tcPr>
            <w:tcW w:w="724" w:type="dxa"/>
          </w:tcPr>
          <w:p>
            <w:pPr>
              <w:pStyle w:val="0"/>
              <w:jc w:val="center"/>
            </w:pPr>
            <w:r>
              <w:rPr>
                <w:sz w:val="20"/>
              </w:rPr>
              <w:t xml:space="preserve">983</w:t>
            </w:r>
          </w:p>
        </w:tc>
        <w:tc>
          <w:tcPr>
            <w:tcW w:w="724" w:type="dxa"/>
          </w:tcPr>
          <w:p>
            <w:pPr>
              <w:pStyle w:val="0"/>
              <w:jc w:val="center"/>
            </w:pPr>
            <w:r>
              <w:rPr>
                <w:sz w:val="20"/>
              </w:rPr>
              <w:t xml:space="preserve">1044</w:t>
            </w:r>
          </w:p>
        </w:tc>
        <w:tc>
          <w:tcPr>
            <w:tcW w:w="724" w:type="dxa"/>
          </w:tcPr>
          <w:p>
            <w:pPr>
              <w:pStyle w:val="0"/>
              <w:jc w:val="center"/>
            </w:pPr>
            <w:r>
              <w:rPr>
                <w:sz w:val="20"/>
              </w:rPr>
              <w:t xml:space="preserve">1055</w:t>
            </w:r>
          </w:p>
        </w:tc>
        <w:tc>
          <w:tcPr>
            <w:tcW w:w="724" w:type="dxa"/>
          </w:tcPr>
          <w:p>
            <w:pPr>
              <w:pStyle w:val="0"/>
              <w:jc w:val="center"/>
            </w:pPr>
            <w:r>
              <w:rPr>
                <w:sz w:val="20"/>
              </w:rPr>
              <w:t xml:space="preserve">1113</w:t>
            </w:r>
          </w:p>
        </w:tc>
        <w:tc>
          <w:tcPr>
            <w:tcW w:w="724" w:type="dxa"/>
          </w:tcPr>
          <w:p>
            <w:pPr>
              <w:pStyle w:val="0"/>
              <w:jc w:val="center"/>
            </w:pPr>
            <w:r>
              <w:rPr>
                <w:sz w:val="20"/>
              </w:rPr>
              <w:t xml:space="preserve">1025</w:t>
            </w:r>
          </w:p>
        </w:tc>
        <w:tc>
          <w:tcPr>
            <w:tcW w:w="724" w:type="dxa"/>
          </w:tcPr>
          <w:p>
            <w:pPr>
              <w:pStyle w:val="0"/>
              <w:jc w:val="center"/>
            </w:pPr>
            <w:r>
              <w:rPr>
                <w:sz w:val="20"/>
              </w:rPr>
              <w:t xml:space="preserve">1077</w:t>
            </w:r>
          </w:p>
        </w:tc>
        <w:tc>
          <w:tcPr>
            <w:tcW w:w="724" w:type="dxa"/>
          </w:tcPr>
          <w:p>
            <w:pPr>
              <w:pStyle w:val="0"/>
              <w:jc w:val="center"/>
            </w:pPr>
            <w:r>
              <w:rPr>
                <w:sz w:val="20"/>
              </w:rPr>
              <w:t xml:space="preserve">1132</w:t>
            </w:r>
          </w:p>
        </w:tc>
      </w:tr>
      <w:tr>
        <w:tc>
          <w:tcPr>
            <w:tcW w:w="2254" w:type="dxa"/>
          </w:tcPr>
          <w:p>
            <w:pPr>
              <w:pStyle w:val="0"/>
            </w:pPr>
            <w:r>
              <w:rPr>
                <w:sz w:val="20"/>
              </w:rPr>
              <w:t xml:space="preserve">Лесосибирский муниципальный район</w:t>
            </w:r>
          </w:p>
        </w:tc>
        <w:tc>
          <w:tcPr>
            <w:tcW w:w="724" w:type="dxa"/>
          </w:tcPr>
          <w:p>
            <w:pPr>
              <w:pStyle w:val="0"/>
              <w:jc w:val="center"/>
            </w:pPr>
            <w:r>
              <w:rPr>
                <w:sz w:val="20"/>
              </w:rPr>
              <w:t xml:space="preserve">1405</w:t>
            </w:r>
          </w:p>
        </w:tc>
        <w:tc>
          <w:tcPr>
            <w:tcW w:w="724" w:type="dxa"/>
          </w:tcPr>
          <w:p>
            <w:pPr>
              <w:pStyle w:val="0"/>
              <w:jc w:val="center"/>
            </w:pPr>
            <w:r>
              <w:rPr>
                <w:sz w:val="20"/>
              </w:rPr>
              <w:t xml:space="preserve">1496</w:t>
            </w:r>
          </w:p>
        </w:tc>
        <w:tc>
          <w:tcPr>
            <w:tcW w:w="724" w:type="dxa"/>
          </w:tcPr>
          <w:p>
            <w:pPr>
              <w:pStyle w:val="0"/>
              <w:jc w:val="center"/>
            </w:pPr>
            <w:r>
              <w:rPr>
                <w:sz w:val="20"/>
              </w:rPr>
              <w:t xml:space="preserve">1552</w:t>
            </w:r>
          </w:p>
        </w:tc>
        <w:tc>
          <w:tcPr>
            <w:tcW w:w="724" w:type="dxa"/>
          </w:tcPr>
          <w:p>
            <w:pPr>
              <w:pStyle w:val="0"/>
              <w:jc w:val="center"/>
            </w:pPr>
            <w:r>
              <w:rPr>
                <w:sz w:val="20"/>
              </w:rPr>
              <w:t xml:space="preserve">1615</w:t>
            </w:r>
          </w:p>
        </w:tc>
        <w:tc>
          <w:tcPr>
            <w:tcW w:w="724" w:type="dxa"/>
          </w:tcPr>
          <w:p>
            <w:pPr>
              <w:pStyle w:val="0"/>
              <w:jc w:val="center"/>
            </w:pPr>
            <w:r>
              <w:rPr>
                <w:sz w:val="20"/>
              </w:rPr>
              <w:t xml:space="preserve">1532</w:t>
            </w:r>
          </w:p>
        </w:tc>
        <w:tc>
          <w:tcPr>
            <w:tcW w:w="724" w:type="dxa"/>
          </w:tcPr>
          <w:p>
            <w:pPr>
              <w:pStyle w:val="0"/>
              <w:jc w:val="center"/>
            </w:pPr>
            <w:r>
              <w:rPr>
                <w:sz w:val="20"/>
              </w:rPr>
              <w:t xml:space="preserve">1526</w:t>
            </w:r>
          </w:p>
        </w:tc>
        <w:tc>
          <w:tcPr>
            <w:tcW w:w="724" w:type="dxa"/>
          </w:tcPr>
          <w:p>
            <w:pPr>
              <w:pStyle w:val="0"/>
              <w:jc w:val="center"/>
            </w:pPr>
            <w:r>
              <w:rPr>
                <w:sz w:val="20"/>
              </w:rPr>
              <w:t xml:space="preserve">1550</w:t>
            </w:r>
          </w:p>
        </w:tc>
        <w:tc>
          <w:tcPr>
            <w:tcW w:w="724" w:type="dxa"/>
          </w:tcPr>
          <w:p>
            <w:pPr>
              <w:pStyle w:val="0"/>
              <w:jc w:val="center"/>
            </w:pPr>
            <w:r>
              <w:rPr>
                <w:sz w:val="20"/>
              </w:rPr>
              <w:t xml:space="preserve">1623</w:t>
            </w:r>
          </w:p>
        </w:tc>
        <w:tc>
          <w:tcPr>
            <w:tcW w:w="724" w:type="dxa"/>
          </w:tcPr>
          <w:p>
            <w:pPr>
              <w:pStyle w:val="0"/>
              <w:jc w:val="center"/>
            </w:pPr>
            <w:r>
              <w:rPr>
                <w:sz w:val="20"/>
              </w:rPr>
              <w:t xml:space="preserve">1725</w:t>
            </w:r>
          </w:p>
        </w:tc>
        <w:tc>
          <w:tcPr>
            <w:tcW w:w="724" w:type="dxa"/>
          </w:tcPr>
          <w:p>
            <w:pPr>
              <w:pStyle w:val="0"/>
              <w:jc w:val="center"/>
            </w:pPr>
            <w:r>
              <w:rPr>
                <w:sz w:val="20"/>
              </w:rPr>
              <w:t xml:space="preserve">1790</w:t>
            </w:r>
          </w:p>
        </w:tc>
      </w:tr>
      <w:tr>
        <w:tc>
          <w:tcPr>
            <w:tcW w:w="2254" w:type="dxa"/>
          </w:tcPr>
          <w:p>
            <w:pPr>
              <w:pStyle w:val="0"/>
            </w:pPr>
            <w:r>
              <w:rPr>
                <w:sz w:val="20"/>
              </w:rPr>
              <w:t xml:space="preserve">Манский муниципальный район</w:t>
            </w:r>
          </w:p>
        </w:tc>
        <w:tc>
          <w:tcPr>
            <w:tcW w:w="724" w:type="dxa"/>
          </w:tcPr>
          <w:p>
            <w:pPr>
              <w:pStyle w:val="0"/>
              <w:jc w:val="center"/>
            </w:pPr>
            <w:r>
              <w:rPr>
                <w:sz w:val="20"/>
              </w:rPr>
              <w:t xml:space="preserve">265</w:t>
            </w:r>
          </w:p>
        </w:tc>
        <w:tc>
          <w:tcPr>
            <w:tcW w:w="724" w:type="dxa"/>
          </w:tcPr>
          <w:p>
            <w:pPr>
              <w:pStyle w:val="0"/>
              <w:jc w:val="center"/>
            </w:pPr>
            <w:r>
              <w:rPr>
                <w:sz w:val="20"/>
              </w:rPr>
              <w:t xml:space="preserve">271</w:t>
            </w:r>
          </w:p>
        </w:tc>
        <w:tc>
          <w:tcPr>
            <w:tcW w:w="724" w:type="dxa"/>
          </w:tcPr>
          <w:p>
            <w:pPr>
              <w:pStyle w:val="0"/>
              <w:jc w:val="center"/>
            </w:pPr>
            <w:r>
              <w:rPr>
                <w:sz w:val="20"/>
              </w:rPr>
              <w:t xml:space="preserve">305</w:t>
            </w:r>
          </w:p>
        </w:tc>
        <w:tc>
          <w:tcPr>
            <w:tcW w:w="724" w:type="dxa"/>
          </w:tcPr>
          <w:p>
            <w:pPr>
              <w:pStyle w:val="0"/>
              <w:jc w:val="center"/>
            </w:pPr>
            <w:r>
              <w:rPr>
                <w:sz w:val="20"/>
              </w:rPr>
              <w:t xml:space="preserve">268</w:t>
            </w:r>
          </w:p>
        </w:tc>
        <w:tc>
          <w:tcPr>
            <w:tcW w:w="724" w:type="dxa"/>
          </w:tcPr>
          <w:p>
            <w:pPr>
              <w:pStyle w:val="0"/>
              <w:jc w:val="center"/>
            </w:pPr>
            <w:r>
              <w:rPr>
                <w:sz w:val="20"/>
              </w:rPr>
              <w:t xml:space="preserve">284</w:t>
            </w:r>
          </w:p>
        </w:tc>
        <w:tc>
          <w:tcPr>
            <w:tcW w:w="724" w:type="dxa"/>
          </w:tcPr>
          <w:p>
            <w:pPr>
              <w:pStyle w:val="0"/>
              <w:jc w:val="center"/>
            </w:pPr>
            <w:r>
              <w:rPr>
                <w:sz w:val="20"/>
              </w:rPr>
              <w:t xml:space="preserve">314</w:t>
            </w:r>
          </w:p>
        </w:tc>
        <w:tc>
          <w:tcPr>
            <w:tcW w:w="724" w:type="dxa"/>
          </w:tcPr>
          <w:p>
            <w:pPr>
              <w:pStyle w:val="0"/>
              <w:jc w:val="center"/>
            </w:pPr>
            <w:r>
              <w:rPr>
                <w:sz w:val="20"/>
              </w:rPr>
              <w:t xml:space="preserve">347</w:t>
            </w:r>
          </w:p>
        </w:tc>
        <w:tc>
          <w:tcPr>
            <w:tcW w:w="724" w:type="dxa"/>
          </w:tcPr>
          <w:p>
            <w:pPr>
              <w:pStyle w:val="0"/>
              <w:jc w:val="center"/>
            </w:pPr>
            <w:r>
              <w:rPr>
                <w:sz w:val="20"/>
              </w:rPr>
              <w:t xml:space="preserve">383</w:t>
            </w:r>
          </w:p>
        </w:tc>
        <w:tc>
          <w:tcPr>
            <w:tcW w:w="724" w:type="dxa"/>
          </w:tcPr>
          <w:p>
            <w:pPr>
              <w:pStyle w:val="0"/>
              <w:jc w:val="center"/>
            </w:pPr>
            <w:r>
              <w:rPr>
                <w:sz w:val="20"/>
              </w:rPr>
              <w:t xml:space="preserve">413</w:t>
            </w:r>
          </w:p>
        </w:tc>
        <w:tc>
          <w:tcPr>
            <w:tcW w:w="724" w:type="dxa"/>
          </w:tcPr>
          <w:p>
            <w:pPr>
              <w:pStyle w:val="0"/>
              <w:jc w:val="center"/>
            </w:pPr>
            <w:r>
              <w:rPr>
                <w:sz w:val="20"/>
              </w:rPr>
              <w:t xml:space="preserve">458</w:t>
            </w:r>
          </w:p>
        </w:tc>
      </w:tr>
      <w:tr>
        <w:tc>
          <w:tcPr>
            <w:tcW w:w="2254" w:type="dxa"/>
          </w:tcPr>
          <w:p>
            <w:pPr>
              <w:pStyle w:val="0"/>
            </w:pPr>
            <w:r>
              <w:rPr>
                <w:sz w:val="20"/>
              </w:rPr>
              <w:t xml:space="preserve">Минусинский муниципальный район</w:t>
            </w:r>
          </w:p>
        </w:tc>
        <w:tc>
          <w:tcPr>
            <w:tcW w:w="724" w:type="dxa"/>
          </w:tcPr>
          <w:p>
            <w:pPr>
              <w:pStyle w:val="0"/>
              <w:jc w:val="center"/>
            </w:pPr>
            <w:r>
              <w:rPr>
                <w:sz w:val="20"/>
              </w:rPr>
              <w:t xml:space="preserve">2583</w:t>
            </w:r>
          </w:p>
        </w:tc>
        <w:tc>
          <w:tcPr>
            <w:tcW w:w="724" w:type="dxa"/>
          </w:tcPr>
          <w:p>
            <w:pPr>
              <w:pStyle w:val="0"/>
              <w:jc w:val="center"/>
            </w:pPr>
            <w:r>
              <w:rPr>
                <w:sz w:val="20"/>
              </w:rPr>
              <w:t xml:space="preserve">2570</w:t>
            </w:r>
          </w:p>
        </w:tc>
        <w:tc>
          <w:tcPr>
            <w:tcW w:w="724" w:type="dxa"/>
          </w:tcPr>
          <w:p>
            <w:pPr>
              <w:pStyle w:val="0"/>
              <w:jc w:val="center"/>
            </w:pPr>
            <w:r>
              <w:rPr>
                <w:sz w:val="20"/>
              </w:rPr>
              <w:t xml:space="preserve">2691</w:t>
            </w:r>
          </w:p>
        </w:tc>
        <w:tc>
          <w:tcPr>
            <w:tcW w:w="724" w:type="dxa"/>
          </w:tcPr>
          <w:p>
            <w:pPr>
              <w:pStyle w:val="0"/>
              <w:jc w:val="center"/>
            </w:pPr>
            <w:r>
              <w:rPr>
                <w:sz w:val="20"/>
              </w:rPr>
              <w:t xml:space="preserve">2862</w:t>
            </w:r>
          </w:p>
        </w:tc>
        <w:tc>
          <w:tcPr>
            <w:tcW w:w="724" w:type="dxa"/>
          </w:tcPr>
          <w:p>
            <w:pPr>
              <w:pStyle w:val="0"/>
              <w:jc w:val="center"/>
            </w:pPr>
            <w:r>
              <w:rPr>
                <w:sz w:val="20"/>
              </w:rPr>
              <w:t xml:space="preserve">2842</w:t>
            </w:r>
          </w:p>
        </w:tc>
        <w:tc>
          <w:tcPr>
            <w:tcW w:w="724" w:type="dxa"/>
          </w:tcPr>
          <w:p>
            <w:pPr>
              <w:pStyle w:val="0"/>
              <w:jc w:val="center"/>
            </w:pPr>
            <w:r>
              <w:rPr>
                <w:sz w:val="20"/>
              </w:rPr>
              <w:t xml:space="preserve">2758</w:t>
            </w:r>
          </w:p>
        </w:tc>
        <w:tc>
          <w:tcPr>
            <w:tcW w:w="724" w:type="dxa"/>
          </w:tcPr>
          <w:p>
            <w:pPr>
              <w:pStyle w:val="0"/>
              <w:jc w:val="center"/>
            </w:pPr>
            <w:r>
              <w:rPr>
                <w:sz w:val="20"/>
              </w:rPr>
              <w:t xml:space="preserve">2814</w:t>
            </w:r>
          </w:p>
        </w:tc>
        <w:tc>
          <w:tcPr>
            <w:tcW w:w="724" w:type="dxa"/>
          </w:tcPr>
          <w:p>
            <w:pPr>
              <w:pStyle w:val="0"/>
              <w:jc w:val="center"/>
            </w:pPr>
            <w:r>
              <w:rPr>
                <w:sz w:val="20"/>
              </w:rPr>
              <w:t xml:space="preserve">2900</w:t>
            </w:r>
          </w:p>
        </w:tc>
        <w:tc>
          <w:tcPr>
            <w:tcW w:w="724" w:type="dxa"/>
          </w:tcPr>
          <w:p>
            <w:pPr>
              <w:pStyle w:val="0"/>
              <w:jc w:val="center"/>
            </w:pPr>
            <w:r>
              <w:rPr>
                <w:sz w:val="20"/>
              </w:rPr>
              <w:t xml:space="preserve">3017</w:t>
            </w:r>
          </w:p>
        </w:tc>
        <w:tc>
          <w:tcPr>
            <w:tcW w:w="724" w:type="dxa"/>
          </w:tcPr>
          <w:p>
            <w:pPr>
              <w:pStyle w:val="0"/>
              <w:jc w:val="center"/>
            </w:pPr>
            <w:r>
              <w:rPr>
                <w:sz w:val="20"/>
              </w:rPr>
              <w:t xml:space="preserve">3191</w:t>
            </w:r>
          </w:p>
        </w:tc>
      </w:tr>
      <w:tr>
        <w:tc>
          <w:tcPr>
            <w:tcW w:w="2254" w:type="dxa"/>
          </w:tcPr>
          <w:p>
            <w:pPr>
              <w:pStyle w:val="0"/>
            </w:pPr>
            <w:r>
              <w:rPr>
                <w:sz w:val="20"/>
              </w:rPr>
              <w:t xml:space="preserve">Мотыгинский муниципальный район</w:t>
            </w:r>
          </w:p>
        </w:tc>
        <w:tc>
          <w:tcPr>
            <w:tcW w:w="724" w:type="dxa"/>
          </w:tcPr>
          <w:p>
            <w:pPr>
              <w:pStyle w:val="0"/>
              <w:jc w:val="center"/>
            </w:pPr>
            <w:r>
              <w:rPr>
                <w:sz w:val="20"/>
              </w:rPr>
              <w:t xml:space="preserve">263</w:t>
            </w:r>
          </w:p>
        </w:tc>
        <w:tc>
          <w:tcPr>
            <w:tcW w:w="724" w:type="dxa"/>
          </w:tcPr>
          <w:p>
            <w:pPr>
              <w:pStyle w:val="0"/>
              <w:jc w:val="center"/>
            </w:pPr>
            <w:r>
              <w:rPr>
                <w:sz w:val="20"/>
              </w:rPr>
              <w:t xml:space="preserve">271</w:t>
            </w:r>
          </w:p>
        </w:tc>
        <w:tc>
          <w:tcPr>
            <w:tcW w:w="724" w:type="dxa"/>
          </w:tcPr>
          <w:p>
            <w:pPr>
              <w:pStyle w:val="0"/>
              <w:jc w:val="center"/>
            </w:pPr>
            <w:r>
              <w:rPr>
                <w:sz w:val="20"/>
              </w:rPr>
              <w:t xml:space="preserve">274</w:t>
            </w:r>
          </w:p>
        </w:tc>
        <w:tc>
          <w:tcPr>
            <w:tcW w:w="724" w:type="dxa"/>
          </w:tcPr>
          <w:p>
            <w:pPr>
              <w:pStyle w:val="0"/>
              <w:jc w:val="center"/>
            </w:pPr>
            <w:r>
              <w:rPr>
                <w:sz w:val="20"/>
              </w:rPr>
              <w:t xml:space="preserve">286</w:t>
            </w:r>
          </w:p>
        </w:tc>
        <w:tc>
          <w:tcPr>
            <w:tcW w:w="724" w:type="dxa"/>
          </w:tcPr>
          <w:p>
            <w:pPr>
              <w:pStyle w:val="0"/>
              <w:jc w:val="center"/>
            </w:pPr>
            <w:r>
              <w:rPr>
                <w:sz w:val="20"/>
              </w:rPr>
              <w:t xml:space="preserve">308</w:t>
            </w:r>
          </w:p>
        </w:tc>
        <w:tc>
          <w:tcPr>
            <w:tcW w:w="724" w:type="dxa"/>
          </w:tcPr>
          <w:p>
            <w:pPr>
              <w:pStyle w:val="0"/>
              <w:jc w:val="center"/>
            </w:pPr>
            <w:r>
              <w:rPr>
                <w:sz w:val="20"/>
              </w:rPr>
              <w:t xml:space="preserve">297</w:t>
            </w:r>
          </w:p>
        </w:tc>
        <w:tc>
          <w:tcPr>
            <w:tcW w:w="724" w:type="dxa"/>
          </w:tcPr>
          <w:p>
            <w:pPr>
              <w:pStyle w:val="0"/>
              <w:jc w:val="center"/>
            </w:pPr>
            <w:r>
              <w:rPr>
                <w:sz w:val="20"/>
              </w:rPr>
              <w:t xml:space="preserve">298</w:t>
            </w:r>
          </w:p>
        </w:tc>
        <w:tc>
          <w:tcPr>
            <w:tcW w:w="724" w:type="dxa"/>
          </w:tcPr>
          <w:p>
            <w:pPr>
              <w:pStyle w:val="0"/>
              <w:jc w:val="center"/>
            </w:pPr>
            <w:r>
              <w:rPr>
                <w:sz w:val="20"/>
              </w:rPr>
              <w:t xml:space="preserve">294</w:t>
            </w:r>
          </w:p>
        </w:tc>
        <w:tc>
          <w:tcPr>
            <w:tcW w:w="724" w:type="dxa"/>
          </w:tcPr>
          <w:p>
            <w:pPr>
              <w:pStyle w:val="0"/>
              <w:jc w:val="center"/>
            </w:pPr>
            <w:r>
              <w:rPr>
                <w:sz w:val="20"/>
              </w:rPr>
              <w:t xml:space="preserve">311</w:t>
            </w:r>
          </w:p>
        </w:tc>
        <w:tc>
          <w:tcPr>
            <w:tcW w:w="724" w:type="dxa"/>
          </w:tcPr>
          <w:p>
            <w:pPr>
              <w:pStyle w:val="0"/>
              <w:jc w:val="center"/>
            </w:pPr>
            <w:r>
              <w:rPr>
                <w:sz w:val="20"/>
              </w:rPr>
              <w:t xml:space="preserve">328</w:t>
            </w:r>
          </w:p>
        </w:tc>
      </w:tr>
      <w:tr>
        <w:tc>
          <w:tcPr>
            <w:tcW w:w="2254" w:type="dxa"/>
          </w:tcPr>
          <w:p>
            <w:pPr>
              <w:pStyle w:val="0"/>
            </w:pPr>
            <w:r>
              <w:rPr>
                <w:sz w:val="20"/>
              </w:rPr>
              <w:t xml:space="preserve">Назаровский муниципальный район</w:t>
            </w:r>
          </w:p>
        </w:tc>
        <w:tc>
          <w:tcPr>
            <w:tcW w:w="724" w:type="dxa"/>
          </w:tcPr>
          <w:p>
            <w:pPr>
              <w:pStyle w:val="0"/>
              <w:jc w:val="center"/>
            </w:pPr>
            <w:r>
              <w:rPr>
                <w:sz w:val="20"/>
              </w:rPr>
              <w:t xml:space="preserve">1488</w:t>
            </w:r>
          </w:p>
        </w:tc>
        <w:tc>
          <w:tcPr>
            <w:tcW w:w="724" w:type="dxa"/>
          </w:tcPr>
          <w:p>
            <w:pPr>
              <w:pStyle w:val="0"/>
              <w:jc w:val="center"/>
            </w:pPr>
            <w:r>
              <w:rPr>
                <w:sz w:val="20"/>
              </w:rPr>
              <w:t xml:space="preserve">1566</w:t>
            </w:r>
          </w:p>
        </w:tc>
        <w:tc>
          <w:tcPr>
            <w:tcW w:w="724" w:type="dxa"/>
          </w:tcPr>
          <w:p>
            <w:pPr>
              <w:pStyle w:val="0"/>
              <w:jc w:val="center"/>
            </w:pPr>
            <w:r>
              <w:rPr>
                <w:sz w:val="20"/>
              </w:rPr>
              <w:t xml:space="preserve">1654</w:t>
            </w:r>
          </w:p>
        </w:tc>
        <w:tc>
          <w:tcPr>
            <w:tcW w:w="724" w:type="dxa"/>
          </w:tcPr>
          <w:p>
            <w:pPr>
              <w:pStyle w:val="0"/>
              <w:jc w:val="center"/>
            </w:pPr>
            <w:r>
              <w:rPr>
                <w:sz w:val="20"/>
              </w:rPr>
              <w:t xml:space="preserve">1698</w:t>
            </w:r>
          </w:p>
        </w:tc>
        <w:tc>
          <w:tcPr>
            <w:tcW w:w="724" w:type="dxa"/>
          </w:tcPr>
          <w:p>
            <w:pPr>
              <w:pStyle w:val="0"/>
              <w:jc w:val="center"/>
            </w:pPr>
            <w:r>
              <w:rPr>
                <w:sz w:val="20"/>
              </w:rPr>
              <w:t xml:space="preserve">1815</w:t>
            </w:r>
          </w:p>
        </w:tc>
        <w:tc>
          <w:tcPr>
            <w:tcW w:w="724" w:type="dxa"/>
          </w:tcPr>
          <w:p>
            <w:pPr>
              <w:pStyle w:val="0"/>
              <w:jc w:val="center"/>
            </w:pPr>
            <w:r>
              <w:rPr>
                <w:sz w:val="20"/>
              </w:rPr>
              <w:t xml:space="preserve">1865</w:t>
            </w:r>
          </w:p>
        </w:tc>
        <w:tc>
          <w:tcPr>
            <w:tcW w:w="724" w:type="dxa"/>
          </w:tcPr>
          <w:p>
            <w:pPr>
              <w:pStyle w:val="0"/>
              <w:jc w:val="center"/>
            </w:pPr>
            <w:r>
              <w:rPr>
                <w:sz w:val="20"/>
              </w:rPr>
              <w:t xml:space="preserve">1931</w:t>
            </w:r>
          </w:p>
        </w:tc>
        <w:tc>
          <w:tcPr>
            <w:tcW w:w="724" w:type="dxa"/>
          </w:tcPr>
          <w:p>
            <w:pPr>
              <w:pStyle w:val="0"/>
              <w:jc w:val="center"/>
            </w:pPr>
            <w:r>
              <w:rPr>
                <w:sz w:val="20"/>
              </w:rPr>
              <w:t xml:space="preserve">2021</w:t>
            </w:r>
          </w:p>
        </w:tc>
        <w:tc>
          <w:tcPr>
            <w:tcW w:w="724" w:type="dxa"/>
          </w:tcPr>
          <w:p>
            <w:pPr>
              <w:pStyle w:val="0"/>
              <w:jc w:val="center"/>
            </w:pPr>
            <w:r>
              <w:rPr>
                <w:sz w:val="20"/>
              </w:rPr>
              <w:t xml:space="preserve">2142</w:t>
            </w:r>
          </w:p>
        </w:tc>
        <w:tc>
          <w:tcPr>
            <w:tcW w:w="724" w:type="dxa"/>
          </w:tcPr>
          <w:p>
            <w:pPr>
              <w:pStyle w:val="0"/>
              <w:jc w:val="center"/>
            </w:pPr>
            <w:r>
              <w:rPr>
                <w:sz w:val="20"/>
              </w:rPr>
              <w:t xml:space="preserve">2213</w:t>
            </w:r>
          </w:p>
        </w:tc>
      </w:tr>
      <w:tr>
        <w:tc>
          <w:tcPr>
            <w:tcW w:w="2254" w:type="dxa"/>
          </w:tcPr>
          <w:p>
            <w:pPr>
              <w:pStyle w:val="0"/>
            </w:pPr>
            <w:r>
              <w:rPr>
                <w:sz w:val="20"/>
              </w:rPr>
              <w:t xml:space="preserve">Нижнеингашский муниципальный район</w:t>
            </w:r>
          </w:p>
        </w:tc>
        <w:tc>
          <w:tcPr>
            <w:tcW w:w="724" w:type="dxa"/>
          </w:tcPr>
          <w:p>
            <w:pPr>
              <w:pStyle w:val="0"/>
              <w:jc w:val="center"/>
            </w:pPr>
            <w:r>
              <w:rPr>
                <w:sz w:val="20"/>
              </w:rPr>
              <w:t xml:space="preserve">409</w:t>
            </w:r>
          </w:p>
        </w:tc>
        <w:tc>
          <w:tcPr>
            <w:tcW w:w="724" w:type="dxa"/>
          </w:tcPr>
          <w:p>
            <w:pPr>
              <w:pStyle w:val="0"/>
              <w:jc w:val="center"/>
            </w:pPr>
            <w:r>
              <w:rPr>
                <w:sz w:val="20"/>
              </w:rPr>
              <w:t xml:space="preserve">404</w:t>
            </w:r>
          </w:p>
        </w:tc>
        <w:tc>
          <w:tcPr>
            <w:tcW w:w="724" w:type="dxa"/>
          </w:tcPr>
          <w:p>
            <w:pPr>
              <w:pStyle w:val="0"/>
              <w:jc w:val="center"/>
            </w:pPr>
            <w:r>
              <w:rPr>
                <w:sz w:val="20"/>
              </w:rPr>
              <w:t xml:space="preserve">419</w:t>
            </w:r>
          </w:p>
        </w:tc>
        <w:tc>
          <w:tcPr>
            <w:tcW w:w="724" w:type="dxa"/>
          </w:tcPr>
          <w:p>
            <w:pPr>
              <w:pStyle w:val="0"/>
              <w:jc w:val="center"/>
            </w:pPr>
            <w:r>
              <w:rPr>
                <w:sz w:val="20"/>
              </w:rPr>
              <w:t xml:space="preserve">435</w:t>
            </w:r>
          </w:p>
        </w:tc>
        <w:tc>
          <w:tcPr>
            <w:tcW w:w="724" w:type="dxa"/>
          </w:tcPr>
          <w:p>
            <w:pPr>
              <w:pStyle w:val="0"/>
              <w:jc w:val="center"/>
            </w:pPr>
            <w:r>
              <w:rPr>
                <w:sz w:val="20"/>
              </w:rPr>
              <w:t xml:space="preserve">467</w:t>
            </w:r>
          </w:p>
        </w:tc>
        <w:tc>
          <w:tcPr>
            <w:tcW w:w="724" w:type="dxa"/>
          </w:tcPr>
          <w:p>
            <w:pPr>
              <w:pStyle w:val="0"/>
              <w:jc w:val="center"/>
            </w:pPr>
            <w:r>
              <w:rPr>
                <w:sz w:val="20"/>
              </w:rPr>
              <w:t xml:space="preserve">471</w:t>
            </w:r>
          </w:p>
        </w:tc>
        <w:tc>
          <w:tcPr>
            <w:tcW w:w="724" w:type="dxa"/>
          </w:tcPr>
          <w:p>
            <w:pPr>
              <w:pStyle w:val="0"/>
              <w:jc w:val="center"/>
            </w:pPr>
            <w:r>
              <w:rPr>
                <w:sz w:val="20"/>
              </w:rPr>
              <w:t xml:space="preserve">476</w:t>
            </w:r>
          </w:p>
        </w:tc>
        <w:tc>
          <w:tcPr>
            <w:tcW w:w="724" w:type="dxa"/>
          </w:tcPr>
          <w:p>
            <w:pPr>
              <w:pStyle w:val="0"/>
              <w:jc w:val="center"/>
            </w:pPr>
            <w:r>
              <w:rPr>
                <w:sz w:val="20"/>
              </w:rPr>
              <w:t xml:space="preserve">517</w:t>
            </w:r>
          </w:p>
        </w:tc>
        <w:tc>
          <w:tcPr>
            <w:tcW w:w="724" w:type="dxa"/>
          </w:tcPr>
          <w:p>
            <w:pPr>
              <w:pStyle w:val="0"/>
              <w:jc w:val="center"/>
            </w:pPr>
            <w:r>
              <w:rPr>
                <w:sz w:val="20"/>
              </w:rPr>
              <w:t xml:space="preserve">550</w:t>
            </w:r>
          </w:p>
        </w:tc>
        <w:tc>
          <w:tcPr>
            <w:tcW w:w="724" w:type="dxa"/>
          </w:tcPr>
          <w:p>
            <w:pPr>
              <w:pStyle w:val="0"/>
              <w:jc w:val="center"/>
            </w:pPr>
            <w:r>
              <w:rPr>
                <w:sz w:val="20"/>
              </w:rPr>
              <w:t xml:space="preserve">582</w:t>
            </w:r>
          </w:p>
        </w:tc>
      </w:tr>
      <w:tr>
        <w:tc>
          <w:tcPr>
            <w:tcW w:w="2254" w:type="dxa"/>
          </w:tcPr>
          <w:p>
            <w:pPr>
              <w:pStyle w:val="0"/>
            </w:pPr>
            <w:r>
              <w:rPr>
                <w:sz w:val="20"/>
              </w:rPr>
              <w:t xml:space="preserve">Новоселовский муниципальный округ (Новоселовский муниципальный район)</w:t>
            </w:r>
          </w:p>
        </w:tc>
        <w:tc>
          <w:tcPr>
            <w:tcW w:w="724" w:type="dxa"/>
          </w:tcPr>
          <w:p>
            <w:pPr>
              <w:pStyle w:val="0"/>
              <w:jc w:val="center"/>
            </w:pPr>
            <w:r>
              <w:rPr>
                <w:sz w:val="20"/>
              </w:rPr>
              <w:t xml:space="preserve">312</w:t>
            </w:r>
          </w:p>
        </w:tc>
        <w:tc>
          <w:tcPr>
            <w:tcW w:w="724" w:type="dxa"/>
          </w:tcPr>
          <w:p>
            <w:pPr>
              <w:pStyle w:val="0"/>
              <w:jc w:val="center"/>
            </w:pPr>
            <w:r>
              <w:rPr>
                <w:sz w:val="20"/>
              </w:rPr>
              <w:t xml:space="preserve">288</w:t>
            </w:r>
          </w:p>
        </w:tc>
        <w:tc>
          <w:tcPr>
            <w:tcW w:w="724" w:type="dxa"/>
          </w:tcPr>
          <w:p>
            <w:pPr>
              <w:pStyle w:val="0"/>
              <w:jc w:val="center"/>
            </w:pPr>
            <w:r>
              <w:rPr>
                <w:sz w:val="20"/>
              </w:rPr>
              <w:t xml:space="preserve">299</w:t>
            </w:r>
          </w:p>
        </w:tc>
        <w:tc>
          <w:tcPr>
            <w:tcW w:w="724" w:type="dxa"/>
          </w:tcPr>
          <w:p>
            <w:pPr>
              <w:pStyle w:val="0"/>
              <w:jc w:val="center"/>
            </w:pPr>
            <w:r>
              <w:rPr>
                <w:sz w:val="20"/>
              </w:rPr>
              <w:t xml:space="preserve">310</w:t>
            </w:r>
          </w:p>
        </w:tc>
        <w:tc>
          <w:tcPr>
            <w:tcW w:w="724" w:type="dxa"/>
          </w:tcPr>
          <w:p>
            <w:pPr>
              <w:pStyle w:val="0"/>
              <w:jc w:val="center"/>
            </w:pPr>
            <w:r>
              <w:rPr>
                <w:sz w:val="20"/>
              </w:rPr>
              <w:t xml:space="preserve">331</w:t>
            </w:r>
          </w:p>
        </w:tc>
        <w:tc>
          <w:tcPr>
            <w:tcW w:w="724" w:type="dxa"/>
          </w:tcPr>
          <w:p>
            <w:pPr>
              <w:pStyle w:val="0"/>
              <w:jc w:val="center"/>
            </w:pPr>
            <w:r>
              <w:rPr>
                <w:sz w:val="20"/>
              </w:rPr>
              <w:t xml:space="preserve">350</w:t>
            </w:r>
          </w:p>
        </w:tc>
        <w:tc>
          <w:tcPr>
            <w:tcW w:w="724" w:type="dxa"/>
          </w:tcPr>
          <w:p>
            <w:pPr>
              <w:pStyle w:val="0"/>
              <w:jc w:val="center"/>
            </w:pPr>
            <w:r>
              <w:rPr>
                <w:sz w:val="20"/>
              </w:rPr>
              <w:t xml:space="preserve">335</w:t>
            </w:r>
          </w:p>
        </w:tc>
        <w:tc>
          <w:tcPr>
            <w:tcW w:w="724" w:type="dxa"/>
          </w:tcPr>
          <w:p>
            <w:pPr>
              <w:pStyle w:val="0"/>
              <w:jc w:val="center"/>
            </w:pPr>
            <w:r>
              <w:rPr>
                <w:sz w:val="20"/>
              </w:rPr>
              <w:t xml:space="preserve">344</w:t>
            </w:r>
          </w:p>
        </w:tc>
        <w:tc>
          <w:tcPr>
            <w:tcW w:w="724" w:type="dxa"/>
          </w:tcPr>
          <w:p>
            <w:pPr>
              <w:pStyle w:val="0"/>
              <w:jc w:val="center"/>
            </w:pPr>
            <w:r>
              <w:rPr>
                <w:sz w:val="20"/>
              </w:rPr>
              <w:t xml:space="preserve">398</w:t>
            </w:r>
          </w:p>
        </w:tc>
        <w:tc>
          <w:tcPr>
            <w:tcW w:w="724" w:type="dxa"/>
          </w:tcPr>
          <w:p>
            <w:pPr>
              <w:pStyle w:val="0"/>
              <w:jc w:val="center"/>
            </w:pPr>
            <w:r>
              <w:rPr>
                <w:sz w:val="20"/>
              </w:rPr>
              <w:t xml:space="preserve">422</w:t>
            </w:r>
          </w:p>
        </w:tc>
      </w:tr>
      <w:tr>
        <w:tc>
          <w:tcPr>
            <w:tcW w:w="2254" w:type="dxa"/>
          </w:tcPr>
          <w:p>
            <w:pPr>
              <w:pStyle w:val="0"/>
            </w:pPr>
            <w:r>
              <w:rPr>
                <w:sz w:val="20"/>
              </w:rPr>
              <w:t xml:space="preserve">г. Норильск</w:t>
            </w:r>
          </w:p>
        </w:tc>
        <w:tc>
          <w:tcPr>
            <w:tcW w:w="724" w:type="dxa"/>
          </w:tcPr>
          <w:p>
            <w:pPr>
              <w:pStyle w:val="0"/>
              <w:jc w:val="center"/>
            </w:pPr>
            <w:r>
              <w:rPr>
                <w:sz w:val="20"/>
              </w:rPr>
              <w:t xml:space="preserve">2290</w:t>
            </w:r>
          </w:p>
        </w:tc>
        <w:tc>
          <w:tcPr>
            <w:tcW w:w="724" w:type="dxa"/>
          </w:tcPr>
          <w:p>
            <w:pPr>
              <w:pStyle w:val="0"/>
              <w:jc w:val="center"/>
            </w:pPr>
            <w:r>
              <w:rPr>
                <w:sz w:val="20"/>
              </w:rPr>
              <w:t xml:space="preserve">2224</w:t>
            </w:r>
          </w:p>
        </w:tc>
        <w:tc>
          <w:tcPr>
            <w:tcW w:w="724" w:type="dxa"/>
          </w:tcPr>
          <w:p>
            <w:pPr>
              <w:pStyle w:val="0"/>
              <w:jc w:val="center"/>
            </w:pPr>
            <w:r>
              <w:rPr>
                <w:sz w:val="20"/>
              </w:rPr>
              <w:t xml:space="preserve">2270</w:t>
            </w:r>
          </w:p>
        </w:tc>
        <w:tc>
          <w:tcPr>
            <w:tcW w:w="724" w:type="dxa"/>
          </w:tcPr>
          <w:p>
            <w:pPr>
              <w:pStyle w:val="0"/>
              <w:jc w:val="center"/>
            </w:pPr>
            <w:r>
              <w:rPr>
                <w:sz w:val="20"/>
              </w:rPr>
              <w:t xml:space="preserve">2281</w:t>
            </w:r>
          </w:p>
        </w:tc>
        <w:tc>
          <w:tcPr>
            <w:tcW w:w="724" w:type="dxa"/>
          </w:tcPr>
          <w:p>
            <w:pPr>
              <w:pStyle w:val="0"/>
              <w:jc w:val="center"/>
            </w:pPr>
            <w:r>
              <w:rPr>
                <w:sz w:val="20"/>
              </w:rPr>
              <w:t xml:space="preserve">2381</w:t>
            </w:r>
          </w:p>
        </w:tc>
        <w:tc>
          <w:tcPr>
            <w:tcW w:w="724" w:type="dxa"/>
          </w:tcPr>
          <w:p>
            <w:pPr>
              <w:pStyle w:val="0"/>
              <w:jc w:val="center"/>
            </w:pPr>
            <w:r>
              <w:rPr>
                <w:sz w:val="20"/>
              </w:rPr>
              <w:t xml:space="preserve">2362</w:t>
            </w:r>
          </w:p>
        </w:tc>
        <w:tc>
          <w:tcPr>
            <w:tcW w:w="724" w:type="dxa"/>
          </w:tcPr>
          <w:p>
            <w:pPr>
              <w:pStyle w:val="0"/>
              <w:jc w:val="center"/>
            </w:pPr>
            <w:r>
              <w:rPr>
                <w:sz w:val="20"/>
              </w:rPr>
              <w:t xml:space="preserve">2396</w:t>
            </w:r>
          </w:p>
        </w:tc>
        <w:tc>
          <w:tcPr>
            <w:tcW w:w="724" w:type="dxa"/>
          </w:tcPr>
          <w:p>
            <w:pPr>
              <w:pStyle w:val="0"/>
              <w:jc w:val="center"/>
            </w:pPr>
            <w:r>
              <w:rPr>
                <w:sz w:val="20"/>
              </w:rPr>
              <w:t xml:space="preserve">2570</w:t>
            </w:r>
          </w:p>
        </w:tc>
        <w:tc>
          <w:tcPr>
            <w:tcW w:w="724" w:type="dxa"/>
          </w:tcPr>
          <w:p>
            <w:pPr>
              <w:pStyle w:val="0"/>
              <w:jc w:val="center"/>
            </w:pPr>
            <w:r>
              <w:rPr>
                <w:sz w:val="20"/>
              </w:rPr>
              <w:t xml:space="preserve">2634</w:t>
            </w:r>
          </w:p>
        </w:tc>
        <w:tc>
          <w:tcPr>
            <w:tcW w:w="724" w:type="dxa"/>
          </w:tcPr>
          <w:p>
            <w:pPr>
              <w:pStyle w:val="0"/>
              <w:jc w:val="center"/>
            </w:pPr>
            <w:r>
              <w:rPr>
                <w:sz w:val="20"/>
              </w:rPr>
              <w:t xml:space="preserve">2912</w:t>
            </w:r>
          </w:p>
        </w:tc>
      </w:tr>
      <w:tr>
        <w:tc>
          <w:tcPr>
            <w:tcW w:w="2254" w:type="dxa"/>
          </w:tcPr>
          <w:p>
            <w:pPr>
              <w:pStyle w:val="0"/>
            </w:pPr>
            <w:r>
              <w:rPr>
                <w:sz w:val="20"/>
              </w:rPr>
              <w:t xml:space="preserve">Партизанский муниципальный район</w:t>
            </w:r>
          </w:p>
        </w:tc>
        <w:tc>
          <w:tcPr>
            <w:tcW w:w="724" w:type="dxa"/>
          </w:tcPr>
          <w:p>
            <w:pPr>
              <w:pStyle w:val="0"/>
              <w:jc w:val="center"/>
            </w:pPr>
            <w:r>
              <w:rPr>
                <w:sz w:val="20"/>
              </w:rPr>
              <w:t xml:space="preserve">208</w:t>
            </w:r>
          </w:p>
        </w:tc>
        <w:tc>
          <w:tcPr>
            <w:tcW w:w="724" w:type="dxa"/>
          </w:tcPr>
          <w:p>
            <w:pPr>
              <w:pStyle w:val="0"/>
              <w:jc w:val="center"/>
            </w:pPr>
            <w:r>
              <w:rPr>
                <w:sz w:val="20"/>
              </w:rPr>
              <w:t xml:space="preserve">219</w:t>
            </w:r>
          </w:p>
        </w:tc>
        <w:tc>
          <w:tcPr>
            <w:tcW w:w="724" w:type="dxa"/>
          </w:tcPr>
          <w:p>
            <w:pPr>
              <w:pStyle w:val="0"/>
              <w:jc w:val="center"/>
            </w:pPr>
            <w:r>
              <w:rPr>
                <w:sz w:val="20"/>
              </w:rPr>
              <w:t xml:space="preserve">234</w:t>
            </w:r>
          </w:p>
        </w:tc>
        <w:tc>
          <w:tcPr>
            <w:tcW w:w="724" w:type="dxa"/>
          </w:tcPr>
          <w:p>
            <w:pPr>
              <w:pStyle w:val="0"/>
              <w:jc w:val="center"/>
            </w:pPr>
            <w:r>
              <w:rPr>
                <w:sz w:val="20"/>
              </w:rPr>
              <w:t xml:space="preserve">244</w:t>
            </w:r>
          </w:p>
        </w:tc>
        <w:tc>
          <w:tcPr>
            <w:tcW w:w="724" w:type="dxa"/>
          </w:tcPr>
          <w:p>
            <w:pPr>
              <w:pStyle w:val="0"/>
              <w:jc w:val="center"/>
            </w:pPr>
            <w:r>
              <w:rPr>
                <w:sz w:val="20"/>
              </w:rPr>
              <w:t xml:space="preserve">266</w:t>
            </w:r>
          </w:p>
        </w:tc>
        <w:tc>
          <w:tcPr>
            <w:tcW w:w="724" w:type="dxa"/>
          </w:tcPr>
          <w:p>
            <w:pPr>
              <w:pStyle w:val="0"/>
              <w:jc w:val="center"/>
            </w:pPr>
            <w:r>
              <w:rPr>
                <w:sz w:val="20"/>
              </w:rPr>
              <w:t xml:space="preserve">288</w:t>
            </w:r>
          </w:p>
        </w:tc>
        <w:tc>
          <w:tcPr>
            <w:tcW w:w="724" w:type="dxa"/>
          </w:tcPr>
          <w:p>
            <w:pPr>
              <w:pStyle w:val="0"/>
              <w:jc w:val="center"/>
            </w:pPr>
            <w:r>
              <w:rPr>
                <w:sz w:val="20"/>
              </w:rPr>
              <w:t xml:space="preserve">297</w:t>
            </w:r>
          </w:p>
        </w:tc>
        <w:tc>
          <w:tcPr>
            <w:tcW w:w="724" w:type="dxa"/>
          </w:tcPr>
          <w:p>
            <w:pPr>
              <w:pStyle w:val="0"/>
              <w:jc w:val="center"/>
            </w:pPr>
            <w:r>
              <w:rPr>
                <w:sz w:val="20"/>
              </w:rPr>
              <w:t xml:space="preserve">308</w:t>
            </w:r>
          </w:p>
        </w:tc>
        <w:tc>
          <w:tcPr>
            <w:tcW w:w="724" w:type="dxa"/>
          </w:tcPr>
          <w:p>
            <w:pPr>
              <w:pStyle w:val="0"/>
              <w:jc w:val="center"/>
            </w:pPr>
            <w:r>
              <w:rPr>
                <w:sz w:val="20"/>
              </w:rPr>
              <w:t xml:space="preserve">321</w:t>
            </w:r>
          </w:p>
        </w:tc>
        <w:tc>
          <w:tcPr>
            <w:tcW w:w="724" w:type="dxa"/>
          </w:tcPr>
          <w:p>
            <w:pPr>
              <w:pStyle w:val="0"/>
              <w:jc w:val="center"/>
            </w:pPr>
            <w:r>
              <w:rPr>
                <w:sz w:val="20"/>
              </w:rPr>
              <w:t xml:space="preserve">326</w:t>
            </w:r>
          </w:p>
        </w:tc>
      </w:tr>
      <w:tr>
        <w:tc>
          <w:tcPr>
            <w:tcW w:w="2254" w:type="dxa"/>
          </w:tcPr>
          <w:p>
            <w:pPr>
              <w:pStyle w:val="0"/>
            </w:pPr>
            <w:r>
              <w:rPr>
                <w:sz w:val="20"/>
              </w:rPr>
              <w:t xml:space="preserve">Пировский муниципальный округ</w:t>
            </w:r>
          </w:p>
        </w:tc>
        <w:tc>
          <w:tcPr>
            <w:tcW w:w="724" w:type="dxa"/>
          </w:tcPr>
          <w:p>
            <w:pPr>
              <w:pStyle w:val="0"/>
              <w:jc w:val="center"/>
            </w:pPr>
            <w:r>
              <w:rPr>
                <w:sz w:val="20"/>
              </w:rPr>
              <w:t xml:space="preserve">126</w:t>
            </w:r>
          </w:p>
        </w:tc>
        <w:tc>
          <w:tcPr>
            <w:tcW w:w="724" w:type="dxa"/>
          </w:tcPr>
          <w:p>
            <w:pPr>
              <w:pStyle w:val="0"/>
              <w:jc w:val="center"/>
            </w:pPr>
            <w:r>
              <w:rPr>
                <w:sz w:val="20"/>
              </w:rPr>
              <w:t xml:space="preserve">138</w:t>
            </w:r>
          </w:p>
        </w:tc>
        <w:tc>
          <w:tcPr>
            <w:tcW w:w="724" w:type="dxa"/>
          </w:tcPr>
          <w:p>
            <w:pPr>
              <w:pStyle w:val="0"/>
              <w:jc w:val="center"/>
            </w:pPr>
            <w:r>
              <w:rPr>
                <w:sz w:val="20"/>
              </w:rPr>
              <w:t xml:space="preserve">146</w:t>
            </w:r>
          </w:p>
        </w:tc>
        <w:tc>
          <w:tcPr>
            <w:tcW w:w="724" w:type="dxa"/>
          </w:tcPr>
          <w:p>
            <w:pPr>
              <w:pStyle w:val="0"/>
              <w:jc w:val="center"/>
            </w:pPr>
            <w:r>
              <w:rPr>
                <w:sz w:val="20"/>
              </w:rPr>
              <w:t xml:space="preserve">155</w:t>
            </w:r>
          </w:p>
        </w:tc>
        <w:tc>
          <w:tcPr>
            <w:tcW w:w="724" w:type="dxa"/>
          </w:tcPr>
          <w:p>
            <w:pPr>
              <w:pStyle w:val="0"/>
              <w:jc w:val="center"/>
            </w:pPr>
            <w:r>
              <w:rPr>
                <w:sz w:val="20"/>
              </w:rPr>
              <w:t xml:space="preserve">161</w:t>
            </w:r>
          </w:p>
        </w:tc>
        <w:tc>
          <w:tcPr>
            <w:tcW w:w="724" w:type="dxa"/>
          </w:tcPr>
          <w:p>
            <w:pPr>
              <w:pStyle w:val="0"/>
              <w:jc w:val="center"/>
            </w:pPr>
            <w:r>
              <w:rPr>
                <w:sz w:val="20"/>
              </w:rPr>
              <w:t xml:space="preserve">167</w:t>
            </w:r>
          </w:p>
        </w:tc>
        <w:tc>
          <w:tcPr>
            <w:tcW w:w="724" w:type="dxa"/>
          </w:tcPr>
          <w:p>
            <w:pPr>
              <w:pStyle w:val="0"/>
              <w:jc w:val="center"/>
            </w:pPr>
            <w:r>
              <w:rPr>
                <w:sz w:val="20"/>
              </w:rPr>
              <w:t xml:space="preserve">173</w:t>
            </w:r>
          </w:p>
        </w:tc>
        <w:tc>
          <w:tcPr>
            <w:tcW w:w="724" w:type="dxa"/>
          </w:tcPr>
          <w:p>
            <w:pPr>
              <w:pStyle w:val="0"/>
              <w:jc w:val="center"/>
            </w:pPr>
            <w:r>
              <w:rPr>
                <w:sz w:val="20"/>
              </w:rPr>
              <w:t xml:space="preserve">173</w:t>
            </w:r>
          </w:p>
        </w:tc>
        <w:tc>
          <w:tcPr>
            <w:tcW w:w="724" w:type="dxa"/>
          </w:tcPr>
          <w:p>
            <w:pPr>
              <w:pStyle w:val="0"/>
              <w:jc w:val="center"/>
            </w:pPr>
            <w:r>
              <w:rPr>
                <w:sz w:val="20"/>
              </w:rPr>
              <w:t xml:space="preserve">182</w:t>
            </w:r>
          </w:p>
        </w:tc>
        <w:tc>
          <w:tcPr>
            <w:tcW w:w="724" w:type="dxa"/>
          </w:tcPr>
          <w:p>
            <w:pPr>
              <w:pStyle w:val="0"/>
              <w:jc w:val="center"/>
            </w:pPr>
            <w:r>
              <w:rPr>
                <w:sz w:val="20"/>
              </w:rPr>
              <w:t xml:space="preserve">191</w:t>
            </w:r>
          </w:p>
        </w:tc>
      </w:tr>
      <w:tr>
        <w:tc>
          <w:tcPr>
            <w:tcW w:w="2254" w:type="dxa"/>
          </w:tcPr>
          <w:p>
            <w:pPr>
              <w:pStyle w:val="0"/>
            </w:pPr>
            <w:r>
              <w:rPr>
                <w:sz w:val="20"/>
              </w:rPr>
              <w:t xml:space="preserve">Рыбинский муниципальный район</w:t>
            </w:r>
          </w:p>
        </w:tc>
        <w:tc>
          <w:tcPr>
            <w:tcW w:w="724" w:type="dxa"/>
          </w:tcPr>
          <w:p>
            <w:pPr>
              <w:pStyle w:val="0"/>
              <w:jc w:val="center"/>
            </w:pPr>
            <w:r>
              <w:rPr>
                <w:sz w:val="20"/>
              </w:rPr>
              <w:t xml:space="preserve">603</w:t>
            </w:r>
          </w:p>
        </w:tc>
        <w:tc>
          <w:tcPr>
            <w:tcW w:w="724" w:type="dxa"/>
          </w:tcPr>
          <w:p>
            <w:pPr>
              <w:pStyle w:val="0"/>
              <w:jc w:val="center"/>
            </w:pPr>
            <w:r>
              <w:rPr>
                <w:sz w:val="20"/>
              </w:rPr>
              <w:t xml:space="preserve">600</w:t>
            </w:r>
          </w:p>
        </w:tc>
        <w:tc>
          <w:tcPr>
            <w:tcW w:w="724" w:type="dxa"/>
          </w:tcPr>
          <w:p>
            <w:pPr>
              <w:pStyle w:val="0"/>
              <w:jc w:val="center"/>
            </w:pPr>
            <w:r>
              <w:rPr>
                <w:sz w:val="20"/>
              </w:rPr>
              <w:t xml:space="preserve">654</w:t>
            </w:r>
          </w:p>
        </w:tc>
        <w:tc>
          <w:tcPr>
            <w:tcW w:w="724" w:type="dxa"/>
          </w:tcPr>
          <w:p>
            <w:pPr>
              <w:pStyle w:val="0"/>
              <w:jc w:val="center"/>
            </w:pPr>
            <w:r>
              <w:rPr>
                <w:sz w:val="20"/>
              </w:rPr>
              <w:t xml:space="preserve">697</w:t>
            </w:r>
          </w:p>
        </w:tc>
        <w:tc>
          <w:tcPr>
            <w:tcW w:w="724" w:type="dxa"/>
          </w:tcPr>
          <w:p>
            <w:pPr>
              <w:pStyle w:val="0"/>
              <w:jc w:val="center"/>
            </w:pPr>
            <w:r>
              <w:rPr>
                <w:sz w:val="20"/>
              </w:rPr>
              <w:t xml:space="preserve">705</w:t>
            </w:r>
          </w:p>
        </w:tc>
        <w:tc>
          <w:tcPr>
            <w:tcW w:w="724" w:type="dxa"/>
          </w:tcPr>
          <w:p>
            <w:pPr>
              <w:pStyle w:val="0"/>
              <w:jc w:val="center"/>
            </w:pPr>
            <w:r>
              <w:rPr>
                <w:sz w:val="20"/>
              </w:rPr>
              <w:t xml:space="preserve">721</w:t>
            </w:r>
          </w:p>
        </w:tc>
        <w:tc>
          <w:tcPr>
            <w:tcW w:w="724" w:type="dxa"/>
          </w:tcPr>
          <w:p>
            <w:pPr>
              <w:pStyle w:val="0"/>
              <w:jc w:val="center"/>
            </w:pPr>
            <w:r>
              <w:rPr>
                <w:sz w:val="20"/>
              </w:rPr>
              <w:t xml:space="preserve">756</w:t>
            </w:r>
          </w:p>
        </w:tc>
        <w:tc>
          <w:tcPr>
            <w:tcW w:w="724" w:type="dxa"/>
          </w:tcPr>
          <w:p>
            <w:pPr>
              <w:pStyle w:val="0"/>
              <w:jc w:val="center"/>
            </w:pPr>
            <w:r>
              <w:rPr>
                <w:sz w:val="20"/>
              </w:rPr>
              <w:t xml:space="preserve">754</w:t>
            </w:r>
          </w:p>
        </w:tc>
        <w:tc>
          <w:tcPr>
            <w:tcW w:w="724" w:type="dxa"/>
          </w:tcPr>
          <w:p>
            <w:pPr>
              <w:pStyle w:val="0"/>
              <w:jc w:val="center"/>
            </w:pPr>
            <w:r>
              <w:rPr>
                <w:sz w:val="20"/>
              </w:rPr>
              <w:t xml:space="preserve">806</w:t>
            </w:r>
          </w:p>
        </w:tc>
        <w:tc>
          <w:tcPr>
            <w:tcW w:w="724" w:type="dxa"/>
          </w:tcPr>
          <w:p>
            <w:pPr>
              <w:pStyle w:val="0"/>
              <w:jc w:val="center"/>
            </w:pPr>
            <w:r>
              <w:rPr>
                <w:sz w:val="20"/>
              </w:rPr>
              <w:t xml:space="preserve">854</w:t>
            </w:r>
          </w:p>
        </w:tc>
      </w:tr>
      <w:tr>
        <w:tc>
          <w:tcPr>
            <w:tcW w:w="2254" w:type="dxa"/>
          </w:tcPr>
          <w:p>
            <w:pPr>
              <w:pStyle w:val="0"/>
            </w:pPr>
            <w:r>
              <w:rPr>
                <w:sz w:val="20"/>
              </w:rPr>
              <w:t xml:space="preserve">Саянский муниципальный район</w:t>
            </w:r>
          </w:p>
        </w:tc>
        <w:tc>
          <w:tcPr>
            <w:tcW w:w="724" w:type="dxa"/>
          </w:tcPr>
          <w:p>
            <w:pPr>
              <w:pStyle w:val="0"/>
              <w:jc w:val="center"/>
            </w:pPr>
            <w:r>
              <w:rPr>
                <w:sz w:val="20"/>
              </w:rPr>
              <w:t xml:space="preserve">196</w:t>
            </w:r>
          </w:p>
        </w:tc>
        <w:tc>
          <w:tcPr>
            <w:tcW w:w="724" w:type="dxa"/>
          </w:tcPr>
          <w:p>
            <w:pPr>
              <w:pStyle w:val="0"/>
              <w:jc w:val="center"/>
            </w:pPr>
            <w:r>
              <w:rPr>
                <w:sz w:val="20"/>
              </w:rPr>
              <w:t xml:space="preserve">202</w:t>
            </w:r>
          </w:p>
        </w:tc>
        <w:tc>
          <w:tcPr>
            <w:tcW w:w="724" w:type="dxa"/>
          </w:tcPr>
          <w:p>
            <w:pPr>
              <w:pStyle w:val="0"/>
              <w:jc w:val="center"/>
            </w:pPr>
            <w:r>
              <w:rPr>
                <w:sz w:val="20"/>
              </w:rPr>
              <w:t xml:space="preserve">223</w:t>
            </w:r>
          </w:p>
        </w:tc>
        <w:tc>
          <w:tcPr>
            <w:tcW w:w="724" w:type="dxa"/>
          </w:tcPr>
          <w:p>
            <w:pPr>
              <w:pStyle w:val="0"/>
              <w:jc w:val="center"/>
            </w:pPr>
            <w:r>
              <w:rPr>
                <w:sz w:val="20"/>
              </w:rPr>
              <w:t xml:space="preserve">238</w:t>
            </w:r>
          </w:p>
        </w:tc>
        <w:tc>
          <w:tcPr>
            <w:tcW w:w="724" w:type="dxa"/>
          </w:tcPr>
          <w:p>
            <w:pPr>
              <w:pStyle w:val="0"/>
              <w:jc w:val="center"/>
            </w:pPr>
            <w:r>
              <w:rPr>
                <w:sz w:val="20"/>
              </w:rPr>
              <w:t xml:space="preserve">258</w:t>
            </w:r>
          </w:p>
        </w:tc>
        <w:tc>
          <w:tcPr>
            <w:tcW w:w="724" w:type="dxa"/>
          </w:tcPr>
          <w:p>
            <w:pPr>
              <w:pStyle w:val="0"/>
              <w:jc w:val="center"/>
            </w:pPr>
            <w:r>
              <w:rPr>
                <w:sz w:val="20"/>
              </w:rPr>
              <w:t xml:space="preserve">245</w:t>
            </w:r>
          </w:p>
        </w:tc>
        <w:tc>
          <w:tcPr>
            <w:tcW w:w="724" w:type="dxa"/>
          </w:tcPr>
          <w:p>
            <w:pPr>
              <w:pStyle w:val="0"/>
              <w:jc w:val="center"/>
            </w:pPr>
            <w:r>
              <w:rPr>
                <w:sz w:val="20"/>
              </w:rPr>
              <w:t xml:space="preserve">265</w:t>
            </w:r>
          </w:p>
        </w:tc>
        <w:tc>
          <w:tcPr>
            <w:tcW w:w="724" w:type="dxa"/>
          </w:tcPr>
          <w:p>
            <w:pPr>
              <w:pStyle w:val="0"/>
              <w:jc w:val="center"/>
            </w:pPr>
            <w:r>
              <w:rPr>
                <w:sz w:val="20"/>
              </w:rPr>
              <w:t xml:space="preserve">260</w:t>
            </w:r>
          </w:p>
        </w:tc>
        <w:tc>
          <w:tcPr>
            <w:tcW w:w="724" w:type="dxa"/>
          </w:tcPr>
          <w:p>
            <w:pPr>
              <w:pStyle w:val="0"/>
              <w:jc w:val="center"/>
            </w:pPr>
            <w:r>
              <w:rPr>
                <w:sz w:val="20"/>
              </w:rPr>
              <w:t xml:space="preserve">250</w:t>
            </w:r>
          </w:p>
        </w:tc>
        <w:tc>
          <w:tcPr>
            <w:tcW w:w="724" w:type="dxa"/>
          </w:tcPr>
          <w:p>
            <w:pPr>
              <w:pStyle w:val="0"/>
              <w:jc w:val="center"/>
            </w:pPr>
            <w:r>
              <w:rPr>
                <w:sz w:val="20"/>
              </w:rPr>
              <w:t xml:space="preserve">251</w:t>
            </w:r>
          </w:p>
        </w:tc>
      </w:tr>
      <w:tr>
        <w:tc>
          <w:tcPr>
            <w:tcW w:w="2254" w:type="dxa"/>
          </w:tcPr>
          <w:p>
            <w:pPr>
              <w:pStyle w:val="0"/>
            </w:pPr>
            <w:r>
              <w:rPr>
                <w:sz w:val="20"/>
              </w:rPr>
              <w:t xml:space="preserve">Северо-Енисейский муниципальный округ (Северо-Енисейский муниципальный район)</w:t>
            </w:r>
          </w:p>
        </w:tc>
        <w:tc>
          <w:tcPr>
            <w:tcW w:w="724" w:type="dxa"/>
          </w:tcPr>
          <w:p>
            <w:pPr>
              <w:pStyle w:val="0"/>
              <w:jc w:val="center"/>
            </w:pPr>
            <w:r>
              <w:rPr>
                <w:sz w:val="20"/>
              </w:rPr>
              <w:t xml:space="preserve">119</w:t>
            </w:r>
          </w:p>
        </w:tc>
        <w:tc>
          <w:tcPr>
            <w:tcW w:w="724" w:type="dxa"/>
          </w:tcPr>
          <w:p>
            <w:pPr>
              <w:pStyle w:val="0"/>
              <w:jc w:val="center"/>
            </w:pPr>
            <w:r>
              <w:rPr>
                <w:sz w:val="20"/>
              </w:rPr>
              <w:t xml:space="preserve">134</w:t>
            </w:r>
          </w:p>
        </w:tc>
        <w:tc>
          <w:tcPr>
            <w:tcW w:w="724" w:type="dxa"/>
          </w:tcPr>
          <w:p>
            <w:pPr>
              <w:pStyle w:val="0"/>
              <w:jc w:val="center"/>
            </w:pPr>
            <w:r>
              <w:rPr>
                <w:sz w:val="20"/>
              </w:rPr>
              <w:t xml:space="preserve">143</w:t>
            </w:r>
          </w:p>
        </w:tc>
        <w:tc>
          <w:tcPr>
            <w:tcW w:w="724" w:type="dxa"/>
          </w:tcPr>
          <w:p>
            <w:pPr>
              <w:pStyle w:val="0"/>
              <w:jc w:val="center"/>
            </w:pPr>
            <w:r>
              <w:rPr>
                <w:sz w:val="20"/>
              </w:rPr>
              <w:t xml:space="preserve">147</w:t>
            </w:r>
          </w:p>
        </w:tc>
        <w:tc>
          <w:tcPr>
            <w:tcW w:w="724" w:type="dxa"/>
          </w:tcPr>
          <w:p>
            <w:pPr>
              <w:pStyle w:val="0"/>
              <w:jc w:val="center"/>
            </w:pPr>
            <w:r>
              <w:rPr>
                <w:sz w:val="20"/>
              </w:rPr>
              <w:t xml:space="preserve">162</w:t>
            </w:r>
          </w:p>
        </w:tc>
        <w:tc>
          <w:tcPr>
            <w:tcW w:w="724" w:type="dxa"/>
          </w:tcPr>
          <w:p>
            <w:pPr>
              <w:pStyle w:val="0"/>
              <w:jc w:val="center"/>
            </w:pPr>
            <w:r>
              <w:rPr>
                <w:sz w:val="20"/>
              </w:rPr>
              <w:t xml:space="preserve">161</w:t>
            </w:r>
          </w:p>
        </w:tc>
        <w:tc>
          <w:tcPr>
            <w:tcW w:w="724" w:type="dxa"/>
          </w:tcPr>
          <w:p>
            <w:pPr>
              <w:pStyle w:val="0"/>
              <w:jc w:val="center"/>
            </w:pPr>
            <w:r>
              <w:rPr>
                <w:sz w:val="20"/>
              </w:rPr>
              <w:t xml:space="preserve">169</w:t>
            </w:r>
          </w:p>
        </w:tc>
        <w:tc>
          <w:tcPr>
            <w:tcW w:w="724" w:type="dxa"/>
          </w:tcPr>
          <w:p>
            <w:pPr>
              <w:pStyle w:val="0"/>
              <w:jc w:val="center"/>
            </w:pPr>
            <w:r>
              <w:rPr>
                <w:sz w:val="20"/>
              </w:rPr>
              <w:t xml:space="preserve">172</w:t>
            </w:r>
          </w:p>
        </w:tc>
        <w:tc>
          <w:tcPr>
            <w:tcW w:w="724" w:type="dxa"/>
          </w:tcPr>
          <w:p>
            <w:pPr>
              <w:pStyle w:val="0"/>
              <w:jc w:val="center"/>
            </w:pPr>
            <w:r>
              <w:rPr>
                <w:sz w:val="20"/>
              </w:rPr>
              <w:t xml:space="preserve">174</w:t>
            </w:r>
          </w:p>
        </w:tc>
        <w:tc>
          <w:tcPr>
            <w:tcW w:w="724" w:type="dxa"/>
          </w:tcPr>
          <w:p>
            <w:pPr>
              <w:pStyle w:val="0"/>
              <w:jc w:val="center"/>
            </w:pPr>
            <w:r>
              <w:rPr>
                <w:sz w:val="20"/>
              </w:rPr>
              <w:t xml:space="preserve">186</w:t>
            </w:r>
          </w:p>
        </w:tc>
      </w:tr>
      <w:tr>
        <w:tc>
          <w:tcPr>
            <w:tcW w:w="2254" w:type="dxa"/>
          </w:tcPr>
          <w:p>
            <w:pPr>
              <w:pStyle w:val="0"/>
            </w:pPr>
            <w:r>
              <w:rPr>
                <w:sz w:val="20"/>
              </w:rPr>
              <w:t xml:space="preserve">г. Сосновоборск</w:t>
            </w:r>
          </w:p>
        </w:tc>
        <w:tc>
          <w:tcPr>
            <w:tcW w:w="724" w:type="dxa"/>
          </w:tcPr>
          <w:p>
            <w:pPr>
              <w:pStyle w:val="0"/>
              <w:jc w:val="center"/>
            </w:pPr>
            <w:r>
              <w:rPr>
                <w:sz w:val="20"/>
              </w:rPr>
              <w:t xml:space="preserve">952</w:t>
            </w:r>
          </w:p>
        </w:tc>
        <w:tc>
          <w:tcPr>
            <w:tcW w:w="724" w:type="dxa"/>
          </w:tcPr>
          <w:p>
            <w:pPr>
              <w:pStyle w:val="0"/>
              <w:jc w:val="center"/>
            </w:pPr>
            <w:r>
              <w:rPr>
                <w:sz w:val="20"/>
              </w:rPr>
              <w:t xml:space="preserve">1034</w:t>
            </w:r>
          </w:p>
        </w:tc>
        <w:tc>
          <w:tcPr>
            <w:tcW w:w="724" w:type="dxa"/>
          </w:tcPr>
          <w:p>
            <w:pPr>
              <w:pStyle w:val="0"/>
              <w:jc w:val="center"/>
            </w:pPr>
            <w:r>
              <w:rPr>
                <w:sz w:val="20"/>
              </w:rPr>
              <w:t xml:space="preserve">1144</w:t>
            </w:r>
          </w:p>
        </w:tc>
        <w:tc>
          <w:tcPr>
            <w:tcW w:w="724" w:type="dxa"/>
          </w:tcPr>
          <w:p>
            <w:pPr>
              <w:pStyle w:val="0"/>
              <w:jc w:val="center"/>
            </w:pPr>
            <w:r>
              <w:rPr>
                <w:sz w:val="20"/>
              </w:rPr>
              <w:t xml:space="preserve">1266</w:t>
            </w:r>
          </w:p>
        </w:tc>
        <w:tc>
          <w:tcPr>
            <w:tcW w:w="724" w:type="dxa"/>
          </w:tcPr>
          <w:p>
            <w:pPr>
              <w:pStyle w:val="0"/>
              <w:jc w:val="center"/>
            </w:pPr>
            <w:r>
              <w:rPr>
                <w:sz w:val="20"/>
              </w:rPr>
              <w:t xml:space="preserve">1284</w:t>
            </w:r>
          </w:p>
        </w:tc>
        <w:tc>
          <w:tcPr>
            <w:tcW w:w="724" w:type="dxa"/>
          </w:tcPr>
          <w:p>
            <w:pPr>
              <w:pStyle w:val="0"/>
              <w:jc w:val="center"/>
            </w:pPr>
            <w:r>
              <w:rPr>
                <w:sz w:val="20"/>
              </w:rPr>
              <w:t xml:space="preserve">1329</w:t>
            </w:r>
          </w:p>
        </w:tc>
        <w:tc>
          <w:tcPr>
            <w:tcW w:w="724" w:type="dxa"/>
          </w:tcPr>
          <w:p>
            <w:pPr>
              <w:pStyle w:val="0"/>
              <w:jc w:val="center"/>
            </w:pPr>
            <w:r>
              <w:rPr>
                <w:sz w:val="20"/>
              </w:rPr>
              <w:t xml:space="preserve">1387</w:t>
            </w:r>
          </w:p>
        </w:tc>
        <w:tc>
          <w:tcPr>
            <w:tcW w:w="724" w:type="dxa"/>
          </w:tcPr>
          <w:p>
            <w:pPr>
              <w:pStyle w:val="0"/>
              <w:jc w:val="center"/>
            </w:pPr>
            <w:r>
              <w:rPr>
                <w:sz w:val="20"/>
              </w:rPr>
              <w:t xml:space="preserve">1469</w:t>
            </w:r>
          </w:p>
        </w:tc>
        <w:tc>
          <w:tcPr>
            <w:tcW w:w="724" w:type="dxa"/>
          </w:tcPr>
          <w:p>
            <w:pPr>
              <w:pStyle w:val="0"/>
              <w:jc w:val="center"/>
            </w:pPr>
            <w:r>
              <w:rPr>
                <w:sz w:val="20"/>
              </w:rPr>
              <w:t xml:space="preserve">1542</w:t>
            </w:r>
          </w:p>
        </w:tc>
        <w:tc>
          <w:tcPr>
            <w:tcW w:w="724" w:type="dxa"/>
          </w:tcPr>
          <w:p>
            <w:pPr>
              <w:pStyle w:val="0"/>
              <w:jc w:val="center"/>
            </w:pPr>
            <w:r>
              <w:rPr>
                <w:sz w:val="20"/>
              </w:rPr>
              <w:t xml:space="preserve">1627</w:t>
            </w:r>
          </w:p>
        </w:tc>
      </w:tr>
      <w:tr>
        <w:tc>
          <w:tcPr>
            <w:tcW w:w="2254" w:type="dxa"/>
          </w:tcPr>
          <w:p>
            <w:pPr>
              <w:pStyle w:val="0"/>
            </w:pPr>
            <w:r>
              <w:rPr>
                <w:sz w:val="20"/>
              </w:rPr>
              <w:t xml:space="preserve">Сухобузимский муниципальный район</w:t>
            </w:r>
          </w:p>
        </w:tc>
        <w:tc>
          <w:tcPr>
            <w:tcW w:w="724" w:type="dxa"/>
          </w:tcPr>
          <w:p>
            <w:pPr>
              <w:pStyle w:val="0"/>
              <w:jc w:val="center"/>
            </w:pPr>
            <w:r>
              <w:rPr>
                <w:sz w:val="20"/>
              </w:rPr>
              <w:t xml:space="preserve">434</w:t>
            </w:r>
          </w:p>
        </w:tc>
        <w:tc>
          <w:tcPr>
            <w:tcW w:w="724" w:type="dxa"/>
          </w:tcPr>
          <w:p>
            <w:pPr>
              <w:pStyle w:val="0"/>
              <w:jc w:val="center"/>
            </w:pPr>
            <w:r>
              <w:rPr>
                <w:sz w:val="20"/>
              </w:rPr>
              <w:t xml:space="preserve">453</w:t>
            </w:r>
          </w:p>
        </w:tc>
        <w:tc>
          <w:tcPr>
            <w:tcW w:w="724" w:type="dxa"/>
          </w:tcPr>
          <w:p>
            <w:pPr>
              <w:pStyle w:val="0"/>
              <w:jc w:val="center"/>
            </w:pPr>
            <w:r>
              <w:rPr>
                <w:sz w:val="20"/>
              </w:rPr>
              <w:t xml:space="preserve">492</w:t>
            </w:r>
          </w:p>
        </w:tc>
        <w:tc>
          <w:tcPr>
            <w:tcW w:w="724" w:type="dxa"/>
          </w:tcPr>
          <w:p>
            <w:pPr>
              <w:pStyle w:val="0"/>
              <w:jc w:val="center"/>
            </w:pPr>
            <w:r>
              <w:rPr>
                <w:sz w:val="20"/>
              </w:rPr>
              <w:t xml:space="preserve">524</w:t>
            </w:r>
          </w:p>
        </w:tc>
        <w:tc>
          <w:tcPr>
            <w:tcW w:w="724" w:type="dxa"/>
          </w:tcPr>
          <w:p>
            <w:pPr>
              <w:pStyle w:val="0"/>
              <w:jc w:val="center"/>
            </w:pPr>
            <w:r>
              <w:rPr>
                <w:sz w:val="20"/>
              </w:rPr>
              <w:t xml:space="preserve">537</w:t>
            </w:r>
          </w:p>
        </w:tc>
        <w:tc>
          <w:tcPr>
            <w:tcW w:w="724" w:type="dxa"/>
          </w:tcPr>
          <w:p>
            <w:pPr>
              <w:pStyle w:val="0"/>
              <w:jc w:val="center"/>
            </w:pPr>
            <w:r>
              <w:rPr>
                <w:sz w:val="20"/>
              </w:rPr>
              <w:t xml:space="preserve">557</w:t>
            </w:r>
          </w:p>
        </w:tc>
        <w:tc>
          <w:tcPr>
            <w:tcW w:w="724" w:type="dxa"/>
          </w:tcPr>
          <w:p>
            <w:pPr>
              <w:pStyle w:val="0"/>
              <w:jc w:val="center"/>
            </w:pPr>
            <w:r>
              <w:rPr>
                <w:sz w:val="20"/>
              </w:rPr>
              <w:t xml:space="preserve">520</w:t>
            </w:r>
          </w:p>
        </w:tc>
        <w:tc>
          <w:tcPr>
            <w:tcW w:w="724" w:type="dxa"/>
          </w:tcPr>
          <w:p>
            <w:pPr>
              <w:pStyle w:val="0"/>
              <w:jc w:val="center"/>
            </w:pPr>
            <w:r>
              <w:rPr>
                <w:sz w:val="20"/>
              </w:rPr>
              <w:t xml:space="preserve">555</w:t>
            </w:r>
          </w:p>
        </w:tc>
        <w:tc>
          <w:tcPr>
            <w:tcW w:w="724" w:type="dxa"/>
          </w:tcPr>
          <w:p>
            <w:pPr>
              <w:pStyle w:val="0"/>
              <w:jc w:val="center"/>
            </w:pPr>
            <w:r>
              <w:rPr>
                <w:sz w:val="20"/>
              </w:rPr>
              <w:t xml:space="preserve">579</w:t>
            </w:r>
          </w:p>
        </w:tc>
        <w:tc>
          <w:tcPr>
            <w:tcW w:w="724" w:type="dxa"/>
          </w:tcPr>
          <w:p>
            <w:pPr>
              <w:pStyle w:val="0"/>
              <w:jc w:val="center"/>
            </w:pPr>
            <w:r>
              <w:rPr>
                <w:sz w:val="20"/>
              </w:rPr>
              <w:t xml:space="preserve">604</w:t>
            </w:r>
          </w:p>
        </w:tc>
      </w:tr>
      <w:tr>
        <w:tc>
          <w:tcPr>
            <w:tcW w:w="2254" w:type="dxa"/>
          </w:tcPr>
          <w:p>
            <w:pPr>
              <w:pStyle w:val="0"/>
            </w:pPr>
            <w:r>
              <w:rPr>
                <w:sz w:val="20"/>
              </w:rPr>
              <w:t xml:space="preserve">Таймырский Долгано-Ненецкий муниципальный район</w:t>
            </w:r>
          </w:p>
        </w:tc>
        <w:tc>
          <w:tcPr>
            <w:tcW w:w="724" w:type="dxa"/>
          </w:tcPr>
          <w:p>
            <w:pPr>
              <w:pStyle w:val="0"/>
              <w:jc w:val="center"/>
            </w:pPr>
            <w:r>
              <w:rPr>
                <w:sz w:val="20"/>
              </w:rPr>
              <w:t xml:space="preserve">407</w:t>
            </w:r>
          </w:p>
        </w:tc>
        <w:tc>
          <w:tcPr>
            <w:tcW w:w="724" w:type="dxa"/>
          </w:tcPr>
          <w:p>
            <w:pPr>
              <w:pStyle w:val="0"/>
              <w:jc w:val="center"/>
            </w:pPr>
            <w:r>
              <w:rPr>
                <w:sz w:val="20"/>
              </w:rPr>
              <w:t xml:space="preserve">393</w:t>
            </w:r>
          </w:p>
        </w:tc>
        <w:tc>
          <w:tcPr>
            <w:tcW w:w="724" w:type="dxa"/>
          </w:tcPr>
          <w:p>
            <w:pPr>
              <w:pStyle w:val="0"/>
              <w:jc w:val="center"/>
            </w:pPr>
            <w:r>
              <w:rPr>
                <w:sz w:val="20"/>
              </w:rPr>
              <w:t xml:space="preserve">420</w:t>
            </w:r>
          </w:p>
        </w:tc>
        <w:tc>
          <w:tcPr>
            <w:tcW w:w="724" w:type="dxa"/>
          </w:tcPr>
          <w:p>
            <w:pPr>
              <w:pStyle w:val="0"/>
              <w:jc w:val="center"/>
            </w:pPr>
            <w:r>
              <w:rPr>
                <w:sz w:val="20"/>
              </w:rPr>
              <w:t xml:space="preserve">437</w:t>
            </w:r>
          </w:p>
        </w:tc>
        <w:tc>
          <w:tcPr>
            <w:tcW w:w="724" w:type="dxa"/>
          </w:tcPr>
          <w:p>
            <w:pPr>
              <w:pStyle w:val="0"/>
              <w:jc w:val="center"/>
            </w:pPr>
            <w:r>
              <w:rPr>
                <w:sz w:val="20"/>
              </w:rPr>
              <w:t xml:space="preserve">445</w:t>
            </w:r>
          </w:p>
        </w:tc>
        <w:tc>
          <w:tcPr>
            <w:tcW w:w="724" w:type="dxa"/>
          </w:tcPr>
          <w:p>
            <w:pPr>
              <w:pStyle w:val="0"/>
              <w:jc w:val="center"/>
            </w:pPr>
            <w:r>
              <w:rPr>
                <w:sz w:val="20"/>
              </w:rPr>
              <w:t xml:space="preserve">457</w:t>
            </w:r>
          </w:p>
        </w:tc>
        <w:tc>
          <w:tcPr>
            <w:tcW w:w="724" w:type="dxa"/>
          </w:tcPr>
          <w:p>
            <w:pPr>
              <w:pStyle w:val="0"/>
              <w:jc w:val="center"/>
            </w:pPr>
            <w:r>
              <w:rPr>
                <w:sz w:val="20"/>
              </w:rPr>
              <w:t xml:space="preserve">459</w:t>
            </w:r>
          </w:p>
        </w:tc>
        <w:tc>
          <w:tcPr>
            <w:tcW w:w="724" w:type="dxa"/>
          </w:tcPr>
          <w:p>
            <w:pPr>
              <w:pStyle w:val="0"/>
              <w:jc w:val="center"/>
            </w:pPr>
            <w:r>
              <w:rPr>
                <w:sz w:val="20"/>
              </w:rPr>
              <w:t xml:space="preserve">468</w:t>
            </w:r>
          </w:p>
        </w:tc>
        <w:tc>
          <w:tcPr>
            <w:tcW w:w="724" w:type="dxa"/>
          </w:tcPr>
          <w:p>
            <w:pPr>
              <w:pStyle w:val="0"/>
              <w:jc w:val="center"/>
            </w:pPr>
            <w:r>
              <w:rPr>
                <w:sz w:val="20"/>
              </w:rPr>
              <w:t xml:space="preserve">474</w:t>
            </w:r>
          </w:p>
        </w:tc>
        <w:tc>
          <w:tcPr>
            <w:tcW w:w="724" w:type="dxa"/>
          </w:tcPr>
          <w:p>
            <w:pPr>
              <w:pStyle w:val="0"/>
              <w:jc w:val="center"/>
            </w:pPr>
            <w:r>
              <w:rPr>
                <w:sz w:val="20"/>
              </w:rPr>
              <w:t xml:space="preserve">488</w:t>
            </w:r>
          </w:p>
        </w:tc>
      </w:tr>
      <w:tr>
        <w:tc>
          <w:tcPr>
            <w:tcW w:w="2254" w:type="dxa"/>
          </w:tcPr>
          <w:p>
            <w:pPr>
              <w:pStyle w:val="0"/>
            </w:pPr>
            <w:r>
              <w:rPr>
                <w:sz w:val="20"/>
              </w:rPr>
              <w:t xml:space="preserve">Тасеевский муниципальный район</w:t>
            </w:r>
          </w:p>
        </w:tc>
        <w:tc>
          <w:tcPr>
            <w:tcW w:w="724" w:type="dxa"/>
          </w:tcPr>
          <w:p>
            <w:pPr>
              <w:pStyle w:val="0"/>
              <w:jc w:val="center"/>
            </w:pPr>
            <w:r>
              <w:rPr>
                <w:sz w:val="20"/>
              </w:rPr>
              <w:t xml:space="preserve">231</w:t>
            </w:r>
          </w:p>
        </w:tc>
        <w:tc>
          <w:tcPr>
            <w:tcW w:w="724" w:type="dxa"/>
          </w:tcPr>
          <w:p>
            <w:pPr>
              <w:pStyle w:val="0"/>
              <w:jc w:val="center"/>
            </w:pPr>
            <w:r>
              <w:rPr>
                <w:sz w:val="20"/>
              </w:rPr>
              <w:t xml:space="preserve">223</w:t>
            </w:r>
          </w:p>
        </w:tc>
        <w:tc>
          <w:tcPr>
            <w:tcW w:w="724" w:type="dxa"/>
          </w:tcPr>
          <w:p>
            <w:pPr>
              <w:pStyle w:val="0"/>
              <w:jc w:val="center"/>
            </w:pPr>
            <w:r>
              <w:rPr>
                <w:sz w:val="20"/>
              </w:rPr>
              <w:t xml:space="preserve">235</w:t>
            </w:r>
          </w:p>
        </w:tc>
        <w:tc>
          <w:tcPr>
            <w:tcW w:w="724" w:type="dxa"/>
          </w:tcPr>
          <w:p>
            <w:pPr>
              <w:pStyle w:val="0"/>
              <w:jc w:val="center"/>
            </w:pPr>
            <w:r>
              <w:rPr>
                <w:sz w:val="20"/>
              </w:rPr>
              <w:t xml:space="preserve">246</w:t>
            </w:r>
          </w:p>
        </w:tc>
        <w:tc>
          <w:tcPr>
            <w:tcW w:w="724" w:type="dxa"/>
          </w:tcPr>
          <w:p>
            <w:pPr>
              <w:pStyle w:val="0"/>
              <w:jc w:val="center"/>
            </w:pPr>
            <w:r>
              <w:rPr>
                <w:sz w:val="20"/>
              </w:rPr>
              <w:t xml:space="preserve">255</w:t>
            </w:r>
          </w:p>
        </w:tc>
        <w:tc>
          <w:tcPr>
            <w:tcW w:w="724" w:type="dxa"/>
          </w:tcPr>
          <w:p>
            <w:pPr>
              <w:pStyle w:val="0"/>
              <w:jc w:val="center"/>
            </w:pPr>
            <w:r>
              <w:rPr>
                <w:sz w:val="20"/>
              </w:rPr>
              <w:t xml:space="preserve">248</w:t>
            </w:r>
          </w:p>
        </w:tc>
        <w:tc>
          <w:tcPr>
            <w:tcW w:w="724" w:type="dxa"/>
          </w:tcPr>
          <w:p>
            <w:pPr>
              <w:pStyle w:val="0"/>
              <w:jc w:val="center"/>
            </w:pPr>
            <w:r>
              <w:rPr>
                <w:sz w:val="20"/>
              </w:rPr>
              <w:t xml:space="preserve">246</w:t>
            </w:r>
          </w:p>
        </w:tc>
        <w:tc>
          <w:tcPr>
            <w:tcW w:w="724" w:type="dxa"/>
          </w:tcPr>
          <w:p>
            <w:pPr>
              <w:pStyle w:val="0"/>
              <w:jc w:val="center"/>
            </w:pPr>
            <w:r>
              <w:rPr>
                <w:sz w:val="20"/>
              </w:rPr>
              <w:t xml:space="preserve">263</w:t>
            </w:r>
          </w:p>
        </w:tc>
        <w:tc>
          <w:tcPr>
            <w:tcW w:w="724" w:type="dxa"/>
          </w:tcPr>
          <w:p>
            <w:pPr>
              <w:pStyle w:val="0"/>
              <w:jc w:val="center"/>
            </w:pPr>
            <w:r>
              <w:rPr>
                <w:sz w:val="20"/>
              </w:rPr>
              <w:t xml:space="preserve">270</w:t>
            </w:r>
          </w:p>
        </w:tc>
        <w:tc>
          <w:tcPr>
            <w:tcW w:w="724" w:type="dxa"/>
          </w:tcPr>
          <w:p>
            <w:pPr>
              <w:pStyle w:val="0"/>
              <w:jc w:val="center"/>
            </w:pPr>
            <w:r>
              <w:rPr>
                <w:sz w:val="20"/>
              </w:rPr>
              <w:t xml:space="preserve">280</w:t>
            </w:r>
          </w:p>
        </w:tc>
      </w:tr>
      <w:tr>
        <w:tc>
          <w:tcPr>
            <w:tcW w:w="2254" w:type="dxa"/>
          </w:tcPr>
          <w:p>
            <w:pPr>
              <w:pStyle w:val="0"/>
            </w:pPr>
            <w:r>
              <w:rPr>
                <w:sz w:val="20"/>
              </w:rPr>
              <w:t xml:space="preserve">Эвенкийский муниципальный район</w:t>
            </w:r>
          </w:p>
        </w:tc>
        <w:tc>
          <w:tcPr>
            <w:tcW w:w="724" w:type="dxa"/>
          </w:tcPr>
          <w:p>
            <w:pPr>
              <w:pStyle w:val="0"/>
              <w:jc w:val="center"/>
            </w:pPr>
            <w:r>
              <w:rPr>
                <w:sz w:val="20"/>
              </w:rPr>
              <w:t xml:space="preserve">213</w:t>
            </w:r>
          </w:p>
        </w:tc>
        <w:tc>
          <w:tcPr>
            <w:tcW w:w="724" w:type="dxa"/>
          </w:tcPr>
          <w:p>
            <w:pPr>
              <w:pStyle w:val="0"/>
              <w:jc w:val="center"/>
            </w:pPr>
            <w:r>
              <w:rPr>
                <w:sz w:val="20"/>
              </w:rPr>
              <w:t xml:space="preserve">230</w:t>
            </w:r>
          </w:p>
        </w:tc>
        <w:tc>
          <w:tcPr>
            <w:tcW w:w="724" w:type="dxa"/>
          </w:tcPr>
          <w:p>
            <w:pPr>
              <w:pStyle w:val="0"/>
              <w:jc w:val="center"/>
            </w:pPr>
            <w:r>
              <w:rPr>
                <w:sz w:val="20"/>
              </w:rPr>
              <w:t xml:space="preserve">231</w:t>
            </w:r>
          </w:p>
        </w:tc>
        <w:tc>
          <w:tcPr>
            <w:tcW w:w="724" w:type="dxa"/>
          </w:tcPr>
          <w:p>
            <w:pPr>
              <w:pStyle w:val="0"/>
              <w:jc w:val="center"/>
            </w:pPr>
            <w:r>
              <w:rPr>
                <w:sz w:val="20"/>
              </w:rPr>
              <w:t xml:space="preserve">232</w:t>
            </w:r>
          </w:p>
        </w:tc>
        <w:tc>
          <w:tcPr>
            <w:tcW w:w="724" w:type="dxa"/>
          </w:tcPr>
          <w:p>
            <w:pPr>
              <w:pStyle w:val="0"/>
              <w:jc w:val="center"/>
            </w:pPr>
            <w:r>
              <w:rPr>
                <w:sz w:val="20"/>
              </w:rPr>
              <w:t xml:space="preserve">257</w:t>
            </w:r>
          </w:p>
        </w:tc>
        <w:tc>
          <w:tcPr>
            <w:tcW w:w="724" w:type="dxa"/>
          </w:tcPr>
          <w:p>
            <w:pPr>
              <w:pStyle w:val="0"/>
              <w:jc w:val="center"/>
            </w:pPr>
            <w:r>
              <w:rPr>
                <w:sz w:val="20"/>
              </w:rPr>
              <w:t xml:space="preserve">261</w:t>
            </w:r>
          </w:p>
        </w:tc>
        <w:tc>
          <w:tcPr>
            <w:tcW w:w="724" w:type="dxa"/>
          </w:tcPr>
          <w:p>
            <w:pPr>
              <w:pStyle w:val="0"/>
              <w:jc w:val="center"/>
            </w:pPr>
            <w:r>
              <w:rPr>
                <w:sz w:val="20"/>
              </w:rPr>
              <w:t xml:space="preserve">271</w:t>
            </w:r>
          </w:p>
        </w:tc>
        <w:tc>
          <w:tcPr>
            <w:tcW w:w="724" w:type="dxa"/>
          </w:tcPr>
          <w:p>
            <w:pPr>
              <w:pStyle w:val="0"/>
              <w:jc w:val="center"/>
            </w:pPr>
            <w:r>
              <w:rPr>
                <w:sz w:val="20"/>
              </w:rPr>
              <w:t xml:space="preserve">275</w:t>
            </w:r>
          </w:p>
        </w:tc>
        <w:tc>
          <w:tcPr>
            <w:tcW w:w="724" w:type="dxa"/>
          </w:tcPr>
          <w:p>
            <w:pPr>
              <w:pStyle w:val="0"/>
              <w:jc w:val="center"/>
            </w:pPr>
            <w:r>
              <w:rPr>
                <w:sz w:val="20"/>
              </w:rPr>
              <w:t xml:space="preserve">282</w:t>
            </w:r>
          </w:p>
        </w:tc>
        <w:tc>
          <w:tcPr>
            <w:tcW w:w="724" w:type="dxa"/>
          </w:tcPr>
          <w:p>
            <w:pPr>
              <w:pStyle w:val="0"/>
              <w:jc w:val="center"/>
            </w:pPr>
            <w:r>
              <w:rPr>
                <w:sz w:val="20"/>
              </w:rPr>
              <w:t xml:space="preserve">294</w:t>
            </w:r>
          </w:p>
        </w:tc>
      </w:tr>
      <w:tr>
        <w:tc>
          <w:tcPr>
            <w:tcW w:w="2254" w:type="dxa"/>
          </w:tcPr>
          <w:p>
            <w:pPr>
              <w:pStyle w:val="0"/>
            </w:pPr>
            <w:r>
              <w:rPr>
                <w:sz w:val="20"/>
              </w:rPr>
              <w:t xml:space="preserve">Туруханский муниципальный район</w:t>
            </w:r>
          </w:p>
        </w:tc>
        <w:tc>
          <w:tcPr>
            <w:tcW w:w="724" w:type="dxa"/>
          </w:tcPr>
          <w:p>
            <w:pPr>
              <w:pStyle w:val="0"/>
              <w:jc w:val="center"/>
            </w:pPr>
            <w:r>
              <w:rPr>
                <w:sz w:val="20"/>
              </w:rPr>
              <w:t xml:space="preserve">274</w:t>
            </w:r>
          </w:p>
        </w:tc>
        <w:tc>
          <w:tcPr>
            <w:tcW w:w="724" w:type="dxa"/>
          </w:tcPr>
          <w:p>
            <w:pPr>
              <w:pStyle w:val="0"/>
              <w:jc w:val="center"/>
            </w:pPr>
            <w:r>
              <w:rPr>
                <w:sz w:val="20"/>
              </w:rPr>
              <w:t xml:space="preserve">254</w:t>
            </w:r>
          </w:p>
        </w:tc>
        <w:tc>
          <w:tcPr>
            <w:tcW w:w="724" w:type="dxa"/>
          </w:tcPr>
          <w:p>
            <w:pPr>
              <w:pStyle w:val="0"/>
              <w:jc w:val="center"/>
            </w:pPr>
            <w:r>
              <w:rPr>
                <w:sz w:val="20"/>
              </w:rPr>
              <w:t xml:space="preserve">271</w:t>
            </w:r>
          </w:p>
        </w:tc>
        <w:tc>
          <w:tcPr>
            <w:tcW w:w="724" w:type="dxa"/>
          </w:tcPr>
          <w:p>
            <w:pPr>
              <w:pStyle w:val="0"/>
              <w:jc w:val="center"/>
            </w:pPr>
            <w:r>
              <w:rPr>
                <w:sz w:val="20"/>
              </w:rPr>
              <w:t xml:space="preserve">289</w:t>
            </w:r>
          </w:p>
        </w:tc>
        <w:tc>
          <w:tcPr>
            <w:tcW w:w="724" w:type="dxa"/>
          </w:tcPr>
          <w:p>
            <w:pPr>
              <w:pStyle w:val="0"/>
              <w:jc w:val="center"/>
            </w:pPr>
            <w:r>
              <w:rPr>
                <w:sz w:val="20"/>
              </w:rPr>
              <w:t xml:space="preserve">199</w:t>
            </w:r>
          </w:p>
        </w:tc>
        <w:tc>
          <w:tcPr>
            <w:tcW w:w="724" w:type="dxa"/>
          </w:tcPr>
          <w:p>
            <w:pPr>
              <w:pStyle w:val="0"/>
              <w:jc w:val="center"/>
            </w:pPr>
            <w:r>
              <w:rPr>
                <w:sz w:val="20"/>
              </w:rPr>
              <w:t xml:space="preserve">231</w:t>
            </w:r>
          </w:p>
        </w:tc>
        <w:tc>
          <w:tcPr>
            <w:tcW w:w="724" w:type="dxa"/>
          </w:tcPr>
          <w:p>
            <w:pPr>
              <w:pStyle w:val="0"/>
              <w:jc w:val="center"/>
            </w:pPr>
            <w:r>
              <w:rPr>
                <w:sz w:val="20"/>
              </w:rPr>
              <w:t xml:space="preserve">158</w:t>
            </w:r>
          </w:p>
        </w:tc>
        <w:tc>
          <w:tcPr>
            <w:tcW w:w="724" w:type="dxa"/>
          </w:tcPr>
          <w:p>
            <w:pPr>
              <w:pStyle w:val="0"/>
              <w:jc w:val="center"/>
            </w:pPr>
            <w:r>
              <w:rPr>
                <w:sz w:val="20"/>
              </w:rPr>
              <w:t xml:space="preserve">170</w:t>
            </w:r>
          </w:p>
        </w:tc>
        <w:tc>
          <w:tcPr>
            <w:tcW w:w="724" w:type="dxa"/>
          </w:tcPr>
          <w:p>
            <w:pPr>
              <w:pStyle w:val="0"/>
              <w:jc w:val="center"/>
            </w:pPr>
            <w:r>
              <w:rPr>
                <w:sz w:val="20"/>
              </w:rPr>
              <w:t xml:space="preserve">309</w:t>
            </w:r>
          </w:p>
        </w:tc>
        <w:tc>
          <w:tcPr>
            <w:tcW w:w="724" w:type="dxa"/>
          </w:tcPr>
          <w:p>
            <w:pPr>
              <w:pStyle w:val="0"/>
              <w:jc w:val="center"/>
            </w:pPr>
            <w:r>
              <w:rPr>
                <w:sz w:val="20"/>
              </w:rPr>
              <w:t xml:space="preserve">289</w:t>
            </w:r>
          </w:p>
        </w:tc>
      </w:tr>
      <w:tr>
        <w:tc>
          <w:tcPr>
            <w:tcW w:w="2254" w:type="dxa"/>
          </w:tcPr>
          <w:p>
            <w:pPr>
              <w:pStyle w:val="0"/>
            </w:pPr>
            <w:r>
              <w:rPr>
                <w:sz w:val="20"/>
              </w:rPr>
              <w:t xml:space="preserve">Тюхтетский муниципальный округ</w:t>
            </w:r>
          </w:p>
        </w:tc>
        <w:tc>
          <w:tcPr>
            <w:tcW w:w="724" w:type="dxa"/>
          </w:tcPr>
          <w:p>
            <w:pPr>
              <w:pStyle w:val="0"/>
              <w:jc w:val="center"/>
            </w:pPr>
            <w:r>
              <w:rPr>
                <w:sz w:val="20"/>
              </w:rPr>
              <w:t xml:space="preserve">164</w:t>
            </w:r>
          </w:p>
        </w:tc>
        <w:tc>
          <w:tcPr>
            <w:tcW w:w="724" w:type="dxa"/>
          </w:tcPr>
          <w:p>
            <w:pPr>
              <w:pStyle w:val="0"/>
              <w:jc w:val="center"/>
            </w:pPr>
            <w:r>
              <w:rPr>
                <w:sz w:val="20"/>
              </w:rPr>
              <w:t xml:space="preserve">164</w:t>
            </w:r>
          </w:p>
        </w:tc>
        <w:tc>
          <w:tcPr>
            <w:tcW w:w="724" w:type="dxa"/>
          </w:tcPr>
          <w:p>
            <w:pPr>
              <w:pStyle w:val="0"/>
              <w:jc w:val="center"/>
            </w:pPr>
            <w:r>
              <w:rPr>
                <w:sz w:val="20"/>
              </w:rPr>
              <w:t xml:space="preserve">168</w:t>
            </w:r>
          </w:p>
        </w:tc>
        <w:tc>
          <w:tcPr>
            <w:tcW w:w="724" w:type="dxa"/>
          </w:tcPr>
          <w:p>
            <w:pPr>
              <w:pStyle w:val="0"/>
              <w:jc w:val="center"/>
            </w:pPr>
            <w:r>
              <w:rPr>
                <w:sz w:val="20"/>
              </w:rPr>
              <w:t xml:space="preserve">175</w:t>
            </w:r>
          </w:p>
        </w:tc>
        <w:tc>
          <w:tcPr>
            <w:tcW w:w="724" w:type="dxa"/>
          </w:tcPr>
          <w:p>
            <w:pPr>
              <w:pStyle w:val="0"/>
              <w:jc w:val="center"/>
            </w:pPr>
            <w:r>
              <w:rPr>
                <w:sz w:val="20"/>
              </w:rPr>
              <w:t xml:space="preserve">186</w:t>
            </w:r>
          </w:p>
        </w:tc>
        <w:tc>
          <w:tcPr>
            <w:tcW w:w="724" w:type="dxa"/>
          </w:tcPr>
          <w:p>
            <w:pPr>
              <w:pStyle w:val="0"/>
              <w:jc w:val="center"/>
            </w:pPr>
            <w:r>
              <w:rPr>
                <w:sz w:val="20"/>
              </w:rPr>
              <w:t xml:space="preserve">189</w:t>
            </w:r>
          </w:p>
        </w:tc>
        <w:tc>
          <w:tcPr>
            <w:tcW w:w="724" w:type="dxa"/>
          </w:tcPr>
          <w:p>
            <w:pPr>
              <w:pStyle w:val="0"/>
              <w:jc w:val="center"/>
            </w:pPr>
            <w:r>
              <w:rPr>
                <w:sz w:val="20"/>
              </w:rPr>
              <w:t xml:space="preserve">194</w:t>
            </w:r>
          </w:p>
        </w:tc>
        <w:tc>
          <w:tcPr>
            <w:tcW w:w="724" w:type="dxa"/>
          </w:tcPr>
          <w:p>
            <w:pPr>
              <w:pStyle w:val="0"/>
              <w:jc w:val="center"/>
            </w:pPr>
            <w:r>
              <w:rPr>
                <w:sz w:val="20"/>
              </w:rPr>
              <w:t xml:space="preserve">190</w:t>
            </w:r>
          </w:p>
        </w:tc>
        <w:tc>
          <w:tcPr>
            <w:tcW w:w="724" w:type="dxa"/>
          </w:tcPr>
          <w:p>
            <w:pPr>
              <w:pStyle w:val="0"/>
              <w:jc w:val="center"/>
            </w:pPr>
            <w:r>
              <w:rPr>
                <w:sz w:val="20"/>
              </w:rPr>
              <w:t xml:space="preserve">190</w:t>
            </w:r>
          </w:p>
        </w:tc>
        <w:tc>
          <w:tcPr>
            <w:tcW w:w="724" w:type="dxa"/>
          </w:tcPr>
          <w:p>
            <w:pPr>
              <w:pStyle w:val="0"/>
              <w:jc w:val="center"/>
            </w:pPr>
            <w:r>
              <w:rPr>
                <w:sz w:val="20"/>
              </w:rPr>
              <w:t xml:space="preserve">195</w:t>
            </w:r>
          </w:p>
        </w:tc>
      </w:tr>
      <w:tr>
        <w:tc>
          <w:tcPr>
            <w:tcW w:w="2254" w:type="dxa"/>
          </w:tcPr>
          <w:p>
            <w:pPr>
              <w:pStyle w:val="0"/>
            </w:pPr>
            <w:r>
              <w:rPr>
                <w:sz w:val="20"/>
              </w:rPr>
              <w:t xml:space="preserve">Ужурский муниципальный район</w:t>
            </w:r>
          </w:p>
        </w:tc>
        <w:tc>
          <w:tcPr>
            <w:tcW w:w="724" w:type="dxa"/>
          </w:tcPr>
          <w:p>
            <w:pPr>
              <w:pStyle w:val="0"/>
              <w:jc w:val="center"/>
            </w:pPr>
            <w:r>
              <w:rPr>
                <w:sz w:val="20"/>
              </w:rPr>
              <w:t xml:space="preserve">405</w:t>
            </w:r>
          </w:p>
        </w:tc>
        <w:tc>
          <w:tcPr>
            <w:tcW w:w="724" w:type="dxa"/>
          </w:tcPr>
          <w:p>
            <w:pPr>
              <w:pStyle w:val="0"/>
              <w:jc w:val="center"/>
            </w:pPr>
            <w:r>
              <w:rPr>
                <w:sz w:val="20"/>
              </w:rPr>
              <w:t xml:space="preserve">436</w:t>
            </w:r>
          </w:p>
        </w:tc>
        <w:tc>
          <w:tcPr>
            <w:tcW w:w="724" w:type="dxa"/>
          </w:tcPr>
          <w:p>
            <w:pPr>
              <w:pStyle w:val="0"/>
              <w:jc w:val="center"/>
            </w:pPr>
            <w:r>
              <w:rPr>
                <w:sz w:val="20"/>
              </w:rPr>
              <w:t xml:space="preserve">472</w:t>
            </w:r>
          </w:p>
        </w:tc>
        <w:tc>
          <w:tcPr>
            <w:tcW w:w="724" w:type="dxa"/>
          </w:tcPr>
          <w:p>
            <w:pPr>
              <w:pStyle w:val="0"/>
              <w:jc w:val="center"/>
            </w:pPr>
            <w:r>
              <w:rPr>
                <w:sz w:val="20"/>
              </w:rPr>
              <w:t xml:space="preserve">516</w:t>
            </w:r>
          </w:p>
        </w:tc>
        <w:tc>
          <w:tcPr>
            <w:tcW w:w="724" w:type="dxa"/>
          </w:tcPr>
          <w:p>
            <w:pPr>
              <w:pStyle w:val="0"/>
              <w:jc w:val="center"/>
            </w:pPr>
            <w:r>
              <w:rPr>
                <w:sz w:val="20"/>
              </w:rPr>
              <w:t xml:space="preserve">579</w:t>
            </w:r>
          </w:p>
        </w:tc>
        <w:tc>
          <w:tcPr>
            <w:tcW w:w="724" w:type="dxa"/>
          </w:tcPr>
          <w:p>
            <w:pPr>
              <w:pStyle w:val="0"/>
              <w:jc w:val="center"/>
            </w:pPr>
            <w:r>
              <w:rPr>
                <w:sz w:val="20"/>
              </w:rPr>
              <w:t xml:space="preserve">557</w:t>
            </w:r>
          </w:p>
        </w:tc>
        <w:tc>
          <w:tcPr>
            <w:tcW w:w="724" w:type="dxa"/>
          </w:tcPr>
          <w:p>
            <w:pPr>
              <w:pStyle w:val="0"/>
              <w:jc w:val="center"/>
            </w:pPr>
            <w:r>
              <w:rPr>
                <w:sz w:val="20"/>
              </w:rPr>
              <w:t xml:space="preserve">585</w:t>
            </w:r>
          </w:p>
        </w:tc>
        <w:tc>
          <w:tcPr>
            <w:tcW w:w="724" w:type="dxa"/>
          </w:tcPr>
          <w:p>
            <w:pPr>
              <w:pStyle w:val="0"/>
              <w:jc w:val="center"/>
            </w:pPr>
            <w:r>
              <w:rPr>
                <w:sz w:val="20"/>
              </w:rPr>
              <w:t xml:space="preserve">571</w:t>
            </w:r>
          </w:p>
        </w:tc>
        <w:tc>
          <w:tcPr>
            <w:tcW w:w="724" w:type="dxa"/>
          </w:tcPr>
          <w:p>
            <w:pPr>
              <w:pStyle w:val="0"/>
              <w:jc w:val="center"/>
            </w:pPr>
            <w:r>
              <w:rPr>
                <w:sz w:val="20"/>
              </w:rPr>
              <w:t xml:space="preserve">617</w:t>
            </w:r>
          </w:p>
        </w:tc>
        <w:tc>
          <w:tcPr>
            <w:tcW w:w="724" w:type="dxa"/>
          </w:tcPr>
          <w:p>
            <w:pPr>
              <w:pStyle w:val="0"/>
              <w:jc w:val="center"/>
            </w:pPr>
            <w:r>
              <w:rPr>
                <w:sz w:val="20"/>
              </w:rPr>
              <w:t xml:space="preserve">663</w:t>
            </w:r>
          </w:p>
        </w:tc>
      </w:tr>
      <w:tr>
        <w:tc>
          <w:tcPr>
            <w:tcW w:w="2254" w:type="dxa"/>
          </w:tcPr>
          <w:p>
            <w:pPr>
              <w:pStyle w:val="0"/>
            </w:pPr>
            <w:r>
              <w:rPr>
                <w:sz w:val="20"/>
              </w:rPr>
              <w:t xml:space="preserve">Уярский муниципальный район</w:t>
            </w:r>
          </w:p>
        </w:tc>
        <w:tc>
          <w:tcPr>
            <w:tcW w:w="724" w:type="dxa"/>
          </w:tcPr>
          <w:p>
            <w:pPr>
              <w:pStyle w:val="0"/>
              <w:jc w:val="center"/>
            </w:pPr>
            <w:r>
              <w:rPr>
                <w:sz w:val="20"/>
              </w:rPr>
              <w:t xml:space="preserve">418</w:t>
            </w:r>
          </w:p>
        </w:tc>
        <w:tc>
          <w:tcPr>
            <w:tcW w:w="724" w:type="dxa"/>
          </w:tcPr>
          <w:p>
            <w:pPr>
              <w:pStyle w:val="0"/>
              <w:jc w:val="center"/>
            </w:pPr>
            <w:r>
              <w:rPr>
                <w:sz w:val="20"/>
              </w:rPr>
              <w:t xml:space="preserve">435</w:t>
            </w:r>
          </w:p>
        </w:tc>
        <w:tc>
          <w:tcPr>
            <w:tcW w:w="724" w:type="dxa"/>
          </w:tcPr>
          <w:p>
            <w:pPr>
              <w:pStyle w:val="0"/>
              <w:jc w:val="center"/>
            </w:pPr>
            <w:r>
              <w:rPr>
                <w:sz w:val="20"/>
              </w:rPr>
              <w:t xml:space="preserve">475</w:t>
            </w:r>
          </w:p>
        </w:tc>
        <w:tc>
          <w:tcPr>
            <w:tcW w:w="724" w:type="dxa"/>
          </w:tcPr>
          <w:p>
            <w:pPr>
              <w:pStyle w:val="0"/>
              <w:jc w:val="center"/>
            </w:pPr>
            <w:r>
              <w:rPr>
                <w:sz w:val="20"/>
              </w:rPr>
              <w:t xml:space="preserve">496</w:t>
            </w:r>
          </w:p>
        </w:tc>
        <w:tc>
          <w:tcPr>
            <w:tcW w:w="724" w:type="dxa"/>
          </w:tcPr>
          <w:p>
            <w:pPr>
              <w:pStyle w:val="0"/>
              <w:jc w:val="center"/>
            </w:pPr>
            <w:r>
              <w:rPr>
                <w:sz w:val="20"/>
              </w:rPr>
              <w:t xml:space="preserve">508</w:t>
            </w:r>
          </w:p>
        </w:tc>
        <w:tc>
          <w:tcPr>
            <w:tcW w:w="724" w:type="dxa"/>
          </w:tcPr>
          <w:p>
            <w:pPr>
              <w:pStyle w:val="0"/>
              <w:jc w:val="center"/>
            </w:pPr>
            <w:r>
              <w:rPr>
                <w:sz w:val="20"/>
              </w:rPr>
              <w:t xml:space="preserve">457</w:t>
            </w:r>
          </w:p>
        </w:tc>
        <w:tc>
          <w:tcPr>
            <w:tcW w:w="724" w:type="dxa"/>
          </w:tcPr>
          <w:p>
            <w:pPr>
              <w:pStyle w:val="0"/>
              <w:jc w:val="center"/>
            </w:pPr>
            <w:r>
              <w:rPr>
                <w:sz w:val="20"/>
              </w:rPr>
              <w:t xml:space="preserve">486</w:t>
            </w:r>
          </w:p>
        </w:tc>
        <w:tc>
          <w:tcPr>
            <w:tcW w:w="724" w:type="dxa"/>
          </w:tcPr>
          <w:p>
            <w:pPr>
              <w:pStyle w:val="0"/>
              <w:jc w:val="center"/>
            </w:pPr>
            <w:r>
              <w:rPr>
                <w:sz w:val="20"/>
              </w:rPr>
              <w:t xml:space="preserve">469</w:t>
            </w:r>
          </w:p>
        </w:tc>
        <w:tc>
          <w:tcPr>
            <w:tcW w:w="724" w:type="dxa"/>
          </w:tcPr>
          <w:p>
            <w:pPr>
              <w:pStyle w:val="0"/>
              <w:jc w:val="center"/>
            </w:pPr>
            <w:r>
              <w:rPr>
                <w:sz w:val="20"/>
              </w:rPr>
              <w:t xml:space="preserve">536</w:t>
            </w:r>
          </w:p>
        </w:tc>
        <w:tc>
          <w:tcPr>
            <w:tcW w:w="724" w:type="dxa"/>
          </w:tcPr>
          <w:p>
            <w:pPr>
              <w:pStyle w:val="0"/>
              <w:jc w:val="center"/>
            </w:pPr>
            <w:r>
              <w:rPr>
                <w:sz w:val="20"/>
              </w:rPr>
              <w:t xml:space="preserve">533</w:t>
            </w:r>
          </w:p>
        </w:tc>
      </w:tr>
      <w:tr>
        <w:tc>
          <w:tcPr>
            <w:tcW w:w="2254" w:type="dxa"/>
          </w:tcPr>
          <w:p>
            <w:pPr>
              <w:pStyle w:val="0"/>
            </w:pPr>
            <w:r>
              <w:rPr>
                <w:sz w:val="20"/>
              </w:rPr>
              <w:t xml:space="preserve">Шарыповский муниципальный округ</w:t>
            </w:r>
          </w:p>
        </w:tc>
        <w:tc>
          <w:tcPr>
            <w:tcW w:w="724" w:type="dxa"/>
          </w:tcPr>
          <w:p>
            <w:pPr>
              <w:pStyle w:val="0"/>
              <w:jc w:val="center"/>
            </w:pPr>
            <w:r>
              <w:rPr>
                <w:sz w:val="20"/>
              </w:rPr>
              <w:t xml:space="preserve">1282</w:t>
            </w:r>
          </w:p>
        </w:tc>
        <w:tc>
          <w:tcPr>
            <w:tcW w:w="724" w:type="dxa"/>
          </w:tcPr>
          <w:p>
            <w:pPr>
              <w:pStyle w:val="0"/>
              <w:jc w:val="center"/>
            </w:pPr>
            <w:r>
              <w:rPr>
                <w:sz w:val="20"/>
              </w:rPr>
              <w:t xml:space="preserve">1366</w:t>
            </w:r>
          </w:p>
        </w:tc>
        <w:tc>
          <w:tcPr>
            <w:tcW w:w="724" w:type="dxa"/>
          </w:tcPr>
          <w:p>
            <w:pPr>
              <w:pStyle w:val="0"/>
              <w:jc w:val="center"/>
            </w:pPr>
            <w:r>
              <w:rPr>
                <w:sz w:val="20"/>
              </w:rPr>
              <w:t xml:space="preserve">1405</w:t>
            </w:r>
          </w:p>
        </w:tc>
        <w:tc>
          <w:tcPr>
            <w:tcW w:w="724" w:type="dxa"/>
          </w:tcPr>
          <w:p>
            <w:pPr>
              <w:pStyle w:val="0"/>
              <w:jc w:val="center"/>
            </w:pPr>
            <w:r>
              <w:rPr>
                <w:sz w:val="20"/>
              </w:rPr>
              <w:t xml:space="preserve">1500</w:t>
            </w:r>
          </w:p>
        </w:tc>
        <w:tc>
          <w:tcPr>
            <w:tcW w:w="724" w:type="dxa"/>
          </w:tcPr>
          <w:p>
            <w:pPr>
              <w:pStyle w:val="0"/>
              <w:jc w:val="center"/>
            </w:pPr>
            <w:r>
              <w:rPr>
                <w:sz w:val="20"/>
              </w:rPr>
              <w:t xml:space="preserve">1613</w:t>
            </w:r>
          </w:p>
        </w:tc>
        <w:tc>
          <w:tcPr>
            <w:tcW w:w="724" w:type="dxa"/>
          </w:tcPr>
          <w:p>
            <w:pPr>
              <w:pStyle w:val="0"/>
              <w:jc w:val="center"/>
            </w:pPr>
            <w:r>
              <w:rPr>
                <w:sz w:val="20"/>
              </w:rPr>
              <w:t xml:space="preserve">1603</w:t>
            </w:r>
          </w:p>
        </w:tc>
        <w:tc>
          <w:tcPr>
            <w:tcW w:w="724" w:type="dxa"/>
          </w:tcPr>
          <w:p>
            <w:pPr>
              <w:pStyle w:val="0"/>
              <w:jc w:val="center"/>
            </w:pPr>
            <w:r>
              <w:rPr>
                <w:sz w:val="20"/>
              </w:rPr>
              <w:t xml:space="preserve">1335</w:t>
            </w:r>
          </w:p>
        </w:tc>
        <w:tc>
          <w:tcPr>
            <w:tcW w:w="724" w:type="dxa"/>
          </w:tcPr>
          <w:p>
            <w:pPr>
              <w:pStyle w:val="0"/>
              <w:jc w:val="center"/>
            </w:pPr>
            <w:r>
              <w:rPr>
                <w:sz w:val="20"/>
              </w:rPr>
              <w:t xml:space="preserve">1687</w:t>
            </w:r>
          </w:p>
        </w:tc>
        <w:tc>
          <w:tcPr>
            <w:tcW w:w="724" w:type="dxa"/>
          </w:tcPr>
          <w:p>
            <w:pPr>
              <w:pStyle w:val="0"/>
              <w:jc w:val="center"/>
            </w:pPr>
            <w:r>
              <w:rPr>
                <w:sz w:val="20"/>
              </w:rPr>
              <w:t xml:space="preserve">1440</w:t>
            </w:r>
          </w:p>
        </w:tc>
        <w:tc>
          <w:tcPr>
            <w:tcW w:w="724" w:type="dxa"/>
          </w:tcPr>
          <w:p>
            <w:pPr>
              <w:pStyle w:val="0"/>
              <w:jc w:val="center"/>
            </w:pPr>
            <w:r>
              <w:rPr>
                <w:sz w:val="20"/>
              </w:rPr>
              <w:t xml:space="preserve">1837</w:t>
            </w:r>
          </w:p>
        </w:tc>
      </w:tr>
      <w:tr>
        <w:tc>
          <w:tcPr>
            <w:tcW w:w="2254" w:type="dxa"/>
          </w:tcPr>
          <w:p>
            <w:pPr>
              <w:pStyle w:val="0"/>
            </w:pPr>
            <w:r>
              <w:rPr>
                <w:sz w:val="20"/>
              </w:rPr>
              <w:t xml:space="preserve">Шушенский муниципальный район</w:t>
            </w:r>
          </w:p>
        </w:tc>
        <w:tc>
          <w:tcPr>
            <w:tcW w:w="724" w:type="dxa"/>
          </w:tcPr>
          <w:p>
            <w:pPr>
              <w:pStyle w:val="0"/>
              <w:jc w:val="center"/>
            </w:pPr>
            <w:r>
              <w:rPr>
                <w:sz w:val="20"/>
              </w:rPr>
              <w:t xml:space="preserve">787</w:t>
            </w:r>
          </w:p>
        </w:tc>
        <w:tc>
          <w:tcPr>
            <w:tcW w:w="724" w:type="dxa"/>
          </w:tcPr>
          <w:p>
            <w:pPr>
              <w:pStyle w:val="0"/>
              <w:jc w:val="center"/>
            </w:pPr>
            <w:r>
              <w:rPr>
                <w:sz w:val="20"/>
              </w:rPr>
              <w:t xml:space="preserve">801</w:t>
            </w:r>
          </w:p>
        </w:tc>
        <w:tc>
          <w:tcPr>
            <w:tcW w:w="724" w:type="dxa"/>
          </w:tcPr>
          <w:p>
            <w:pPr>
              <w:pStyle w:val="0"/>
              <w:jc w:val="center"/>
            </w:pPr>
            <w:r>
              <w:rPr>
                <w:sz w:val="20"/>
              </w:rPr>
              <w:t xml:space="preserve">819</w:t>
            </w:r>
          </w:p>
        </w:tc>
        <w:tc>
          <w:tcPr>
            <w:tcW w:w="724" w:type="dxa"/>
          </w:tcPr>
          <w:p>
            <w:pPr>
              <w:pStyle w:val="0"/>
              <w:jc w:val="center"/>
            </w:pPr>
            <w:r>
              <w:rPr>
                <w:sz w:val="20"/>
              </w:rPr>
              <w:t xml:space="preserve">876</w:t>
            </w:r>
          </w:p>
        </w:tc>
        <w:tc>
          <w:tcPr>
            <w:tcW w:w="724" w:type="dxa"/>
          </w:tcPr>
          <w:p>
            <w:pPr>
              <w:pStyle w:val="0"/>
              <w:jc w:val="center"/>
            </w:pPr>
            <w:r>
              <w:rPr>
                <w:sz w:val="20"/>
              </w:rPr>
              <w:t xml:space="preserve">920</w:t>
            </w:r>
          </w:p>
        </w:tc>
        <w:tc>
          <w:tcPr>
            <w:tcW w:w="724" w:type="dxa"/>
          </w:tcPr>
          <w:p>
            <w:pPr>
              <w:pStyle w:val="0"/>
              <w:jc w:val="center"/>
            </w:pPr>
            <w:r>
              <w:rPr>
                <w:sz w:val="20"/>
              </w:rPr>
              <w:t xml:space="preserve">947</w:t>
            </w:r>
          </w:p>
        </w:tc>
        <w:tc>
          <w:tcPr>
            <w:tcW w:w="724" w:type="dxa"/>
          </w:tcPr>
          <w:p>
            <w:pPr>
              <w:pStyle w:val="0"/>
              <w:jc w:val="center"/>
            </w:pPr>
            <w:r>
              <w:rPr>
                <w:sz w:val="20"/>
              </w:rPr>
              <w:t xml:space="preserve">929</w:t>
            </w:r>
          </w:p>
        </w:tc>
        <w:tc>
          <w:tcPr>
            <w:tcW w:w="724" w:type="dxa"/>
          </w:tcPr>
          <w:p>
            <w:pPr>
              <w:pStyle w:val="0"/>
              <w:jc w:val="center"/>
            </w:pPr>
            <w:r>
              <w:rPr>
                <w:sz w:val="20"/>
              </w:rPr>
              <w:t xml:space="preserve">947</w:t>
            </w:r>
          </w:p>
        </w:tc>
        <w:tc>
          <w:tcPr>
            <w:tcW w:w="724" w:type="dxa"/>
          </w:tcPr>
          <w:p>
            <w:pPr>
              <w:pStyle w:val="0"/>
              <w:jc w:val="center"/>
            </w:pPr>
            <w:r>
              <w:rPr>
                <w:sz w:val="20"/>
              </w:rPr>
              <w:t xml:space="preserve">994</w:t>
            </w:r>
          </w:p>
        </w:tc>
        <w:tc>
          <w:tcPr>
            <w:tcW w:w="724" w:type="dxa"/>
          </w:tcPr>
          <w:p>
            <w:pPr>
              <w:pStyle w:val="0"/>
              <w:jc w:val="center"/>
            </w:pPr>
            <w:r>
              <w:rPr>
                <w:sz w:val="20"/>
              </w:rPr>
              <w:t xml:space="preserve">1025</w:t>
            </w:r>
          </w:p>
        </w:tc>
      </w:tr>
      <w:tr>
        <w:tc>
          <w:tcPr>
            <w:tcW w:w="2254" w:type="dxa"/>
          </w:tcPr>
          <w:p>
            <w:pPr>
              <w:pStyle w:val="0"/>
            </w:pPr>
            <w:r>
              <w:rPr>
                <w:sz w:val="20"/>
              </w:rPr>
              <w:t xml:space="preserve">Итого по краю</w:t>
            </w:r>
          </w:p>
        </w:tc>
        <w:tc>
          <w:tcPr>
            <w:tcW w:w="724" w:type="dxa"/>
          </w:tcPr>
          <w:p>
            <w:pPr>
              <w:pStyle w:val="0"/>
              <w:jc w:val="center"/>
            </w:pPr>
            <w:r>
              <w:rPr>
                <w:sz w:val="20"/>
              </w:rPr>
              <w:t xml:space="preserve">63522</w:t>
            </w:r>
          </w:p>
        </w:tc>
        <w:tc>
          <w:tcPr>
            <w:tcW w:w="724" w:type="dxa"/>
          </w:tcPr>
          <w:p>
            <w:pPr>
              <w:pStyle w:val="0"/>
              <w:jc w:val="center"/>
            </w:pPr>
            <w:r>
              <w:rPr>
                <w:sz w:val="20"/>
              </w:rPr>
              <w:t xml:space="preserve">64773</w:t>
            </w:r>
          </w:p>
        </w:tc>
        <w:tc>
          <w:tcPr>
            <w:tcW w:w="724" w:type="dxa"/>
          </w:tcPr>
          <w:p>
            <w:pPr>
              <w:pStyle w:val="0"/>
              <w:jc w:val="center"/>
            </w:pPr>
            <w:r>
              <w:rPr>
                <w:sz w:val="20"/>
              </w:rPr>
              <w:t xml:space="preserve">66125</w:t>
            </w:r>
          </w:p>
        </w:tc>
        <w:tc>
          <w:tcPr>
            <w:tcW w:w="724" w:type="dxa"/>
          </w:tcPr>
          <w:p>
            <w:pPr>
              <w:pStyle w:val="0"/>
              <w:jc w:val="center"/>
            </w:pPr>
            <w:r>
              <w:rPr>
                <w:sz w:val="20"/>
              </w:rPr>
              <w:t xml:space="preserve">70326</w:t>
            </w:r>
          </w:p>
        </w:tc>
        <w:tc>
          <w:tcPr>
            <w:tcW w:w="724" w:type="dxa"/>
          </w:tcPr>
          <w:p>
            <w:pPr>
              <w:pStyle w:val="0"/>
              <w:jc w:val="center"/>
            </w:pPr>
            <w:r>
              <w:rPr>
                <w:sz w:val="20"/>
              </w:rPr>
              <w:t xml:space="preserve">74215</w:t>
            </w:r>
          </w:p>
        </w:tc>
        <w:tc>
          <w:tcPr>
            <w:tcW w:w="724" w:type="dxa"/>
          </w:tcPr>
          <w:p>
            <w:pPr>
              <w:pStyle w:val="0"/>
              <w:jc w:val="center"/>
            </w:pPr>
            <w:r>
              <w:rPr>
                <w:sz w:val="20"/>
              </w:rPr>
              <w:t xml:space="preserve">75692</w:t>
            </w:r>
          </w:p>
        </w:tc>
        <w:tc>
          <w:tcPr>
            <w:tcW w:w="724" w:type="dxa"/>
          </w:tcPr>
          <w:p>
            <w:pPr>
              <w:pStyle w:val="0"/>
              <w:jc w:val="center"/>
            </w:pPr>
            <w:r>
              <w:rPr>
                <w:sz w:val="20"/>
              </w:rPr>
              <w:t xml:space="preserve">76985</w:t>
            </w:r>
          </w:p>
        </w:tc>
        <w:tc>
          <w:tcPr>
            <w:tcW w:w="724" w:type="dxa"/>
          </w:tcPr>
          <w:p>
            <w:pPr>
              <w:pStyle w:val="0"/>
              <w:jc w:val="center"/>
            </w:pPr>
            <w:r>
              <w:rPr>
                <w:sz w:val="20"/>
              </w:rPr>
              <w:t xml:space="preserve">78042</w:t>
            </w:r>
          </w:p>
        </w:tc>
        <w:tc>
          <w:tcPr>
            <w:tcW w:w="724" w:type="dxa"/>
          </w:tcPr>
          <w:p>
            <w:pPr>
              <w:pStyle w:val="0"/>
              <w:jc w:val="center"/>
            </w:pPr>
            <w:r>
              <w:rPr>
                <w:sz w:val="20"/>
              </w:rPr>
              <w:t xml:space="preserve">79095</w:t>
            </w:r>
          </w:p>
        </w:tc>
        <w:tc>
          <w:tcPr>
            <w:tcW w:w="724" w:type="dxa"/>
          </w:tcPr>
          <w:p>
            <w:pPr>
              <w:pStyle w:val="0"/>
              <w:jc w:val="center"/>
            </w:pPr>
            <w:r>
              <w:rPr>
                <w:sz w:val="20"/>
              </w:rPr>
              <w:t xml:space="preserve">82508</w:t>
            </w:r>
          </w:p>
        </w:tc>
      </w:tr>
    </w:tbl>
    <w:p>
      <w:pPr>
        <w:pStyle w:val="0"/>
        <w:jc w:val="both"/>
      </w:pPr>
      <w:r>
        <w:rPr>
          <w:sz w:val="20"/>
        </w:rPr>
      </w:r>
    </w:p>
    <w:p>
      <w:pPr>
        <w:pStyle w:val="0"/>
        <w:ind w:firstLine="540"/>
        <w:jc w:val="both"/>
      </w:pPr>
      <w:r>
        <w:rPr>
          <w:sz w:val="20"/>
        </w:rPr>
        <w:t xml:space="preserve">Показатель распространенности ЗНО по Красноярскому краю в целом за последние 10 лет увеличился на 30,3% - с 2224,3 случая на 100 тыс. населения в 2015 году до 2898,9 случая на 100 тыс. населения в 2024 году (таблица 7.2). Наибольшие значения показателя в 2024 году отмечались в Партизанском муниципальном районе - 4080,6 случая на 100 тыс. населения, г. Бородино - 4028,9 случая на 100 тыс. населения, Большемуртинском муниципальном районе - 3998,8 на 100 тыс. населения, г. Сосновоборске - 3976,7 случая на 100 тыс. населения и Новоселовском муниципальном округе - 3974,0 случая на 100 тыс. населения. Наименьшие значения показателя фиксировались в г. Норильске - 1641,2 случая на 100 тыс. населения, Таймырском Долгано-Ненецком муниципальном районе - 1648,1 случая на 100 тыс. населения, Иланском муниципальном округе - 1975,3 случая на 100 тыс. населения, Большеулуйском муниципальном районе и Эвенкийском муниципальном районе - 2020,7 случая и 2217,5 случая на 100 тыс. населения соответственно.</w:t>
      </w:r>
    </w:p>
    <w:p>
      <w:pPr>
        <w:pStyle w:val="0"/>
        <w:jc w:val="both"/>
      </w:pPr>
      <w:r>
        <w:rPr>
          <w:sz w:val="20"/>
        </w:rPr>
      </w:r>
    </w:p>
    <w:p>
      <w:pPr>
        <w:pStyle w:val="0"/>
        <w:jc w:val="right"/>
      </w:pPr>
      <w:r>
        <w:rPr>
          <w:sz w:val="20"/>
        </w:rPr>
        <w:t xml:space="preserve">Таблица 7.2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54"/>
        <w:gridCol w:w="784"/>
        <w:gridCol w:w="784"/>
        <w:gridCol w:w="784"/>
        <w:gridCol w:w="784"/>
        <w:gridCol w:w="784"/>
        <w:gridCol w:w="784"/>
        <w:gridCol w:w="784"/>
        <w:gridCol w:w="784"/>
        <w:gridCol w:w="784"/>
        <w:gridCol w:w="784"/>
      </w:tblGrid>
      <w:tr>
        <w:tc>
          <w:tcPr>
            <w:tcW w:w="2254" w:type="dxa"/>
          </w:tcPr>
          <w:p>
            <w:pPr>
              <w:pStyle w:val="0"/>
              <w:jc w:val="center"/>
            </w:pPr>
            <w:r>
              <w:rPr>
                <w:sz w:val="20"/>
              </w:rPr>
              <w:t xml:space="preserve">Муниципальные образования Красноярского края</w:t>
            </w:r>
          </w:p>
        </w:tc>
        <w:tc>
          <w:tcPr>
            <w:tcW w:w="784" w:type="dxa"/>
          </w:tcPr>
          <w:p>
            <w:pPr>
              <w:pStyle w:val="0"/>
              <w:jc w:val="center"/>
            </w:pPr>
            <w:r>
              <w:rPr>
                <w:sz w:val="20"/>
              </w:rPr>
              <w:t xml:space="preserve">2015 год</w:t>
            </w:r>
          </w:p>
        </w:tc>
        <w:tc>
          <w:tcPr>
            <w:tcW w:w="784" w:type="dxa"/>
          </w:tcPr>
          <w:p>
            <w:pPr>
              <w:pStyle w:val="0"/>
              <w:jc w:val="center"/>
            </w:pPr>
            <w:r>
              <w:rPr>
                <w:sz w:val="20"/>
              </w:rPr>
              <w:t xml:space="preserve">2016 год</w:t>
            </w:r>
          </w:p>
        </w:tc>
        <w:tc>
          <w:tcPr>
            <w:tcW w:w="784" w:type="dxa"/>
          </w:tcPr>
          <w:p>
            <w:pPr>
              <w:pStyle w:val="0"/>
              <w:jc w:val="center"/>
            </w:pPr>
            <w:r>
              <w:rPr>
                <w:sz w:val="20"/>
              </w:rPr>
              <w:t xml:space="preserve">2017 год</w:t>
            </w:r>
          </w:p>
        </w:tc>
        <w:tc>
          <w:tcPr>
            <w:tcW w:w="784" w:type="dxa"/>
          </w:tcPr>
          <w:p>
            <w:pPr>
              <w:pStyle w:val="0"/>
              <w:jc w:val="center"/>
            </w:pPr>
            <w:r>
              <w:rPr>
                <w:sz w:val="20"/>
              </w:rPr>
              <w:t xml:space="preserve">2018 год</w:t>
            </w:r>
          </w:p>
        </w:tc>
        <w:tc>
          <w:tcPr>
            <w:tcW w:w="784" w:type="dxa"/>
          </w:tcPr>
          <w:p>
            <w:pPr>
              <w:pStyle w:val="0"/>
              <w:jc w:val="center"/>
            </w:pPr>
            <w:r>
              <w:rPr>
                <w:sz w:val="20"/>
              </w:rPr>
              <w:t xml:space="preserve">2019 год</w:t>
            </w:r>
          </w:p>
        </w:tc>
        <w:tc>
          <w:tcPr>
            <w:tcW w:w="784" w:type="dxa"/>
          </w:tcPr>
          <w:p>
            <w:pPr>
              <w:pStyle w:val="0"/>
              <w:jc w:val="center"/>
            </w:pPr>
            <w:r>
              <w:rPr>
                <w:sz w:val="20"/>
              </w:rPr>
              <w:t xml:space="preserve">2020 год</w:t>
            </w:r>
          </w:p>
        </w:tc>
        <w:tc>
          <w:tcPr>
            <w:tcW w:w="784" w:type="dxa"/>
          </w:tcPr>
          <w:p>
            <w:pPr>
              <w:pStyle w:val="0"/>
              <w:jc w:val="center"/>
            </w:pPr>
            <w:r>
              <w:rPr>
                <w:sz w:val="20"/>
              </w:rPr>
              <w:t xml:space="preserve">2021 год</w:t>
            </w:r>
          </w:p>
        </w:tc>
        <w:tc>
          <w:tcPr>
            <w:tcW w:w="784" w:type="dxa"/>
          </w:tcPr>
          <w:p>
            <w:pPr>
              <w:pStyle w:val="0"/>
              <w:jc w:val="center"/>
            </w:pPr>
            <w:r>
              <w:rPr>
                <w:sz w:val="20"/>
              </w:rPr>
              <w:t xml:space="preserve">2022 год</w:t>
            </w:r>
          </w:p>
        </w:tc>
        <w:tc>
          <w:tcPr>
            <w:tcW w:w="784" w:type="dxa"/>
          </w:tcPr>
          <w:p>
            <w:pPr>
              <w:pStyle w:val="0"/>
              <w:jc w:val="center"/>
            </w:pPr>
            <w:r>
              <w:rPr>
                <w:sz w:val="20"/>
              </w:rPr>
              <w:t xml:space="preserve">2023 год</w:t>
            </w:r>
          </w:p>
        </w:tc>
        <w:tc>
          <w:tcPr>
            <w:tcW w:w="784" w:type="dxa"/>
          </w:tcPr>
          <w:p>
            <w:pPr>
              <w:pStyle w:val="0"/>
              <w:jc w:val="center"/>
            </w:pPr>
            <w:r>
              <w:rPr>
                <w:sz w:val="20"/>
              </w:rPr>
              <w:t xml:space="preserve">2024 год</w:t>
            </w:r>
          </w:p>
        </w:tc>
      </w:tr>
      <w:tr>
        <w:tc>
          <w:tcPr>
            <w:tcW w:w="2254" w:type="dxa"/>
          </w:tcPr>
          <w:p>
            <w:pPr>
              <w:pStyle w:val="0"/>
              <w:jc w:val="center"/>
            </w:pPr>
            <w:r>
              <w:rPr>
                <w:sz w:val="20"/>
              </w:rPr>
              <w:t xml:space="preserve">1</w:t>
            </w:r>
          </w:p>
        </w:tc>
        <w:tc>
          <w:tcPr>
            <w:tcW w:w="784" w:type="dxa"/>
          </w:tcPr>
          <w:p>
            <w:pPr>
              <w:pStyle w:val="0"/>
              <w:jc w:val="center"/>
            </w:pPr>
            <w:r>
              <w:rPr>
                <w:sz w:val="20"/>
              </w:rPr>
              <w:t xml:space="preserve">2</w:t>
            </w:r>
          </w:p>
        </w:tc>
        <w:tc>
          <w:tcPr>
            <w:tcW w:w="784" w:type="dxa"/>
          </w:tcPr>
          <w:p>
            <w:pPr>
              <w:pStyle w:val="0"/>
              <w:jc w:val="center"/>
            </w:pPr>
            <w:r>
              <w:rPr>
                <w:sz w:val="20"/>
              </w:rPr>
              <w:t xml:space="preserve">3</w:t>
            </w:r>
          </w:p>
        </w:tc>
        <w:tc>
          <w:tcPr>
            <w:tcW w:w="784" w:type="dxa"/>
          </w:tcPr>
          <w:p>
            <w:pPr>
              <w:pStyle w:val="0"/>
              <w:jc w:val="center"/>
            </w:pPr>
            <w:r>
              <w:rPr>
                <w:sz w:val="20"/>
              </w:rPr>
              <w:t xml:space="preserve">4</w:t>
            </w:r>
          </w:p>
        </w:tc>
        <w:tc>
          <w:tcPr>
            <w:tcW w:w="784" w:type="dxa"/>
          </w:tcPr>
          <w:p>
            <w:pPr>
              <w:pStyle w:val="0"/>
              <w:jc w:val="center"/>
            </w:pPr>
            <w:r>
              <w:rPr>
                <w:sz w:val="20"/>
              </w:rPr>
              <w:t xml:space="preserve">5</w:t>
            </w:r>
          </w:p>
        </w:tc>
        <w:tc>
          <w:tcPr>
            <w:tcW w:w="784" w:type="dxa"/>
          </w:tcPr>
          <w:p>
            <w:pPr>
              <w:pStyle w:val="0"/>
              <w:jc w:val="center"/>
            </w:pPr>
            <w:r>
              <w:rPr>
                <w:sz w:val="20"/>
              </w:rPr>
              <w:t xml:space="preserve">6</w:t>
            </w:r>
          </w:p>
        </w:tc>
        <w:tc>
          <w:tcPr>
            <w:tcW w:w="784" w:type="dxa"/>
          </w:tcPr>
          <w:p>
            <w:pPr>
              <w:pStyle w:val="0"/>
              <w:jc w:val="center"/>
            </w:pPr>
            <w:r>
              <w:rPr>
                <w:sz w:val="20"/>
              </w:rPr>
              <w:t xml:space="preserve">7</w:t>
            </w:r>
          </w:p>
        </w:tc>
        <w:tc>
          <w:tcPr>
            <w:tcW w:w="784" w:type="dxa"/>
          </w:tcPr>
          <w:p>
            <w:pPr>
              <w:pStyle w:val="0"/>
              <w:jc w:val="center"/>
            </w:pPr>
            <w:r>
              <w:rPr>
                <w:sz w:val="20"/>
              </w:rPr>
              <w:t xml:space="preserve">8</w:t>
            </w:r>
          </w:p>
        </w:tc>
        <w:tc>
          <w:tcPr>
            <w:tcW w:w="784" w:type="dxa"/>
          </w:tcPr>
          <w:p>
            <w:pPr>
              <w:pStyle w:val="0"/>
              <w:jc w:val="center"/>
            </w:pPr>
            <w:r>
              <w:rPr>
                <w:sz w:val="20"/>
              </w:rPr>
              <w:t xml:space="preserve">9</w:t>
            </w:r>
          </w:p>
        </w:tc>
        <w:tc>
          <w:tcPr>
            <w:tcW w:w="784" w:type="dxa"/>
          </w:tcPr>
          <w:p>
            <w:pPr>
              <w:pStyle w:val="0"/>
              <w:jc w:val="center"/>
            </w:pPr>
            <w:r>
              <w:rPr>
                <w:sz w:val="20"/>
              </w:rPr>
              <w:t xml:space="preserve">10</w:t>
            </w:r>
          </w:p>
        </w:tc>
        <w:tc>
          <w:tcPr>
            <w:tcW w:w="784" w:type="dxa"/>
          </w:tcPr>
          <w:p>
            <w:pPr>
              <w:pStyle w:val="0"/>
              <w:jc w:val="center"/>
            </w:pPr>
            <w:r>
              <w:rPr>
                <w:sz w:val="20"/>
              </w:rPr>
              <w:t xml:space="preserve">11</w:t>
            </w:r>
          </w:p>
        </w:tc>
      </w:tr>
      <w:tr>
        <w:tc>
          <w:tcPr>
            <w:tcW w:w="2254" w:type="dxa"/>
          </w:tcPr>
          <w:p>
            <w:pPr>
              <w:pStyle w:val="0"/>
            </w:pPr>
            <w:r>
              <w:rPr>
                <w:sz w:val="20"/>
              </w:rPr>
              <w:t xml:space="preserve">Абанский муниципальный район</w:t>
            </w:r>
          </w:p>
        </w:tc>
        <w:tc>
          <w:tcPr>
            <w:tcW w:w="784" w:type="dxa"/>
          </w:tcPr>
          <w:p>
            <w:pPr>
              <w:pStyle w:val="0"/>
              <w:jc w:val="center"/>
            </w:pPr>
            <w:r>
              <w:rPr>
                <w:sz w:val="20"/>
              </w:rPr>
              <w:t xml:space="preserve">1937,2</w:t>
            </w:r>
          </w:p>
        </w:tc>
        <w:tc>
          <w:tcPr>
            <w:tcW w:w="784" w:type="dxa"/>
          </w:tcPr>
          <w:p>
            <w:pPr>
              <w:pStyle w:val="0"/>
              <w:jc w:val="center"/>
            </w:pPr>
            <w:r>
              <w:rPr>
                <w:sz w:val="20"/>
              </w:rPr>
              <w:t xml:space="preserve">1914,5</w:t>
            </w:r>
          </w:p>
        </w:tc>
        <w:tc>
          <w:tcPr>
            <w:tcW w:w="784" w:type="dxa"/>
          </w:tcPr>
          <w:p>
            <w:pPr>
              <w:pStyle w:val="0"/>
              <w:jc w:val="center"/>
            </w:pPr>
            <w:r>
              <w:rPr>
                <w:sz w:val="20"/>
              </w:rPr>
              <w:t xml:space="preserve">2022,1</w:t>
            </w:r>
          </w:p>
        </w:tc>
        <w:tc>
          <w:tcPr>
            <w:tcW w:w="784" w:type="dxa"/>
          </w:tcPr>
          <w:p>
            <w:pPr>
              <w:pStyle w:val="0"/>
              <w:jc w:val="center"/>
            </w:pPr>
            <w:r>
              <w:rPr>
                <w:sz w:val="20"/>
              </w:rPr>
              <w:t xml:space="preserve">2145,3</w:t>
            </w:r>
          </w:p>
        </w:tc>
        <w:tc>
          <w:tcPr>
            <w:tcW w:w="784" w:type="dxa"/>
          </w:tcPr>
          <w:p>
            <w:pPr>
              <w:pStyle w:val="0"/>
              <w:jc w:val="center"/>
            </w:pPr>
            <w:r>
              <w:rPr>
                <w:sz w:val="20"/>
              </w:rPr>
              <w:t xml:space="preserve">2318,8</w:t>
            </w:r>
          </w:p>
        </w:tc>
        <w:tc>
          <w:tcPr>
            <w:tcW w:w="784" w:type="dxa"/>
          </w:tcPr>
          <w:p>
            <w:pPr>
              <w:pStyle w:val="0"/>
              <w:jc w:val="center"/>
            </w:pPr>
            <w:r>
              <w:rPr>
                <w:sz w:val="20"/>
              </w:rPr>
              <w:t xml:space="preserve">2324,6</w:t>
            </w:r>
          </w:p>
        </w:tc>
        <w:tc>
          <w:tcPr>
            <w:tcW w:w="784" w:type="dxa"/>
          </w:tcPr>
          <w:p>
            <w:pPr>
              <w:pStyle w:val="0"/>
              <w:jc w:val="center"/>
            </w:pPr>
            <w:r>
              <w:rPr>
                <w:sz w:val="20"/>
              </w:rPr>
              <w:t xml:space="preserve">2448,4</w:t>
            </w:r>
          </w:p>
        </w:tc>
        <w:tc>
          <w:tcPr>
            <w:tcW w:w="784" w:type="dxa"/>
          </w:tcPr>
          <w:p>
            <w:pPr>
              <w:pStyle w:val="0"/>
              <w:jc w:val="center"/>
            </w:pPr>
            <w:r>
              <w:rPr>
                <w:sz w:val="20"/>
              </w:rPr>
              <w:t xml:space="preserve">2500,3</w:t>
            </w:r>
          </w:p>
        </w:tc>
        <w:tc>
          <w:tcPr>
            <w:tcW w:w="784" w:type="dxa"/>
          </w:tcPr>
          <w:p>
            <w:pPr>
              <w:pStyle w:val="0"/>
              <w:jc w:val="center"/>
            </w:pPr>
            <w:r>
              <w:rPr>
                <w:sz w:val="20"/>
              </w:rPr>
              <w:t xml:space="preserve">2839,3</w:t>
            </w:r>
          </w:p>
        </w:tc>
        <w:tc>
          <w:tcPr>
            <w:tcW w:w="784" w:type="dxa"/>
          </w:tcPr>
          <w:p>
            <w:pPr>
              <w:pStyle w:val="0"/>
              <w:jc w:val="center"/>
            </w:pPr>
            <w:r>
              <w:rPr>
                <w:sz w:val="20"/>
              </w:rPr>
              <w:t xml:space="preserve">3011,9</w:t>
            </w:r>
          </w:p>
        </w:tc>
      </w:tr>
      <w:tr>
        <w:tc>
          <w:tcPr>
            <w:tcW w:w="2254" w:type="dxa"/>
          </w:tcPr>
          <w:p>
            <w:pPr>
              <w:pStyle w:val="0"/>
            </w:pPr>
            <w:r>
              <w:rPr>
                <w:sz w:val="20"/>
              </w:rPr>
              <w:t xml:space="preserve">Ачинский муниципальный район</w:t>
            </w:r>
          </w:p>
        </w:tc>
        <w:tc>
          <w:tcPr>
            <w:tcW w:w="784" w:type="dxa"/>
          </w:tcPr>
          <w:p>
            <w:pPr>
              <w:pStyle w:val="0"/>
              <w:jc w:val="center"/>
            </w:pPr>
            <w:r>
              <w:rPr>
                <w:sz w:val="20"/>
              </w:rPr>
              <w:t xml:space="preserve">2253,6</w:t>
            </w:r>
          </w:p>
        </w:tc>
        <w:tc>
          <w:tcPr>
            <w:tcW w:w="784" w:type="dxa"/>
          </w:tcPr>
          <w:p>
            <w:pPr>
              <w:pStyle w:val="0"/>
              <w:jc w:val="center"/>
            </w:pPr>
            <w:r>
              <w:rPr>
                <w:sz w:val="20"/>
              </w:rPr>
              <w:t xml:space="preserve">2292,3</w:t>
            </w:r>
          </w:p>
        </w:tc>
        <w:tc>
          <w:tcPr>
            <w:tcW w:w="784" w:type="dxa"/>
          </w:tcPr>
          <w:p>
            <w:pPr>
              <w:pStyle w:val="0"/>
              <w:jc w:val="center"/>
            </w:pPr>
            <w:r>
              <w:rPr>
                <w:sz w:val="20"/>
              </w:rPr>
              <w:t xml:space="preserve">2517,3</w:t>
            </w:r>
          </w:p>
        </w:tc>
        <w:tc>
          <w:tcPr>
            <w:tcW w:w="784" w:type="dxa"/>
          </w:tcPr>
          <w:p>
            <w:pPr>
              <w:pStyle w:val="0"/>
              <w:jc w:val="center"/>
            </w:pPr>
            <w:r>
              <w:rPr>
                <w:sz w:val="20"/>
              </w:rPr>
              <w:t xml:space="preserve">2635,9</w:t>
            </w:r>
          </w:p>
        </w:tc>
        <w:tc>
          <w:tcPr>
            <w:tcW w:w="784" w:type="dxa"/>
          </w:tcPr>
          <w:p>
            <w:pPr>
              <w:pStyle w:val="0"/>
              <w:jc w:val="center"/>
            </w:pPr>
            <w:r>
              <w:rPr>
                <w:sz w:val="20"/>
              </w:rPr>
              <w:t xml:space="preserve">2688,3</w:t>
            </w:r>
          </w:p>
        </w:tc>
        <w:tc>
          <w:tcPr>
            <w:tcW w:w="784" w:type="dxa"/>
          </w:tcPr>
          <w:p>
            <w:pPr>
              <w:pStyle w:val="0"/>
              <w:jc w:val="center"/>
            </w:pPr>
            <w:r>
              <w:rPr>
                <w:sz w:val="20"/>
              </w:rPr>
              <w:t xml:space="preserve">2606,0</w:t>
            </w:r>
          </w:p>
        </w:tc>
        <w:tc>
          <w:tcPr>
            <w:tcW w:w="784" w:type="dxa"/>
          </w:tcPr>
          <w:p>
            <w:pPr>
              <w:pStyle w:val="0"/>
              <w:jc w:val="center"/>
            </w:pPr>
            <w:r>
              <w:rPr>
                <w:sz w:val="20"/>
              </w:rPr>
              <w:t xml:space="preserve">2630,3</w:t>
            </w:r>
          </w:p>
        </w:tc>
        <w:tc>
          <w:tcPr>
            <w:tcW w:w="784" w:type="dxa"/>
          </w:tcPr>
          <w:p>
            <w:pPr>
              <w:pStyle w:val="0"/>
              <w:jc w:val="center"/>
            </w:pPr>
            <w:r>
              <w:rPr>
                <w:sz w:val="20"/>
              </w:rPr>
              <w:t xml:space="preserve">2598,4</w:t>
            </w:r>
          </w:p>
        </w:tc>
        <w:tc>
          <w:tcPr>
            <w:tcW w:w="784" w:type="dxa"/>
          </w:tcPr>
          <w:p>
            <w:pPr>
              <w:pStyle w:val="0"/>
              <w:jc w:val="center"/>
            </w:pPr>
            <w:r>
              <w:rPr>
                <w:sz w:val="20"/>
              </w:rPr>
              <w:t xml:space="preserve">2834,0</w:t>
            </w:r>
          </w:p>
        </w:tc>
        <w:tc>
          <w:tcPr>
            <w:tcW w:w="784" w:type="dxa"/>
          </w:tcPr>
          <w:p>
            <w:pPr>
              <w:pStyle w:val="0"/>
              <w:jc w:val="center"/>
            </w:pPr>
            <w:r>
              <w:rPr>
                <w:sz w:val="20"/>
              </w:rPr>
              <w:t xml:space="preserve">2954,8</w:t>
            </w:r>
          </w:p>
        </w:tc>
      </w:tr>
      <w:tr>
        <w:tc>
          <w:tcPr>
            <w:tcW w:w="2254" w:type="dxa"/>
          </w:tcPr>
          <w:p>
            <w:pPr>
              <w:pStyle w:val="0"/>
            </w:pPr>
            <w:r>
              <w:rPr>
                <w:sz w:val="20"/>
              </w:rPr>
              <w:t xml:space="preserve">Балахтинский муниципальный район</w:t>
            </w:r>
          </w:p>
        </w:tc>
        <w:tc>
          <w:tcPr>
            <w:tcW w:w="784" w:type="dxa"/>
          </w:tcPr>
          <w:p>
            <w:pPr>
              <w:pStyle w:val="0"/>
              <w:jc w:val="center"/>
            </w:pPr>
            <w:r>
              <w:rPr>
                <w:sz w:val="20"/>
              </w:rPr>
              <w:t xml:space="preserve">2035,3</w:t>
            </w:r>
          </w:p>
        </w:tc>
        <w:tc>
          <w:tcPr>
            <w:tcW w:w="784" w:type="dxa"/>
          </w:tcPr>
          <w:p>
            <w:pPr>
              <w:pStyle w:val="0"/>
              <w:jc w:val="center"/>
            </w:pPr>
            <w:r>
              <w:rPr>
                <w:sz w:val="20"/>
              </w:rPr>
              <w:t xml:space="preserve">2035,2</w:t>
            </w:r>
          </w:p>
        </w:tc>
        <w:tc>
          <w:tcPr>
            <w:tcW w:w="784" w:type="dxa"/>
          </w:tcPr>
          <w:p>
            <w:pPr>
              <w:pStyle w:val="0"/>
              <w:jc w:val="center"/>
            </w:pPr>
            <w:r>
              <w:rPr>
                <w:sz w:val="20"/>
              </w:rPr>
              <w:t xml:space="preserve">2150,0</w:t>
            </w:r>
          </w:p>
        </w:tc>
        <w:tc>
          <w:tcPr>
            <w:tcW w:w="784" w:type="dxa"/>
          </w:tcPr>
          <w:p>
            <w:pPr>
              <w:pStyle w:val="0"/>
              <w:jc w:val="center"/>
            </w:pPr>
            <w:r>
              <w:rPr>
                <w:sz w:val="20"/>
              </w:rPr>
              <w:t xml:space="preserve">2196,7</w:t>
            </w:r>
          </w:p>
        </w:tc>
        <w:tc>
          <w:tcPr>
            <w:tcW w:w="784" w:type="dxa"/>
          </w:tcPr>
          <w:p>
            <w:pPr>
              <w:pStyle w:val="0"/>
              <w:jc w:val="center"/>
            </w:pPr>
            <w:r>
              <w:rPr>
                <w:sz w:val="20"/>
              </w:rPr>
              <w:t xml:space="preserve">2346,9</w:t>
            </w:r>
          </w:p>
        </w:tc>
        <w:tc>
          <w:tcPr>
            <w:tcW w:w="784" w:type="dxa"/>
          </w:tcPr>
          <w:p>
            <w:pPr>
              <w:pStyle w:val="0"/>
              <w:jc w:val="center"/>
            </w:pPr>
            <w:r>
              <w:rPr>
                <w:sz w:val="20"/>
              </w:rPr>
              <w:t xml:space="preserve">2475,4</w:t>
            </w:r>
          </w:p>
        </w:tc>
        <w:tc>
          <w:tcPr>
            <w:tcW w:w="784" w:type="dxa"/>
          </w:tcPr>
          <w:p>
            <w:pPr>
              <w:pStyle w:val="0"/>
              <w:jc w:val="center"/>
            </w:pPr>
            <w:r>
              <w:rPr>
                <w:sz w:val="20"/>
              </w:rPr>
              <w:t xml:space="preserve">2453,1</w:t>
            </w:r>
          </w:p>
        </w:tc>
        <w:tc>
          <w:tcPr>
            <w:tcW w:w="784" w:type="dxa"/>
          </w:tcPr>
          <w:p>
            <w:pPr>
              <w:pStyle w:val="0"/>
              <w:jc w:val="center"/>
            </w:pPr>
            <w:r>
              <w:rPr>
                <w:sz w:val="20"/>
              </w:rPr>
              <w:t xml:space="preserve">2584,8</w:t>
            </w:r>
          </w:p>
        </w:tc>
        <w:tc>
          <w:tcPr>
            <w:tcW w:w="784" w:type="dxa"/>
          </w:tcPr>
          <w:p>
            <w:pPr>
              <w:pStyle w:val="0"/>
              <w:jc w:val="center"/>
            </w:pPr>
            <w:r>
              <w:rPr>
                <w:sz w:val="20"/>
              </w:rPr>
              <w:t xml:space="preserve">2727,1</w:t>
            </w:r>
          </w:p>
        </w:tc>
        <w:tc>
          <w:tcPr>
            <w:tcW w:w="784" w:type="dxa"/>
          </w:tcPr>
          <w:p>
            <w:pPr>
              <w:pStyle w:val="0"/>
              <w:jc w:val="center"/>
            </w:pPr>
            <w:r>
              <w:rPr>
                <w:sz w:val="20"/>
              </w:rPr>
              <w:t xml:space="preserve">2990,9</w:t>
            </w:r>
          </w:p>
        </w:tc>
      </w:tr>
      <w:tr>
        <w:tc>
          <w:tcPr>
            <w:tcW w:w="2254" w:type="dxa"/>
          </w:tcPr>
          <w:p>
            <w:pPr>
              <w:pStyle w:val="0"/>
            </w:pPr>
            <w:r>
              <w:rPr>
                <w:sz w:val="20"/>
              </w:rPr>
              <w:t xml:space="preserve">Березовский муниципальный район</w:t>
            </w:r>
          </w:p>
        </w:tc>
        <w:tc>
          <w:tcPr>
            <w:tcW w:w="784" w:type="dxa"/>
          </w:tcPr>
          <w:p>
            <w:pPr>
              <w:pStyle w:val="0"/>
              <w:jc w:val="center"/>
            </w:pPr>
            <w:r>
              <w:rPr>
                <w:sz w:val="20"/>
              </w:rPr>
              <w:t xml:space="preserve">1808,1</w:t>
            </w:r>
          </w:p>
        </w:tc>
        <w:tc>
          <w:tcPr>
            <w:tcW w:w="784" w:type="dxa"/>
          </w:tcPr>
          <w:p>
            <w:pPr>
              <w:pStyle w:val="0"/>
              <w:jc w:val="center"/>
            </w:pPr>
            <w:r>
              <w:rPr>
                <w:sz w:val="20"/>
              </w:rPr>
              <w:t xml:space="preserve">1880,2</w:t>
            </w:r>
          </w:p>
        </w:tc>
        <w:tc>
          <w:tcPr>
            <w:tcW w:w="784" w:type="dxa"/>
          </w:tcPr>
          <w:p>
            <w:pPr>
              <w:pStyle w:val="0"/>
              <w:jc w:val="center"/>
            </w:pPr>
            <w:r>
              <w:rPr>
                <w:sz w:val="20"/>
              </w:rPr>
              <w:t xml:space="preserve">1948,6</w:t>
            </w:r>
          </w:p>
        </w:tc>
        <w:tc>
          <w:tcPr>
            <w:tcW w:w="784" w:type="dxa"/>
          </w:tcPr>
          <w:p>
            <w:pPr>
              <w:pStyle w:val="0"/>
              <w:jc w:val="center"/>
            </w:pPr>
            <w:r>
              <w:rPr>
                <w:sz w:val="20"/>
              </w:rPr>
              <w:t xml:space="preserve">2149,7</w:t>
            </w:r>
          </w:p>
        </w:tc>
        <w:tc>
          <w:tcPr>
            <w:tcW w:w="784" w:type="dxa"/>
          </w:tcPr>
          <w:p>
            <w:pPr>
              <w:pStyle w:val="0"/>
              <w:jc w:val="center"/>
            </w:pPr>
            <w:r>
              <w:rPr>
                <w:sz w:val="20"/>
              </w:rPr>
              <w:t xml:space="preserve">2330,8</w:t>
            </w:r>
          </w:p>
        </w:tc>
        <w:tc>
          <w:tcPr>
            <w:tcW w:w="784" w:type="dxa"/>
          </w:tcPr>
          <w:p>
            <w:pPr>
              <w:pStyle w:val="0"/>
              <w:jc w:val="center"/>
            </w:pPr>
            <w:r>
              <w:rPr>
                <w:sz w:val="20"/>
              </w:rPr>
              <w:t xml:space="preserve">2313,8</w:t>
            </w:r>
          </w:p>
        </w:tc>
        <w:tc>
          <w:tcPr>
            <w:tcW w:w="784" w:type="dxa"/>
          </w:tcPr>
          <w:p>
            <w:pPr>
              <w:pStyle w:val="0"/>
              <w:jc w:val="center"/>
            </w:pPr>
            <w:r>
              <w:rPr>
                <w:sz w:val="20"/>
              </w:rPr>
              <w:t xml:space="preserve">2202,4</w:t>
            </w:r>
          </w:p>
        </w:tc>
        <w:tc>
          <w:tcPr>
            <w:tcW w:w="784" w:type="dxa"/>
          </w:tcPr>
          <w:p>
            <w:pPr>
              <w:pStyle w:val="0"/>
              <w:jc w:val="center"/>
            </w:pPr>
            <w:r>
              <w:rPr>
                <w:sz w:val="20"/>
              </w:rPr>
              <w:t xml:space="preserve">2421,2</w:t>
            </w:r>
          </w:p>
        </w:tc>
        <w:tc>
          <w:tcPr>
            <w:tcW w:w="784" w:type="dxa"/>
          </w:tcPr>
          <w:p>
            <w:pPr>
              <w:pStyle w:val="0"/>
              <w:jc w:val="center"/>
            </w:pPr>
            <w:r>
              <w:rPr>
                <w:sz w:val="20"/>
              </w:rPr>
              <w:t xml:space="preserve">2846,3</w:t>
            </w:r>
          </w:p>
        </w:tc>
        <w:tc>
          <w:tcPr>
            <w:tcW w:w="784" w:type="dxa"/>
          </w:tcPr>
          <w:p>
            <w:pPr>
              <w:pStyle w:val="0"/>
              <w:jc w:val="center"/>
            </w:pPr>
            <w:r>
              <w:rPr>
                <w:sz w:val="20"/>
              </w:rPr>
              <w:t xml:space="preserve">2955,8</w:t>
            </w:r>
          </w:p>
        </w:tc>
      </w:tr>
      <w:tr>
        <w:tc>
          <w:tcPr>
            <w:tcW w:w="2254" w:type="dxa"/>
          </w:tcPr>
          <w:p>
            <w:pPr>
              <w:pStyle w:val="0"/>
            </w:pPr>
            <w:r>
              <w:rPr>
                <w:sz w:val="20"/>
              </w:rPr>
              <w:t xml:space="preserve">Бирилюсский муниципальный округ (Бирилюсский муниципальный район)</w:t>
            </w:r>
          </w:p>
        </w:tc>
        <w:tc>
          <w:tcPr>
            <w:tcW w:w="784" w:type="dxa"/>
          </w:tcPr>
          <w:p>
            <w:pPr>
              <w:pStyle w:val="0"/>
              <w:jc w:val="center"/>
            </w:pPr>
            <w:r>
              <w:rPr>
                <w:sz w:val="20"/>
              </w:rPr>
              <w:t xml:space="preserve">2303,2</w:t>
            </w:r>
          </w:p>
        </w:tc>
        <w:tc>
          <w:tcPr>
            <w:tcW w:w="784" w:type="dxa"/>
          </w:tcPr>
          <w:p>
            <w:pPr>
              <w:pStyle w:val="0"/>
              <w:jc w:val="center"/>
            </w:pPr>
            <w:r>
              <w:rPr>
                <w:sz w:val="20"/>
              </w:rPr>
              <w:t xml:space="preserve">2351,8</w:t>
            </w:r>
          </w:p>
        </w:tc>
        <w:tc>
          <w:tcPr>
            <w:tcW w:w="784" w:type="dxa"/>
          </w:tcPr>
          <w:p>
            <w:pPr>
              <w:pStyle w:val="0"/>
              <w:jc w:val="center"/>
            </w:pPr>
            <w:r>
              <w:rPr>
                <w:sz w:val="20"/>
              </w:rPr>
              <w:t xml:space="preserve">2438,0</w:t>
            </w:r>
          </w:p>
        </w:tc>
        <w:tc>
          <w:tcPr>
            <w:tcW w:w="784" w:type="dxa"/>
          </w:tcPr>
          <w:p>
            <w:pPr>
              <w:pStyle w:val="0"/>
              <w:jc w:val="center"/>
            </w:pPr>
            <w:r>
              <w:rPr>
                <w:sz w:val="20"/>
              </w:rPr>
              <w:t xml:space="preserve">2642,8</w:t>
            </w:r>
          </w:p>
        </w:tc>
        <w:tc>
          <w:tcPr>
            <w:tcW w:w="784" w:type="dxa"/>
          </w:tcPr>
          <w:p>
            <w:pPr>
              <w:pStyle w:val="0"/>
              <w:jc w:val="center"/>
            </w:pPr>
            <w:r>
              <w:rPr>
                <w:sz w:val="20"/>
              </w:rPr>
              <w:t xml:space="preserve">2787,3</w:t>
            </w:r>
          </w:p>
        </w:tc>
        <w:tc>
          <w:tcPr>
            <w:tcW w:w="784" w:type="dxa"/>
          </w:tcPr>
          <w:p>
            <w:pPr>
              <w:pStyle w:val="0"/>
              <w:jc w:val="center"/>
            </w:pPr>
            <w:r>
              <w:rPr>
                <w:sz w:val="20"/>
              </w:rPr>
              <w:t xml:space="preserve">2730,2</w:t>
            </w:r>
          </w:p>
        </w:tc>
        <w:tc>
          <w:tcPr>
            <w:tcW w:w="784" w:type="dxa"/>
          </w:tcPr>
          <w:p>
            <w:pPr>
              <w:pStyle w:val="0"/>
              <w:jc w:val="center"/>
            </w:pPr>
            <w:r>
              <w:rPr>
                <w:sz w:val="20"/>
              </w:rPr>
              <w:t xml:space="preserve">2603,7</w:t>
            </w:r>
          </w:p>
        </w:tc>
        <w:tc>
          <w:tcPr>
            <w:tcW w:w="784" w:type="dxa"/>
          </w:tcPr>
          <w:p>
            <w:pPr>
              <w:pStyle w:val="0"/>
              <w:jc w:val="center"/>
            </w:pPr>
            <w:r>
              <w:rPr>
                <w:sz w:val="20"/>
              </w:rPr>
              <w:t xml:space="preserve">2839,7</w:t>
            </w:r>
          </w:p>
        </w:tc>
        <w:tc>
          <w:tcPr>
            <w:tcW w:w="784" w:type="dxa"/>
          </w:tcPr>
          <w:p>
            <w:pPr>
              <w:pStyle w:val="0"/>
              <w:jc w:val="center"/>
            </w:pPr>
            <w:r>
              <w:rPr>
                <w:sz w:val="20"/>
              </w:rPr>
              <w:t xml:space="preserve">3281,7</w:t>
            </w:r>
          </w:p>
        </w:tc>
        <w:tc>
          <w:tcPr>
            <w:tcW w:w="784" w:type="dxa"/>
          </w:tcPr>
          <w:p>
            <w:pPr>
              <w:pStyle w:val="0"/>
              <w:jc w:val="center"/>
            </w:pPr>
            <w:r>
              <w:rPr>
                <w:sz w:val="20"/>
              </w:rPr>
              <w:t xml:space="preserve">3495,7</w:t>
            </w:r>
          </w:p>
        </w:tc>
      </w:tr>
      <w:tr>
        <w:tc>
          <w:tcPr>
            <w:tcW w:w="2254" w:type="dxa"/>
          </w:tcPr>
          <w:p>
            <w:pPr>
              <w:pStyle w:val="0"/>
            </w:pPr>
            <w:r>
              <w:rPr>
                <w:sz w:val="20"/>
              </w:rPr>
              <w:t xml:space="preserve">Боготольский муниципальный округ (Боготольский муниципальный район)</w:t>
            </w:r>
          </w:p>
        </w:tc>
        <w:tc>
          <w:tcPr>
            <w:tcW w:w="784" w:type="dxa"/>
          </w:tcPr>
          <w:p>
            <w:pPr>
              <w:pStyle w:val="0"/>
              <w:jc w:val="center"/>
            </w:pPr>
            <w:r>
              <w:rPr>
                <w:sz w:val="20"/>
              </w:rPr>
              <w:t xml:space="preserve">1967,4</w:t>
            </w:r>
          </w:p>
        </w:tc>
        <w:tc>
          <w:tcPr>
            <w:tcW w:w="784" w:type="dxa"/>
          </w:tcPr>
          <w:p>
            <w:pPr>
              <w:pStyle w:val="0"/>
              <w:jc w:val="center"/>
            </w:pPr>
            <w:r>
              <w:rPr>
                <w:sz w:val="20"/>
              </w:rPr>
              <w:t xml:space="preserve">1972,5</w:t>
            </w:r>
          </w:p>
        </w:tc>
        <w:tc>
          <w:tcPr>
            <w:tcW w:w="784" w:type="dxa"/>
          </w:tcPr>
          <w:p>
            <w:pPr>
              <w:pStyle w:val="0"/>
              <w:jc w:val="center"/>
            </w:pPr>
            <w:r>
              <w:rPr>
                <w:sz w:val="20"/>
              </w:rPr>
              <w:t xml:space="preserve">1994,5</w:t>
            </w:r>
          </w:p>
        </w:tc>
        <w:tc>
          <w:tcPr>
            <w:tcW w:w="784" w:type="dxa"/>
          </w:tcPr>
          <w:p>
            <w:pPr>
              <w:pStyle w:val="0"/>
              <w:jc w:val="center"/>
            </w:pPr>
            <w:r>
              <w:rPr>
                <w:sz w:val="20"/>
              </w:rPr>
              <w:t xml:space="preserve">2082,6</w:t>
            </w:r>
          </w:p>
        </w:tc>
        <w:tc>
          <w:tcPr>
            <w:tcW w:w="784" w:type="dxa"/>
          </w:tcPr>
          <w:p>
            <w:pPr>
              <w:pStyle w:val="0"/>
              <w:jc w:val="center"/>
            </w:pPr>
            <w:r>
              <w:rPr>
                <w:sz w:val="20"/>
              </w:rPr>
              <w:t xml:space="preserve">2238,4</w:t>
            </w:r>
          </w:p>
        </w:tc>
        <w:tc>
          <w:tcPr>
            <w:tcW w:w="784" w:type="dxa"/>
          </w:tcPr>
          <w:p>
            <w:pPr>
              <w:pStyle w:val="0"/>
              <w:jc w:val="center"/>
            </w:pPr>
            <w:r>
              <w:rPr>
                <w:sz w:val="20"/>
              </w:rPr>
              <w:t xml:space="preserve">2226,9</w:t>
            </w:r>
          </w:p>
        </w:tc>
        <w:tc>
          <w:tcPr>
            <w:tcW w:w="784" w:type="dxa"/>
          </w:tcPr>
          <w:p>
            <w:pPr>
              <w:pStyle w:val="0"/>
              <w:jc w:val="center"/>
            </w:pPr>
            <w:r>
              <w:rPr>
                <w:sz w:val="20"/>
              </w:rPr>
              <w:t xml:space="preserve">2407,0</w:t>
            </w:r>
          </w:p>
        </w:tc>
        <w:tc>
          <w:tcPr>
            <w:tcW w:w="784" w:type="dxa"/>
          </w:tcPr>
          <w:p>
            <w:pPr>
              <w:pStyle w:val="0"/>
              <w:jc w:val="center"/>
            </w:pPr>
            <w:r>
              <w:rPr>
                <w:sz w:val="20"/>
              </w:rPr>
              <w:t xml:space="preserve">2642,8</w:t>
            </w:r>
          </w:p>
        </w:tc>
        <w:tc>
          <w:tcPr>
            <w:tcW w:w="784" w:type="dxa"/>
          </w:tcPr>
          <w:p>
            <w:pPr>
              <w:pStyle w:val="0"/>
              <w:jc w:val="center"/>
            </w:pPr>
            <w:r>
              <w:rPr>
                <w:sz w:val="20"/>
              </w:rPr>
              <w:t xml:space="preserve">2975,8</w:t>
            </w:r>
          </w:p>
        </w:tc>
        <w:tc>
          <w:tcPr>
            <w:tcW w:w="784" w:type="dxa"/>
          </w:tcPr>
          <w:p>
            <w:pPr>
              <w:pStyle w:val="0"/>
              <w:jc w:val="center"/>
            </w:pPr>
            <w:r>
              <w:rPr>
                <w:sz w:val="20"/>
              </w:rPr>
              <w:t xml:space="preserve">3103,1</w:t>
            </w:r>
          </w:p>
        </w:tc>
      </w:tr>
      <w:tr>
        <w:tc>
          <w:tcPr>
            <w:tcW w:w="2254" w:type="dxa"/>
          </w:tcPr>
          <w:p>
            <w:pPr>
              <w:pStyle w:val="0"/>
            </w:pPr>
            <w:r>
              <w:rPr>
                <w:sz w:val="20"/>
              </w:rPr>
              <w:t xml:space="preserve">Богучанский муниципальный район</w:t>
            </w:r>
          </w:p>
        </w:tc>
        <w:tc>
          <w:tcPr>
            <w:tcW w:w="784" w:type="dxa"/>
          </w:tcPr>
          <w:p>
            <w:pPr>
              <w:pStyle w:val="0"/>
              <w:jc w:val="center"/>
            </w:pPr>
            <w:r>
              <w:rPr>
                <w:sz w:val="20"/>
              </w:rPr>
              <w:t xml:space="preserve">1568,3</w:t>
            </w:r>
          </w:p>
        </w:tc>
        <w:tc>
          <w:tcPr>
            <w:tcW w:w="784" w:type="dxa"/>
          </w:tcPr>
          <w:p>
            <w:pPr>
              <w:pStyle w:val="0"/>
              <w:jc w:val="center"/>
            </w:pPr>
            <w:r>
              <w:rPr>
                <w:sz w:val="20"/>
              </w:rPr>
              <w:t xml:space="preserve">1661,8</w:t>
            </w:r>
          </w:p>
        </w:tc>
        <w:tc>
          <w:tcPr>
            <w:tcW w:w="784" w:type="dxa"/>
          </w:tcPr>
          <w:p>
            <w:pPr>
              <w:pStyle w:val="0"/>
              <w:jc w:val="center"/>
            </w:pPr>
            <w:r>
              <w:rPr>
                <w:sz w:val="20"/>
              </w:rPr>
              <w:t xml:space="preserve">1728,0</w:t>
            </w:r>
          </w:p>
        </w:tc>
        <w:tc>
          <w:tcPr>
            <w:tcW w:w="784" w:type="dxa"/>
          </w:tcPr>
          <w:p>
            <w:pPr>
              <w:pStyle w:val="0"/>
              <w:jc w:val="center"/>
            </w:pPr>
            <w:r>
              <w:rPr>
                <w:sz w:val="20"/>
              </w:rPr>
              <w:t xml:space="preserve">1867,1</w:t>
            </w:r>
          </w:p>
        </w:tc>
        <w:tc>
          <w:tcPr>
            <w:tcW w:w="784" w:type="dxa"/>
          </w:tcPr>
          <w:p>
            <w:pPr>
              <w:pStyle w:val="0"/>
              <w:jc w:val="center"/>
            </w:pPr>
            <w:r>
              <w:rPr>
                <w:sz w:val="20"/>
              </w:rPr>
              <w:t xml:space="preserve">1911,1</w:t>
            </w:r>
          </w:p>
        </w:tc>
        <w:tc>
          <w:tcPr>
            <w:tcW w:w="784" w:type="dxa"/>
          </w:tcPr>
          <w:p>
            <w:pPr>
              <w:pStyle w:val="0"/>
              <w:jc w:val="center"/>
            </w:pPr>
            <w:r>
              <w:rPr>
                <w:sz w:val="20"/>
              </w:rPr>
              <w:t xml:space="preserve">1961,8</w:t>
            </w:r>
          </w:p>
        </w:tc>
        <w:tc>
          <w:tcPr>
            <w:tcW w:w="784" w:type="dxa"/>
          </w:tcPr>
          <w:p>
            <w:pPr>
              <w:pStyle w:val="0"/>
              <w:jc w:val="center"/>
            </w:pPr>
            <w:r>
              <w:rPr>
                <w:sz w:val="20"/>
              </w:rPr>
              <w:t xml:space="preserve">2002,7</w:t>
            </w:r>
          </w:p>
        </w:tc>
        <w:tc>
          <w:tcPr>
            <w:tcW w:w="784" w:type="dxa"/>
          </w:tcPr>
          <w:p>
            <w:pPr>
              <w:pStyle w:val="0"/>
              <w:jc w:val="center"/>
            </w:pPr>
            <w:r>
              <w:rPr>
                <w:sz w:val="20"/>
              </w:rPr>
              <w:t xml:space="preserve">2087,2</w:t>
            </w:r>
          </w:p>
        </w:tc>
        <w:tc>
          <w:tcPr>
            <w:tcW w:w="784" w:type="dxa"/>
          </w:tcPr>
          <w:p>
            <w:pPr>
              <w:pStyle w:val="0"/>
              <w:jc w:val="center"/>
            </w:pPr>
            <w:r>
              <w:rPr>
                <w:sz w:val="20"/>
              </w:rPr>
              <w:t xml:space="preserve">2296,3</w:t>
            </w:r>
          </w:p>
        </w:tc>
        <w:tc>
          <w:tcPr>
            <w:tcW w:w="784" w:type="dxa"/>
          </w:tcPr>
          <w:p>
            <w:pPr>
              <w:pStyle w:val="0"/>
              <w:jc w:val="center"/>
            </w:pPr>
            <w:r>
              <w:rPr>
                <w:sz w:val="20"/>
              </w:rPr>
              <w:t xml:space="preserve">2463,0</w:t>
            </w:r>
          </w:p>
        </w:tc>
      </w:tr>
      <w:tr>
        <w:tc>
          <w:tcPr>
            <w:tcW w:w="2254" w:type="dxa"/>
          </w:tcPr>
          <w:p>
            <w:pPr>
              <w:pStyle w:val="0"/>
            </w:pPr>
            <w:r>
              <w:rPr>
                <w:sz w:val="20"/>
              </w:rPr>
              <w:t xml:space="preserve">Большемуртинский муниципальный район</w:t>
            </w:r>
          </w:p>
        </w:tc>
        <w:tc>
          <w:tcPr>
            <w:tcW w:w="784" w:type="dxa"/>
          </w:tcPr>
          <w:p>
            <w:pPr>
              <w:pStyle w:val="0"/>
              <w:jc w:val="center"/>
            </w:pPr>
            <w:r>
              <w:rPr>
                <w:sz w:val="20"/>
              </w:rPr>
              <w:t xml:space="preserve">2093,6</w:t>
            </w:r>
          </w:p>
        </w:tc>
        <w:tc>
          <w:tcPr>
            <w:tcW w:w="784" w:type="dxa"/>
          </w:tcPr>
          <w:p>
            <w:pPr>
              <w:pStyle w:val="0"/>
              <w:jc w:val="center"/>
            </w:pPr>
            <w:r>
              <w:rPr>
                <w:sz w:val="20"/>
              </w:rPr>
              <w:t xml:space="preserve">2287,6</w:t>
            </w:r>
          </w:p>
        </w:tc>
        <w:tc>
          <w:tcPr>
            <w:tcW w:w="784" w:type="dxa"/>
          </w:tcPr>
          <w:p>
            <w:pPr>
              <w:pStyle w:val="0"/>
              <w:jc w:val="center"/>
            </w:pPr>
            <w:r>
              <w:rPr>
                <w:sz w:val="20"/>
              </w:rPr>
              <w:t xml:space="preserve">2467,6</w:t>
            </w:r>
          </w:p>
        </w:tc>
        <w:tc>
          <w:tcPr>
            <w:tcW w:w="784" w:type="dxa"/>
          </w:tcPr>
          <w:p>
            <w:pPr>
              <w:pStyle w:val="0"/>
              <w:jc w:val="center"/>
            </w:pPr>
            <w:r>
              <w:rPr>
                <w:sz w:val="20"/>
              </w:rPr>
              <w:t xml:space="preserve">2516,0</w:t>
            </w:r>
          </w:p>
        </w:tc>
        <w:tc>
          <w:tcPr>
            <w:tcW w:w="784" w:type="dxa"/>
          </w:tcPr>
          <w:p>
            <w:pPr>
              <w:pStyle w:val="0"/>
              <w:jc w:val="center"/>
            </w:pPr>
            <w:r>
              <w:rPr>
                <w:sz w:val="20"/>
              </w:rPr>
              <w:t xml:space="preserve">2665,0</w:t>
            </w:r>
          </w:p>
        </w:tc>
        <w:tc>
          <w:tcPr>
            <w:tcW w:w="784" w:type="dxa"/>
          </w:tcPr>
          <w:p>
            <w:pPr>
              <w:pStyle w:val="0"/>
              <w:jc w:val="center"/>
            </w:pPr>
            <w:r>
              <w:rPr>
                <w:sz w:val="20"/>
              </w:rPr>
              <w:t xml:space="preserve">2614,9</w:t>
            </w:r>
          </w:p>
        </w:tc>
        <w:tc>
          <w:tcPr>
            <w:tcW w:w="784" w:type="dxa"/>
          </w:tcPr>
          <w:p>
            <w:pPr>
              <w:pStyle w:val="0"/>
              <w:jc w:val="center"/>
            </w:pPr>
            <w:r>
              <w:rPr>
                <w:sz w:val="20"/>
              </w:rPr>
              <w:t xml:space="preserve">2763,4</w:t>
            </w:r>
          </w:p>
        </w:tc>
        <w:tc>
          <w:tcPr>
            <w:tcW w:w="784" w:type="dxa"/>
          </w:tcPr>
          <w:p>
            <w:pPr>
              <w:pStyle w:val="0"/>
              <w:jc w:val="center"/>
            </w:pPr>
            <w:r>
              <w:rPr>
                <w:sz w:val="20"/>
              </w:rPr>
              <w:t xml:space="preserve">2755,2</w:t>
            </w:r>
          </w:p>
        </w:tc>
        <w:tc>
          <w:tcPr>
            <w:tcW w:w="784" w:type="dxa"/>
          </w:tcPr>
          <w:p>
            <w:pPr>
              <w:pStyle w:val="0"/>
              <w:jc w:val="center"/>
            </w:pPr>
            <w:r>
              <w:rPr>
                <w:sz w:val="20"/>
              </w:rPr>
              <w:t xml:space="preserve">3772,1</w:t>
            </w:r>
          </w:p>
        </w:tc>
        <w:tc>
          <w:tcPr>
            <w:tcW w:w="784" w:type="dxa"/>
          </w:tcPr>
          <w:p>
            <w:pPr>
              <w:pStyle w:val="0"/>
              <w:jc w:val="center"/>
            </w:pPr>
            <w:r>
              <w:rPr>
                <w:sz w:val="20"/>
              </w:rPr>
              <w:t xml:space="preserve">3998,8</w:t>
            </w:r>
          </w:p>
        </w:tc>
      </w:tr>
      <w:tr>
        <w:tc>
          <w:tcPr>
            <w:tcW w:w="2254" w:type="dxa"/>
          </w:tcPr>
          <w:p>
            <w:pPr>
              <w:pStyle w:val="0"/>
            </w:pPr>
            <w:r>
              <w:rPr>
                <w:sz w:val="20"/>
              </w:rPr>
              <w:t xml:space="preserve">Большеулуйский муниципальный район</w:t>
            </w:r>
          </w:p>
        </w:tc>
        <w:tc>
          <w:tcPr>
            <w:tcW w:w="784" w:type="dxa"/>
          </w:tcPr>
          <w:p>
            <w:pPr>
              <w:pStyle w:val="0"/>
              <w:jc w:val="center"/>
            </w:pPr>
            <w:r>
              <w:rPr>
                <w:sz w:val="20"/>
              </w:rPr>
              <w:t xml:space="preserve">1525,6</w:t>
            </w:r>
          </w:p>
        </w:tc>
        <w:tc>
          <w:tcPr>
            <w:tcW w:w="784" w:type="dxa"/>
          </w:tcPr>
          <w:p>
            <w:pPr>
              <w:pStyle w:val="0"/>
              <w:jc w:val="center"/>
            </w:pPr>
            <w:r>
              <w:rPr>
                <w:sz w:val="20"/>
              </w:rPr>
              <w:t xml:space="preserve">1578,7</w:t>
            </w:r>
          </w:p>
        </w:tc>
        <w:tc>
          <w:tcPr>
            <w:tcW w:w="784" w:type="dxa"/>
          </w:tcPr>
          <w:p>
            <w:pPr>
              <w:pStyle w:val="0"/>
              <w:jc w:val="center"/>
            </w:pPr>
            <w:r>
              <w:rPr>
                <w:sz w:val="20"/>
              </w:rPr>
              <w:t xml:space="preserve">1576,3</w:t>
            </w:r>
          </w:p>
        </w:tc>
        <w:tc>
          <w:tcPr>
            <w:tcW w:w="784" w:type="dxa"/>
          </w:tcPr>
          <w:p>
            <w:pPr>
              <w:pStyle w:val="0"/>
              <w:jc w:val="center"/>
            </w:pPr>
            <w:r>
              <w:rPr>
                <w:sz w:val="20"/>
              </w:rPr>
              <w:t xml:space="preserve">1634,6</w:t>
            </w:r>
          </w:p>
        </w:tc>
        <w:tc>
          <w:tcPr>
            <w:tcW w:w="784" w:type="dxa"/>
          </w:tcPr>
          <w:p>
            <w:pPr>
              <w:pStyle w:val="0"/>
              <w:jc w:val="center"/>
            </w:pPr>
            <w:r>
              <w:rPr>
                <w:sz w:val="20"/>
              </w:rPr>
              <w:t xml:space="preserve">1601,1</w:t>
            </w:r>
          </w:p>
        </w:tc>
        <w:tc>
          <w:tcPr>
            <w:tcW w:w="784" w:type="dxa"/>
          </w:tcPr>
          <w:p>
            <w:pPr>
              <w:pStyle w:val="0"/>
              <w:jc w:val="center"/>
            </w:pPr>
            <w:r>
              <w:rPr>
                <w:sz w:val="20"/>
              </w:rPr>
              <w:t xml:space="preserve">1652,3</w:t>
            </w:r>
          </w:p>
        </w:tc>
        <w:tc>
          <w:tcPr>
            <w:tcW w:w="784" w:type="dxa"/>
          </w:tcPr>
          <w:p>
            <w:pPr>
              <w:pStyle w:val="0"/>
              <w:jc w:val="center"/>
            </w:pPr>
            <w:r>
              <w:rPr>
                <w:sz w:val="20"/>
              </w:rPr>
              <w:t xml:space="preserve">1678,5</w:t>
            </w:r>
          </w:p>
        </w:tc>
        <w:tc>
          <w:tcPr>
            <w:tcW w:w="784" w:type="dxa"/>
          </w:tcPr>
          <w:p>
            <w:pPr>
              <w:pStyle w:val="0"/>
              <w:jc w:val="center"/>
            </w:pPr>
            <w:r>
              <w:rPr>
                <w:sz w:val="20"/>
              </w:rPr>
              <w:t xml:space="preserve">1867,6</w:t>
            </w:r>
          </w:p>
        </w:tc>
        <w:tc>
          <w:tcPr>
            <w:tcW w:w="784" w:type="dxa"/>
          </w:tcPr>
          <w:p>
            <w:pPr>
              <w:pStyle w:val="0"/>
              <w:jc w:val="center"/>
            </w:pPr>
            <w:r>
              <w:rPr>
                <w:sz w:val="20"/>
              </w:rPr>
              <w:t xml:space="preserve">1855,1</w:t>
            </w:r>
          </w:p>
        </w:tc>
        <w:tc>
          <w:tcPr>
            <w:tcW w:w="784" w:type="dxa"/>
          </w:tcPr>
          <w:p>
            <w:pPr>
              <w:pStyle w:val="0"/>
              <w:jc w:val="center"/>
            </w:pPr>
            <w:r>
              <w:rPr>
                <w:sz w:val="20"/>
              </w:rPr>
              <w:t xml:space="preserve">2020,7</w:t>
            </w:r>
          </w:p>
        </w:tc>
      </w:tr>
      <w:tr>
        <w:tc>
          <w:tcPr>
            <w:tcW w:w="2254" w:type="dxa"/>
          </w:tcPr>
          <w:p>
            <w:pPr>
              <w:pStyle w:val="0"/>
            </w:pPr>
            <w:r>
              <w:rPr>
                <w:sz w:val="20"/>
              </w:rPr>
              <w:t xml:space="preserve">г. Бородино</w:t>
            </w:r>
          </w:p>
        </w:tc>
        <w:tc>
          <w:tcPr>
            <w:tcW w:w="784" w:type="dxa"/>
          </w:tcPr>
          <w:p>
            <w:pPr>
              <w:pStyle w:val="0"/>
              <w:jc w:val="center"/>
            </w:pPr>
            <w:r>
              <w:rPr>
                <w:sz w:val="20"/>
              </w:rPr>
              <w:t xml:space="preserve">2546,1</w:t>
            </w:r>
          </w:p>
        </w:tc>
        <w:tc>
          <w:tcPr>
            <w:tcW w:w="784" w:type="dxa"/>
          </w:tcPr>
          <w:p>
            <w:pPr>
              <w:pStyle w:val="0"/>
              <w:jc w:val="center"/>
            </w:pPr>
            <w:r>
              <w:rPr>
                <w:sz w:val="20"/>
              </w:rPr>
              <w:t xml:space="preserve">2799,4</w:t>
            </w:r>
          </w:p>
        </w:tc>
        <w:tc>
          <w:tcPr>
            <w:tcW w:w="784" w:type="dxa"/>
          </w:tcPr>
          <w:p>
            <w:pPr>
              <w:pStyle w:val="0"/>
              <w:jc w:val="center"/>
            </w:pPr>
            <w:r>
              <w:rPr>
                <w:sz w:val="20"/>
              </w:rPr>
              <w:t xml:space="preserve">3138,7</w:t>
            </w:r>
          </w:p>
        </w:tc>
        <w:tc>
          <w:tcPr>
            <w:tcW w:w="784" w:type="dxa"/>
          </w:tcPr>
          <w:p>
            <w:pPr>
              <w:pStyle w:val="0"/>
              <w:jc w:val="center"/>
            </w:pPr>
            <w:r>
              <w:rPr>
                <w:sz w:val="20"/>
              </w:rPr>
              <w:t xml:space="preserve">3230,6</w:t>
            </w:r>
          </w:p>
        </w:tc>
        <w:tc>
          <w:tcPr>
            <w:tcW w:w="784" w:type="dxa"/>
          </w:tcPr>
          <w:p>
            <w:pPr>
              <w:pStyle w:val="0"/>
              <w:jc w:val="center"/>
            </w:pPr>
            <w:r>
              <w:rPr>
                <w:sz w:val="20"/>
              </w:rPr>
              <w:t xml:space="preserve">3393,3</w:t>
            </w:r>
          </w:p>
        </w:tc>
        <w:tc>
          <w:tcPr>
            <w:tcW w:w="784" w:type="dxa"/>
          </w:tcPr>
          <w:p>
            <w:pPr>
              <w:pStyle w:val="0"/>
              <w:jc w:val="center"/>
            </w:pPr>
            <w:r>
              <w:rPr>
                <w:sz w:val="20"/>
              </w:rPr>
              <w:t xml:space="preserve">3400,8</w:t>
            </w:r>
          </w:p>
        </w:tc>
        <w:tc>
          <w:tcPr>
            <w:tcW w:w="784" w:type="dxa"/>
          </w:tcPr>
          <w:p>
            <w:pPr>
              <w:pStyle w:val="0"/>
              <w:jc w:val="center"/>
            </w:pPr>
            <w:r>
              <w:rPr>
                <w:sz w:val="20"/>
              </w:rPr>
              <w:t xml:space="preserve">3517,7</w:t>
            </w:r>
          </w:p>
        </w:tc>
        <w:tc>
          <w:tcPr>
            <w:tcW w:w="784" w:type="dxa"/>
          </w:tcPr>
          <w:p>
            <w:pPr>
              <w:pStyle w:val="0"/>
              <w:jc w:val="center"/>
            </w:pPr>
            <w:r>
              <w:rPr>
                <w:sz w:val="20"/>
              </w:rPr>
              <w:t xml:space="preserve">3592,6</w:t>
            </w:r>
          </w:p>
        </w:tc>
        <w:tc>
          <w:tcPr>
            <w:tcW w:w="784" w:type="dxa"/>
          </w:tcPr>
          <w:p>
            <w:pPr>
              <w:pStyle w:val="0"/>
              <w:jc w:val="center"/>
            </w:pPr>
            <w:r>
              <w:rPr>
                <w:sz w:val="20"/>
              </w:rPr>
              <w:t xml:space="preserve">3970,6</w:t>
            </w:r>
          </w:p>
        </w:tc>
        <w:tc>
          <w:tcPr>
            <w:tcW w:w="784" w:type="dxa"/>
          </w:tcPr>
          <w:p>
            <w:pPr>
              <w:pStyle w:val="0"/>
              <w:jc w:val="center"/>
            </w:pPr>
            <w:r>
              <w:rPr>
                <w:sz w:val="20"/>
              </w:rPr>
              <w:t xml:space="preserve">4028,9</w:t>
            </w:r>
          </w:p>
        </w:tc>
      </w:tr>
      <w:tr>
        <w:tc>
          <w:tcPr>
            <w:tcW w:w="2254" w:type="dxa"/>
          </w:tcPr>
          <w:p>
            <w:pPr>
              <w:pStyle w:val="0"/>
            </w:pPr>
            <w:r>
              <w:rPr>
                <w:sz w:val="20"/>
              </w:rPr>
              <w:t xml:space="preserve">Дзержинский муниципальный район</w:t>
            </w:r>
          </w:p>
        </w:tc>
        <w:tc>
          <w:tcPr>
            <w:tcW w:w="784" w:type="dxa"/>
          </w:tcPr>
          <w:p>
            <w:pPr>
              <w:pStyle w:val="0"/>
              <w:jc w:val="center"/>
            </w:pPr>
            <w:r>
              <w:rPr>
                <w:sz w:val="20"/>
              </w:rPr>
              <w:t xml:space="preserve">1801,2</w:t>
            </w:r>
          </w:p>
        </w:tc>
        <w:tc>
          <w:tcPr>
            <w:tcW w:w="784" w:type="dxa"/>
          </w:tcPr>
          <w:p>
            <w:pPr>
              <w:pStyle w:val="0"/>
              <w:jc w:val="center"/>
            </w:pPr>
            <w:r>
              <w:rPr>
                <w:sz w:val="20"/>
              </w:rPr>
              <w:t xml:space="preserve">1923,8</w:t>
            </w:r>
          </w:p>
        </w:tc>
        <w:tc>
          <w:tcPr>
            <w:tcW w:w="784" w:type="dxa"/>
          </w:tcPr>
          <w:p>
            <w:pPr>
              <w:pStyle w:val="0"/>
              <w:jc w:val="center"/>
            </w:pPr>
            <w:r>
              <w:rPr>
                <w:sz w:val="20"/>
              </w:rPr>
              <w:t xml:space="preserve">1958,9</w:t>
            </w:r>
          </w:p>
        </w:tc>
        <w:tc>
          <w:tcPr>
            <w:tcW w:w="784" w:type="dxa"/>
          </w:tcPr>
          <w:p>
            <w:pPr>
              <w:pStyle w:val="0"/>
              <w:jc w:val="center"/>
            </w:pPr>
            <w:r>
              <w:rPr>
                <w:sz w:val="20"/>
              </w:rPr>
              <w:t xml:space="preserve">2127,7</w:t>
            </w:r>
          </w:p>
        </w:tc>
        <w:tc>
          <w:tcPr>
            <w:tcW w:w="784" w:type="dxa"/>
          </w:tcPr>
          <w:p>
            <w:pPr>
              <w:pStyle w:val="0"/>
              <w:jc w:val="center"/>
            </w:pPr>
            <w:r>
              <w:rPr>
                <w:sz w:val="20"/>
              </w:rPr>
              <w:t xml:space="preserve">2273,4</w:t>
            </w:r>
          </w:p>
        </w:tc>
        <w:tc>
          <w:tcPr>
            <w:tcW w:w="784" w:type="dxa"/>
          </w:tcPr>
          <w:p>
            <w:pPr>
              <w:pStyle w:val="0"/>
              <w:jc w:val="center"/>
            </w:pPr>
            <w:r>
              <w:rPr>
                <w:sz w:val="20"/>
              </w:rPr>
              <w:t xml:space="preserve">2269,9</w:t>
            </w:r>
          </w:p>
        </w:tc>
        <w:tc>
          <w:tcPr>
            <w:tcW w:w="784" w:type="dxa"/>
          </w:tcPr>
          <w:p>
            <w:pPr>
              <w:pStyle w:val="0"/>
              <w:jc w:val="center"/>
            </w:pPr>
            <w:r>
              <w:rPr>
                <w:sz w:val="20"/>
              </w:rPr>
              <w:t xml:space="preserve">2431,8</w:t>
            </w:r>
          </w:p>
        </w:tc>
        <w:tc>
          <w:tcPr>
            <w:tcW w:w="784" w:type="dxa"/>
          </w:tcPr>
          <w:p>
            <w:pPr>
              <w:pStyle w:val="0"/>
              <w:jc w:val="center"/>
            </w:pPr>
            <w:r>
              <w:rPr>
                <w:sz w:val="20"/>
              </w:rPr>
              <w:t xml:space="preserve">2595,9</w:t>
            </w:r>
          </w:p>
        </w:tc>
        <w:tc>
          <w:tcPr>
            <w:tcW w:w="784" w:type="dxa"/>
          </w:tcPr>
          <w:p>
            <w:pPr>
              <w:pStyle w:val="0"/>
              <w:jc w:val="center"/>
            </w:pPr>
            <w:r>
              <w:rPr>
                <w:sz w:val="20"/>
              </w:rPr>
              <w:t xml:space="preserve">2959,7</w:t>
            </w:r>
          </w:p>
        </w:tc>
        <w:tc>
          <w:tcPr>
            <w:tcW w:w="784" w:type="dxa"/>
          </w:tcPr>
          <w:p>
            <w:pPr>
              <w:pStyle w:val="0"/>
              <w:jc w:val="center"/>
            </w:pPr>
            <w:r>
              <w:rPr>
                <w:sz w:val="20"/>
              </w:rPr>
              <w:t xml:space="preserve">3099,5</w:t>
            </w:r>
          </w:p>
        </w:tc>
      </w:tr>
      <w:tr>
        <w:tc>
          <w:tcPr>
            <w:tcW w:w="2254" w:type="dxa"/>
          </w:tcPr>
          <w:p>
            <w:pPr>
              <w:pStyle w:val="0"/>
            </w:pPr>
            <w:r>
              <w:rPr>
                <w:sz w:val="20"/>
              </w:rPr>
              <w:t xml:space="preserve">г. Дивногорск</w:t>
            </w:r>
          </w:p>
        </w:tc>
        <w:tc>
          <w:tcPr>
            <w:tcW w:w="784" w:type="dxa"/>
          </w:tcPr>
          <w:p>
            <w:pPr>
              <w:pStyle w:val="0"/>
              <w:jc w:val="center"/>
            </w:pPr>
            <w:r>
              <w:rPr>
                <w:sz w:val="20"/>
              </w:rPr>
              <w:t xml:space="preserve">2415,1</w:t>
            </w:r>
          </w:p>
        </w:tc>
        <w:tc>
          <w:tcPr>
            <w:tcW w:w="784" w:type="dxa"/>
          </w:tcPr>
          <w:p>
            <w:pPr>
              <w:pStyle w:val="0"/>
              <w:jc w:val="center"/>
            </w:pPr>
            <w:r>
              <w:rPr>
                <w:sz w:val="20"/>
              </w:rPr>
              <w:t xml:space="preserve">2439,9</w:t>
            </w:r>
          </w:p>
        </w:tc>
        <w:tc>
          <w:tcPr>
            <w:tcW w:w="784" w:type="dxa"/>
          </w:tcPr>
          <w:p>
            <w:pPr>
              <w:pStyle w:val="0"/>
              <w:jc w:val="center"/>
            </w:pPr>
            <w:r>
              <w:rPr>
                <w:sz w:val="20"/>
              </w:rPr>
              <w:t xml:space="preserve">2595,2</w:t>
            </w:r>
          </w:p>
        </w:tc>
        <w:tc>
          <w:tcPr>
            <w:tcW w:w="784" w:type="dxa"/>
          </w:tcPr>
          <w:p>
            <w:pPr>
              <w:pStyle w:val="0"/>
              <w:jc w:val="center"/>
            </w:pPr>
            <w:r>
              <w:rPr>
                <w:sz w:val="20"/>
              </w:rPr>
              <w:t xml:space="preserve">2794,9</w:t>
            </w:r>
          </w:p>
        </w:tc>
        <w:tc>
          <w:tcPr>
            <w:tcW w:w="784" w:type="dxa"/>
          </w:tcPr>
          <w:p>
            <w:pPr>
              <w:pStyle w:val="0"/>
              <w:jc w:val="center"/>
            </w:pPr>
            <w:r>
              <w:rPr>
                <w:sz w:val="20"/>
              </w:rPr>
              <w:t xml:space="preserve">3013,7</w:t>
            </w:r>
          </w:p>
        </w:tc>
        <w:tc>
          <w:tcPr>
            <w:tcW w:w="784" w:type="dxa"/>
          </w:tcPr>
          <w:p>
            <w:pPr>
              <w:pStyle w:val="0"/>
              <w:jc w:val="center"/>
            </w:pPr>
            <w:r>
              <w:rPr>
                <w:sz w:val="20"/>
              </w:rPr>
              <w:t xml:space="preserve">3077,7</w:t>
            </w:r>
          </w:p>
        </w:tc>
        <w:tc>
          <w:tcPr>
            <w:tcW w:w="784" w:type="dxa"/>
          </w:tcPr>
          <w:p>
            <w:pPr>
              <w:pStyle w:val="0"/>
              <w:jc w:val="center"/>
            </w:pPr>
            <w:r>
              <w:rPr>
                <w:sz w:val="20"/>
              </w:rPr>
              <w:t xml:space="preserve">3105,4</w:t>
            </w:r>
          </w:p>
        </w:tc>
        <w:tc>
          <w:tcPr>
            <w:tcW w:w="784" w:type="dxa"/>
          </w:tcPr>
          <w:p>
            <w:pPr>
              <w:pStyle w:val="0"/>
              <w:jc w:val="center"/>
            </w:pPr>
            <w:r>
              <w:rPr>
                <w:sz w:val="20"/>
              </w:rPr>
              <w:t xml:space="preserve">3314,8</w:t>
            </w:r>
          </w:p>
        </w:tc>
        <w:tc>
          <w:tcPr>
            <w:tcW w:w="784" w:type="dxa"/>
          </w:tcPr>
          <w:p>
            <w:pPr>
              <w:pStyle w:val="0"/>
              <w:jc w:val="center"/>
            </w:pPr>
            <w:r>
              <w:rPr>
                <w:sz w:val="20"/>
              </w:rPr>
              <w:t xml:space="preserve">3537,3</w:t>
            </w:r>
          </w:p>
        </w:tc>
        <w:tc>
          <w:tcPr>
            <w:tcW w:w="784" w:type="dxa"/>
          </w:tcPr>
          <w:p>
            <w:pPr>
              <w:pStyle w:val="0"/>
              <w:jc w:val="center"/>
            </w:pPr>
            <w:r>
              <w:rPr>
                <w:sz w:val="20"/>
              </w:rPr>
              <w:t xml:space="preserve">3776,8</w:t>
            </w:r>
          </w:p>
        </w:tc>
      </w:tr>
      <w:tr>
        <w:tc>
          <w:tcPr>
            <w:tcW w:w="2254" w:type="dxa"/>
          </w:tcPr>
          <w:p>
            <w:pPr>
              <w:pStyle w:val="0"/>
            </w:pPr>
            <w:r>
              <w:rPr>
                <w:sz w:val="20"/>
              </w:rPr>
              <w:t xml:space="preserve">Емельяновский муниципальный район</w:t>
            </w:r>
          </w:p>
        </w:tc>
        <w:tc>
          <w:tcPr>
            <w:tcW w:w="784" w:type="dxa"/>
          </w:tcPr>
          <w:p>
            <w:pPr>
              <w:pStyle w:val="0"/>
              <w:jc w:val="center"/>
            </w:pPr>
            <w:r>
              <w:rPr>
                <w:sz w:val="20"/>
              </w:rPr>
              <w:t xml:space="preserve">1853,0</w:t>
            </w:r>
          </w:p>
        </w:tc>
        <w:tc>
          <w:tcPr>
            <w:tcW w:w="784" w:type="dxa"/>
          </w:tcPr>
          <w:p>
            <w:pPr>
              <w:pStyle w:val="0"/>
              <w:jc w:val="center"/>
            </w:pPr>
            <w:r>
              <w:rPr>
                <w:sz w:val="20"/>
              </w:rPr>
              <w:t xml:space="preserve">1851,1</w:t>
            </w:r>
          </w:p>
        </w:tc>
        <w:tc>
          <w:tcPr>
            <w:tcW w:w="784" w:type="dxa"/>
          </w:tcPr>
          <w:p>
            <w:pPr>
              <w:pStyle w:val="0"/>
              <w:jc w:val="center"/>
            </w:pPr>
            <w:r>
              <w:rPr>
                <w:sz w:val="20"/>
              </w:rPr>
              <w:t xml:space="preserve">1981,9</w:t>
            </w:r>
          </w:p>
        </w:tc>
        <w:tc>
          <w:tcPr>
            <w:tcW w:w="784" w:type="dxa"/>
          </w:tcPr>
          <w:p>
            <w:pPr>
              <w:pStyle w:val="0"/>
              <w:jc w:val="center"/>
            </w:pPr>
            <w:r>
              <w:rPr>
                <w:sz w:val="20"/>
              </w:rPr>
              <w:t xml:space="preserve">2063,0</w:t>
            </w:r>
          </w:p>
        </w:tc>
        <w:tc>
          <w:tcPr>
            <w:tcW w:w="784" w:type="dxa"/>
          </w:tcPr>
          <w:p>
            <w:pPr>
              <w:pStyle w:val="0"/>
              <w:jc w:val="center"/>
            </w:pPr>
            <w:r>
              <w:rPr>
                <w:sz w:val="20"/>
              </w:rPr>
              <w:t xml:space="preserve">2114,5</w:t>
            </w:r>
          </w:p>
        </w:tc>
        <w:tc>
          <w:tcPr>
            <w:tcW w:w="784" w:type="dxa"/>
          </w:tcPr>
          <w:p>
            <w:pPr>
              <w:pStyle w:val="0"/>
              <w:jc w:val="center"/>
            </w:pPr>
            <w:r>
              <w:rPr>
                <w:sz w:val="20"/>
              </w:rPr>
              <w:t xml:space="preserve">2067,3</w:t>
            </w:r>
          </w:p>
        </w:tc>
        <w:tc>
          <w:tcPr>
            <w:tcW w:w="784" w:type="dxa"/>
          </w:tcPr>
          <w:p>
            <w:pPr>
              <w:pStyle w:val="0"/>
              <w:jc w:val="center"/>
            </w:pPr>
            <w:r>
              <w:rPr>
                <w:sz w:val="20"/>
              </w:rPr>
              <w:t xml:space="preserve">1577,6</w:t>
            </w:r>
          </w:p>
        </w:tc>
        <w:tc>
          <w:tcPr>
            <w:tcW w:w="784" w:type="dxa"/>
          </w:tcPr>
          <w:p>
            <w:pPr>
              <w:pStyle w:val="0"/>
              <w:jc w:val="center"/>
            </w:pPr>
            <w:r>
              <w:rPr>
                <w:sz w:val="20"/>
              </w:rPr>
              <w:t xml:space="preserve">1546,9</w:t>
            </w:r>
          </w:p>
        </w:tc>
        <w:tc>
          <w:tcPr>
            <w:tcW w:w="784" w:type="dxa"/>
          </w:tcPr>
          <w:p>
            <w:pPr>
              <w:pStyle w:val="0"/>
              <w:jc w:val="center"/>
            </w:pPr>
            <w:r>
              <w:rPr>
                <w:sz w:val="20"/>
              </w:rPr>
              <w:t xml:space="preserve">1868,0</w:t>
            </w:r>
          </w:p>
        </w:tc>
        <w:tc>
          <w:tcPr>
            <w:tcW w:w="784" w:type="dxa"/>
          </w:tcPr>
          <w:p>
            <w:pPr>
              <w:pStyle w:val="0"/>
              <w:jc w:val="center"/>
            </w:pPr>
            <w:r>
              <w:rPr>
                <w:sz w:val="20"/>
              </w:rPr>
              <w:t xml:space="preserve">2535,4</w:t>
            </w:r>
          </w:p>
        </w:tc>
      </w:tr>
      <w:tr>
        <w:tc>
          <w:tcPr>
            <w:tcW w:w="2254" w:type="dxa"/>
          </w:tcPr>
          <w:p>
            <w:pPr>
              <w:pStyle w:val="0"/>
            </w:pPr>
            <w:r>
              <w:rPr>
                <w:sz w:val="20"/>
              </w:rPr>
              <w:t xml:space="preserve">Енисейский муниципальный район</w:t>
            </w:r>
          </w:p>
        </w:tc>
        <w:tc>
          <w:tcPr>
            <w:tcW w:w="784" w:type="dxa"/>
          </w:tcPr>
          <w:p>
            <w:pPr>
              <w:pStyle w:val="0"/>
              <w:jc w:val="center"/>
            </w:pPr>
            <w:r>
              <w:rPr>
                <w:sz w:val="20"/>
              </w:rPr>
              <w:t xml:space="preserve">1800,1</w:t>
            </w:r>
          </w:p>
        </w:tc>
        <w:tc>
          <w:tcPr>
            <w:tcW w:w="784" w:type="dxa"/>
          </w:tcPr>
          <w:p>
            <w:pPr>
              <w:pStyle w:val="0"/>
              <w:jc w:val="center"/>
            </w:pPr>
            <w:r>
              <w:rPr>
                <w:sz w:val="20"/>
              </w:rPr>
              <w:t xml:space="preserve">1908,2</w:t>
            </w:r>
          </w:p>
        </w:tc>
        <w:tc>
          <w:tcPr>
            <w:tcW w:w="784" w:type="dxa"/>
          </w:tcPr>
          <w:p>
            <w:pPr>
              <w:pStyle w:val="0"/>
              <w:jc w:val="center"/>
            </w:pPr>
            <w:r>
              <w:rPr>
                <w:sz w:val="20"/>
              </w:rPr>
              <w:t xml:space="preserve">2020,5</w:t>
            </w:r>
          </w:p>
        </w:tc>
        <w:tc>
          <w:tcPr>
            <w:tcW w:w="784" w:type="dxa"/>
          </w:tcPr>
          <w:p>
            <w:pPr>
              <w:pStyle w:val="0"/>
              <w:jc w:val="center"/>
            </w:pPr>
            <w:r>
              <w:rPr>
                <w:sz w:val="20"/>
              </w:rPr>
              <w:t xml:space="preserve">2164,6</w:t>
            </w:r>
          </w:p>
        </w:tc>
        <w:tc>
          <w:tcPr>
            <w:tcW w:w="784" w:type="dxa"/>
          </w:tcPr>
          <w:p>
            <w:pPr>
              <w:pStyle w:val="0"/>
              <w:jc w:val="center"/>
            </w:pPr>
            <w:r>
              <w:rPr>
                <w:sz w:val="20"/>
              </w:rPr>
              <w:t xml:space="preserve">2333,9</w:t>
            </w:r>
          </w:p>
        </w:tc>
        <w:tc>
          <w:tcPr>
            <w:tcW w:w="784" w:type="dxa"/>
          </w:tcPr>
          <w:p>
            <w:pPr>
              <w:pStyle w:val="0"/>
              <w:jc w:val="center"/>
            </w:pPr>
            <w:r>
              <w:rPr>
                <w:sz w:val="20"/>
              </w:rPr>
              <w:t xml:space="preserve">2329,3</w:t>
            </w:r>
          </w:p>
        </w:tc>
        <w:tc>
          <w:tcPr>
            <w:tcW w:w="784" w:type="dxa"/>
          </w:tcPr>
          <w:p>
            <w:pPr>
              <w:pStyle w:val="0"/>
              <w:jc w:val="center"/>
            </w:pPr>
            <w:r>
              <w:rPr>
                <w:sz w:val="20"/>
              </w:rPr>
              <w:t xml:space="preserve">2335,0</w:t>
            </w:r>
          </w:p>
        </w:tc>
        <w:tc>
          <w:tcPr>
            <w:tcW w:w="784" w:type="dxa"/>
          </w:tcPr>
          <w:p>
            <w:pPr>
              <w:pStyle w:val="0"/>
              <w:jc w:val="center"/>
            </w:pPr>
            <w:r>
              <w:rPr>
                <w:sz w:val="20"/>
              </w:rPr>
              <w:t xml:space="preserve">2408,9</w:t>
            </w:r>
          </w:p>
        </w:tc>
        <w:tc>
          <w:tcPr>
            <w:tcW w:w="784" w:type="dxa"/>
          </w:tcPr>
          <w:p>
            <w:pPr>
              <w:pStyle w:val="0"/>
              <w:jc w:val="center"/>
            </w:pPr>
            <w:r>
              <w:rPr>
                <w:sz w:val="20"/>
              </w:rPr>
              <w:t xml:space="preserve">2517,8</w:t>
            </w:r>
          </w:p>
        </w:tc>
        <w:tc>
          <w:tcPr>
            <w:tcW w:w="784" w:type="dxa"/>
          </w:tcPr>
          <w:p>
            <w:pPr>
              <w:pStyle w:val="0"/>
              <w:jc w:val="center"/>
            </w:pPr>
            <w:r>
              <w:rPr>
                <w:sz w:val="20"/>
              </w:rPr>
              <w:t xml:space="preserve">2666,3</w:t>
            </w:r>
          </w:p>
        </w:tc>
      </w:tr>
      <w:tr>
        <w:tc>
          <w:tcPr>
            <w:tcW w:w="2254" w:type="dxa"/>
          </w:tcPr>
          <w:p>
            <w:pPr>
              <w:pStyle w:val="0"/>
            </w:pPr>
            <w:r>
              <w:rPr>
                <w:sz w:val="20"/>
              </w:rPr>
              <w:t xml:space="preserve">Ермаковский муниципальный район</w:t>
            </w:r>
          </w:p>
        </w:tc>
        <w:tc>
          <w:tcPr>
            <w:tcW w:w="784" w:type="dxa"/>
          </w:tcPr>
          <w:p>
            <w:pPr>
              <w:pStyle w:val="0"/>
              <w:jc w:val="center"/>
            </w:pPr>
            <w:r>
              <w:rPr>
                <w:sz w:val="20"/>
              </w:rPr>
              <w:t xml:space="preserve">2036,3</w:t>
            </w:r>
          </w:p>
        </w:tc>
        <w:tc>
          <w:tcPr>
            <w:tcW w:w="784" w:type="dxa"/>
          </w:tcPr>
          <w:p>
            <w:pPr>
              <w:pStyle w:val="0"/>
              <w:jc w:val="center"/>
            </w:pPr>
            <w:r>
              <w:rPr>
                <w:sz w:val="20"/>
              </w:rPr>
              <w:t xml:space="preserve">2003,4</w:t>
            </w:r>
          </w:p>
        </w:tc>
        <w:tc>
          <w:tcPr>
            <w:tcW w:w="784" w:type="dxa"/>
          </w:tcPr>
          <w:p>
            <w:pPr>
              <w:pStyle w:val="0"/>
              <w:jc w:val="center"/>
            </w:pPr>
            <w:r>
              <w:rPr>
                <w:sz w:val="20"/>
              </w:rPr>
              <w:t xml:space="preserve">2222,0</w:t>
            </w:r>
          </w:p>
        </w:tc>
        <w:tc>
          <w:tcPr>
            <w:tcW w:w="784" w:type="dxa"/>
          </w:tcPr>
          <w:p>
            <w:pPr>
              <w:pStyle w:val="0"/>
              <w:jc w:val="center"/>
            </w:pPr>
            <w:r>
              <w:rPr>
                <w:sz w:val="20"/>
              </w:rPr>
              <w:t xml:space="preserve">2327,5</w:t>
            </w:r>
          </w:p>
        </w:tc>
        <w:tc>
          <w:tcPr>
            <w:tcW w:w="784" w:type="dxa"/>
          </w:tcPr>
          <w:p>
            <w:pPr>
              <w:pStyle w:val="0"/>
              <w:jc w:val="center"/>
            </w:pPr>
            <w:r>
              <w:rPr>
                <w:sz w:val="20"/>
              </w:rPr>
              <w:t xml:space="preserve">2500,7</w:t>
            </w:r>
          </w:p>
        </w:tc>
        <w:tc>
          <w:tcPr>
            <w:tcW w:w="784" w:type="dxa"/>
          </w:tcPr>
          <w:p>
            <w:pPr>
              <w:pStyle w:val="0"/>
              <w:jc w:val="center"/>
            </w:pPr>
            <w:r>
              <w:rPr>
                <w:sz w:val="20"/>
              </w:rPr>
              <w:t xml:space="preserve">2438,6</w:t>
            </w:r>
          </w:p>
        </w:tc>
        <w:tc>
          <w:tcPr>
            <w:tcW w:w="784" w:type="dxa"/>
          </w:tcPr>
          <w:p>
            <w:pPr>
              <w:pStyle w:val="0"/>
              <w:jc w:val="center"/>
            </w:pPr>
            <w:r>
              <w:rPr>
                <w:sz w:val="20"/>
              </w:rPr>
              <w:t xml:space="preserve">2554,5</w:t>
            </w:r>
          </w:p>
        </w:tc>
        <w:tc>
          <w:tcPr>
            <w:tcW w:w="784" w:type="dxa"/>
          </w:tcPr>
          <w:p>
            <w:pPr>
              <w:pStyle w:val="0"/>
              <w:jc w:val="center"/>
            </w:pPr>
            <w:r>
              <w:rPr>
                <w:sz w:val="20"/>
              </w:rPr>
              <w:t xml:space="preserve">2646,1</w:t>
            </w:r>
          </w:p>
        </w:tc>
        <w:tc>
          <w:tcPr>
            <w:tcW w:w="784" w:type="dxa"/>
          </w:tcPr>
          <w:p>
            <w:pPr>
              <w:pStyle w:val="0"/>
              <w:jc w:val="center"/>
            </w:pPr>
            <w:r>
              <w:rPr>
                <w:sz w:val="20"/>
              </w:rPr>
              <w:t xml:space="preserve">2815,2</w:t>
            </w:r>
          </w:p>
        </w:tc>
        <w:tc>
          <w:tcPr>
            <w:tcW w:w="784" w:type="dxa"/>
          </w:tcPr>
          <w:p>
            <w:pPr>
              <w:pStyle w:val="0"/>
              <w:jc w:val="center"/>
            </w:pPr>
            <w:r>
              <w:rPr>
                <w:sz w:val="20"/>
              </w:rPr>
              <w:t xml:space="preserve">2777,9</w:t>
            </w:r>
          </w:p>
        </w:tc>
      </w:tr>
      <w:tr>
        <w:tc>
          <w:tcPr>
            <w:tcW w:w="2254" w:type="dxa"/>
          </w:tcPr>
          <w:p>
            <w:pPr>
              <w:pStyle w:val="0"/>
            </w:pPr>
            <w:r>
              <w:rPr>
                <w:sz w:val="20"/>
              </w:rPr>
              <w:t xml:space="preserve">Идринский муниципальный район</w:t>
            </w:r>
          </w:p>
        </w:tc>
        <w:tc>
          <w:tcPr>
            <w:tcW w:w="784" w:type="dxa"/>
          </w:tcPr>
          <w:p>
            <w:pPr>
              <w:pStyle w:val="0"/>
              <w:jc w:val="center"/>
            </w:pPr>
            <w:r>
              <w:rPr>
                <w:sz w:val="20"/>
              </w:rPr>
              <w:t xml:space="preserve">1647,0</w:t>
            </w:r>
          </w:p>
        </w:tc>
        <w:tc>
          <w:tcPr>
            <w:tcW w:w="784" w:type="dxa"/>
          </w:tcPr>
          <w:p>
            <w:pPr>
              <w:pStyle w:val="0"/>
              <w:jc w:val="center"/>
            </w:pPr>
            <w:r>
              <w:rPr>
                <w:sz w:val="20"/>
              </w:rPr>
              <w:t xml:space="preserve">1788,5</w:t>
            </w:r>
          </w:p>
        </w:tc>
        <w:tc>
          <w:tcPr>
            <w:tcW w:w="784" w:type="dxa"/>
          </w:tcPr>
          <w:p>
            <w:pPr>
              <w:pStyle w:val="0"/>
              <w:jc w:val="center"/>
            </w:pPr>
            <w:r>
              <w:rPr>
                <w:sz w:val="20"/>
              </w:rPr>
              <w:t xml:space="preserve">1831,6</w:t>
            </w:r>
          </w:p>
        </w:tc>
        <w:tc>
          <w:tcPr>
            <w:tcW w:w="784" w:type="dxa"/>
          </w:tcPr>
          <w:p>
            <w:pPr>
              <w:pStyle w:val="0"/>
              <w:jc w:val="center"/>
            </w:pPr>
            <w:r>
              <w:rPr>
                <w:sz w:val="20"/>
              </w:rPr>
              <w:t xml:space="preserve">1886,8</w:t>
            </w:r>
          </w:p>
        </w:tc>
        <w:tc>
          <w:tcPr>
            <w:tcW w:w="784" w:type="dxa"/>
          </w:tcPr>
          <w:p>
            <w:pPr>
              <w:pStyle w:val="0"/>
              <w:jc w:val="center"/>
            </w:pPr>
            <w:r>
              <w:rPr>
                <w:sz w:val="20"/>
              </w:rPr>
              <w:t xml:space="preserve">2068,8</w:t>
            </w:r>
          </w:p>
        </w:tc>
        <w:tc>
          <w:tcPr>
            <w:tcW w:w="784" w:type="dxa"/>
          </w:tcPr>
          <w:p>
            <w:pPr>
              <w:pStyle w:val="0"/>
              <w:jc w:val="center"/>
            </w:pPr>
            <w:r>
              <w:rPr>
                <w:sz w:val="20"/>
              </w:rPr>
              <w:t xml:space="preserve">2100,7</w:t>
            </w:r>
          </w:p>
        </w:tc>
        <w:tc>
          <w:tcPr>
            <w:tcW w:w="784" w:type="dxa"/>
          </w:tcPr>
          <w:p>
            <w:pPr>
              <w:pStyle w:val="0"/>
              <w:jc w:val="center"/>
            </w:pPr>
            <w:r>
              <w:rPr>
                <w:sz w:val="20"/>
              </w:rPr>
              <w:t xml:space="preserve">2096,3</w:t>
            </w:r>
          </w:p>
        </w:tc>
        <w:tc>
          <w:tcPr>
            <w:tcW w:w="784" w:type="dxa"/>
          </w:tcPr>
          <w:p>
            <w:pPr>
              <w:pStyle w:val="0"/>
              <w:jc w:val="center"/>
            </w:pPr>
            <w:r>
              <w:rPr>
                <w:sz w:val="20"/>
              </w:rPr>
              <w:t xml:space="preserve">2292,6</w:t>
            </w:r>
          </w:p>
        </w:tc>
        <w:tc>
          <w:tcPr>
            <w:tcW w:w="784" w:type="dxa"/>
          </w:tcPr>
          <w:p>
            <w:pPr>
              <w:pStyle w:val="0"/>
              <w:jc w:val="center"/>
            </w:pPr>
            <w:r>
              <w:rPr>
                <w:sz w:val="20"/>
              </w:rPr>
              <w:t xml:space="preserve">2476,7</w:t>
            </w:r>
          </w:p>
        </w:tc>
        <w:tc>
          <w:tcPr>
            <w:tcW w:w="784" w:type="dxa"/>
          </w:tcPr>
          <w:p>
            <w:pPr>
              <w:pStyle w:val="0"/>
              <w:jc w:val="center"/>
            </w:pPr>
            <w:r>
              <w:rPr>
                <w:sz w:val="20"/>
              </w:rPr>
              <w:t xml:space="preserve">2564,4</w:t>
            </w:r>
          </w:p>
        </w:tc>
      </w:tr>
      <w:tr>
        <w:tc>
          <w:tcPr>
            <w:tcW w:w="2254" w:type="dxa"/>
          </w:tcPr>
          <w:p>
            <w:pPr>
              <w:pStyle w:val="0"/>
            </w:pPr>
            <w:r>
              <w:rPr>
                <w:sz w:val="20"/>
              </w:rPr>
              <w:t xml:space="preserve">Иланский муниципальный округ (Иланский муниципальный район)</w:t>
            </w:r>
          </w:p>
        </w:tc>
        <w:tc>
          <w:tcPr>
            <w:tcW w:w="784" w:type="dxa"/>
          </w:tcPr>
          <w:p>
            <w:pPr>
              <w:pStyle w:val="0"/>
              <w:jc w:val="center"/>
            </w:pPr>
            <w:r>
              <w:rPr>
                <w:sz w:val="20"/>
              </w:rPr>
              <w:t xml:space="preserve">1432,3</w:t>
            </w:r>
          </w:p>
        </w:tc>
        <w:tc>
          <w:tcPr>
            <w:tcW w:w="784" w:type="dxa"/>
          </w:tcPr>
          <w:p>
            <w:pPr>
              <w:pStyle w:val="0"/>
              <w:jc w:val="center"/>
            </w:pPr>
            <w:r>
              <w:rPr>
                <w:sz w:val="20"/>
              </w:rPr>
              <w:t xml:space="preserve">1515,7</w:t>
            </w:r>
          </w:p>
        </w:tc>
        <w:tc>
          <w:tcPr>
            <w:tcW w:w="784" w:type="dxa"/>
          </w:tcPr>
          <w:p>
            <w:pPr>
              <w:pStyle w:val="0"/>
              <w:jc w:val="center"/>
            </w:pPr>
            <w:r>
              <w:rPr>
                <w:sz w:val="20"/>
              </w:rPr>
              <w:t xml:space="preserve">1551,9</w:t>
            </w:r>
          </w:p>
        </w:tc>
        <w:tc>
          <w:tcPr>
            <w:tcW w:w="784" w:type="dxa"/>
          </w:tcPr>
          <w:p>
            <w:pPr>
              <w:pStyle w:val="0"/>
              <w:jc w:val="center"/>
            </w:pPr>
            <w:r>
              <w:rPr>
                <w:sz w:val="20"/>
              </w:rPr>
              <w:t xml:space="preserve">1634,0</w:t>
            </w:r>
          </w:p>
        </w:tc>
        <w:tc>
          <w:tcPr>
            <w:tcW w:w="784" w:type="dxa"/>
          </w:tcPr>
          <w:p>
            <w:pPr>
              <w:pStyle w:val="0"/>
              <w:jc w:val="center"/>
            </w:pPr>
            <w:r>
              <w:rPr>
                <w:sz w:val="20"/>
              </w:rPr>
              <w:t xml:space="preserve">1893,3</w:t>
            </w:r>
          </w:p>
        </w:tc>
        <w:tc>
          <w:tcPr>
            <w:tcW w:w="784" w:type="dxa"/>
          </w:tcPr>
          <w:p>
            <w:pPr>
              <w:pStyle w:val="0"/>
              <w:jc w:val="center"/>
            </w:pPr>
            <w:r>
              <w:rPr>
                <w:sz w:val="20"/>
              </w:rPr>
              <w:t xml:space="preserve">1790,8</w:t>
            </w:r>
          </w:p>
        </w:tc>
        <w:tc>
          <w:tcPr>
            <w:tcW w:w="784" w:type="dxa"/>
          </w:tcPr>
          <w:p>
            <w:pPr>
              <w:pStyle w:val="0"/>
              <w:jc w:val="center"/>
            </w:pPr>
            <w:r>
              <w:rPr>
                <w:sz w:val="20"/>
              </w:rPr>
              <w:t xml:space="preserve">1848,7</w:t>
            </w:r>
          </w:p>
        </w:tc>
        <w:tc>
          <w:tcPr>
            <w:tcW w:w="784" w:type="dxa"/>
          </w:tcPr>
          <w:p>
            <w:pPr>
              <w:pStyle w:val="0"/>
              <w:jc w:val="center"/>
            </w:pPr>
            <w:r>
              <w:rPr>
                <w:sz w:val="20"/>
              </w:rPr>
              <w:t xml:space="preserve">1882,1</w:t>
            </w:r>
          </w:p>
        </w:tc>
        <w:tc>
          <w:tcPr>
            <w:tcW w:w="784" w:type="dxa"/>
          </w:tcPr>
          <w:p>
            <w:pPr>
              <w:pStyle w:val="0"/>
              <w:jc w:val="center"/>
            </w:pPr>
            <w:r>
              <w:rPr>
                <w:sz w:val="20"/>
              </w:rPr>
              <w:t xml:space="preserve">1899,5</w:t>
            </w:r>
          </w:p>
        </w:tc>
        <w:tc>
          <w:tcPr>
            <w:tcW w:w="784" w:type="dxa"/>
          </w:tcPr>
          <w:p>
            <w:pPr>
              <w:pStyle w:val="0"/>
              <w:jc w:val="center"/>
            </w:pPr>
            <w:r>
              <w:rPr>
                <w:sz w:val="20"/>
              </w:rPr>
              <w:t xml:space="preserve">1975,3</w:t>
            </w:r>
          </w:p>
        </w:tc>
      </w:tr>
      <w:tr>
        <w:tc>
          <w:tcPr>
            <w:tcW w:w="2254" w:type="dxa"/>
          </w:tcPr>
          <w:p>
            <w:pPr>
              <w:pStyle w:val="0"/>
            </w:pPr>
            <w:r>
              <w:rPr>
                <w:sz w:val="20"/>
              </w:rPr>
              <w:t xml:space="preserve">Ирбейский муниципальный район</w:t>
            </w:r>
          </w:p>
        </w:tc>
        <w:tc>
          <w:tcPr>
            <w:tcW w:w="784" w:type="dxa"/>
          </w:tcPr>
          <w:p>
            <w:pPr>
              <w:pStyle w:val="0"/>
              <w:jc w:val="center"/>
            </w:pPr>
            <w:r>
              <w:rPr>
                <w:sz w:val="20"/>
              </w:rPr>
              <w:t xml:space="preserve">1723,0</w:t>
            </w:r>
          </w:p>
        </w:tc>
        <w:tc>
          <w:tcPr>
            <w:tcW w:w="784" w:type="dxa"/>
          </w:tcPr>
          <w:p>
            <w:pPr>
              <w:pStyle w:val="0"/>
              <w:jc w:val="center"/>
            </w:pPr>
            <w:r>
              <w:rPr>
                <w:sz w:val="20"/>
              </w:rPr>
              <w:t xml:space="preserve">1860,5</w:t>
            </w:r>
          </w:p>
        </w:tc>
        <w:tc>
          <w:tcPr>
            <w:tcW w:w="784" w:type="dxa"/>
          </w:tcPr>
          <w:p>
            <w:pPr>
              <w:pStyle w:val="0"/>
              <w:jc w:val="center"/>
            </w:pPr>
            <w:r>
              <w:rPr>
                <w:sz w:val="20"/>
              </w:rPr>
              <w:t xml:space="preserve">2086,5</w:t>
            </w:r>
          </w:p>
        </w:tc>
        <w:tc>
          <w:tcPr>
            <w:tcW w:w="784" w:type="dxa"/>
          </w:tcPr>
          <w:p>
            <w:pPr>
              <w:pStyle w:val="0"/>
              <w:jc w:val="center"/>
            </w:pPr>
            <w:r>
              <w:rPr>
                <w:sz w:val="20"/>
              </w:rPr>
              <w:t xml:space="preserve">2120,5</w:t>
            </w:r>
          </w:p>
        </w:tc>
        <w:tc>
          <w:tcPr>
            <w:tcW w:w="784" w:type="dxa"/>
          </w:tcPr>
          <w:p>
            <w:pPr>
              <w:pStyle w:val="0"/>
              <w:jc w:val="center"/>
            </w:pPr>
            <w:r>
              <w:rPr>
                <w:sz w:val="20"/>
              </w:rPr>
              <w:t xml:space="preserve">2206,8</w:t>
            </w:r>
          </w:p>
        </w:tc>
        <w:tc>
          <w:tcPr>
            <w:tcW w:w="784" w:type="dxa"/>
          </w:tcPr>
          <w:p>
            <w:pPr>
              <w:pStyle w:val="0"/>
              <w:jc w:val="center"/>
            </w:pPr>
            <w:r>
              <w:rPr>
                <w:sz w:val="20"/>
              </w:rPr>
              <w:t xml:space="preserve">2267,0</w:t>
            </w:r>
          </w:p>
        </w:tc>
        <w:tc>
          <w:tcPr>
            <w:tcW w:w="784" w:type="dxa"/>
          </w:tcPr>
          <w:p>
            <w:pPr>
              <w:pStyle w:val="0"/>
              <w:jc w:val="center"/>
            </w:pPr>
            <w:r>
              <w:rPr>
                <w:sz w:val="20"/>
              </w:rPr>
              <w:t xml:space="preserve">2151,8</w:t>
            </w:r>
          </w:p>
        </w:tc>
        <w:tc>
          <w:tcPr>
            <w:tcW w:w="784" w:type="dxa"/>
          </w:tcPr>
          <w:p>
            <w:pPr>
              <w:pStyle w:val="0"/>
              <w:jc w:val="center"/>
            </w:pPr>
            <w:r>
              <w:rPr>
                <w:sz w:val="20"/>
              </w:rPr>
              <w:t xml:space="preserve">2257,1</w:t>
            </w:r>
          </w:p>
        </w:tc>
        <w:tc>
          <w:tcPr>
            <w:tcW w:w="784" w:type="dxa"/>
          </w:tcPr>
          <w:p>
            <w:pPr>
              <w:pStyle w:val="0"/>
              <w:jc w:val="center"/>
            </w:pPr>
            <w:r>
              <w:rPr>
                <w:sz w:val="20"/>
              </w:rPr>
              <w:t xml:space="preserve">2556,1</w:t>
            </w:r>
          </w:p>
        </w:tc>
        <w:tc>
          <w:tcPr>
            <w:tcW w:w="784" w:type="dxa"/>
          </w:tcPr>
          <w:p>
            <w:pPr>
              <w:pStyle w:val="0"/>
              <w:jc w:val="center"/>
            </w:pPr>
            <w:r>
              <w:rPr>
                <w:sz w:val="20"/>
              </w:rPr>
              <w:t xml:space="preserve">2735,9</w:t>
            </w:r>
          </w:p>
        </w:tc>
      </w:tr>
      <w:tr>
        <w:tc>
          <w:tcPr>
            <w:tcW w:w="2254" w:type="dxa"/>
          </w:tcPr>
          <w:p>
            <w:pPr>
              <w:pStyle w:val="0"/>
            </w:pPr>
            <w:r>
              <w:rPr>
                <w:sz w:val="20"/>
              </w:rPr>
              <w:t xml:space="preserve">Казачинский муниципальный район</w:t>
            </w:r>
          </w:p>
        </w:tc>
        <w:tc>
          <w:tcPr>
            <w:tcW w:w="784" w:type="dxa"/>
          </w:tcPr>
          <w:p>
            <w:pPr>
              <w:pStyle w:val="0"/>
              <w:jc w:val="center"/>
            </w:pPr>
            <w:r>
              <w:rPr>
                <w:sz w:val="20"/>
              </w:rPr>
              <w:t xml:space="preserve">1757,1</w:t>
            </w:r>
          </w:p>
        </w:tc>
        <w:tc>
          <w:tcPr>
            <w:tcW w:w="784" w:type="dxa"/>
          </w:tcPr>
          <w:p>
            <w:pPr>
              <w:pStyle w:val="0"/>
              <w:jc w:val="center"/>
            </w:pPr>
            <w:r>
              <w:rPr>
                <w:sz w:val="20"/>
              </w:rPr>
              <w:t xml:space="preserve">1855,9</w:t>
            </w:r>
          </w:p>
        </w:tc>
        <w:tc>
          <w:tcPr>
            <w:tcW w:w="784" w:type="dxa"/>
          </w:tcPr>
          <w:p>
            <w:pPr>
              <w:pStyle w:val="0"/>
              <w:jc w:val="center"/>
            </w:pPr>
            <w:r>
              <w:rPr>
                <w:sz w:val="20"/>
              </w:rPr>
              <w:t xml:space="preserve">2042,1</w:t>
            </w:r>
          </w:p>
        </w:tc>
        <w:tc>
          <w:tcPr>
            <w:tcW w:w="784" w:type="dxa"/>
          </w:tcPr>
          <w:p>
            <w:pPr>
              <w:pStyle w:val="0"/>
              <w:jc w:val="center"/>
            </w:pPr>
            <w:r>
              <w:rPr>
                <w:sz w:val="20"/>
              </w:rPr>
              <w:t xml:space="preserve">2240,0</w:t>
            </w:r>
          </w:p>
        </w:tc>
        <w:tc>
          <w:tcPr>
            <w:tcW w:w="784" w:type="dxa"/>
          </w:tcPr>
          <w:p>
            <w:pPr>
              <w:pStyle w:val="0"/>
              <w:jc w:val="center"/>
            </w:pPr>
            <w:r>
              <w:rPr>
                <w:sz w:val="20"/>
              </w:rPr>
              <w:t xml:space="preserve">2298,2</w:t>
            </w:r>
          </w:p>
        </w:tc>
        <w:tc>
          <w:tcPr>
            <w:tcW w:w="784" w:type="dxa"/>
          </w:tcPr>
          <w:p>
            <w:pPr>
              <w:pStyle w:val="0"/>
              <w:jc w:val="center"/>
            </w:pPr>
            <w:r>
              <w:rPr>
                <w:sz w:val="20"/>
              </w:rPr>
              <w:t xml:space="preserve">2199,4</w:t>
            </w:r>
          </w:p>
        </w:tc>
        <w:tc>
          <w:tcPr>
            <w:tcW w:w="784" w:type="dxa"/>
          </w:tcPr>
          <w:p>
            <w:pPr>
              <w:pStyle w:val="0"/>
              <w:jc w:val="center"/>
            </w:pPr>
            <w:r>
              <w:rPr>
                <w:sz w:val="20"/>
              </w:rPr>
              <w:t xml:space="preserve">2397,3</w:t>
            </w:r>
          </w:p>
        </w:tc>
        <w:tc>
          <w:tcPr>
            <w:tcW w:w="784" w:type="dxa"/>
          </w:tcPr>
          <w:p>
            <w:pPr>
              <w:pStyle w:val="0"/>
              <w:jc w:val="center"/>
            </w:pPr>
            <w:r>
              <w:rPr>
                <w:sz w:val="20"/>
              </w:rPr>
              <w:t xml:space="preserve">2521,9</w:t>
            </w:r>
          </w:p>
        </w:tc>
        <w:tc>
          <w:tcPr>
            <w:tcW w:w="784" w:type="dxa"/>
          </w:tcPr>
          <w:p>
            <w:pPr>
              <w:pStyle w:val="0"/>
              <w:jc w:val="center"/>
            </w:pPr>
            <w:r>
              <w:rPr>
                <w:sz w:val="20"/>
              </w:rPr>
              <w:t xml:space="preserve">2760,8</w:t>
            </w:r>
          </w:p>
        </w:tc>
        <w:tc>
          <w:tcPr>
            <w:tcW w:w="784" w:type="dxa"/>
          </w:tcPr>
          <w:p>
            <w:pPr>
              <w:pStyle w:val="0"/>
              <w:jc w:val="center"/>
            </w:pPr>
            <w:r>
              <w:rPr>
                <w:sz w:val="20"/>
              </w:rPr>
              <w:t xml:space="preserve">2909,6</w:t>
            </w:r>
          </w:p>
        </w:tc>
      </w:tr>
      <w:tr>
        <w:tc>
          <w:tcPr>
            <w:tcW w:w="2254" w:type="dxa"/>
          </w:tcPr>
          <w:p>
            <w:pPr>
              <w:pStyle w:val="0"/>
            </w:pPr>
            <w:r>
              <w:rPr>
                <w:sz w:val="20"/>
              </w:rPr>
              <w:t xml:space="preserve">Канский муниципальный район</w:t>
            </w:r>
          </w:p>
        </w:tc>
        <w:tc>
          <w:tcPr>
            <w:tcW w:w="784" w:type="dxa"/>
          </w:tcPr>
          <w:p>
            <w:pPr>
              <w:pStyle w:val="0"/>
              <w:jc w:val="center"/>
            </w:pPr>
            <w:r>
              <w:rPr>
                <w:sz w:val="20"/>
              </w:rPr>
              <w:t xml:space="preserve">2080,9</w:t>
            </w:r>
          </w:p>
        </w:tc>
        <w:tc>
          <w:tcPr>
            <w:tcW w:w="784" w:type="dxa"/>
          </w:tcPr>
          <w:p>
            <w:pPr>
              <w:pStyle w:val="0"/>
              <w:jc w:val="center"/>
            </w:pPr>
            <w:r>
              <w:rPr>
                <w:sz w:val="20"/>
              </w:rPr>
              <w:t xml:space="preserve">1857,3</w:t>
            </w:r>
          </w:p>
        </w:tc>
        <w:tc>
          <w:tcPr>
            <w:tcW w:w="784" w:type="dxa"/>
          </w:tcPr>
          <w:p>
            <w:pPr>
              <w:pStyle w:val="0"/>
              <w:jc w:val="center"/>
            </w:pPr>
            <w:r>
              <w:rPr>
                <w:sz w:val="20"/>
              </w:rPr>
              <w:t xml:space="preserve">2019,5</w:t>
            </w:r>
          </w:p>
        </w:tc>
        <w:tc>
          <w:tcPr>
            <w:tcW w:w="784" w:type="dxa"/>
          </w:tcPr>
          <w:p>
            <w:pPr>
              <w:pStyle w:val="0"/>
              <w:jc w:val="center"/>
            </w:pPr>
            <w:r>
              <w:rPr>
                <w:sz w:val="20"/>
              </w:rPr>
              <w:t xml:space="preserve">2112,8</w:t>
            </w:r>
          </w:p>
        </w:tc>
        <w:tc>
          <w:tcPr>
            <w:tcW w:w="784" w:type="dxa"/>
          </w:tcPr>
          <w:p>
            <w:pPr>
              <w:pStyle w:val="0"/>
              <w:jc w:val="center"/>
            </w:pPr>
            <w:r>
              <w:rPr>
                <w:sz w:val="20"/>
              </w:rPr>
              <w:t xml:space="preserve">2219,1</w:t>
            </w:r>
          </w:p>
        </w:tc>
        <w:tc>
          <w:tcPr>
            <w:tcW w:w="784" w:type="dxa"/>
          </w:tcPr>
          <w:p>
            <w:pPr>
              <w:pStyle w:val="0"/>
              <w:jc w:val="center"/>
            </w:pPr>
            <w:r>
              <w:rPr>
                <w:sz w:val="20"/>
              </w:rPr>
              <w:t xml:space="preserve">2266,6</w:t>
            </w:r>
          </w:p>
        </w:tc>
        <w:tc>
          <w:tcPr>
            <w:tcW w:w="784" w:type="dxa"/>
          </w:tcPr>
          <w:p>
            <w:pPr>
              <w:pStyle w:val="0"/>
              <w:jc w:val="center"/>
            </w:pPr>
            <w:r>
              <w:rPr>
                <w:sz w:val="20"/>
              </w:rPr>
              <w:t xml:space="preserve">2359,9</w:t>
            </w:r>
          </w:p>
        </w:tc>
        <w:tc>
          <w:tcPr>
            <w:tcW w:w="784" w:type="dxa"/>
          </w:tcPr>
          <w:p>
            <w:pPr>
              <w:pStyle w:val="0"/>
              <w:jc w:val="center"/>
            </w:pPr>
            <w:r>
              <w:rPr>
                <w:sz w:val="20"/>
              </w:rPr>
              <w:t xml:space="preserve">2418,7</w:t>
            </w:r>
          </w:p>
        </w:tc>
        <w:tc>
          <w:tcPr>
            <w:tcW w:w="784" w:type="dxa"/>
          </w:tcPr>
          <w:p>
            <w:pPr>
              <w:pStyle w:val="0"/>
              <w:jc w:val="center"/>
            </w:pPr>
            <w:r>
              <w:rPr>
                <w:sz w:val="20"/>
              </w:rPr>
              <w:t xml:space="preserve">2604,9</w:t>
            </w:r>
          </w:p>
        </w:tc>
        <w:tc>
          <w:tcPr>
            <w:tcW w:w="784" w:type="dxa"/>
          </w:tcPr>
          <w:p>
            <w:pPr>
              <w:pStyle w:val="0"/>
              <w:jc w:val="center"/>
            </w:pPr>
            <w:r>
              <w:rPr>
                <w:sz w:val="20"/>
              </w:rPr>
              <w:t xml:space="preserve">2740,4</w:t>
            </w:r>
          </w:p>
        </w:tc>
      </w:tr>
      <w:tr>
        <w:tc>
          <w:tcPr>
            <w:tcW w:w="2254" w:type="dxa"/>
          </w:tcPr>
          <w:p>
            <w:pPr>
              <w:pStyle w:val="0"/>
            </w:pPr>
            <w:r>
              <w:rPr>
                <w:sz w:val="20"/>
              </w:rPr>
              <w:t xml:space="preserve">Каратузский муниципальный район</w:t>
            </w:r>
          </w:p>
        </w:tc>
        <w:tc>
          <w:tcPr>
            <w:tcW w:w="784" w:type="dxa"/>
          </w:tcPr>
          <w:p>
            <w:pPr>
              <w:pStyle w:val="0"/>
              <w:jc w:val="center"/>
            </w:pPr>
            <w:r>
              <w:rPr>
                <w:sz w:val="20"/>
              </w:rPr>
              <w:t xml:space="preserve">1860,8</w:t>
            </w:r>
          </w:p>
        </w:tc>
        <w:tc>
          <w:tcPr>
            <w:tcW w:w="784" w:type="dxa"/>
          </w:tcPr>
          <w:p>
            <w:pPr>
              <w:pStyle w:val="0"/>
              <w:jc w:val="center"/>
            </w:pPr>
            <w:r>
              <w:rPr>
                <w:sz w:val="20"/>
              </w:rPr>
              <w:t xml:space="preserve">1958,1</w:t>
            </w:r>
          </w:p>
        </w:tc>
        <w:tc>
          <w:tcPr>
            <w:tcW w:w="784" w:type="dxa"/>
          </w:tcPr>
          <w:p>
            <w:pPr>
              <w:pStyle w:val="0"/>
              <w:jc w:val="center"/>
            </w:pPr>
            <w:r>
              <w:rPr>
                <w:sz w:val="20"/>
              </w:rPr>
              <w:t xml:space="preserve">2016,9</w:t>
            </w:r>
          </w:p>
        </w:tc>
        <w:tc>
          <w:tcPr>
            <w:tcW w:w="784" w:type="dxa"/>
          </w:tcPr>
          <w:p>
            <w:pPr>
              <w:pStyle w:val="0"/>
              <w:jc w:val="center"/>
            </w:pPr>
            <w:r>
              <w:rPr>
                <w:sz w:val="20"/>
              </w:rPr>
              <w:t xml:space="preserve">2013,4</w:t>
            </w:r>
          </w:p>
        </w:tc>
        <w:tc>
          <w:tcPr>
            <w:tcW w:w="784" w:type="dxa"/>
          </w:tcPr>
          <w:p>
            <w:pPr>
              <w:pStyle w:val="0"/>
              <w:jc w:val="center"/>
            </w:pPr>
            <w:r>
              <w:rPr>
                <w:sz w:val="20"/>
              </w:rPr>
              <w:t xml:space="preserve">2175,0</w:t>
            </w:r>
          </w:p>
        </w:tc>
        <w:tc>
          <w:tcPr>
            <w:tcW w:w="784" w:type="dxa"/>
          </w:tcPr>
          <w:p>
            <w:pPr>
              <w:pStyle w:val="0"/>
              <w:jc w:val="center"/>
            </w:pPr>
            <w:r>
              <w:rPr>
                <w:sz w:val="20"/>
              </w:rPr>
              <w:t xml:space="preserve">2273,7</w:t>
            </w:r>
          </w:p>
        </w:tc>
        <w:tc>
          <w:tcPr>
            <w:tcW w:w="784" w:type="dxa"/>
          </w:tcPr>
          <w:p>
            <w:pPr>
              <w:pStyle w:val="0"/>
              <w:jc w:val="center"/>
            </w:pPr>
            <w:r>
              <w:rPr>
                <w:sz w:val="20"/>
              </w:rPr>
              <w:t xml:space="preserve">2366,0</w:t>
            </w:r>
          </w:p>
        </w:tc>
        <w:tc>
          <w:tcPr>
            <w:tcW w:w="784" w:type="dxa"/>
          </w:tcPr>
          <w:p>
            <w:pPr>
              <w:pStyle w:val="0"/>
              <w:jc w:val="center"/>
            </w:pPr>
            <w:r>
              <w:rPr>
                <w:sz w:val="20"/>
              </w:rPr>
              <w:t xml:space="preserve">2503,4</w:t>
            </w:r>
          </w:p>
        </w:tc>
        <w:tc>
          <w:tcPr>
            <w:tcW w:w="784" w:type="dxa"/>
          </w:tcPr>
          <w:p>
            <w:pPr>
              <w:pStyle w:val="0"/>
              <w:jc w:val="center"/>
            </w:pPr>
            <w:r>
              <w:rPr>
                <w:sz w:val="20"/>
              </w:rPr>
              <w:t xml:space="preserve">2955,0</w:t>
            </w:r>
          </w:p>
        </w:tc>
        <w:tc>
          <w:tcPr>
            <w:tcW w:w="784" w:type="dxa"/>
          </w:tcPr>
          <w:p>
            <w:pPr>
              <w:pStyle w:val="0"/>
              <w:jc w:val="center"/>
            </w:pPr>
            <w:r>
              <w:rPr>
                <w:sz w:val="20"/>
              </w:rPr>
              <w:t xml:space="preserve">3070,6</w:t>
            </w:r>
          </w:p>
        </w:tc>
      </w:tr>
      <w:tr>
        <w:tc>
          <w:tcPr>
            <w:tcW w:w="2254" w:type="dxa"/>
          </w:tcPr>
          <w:p>
            <w:pPr>
              <w:pStyle w:val="0"/>
            </w:pPr>
            <w:r>
              <w:rPr>
                <w:sz w:val="20"/>
              </w:rPr>
              <w:t xml:space="preserve">Кежемский муниципальный район</w:t>
            </w:r>
          </w:p>
        </w:tc>
        <w:tc>
          <w:tcPr>
            <w:tcW w:w="784" w:type="dxa"/>
          </w:tcPr>
          <w:p>
            <w:pPr>
              <w:pStyle w:val="0"/>
              <w:jc w:val="center"/>
            </w:pPr>
            <w:r>
              <w:rPr>
                <w:sz w:val="20"/>
              </w:rPr>
              <w:t xml:space="preserve">1611,7</w:t>
            </w:r>
          </w:p>
        </w:tc>
        <w:tc>
          <w:tcPr>
            <w:tcW w:w="784" w:type="dxa"/>
          </w:tcPr>
          <w:p>
            <w:pPr>
              <w:pStyle w:val="0"/>
              <w:jc w:val="center"/>
            </w:pPr>
            <w:r>
              <w:rPr>
                <w:sz w:val="20"/>
              </w:rPr>
              <w:t xml:space="preserve">1683,1</w:t>
            </w:r>
          </w:p>
        </w:tc>
        <w:tc>
          <w:tcPr>
            <w:tcW w:w="784" w:type="dxa"/>
          </w:tcPr>
          <w:p>
            <w:pPr>
              <w:pStyle w:val="0"/>
              <w:jc w:val="center"/>
            </w:pPr>
            <w:r>
              <w:rPr>
                <w:sz w:val="20"/>
              </w:rPr>
              <w:t xml:space="preserve">1874,8</w:t>
            </w:r>
          </w:p>
        </w:tc>
        <w:tc>
          <w:tcPr>
            <w:tcW w:w="784" w:type="dxa"/>
          </w:tcPr>
          <w:p>
            <w:pPr>
              <w:pStyle w:val="0"/>
              <w:jc w:val="center"/>
            </w:pPr>
            <w:r>
              <w:rPr>
                <w:sz w:val="20"/>
              </w:rPr>
              <w:t xml:space="preserve">1973,5</w:t>
            </w:r>
          </w:p>
        </w:tc>
        <w:tc>
          <w:tcPr>
            <w:tcW w:w="784" w:type="dxa"/>
          </w:tcPr>
          <w:p>
            <w:pPr>
              <w:pStyle w:val="0"/>
              <w:jc w:val="center"/>
            </w:pPr>
            <w:r>
              <w:rPr>
                <w:sz w:val="20"/>
              </w:rPr>
              <w:t xml:space="preserve">2249,5</w:t>
            </w:r>
          </w:p>
        </w:tc>
        <w:tc>
          <w:tcPr>
            <w:tcW w:w="784" w:type="dxa"/>
          </w:tcPr>
          <w:p>
            <w:pPr>
              <w:pStyle w:val="0"/>
              <w:jc w:val="center"/>
            </w:pPr>
            <w:r>
              <w:rPr>
                <w:sz w:val="20"/>
              </w:rPr>
              <w:t xml:space="preserve">2268,3</w:t>
            </w:r>
          </w:p>
        </w:tc>
        <w:tc>
          <w:tcPr>
            <w:tcW w:w="784" w:type="dxa"/>
          </w:tcPr>
          <w:p>
            <w:pPr>
              <w:pStyle w:val="0"/>
              <w:jc w:val="center"/>
            </w:pPr>
            <w:r>
              <w:rPr>
                <w:sz w:val="20"/>
              </w:rPr>
              <w:t xml:space="preserve">2296,1</w:t>
            </w:r>
          </w:p>
        </w:tc>
        <w:tc>
          <w:tcPr>
            <w:tcW w:w="784" w:type="dxa"/>
          </w:tcPr>
          <w:p>
            <w:pPr>
              <w:pStyle w:val="0"/>
              <w:jc w:val="center"/>
            </w:pPr>
            <w:r>
              <w:rPr>
                <w:sz w:val="20"/>
              </w:rPr>
              <w:t xml:space="preserve">2389,3</w:t>
            </w:r>
          </w:p>
        </w:tc>
        <w:tc>
          <w:tcPr>
            <w:tcW w:w="784" w:type="dxa"/>
          </w:tcPr>
          <w:p>
            <w:pPr>
              <w:pStyle w:val="0"/>
              <w:jc w:val="center"/>
            </w:pPr>
            <w:r>
              <w:rPr>
                <w:sz w:val="20"/>
              </w:rPr>
              <w:t xml:space="preserve">2926,1</w:t>
            </w:r>
          </w:p>
        </w:tc>
        <w:tc>
          <w:tcPr>
            <w:tcW w:w="784" w:type="dxa"/>
          </w:tcPr>
          <w:p>
            <w:pPr>
              <w:pStyle w:val="0"/>
              <w:jc w:val="center"/>
            </w:pPr>
            <w:r>
              <w:rPr>
                <w:sz w:val="20"/>
              </w:rPr>
              <w:t xml:space="preserve">3164,4</w:t>
            </w:r>
          </w:p>
        </w:tc>
      </w:tr>
      <w:tr>
        <w:tc>
          <w:tcPr>
            <w:tcW w:w="2254" w:type="dxa"/>
          </w:tcPr>
          <w:p>
            <w:pPr>
              <w:pStyle w:val="0"/>
            </w:pPr>
            <w:r>
              <w:rPr>
                <w:sz w:val="20"/>
              </w:rPr>
              <w:t xml:space="preserve">Козульский муниципальный округ (Козульский муниципальный район)</w:t>
            </w:r>
          </w:p>
        </w:tc>
        <w:tc>
          <w:tcPr>
            <w:tcW w:w="784" w:type="dxa"/>
          </w:tcPr>
          <w:p>
            <w:pPr>
              <w:pStyle w:val="0"/>
              <w:jc w:val="center"/>
            </w:pPr>
            <w:r>
              <w:rPr>
                <w:sz w:val="20"/>
              </w:rPr>
              <w:t xml:space="preserve">1912,0</w:t>
            </w:r>
          </w:p>
        </w:tc>
        <w:tc>
          <w:tcPr>
            <w:tcW w:w="784" w:type="dxa"/>
          </w:tcPr>
          <w:p>
            <w:pPr>
              <w:pStyle w:val="0"/>
              <w:jc w:val="center"/>
            </w:pPr>
            <w:r>
              <w:rPr>
                <w:sz w:val="20"/>
              </w:rPr>
              <w:t xml:space="preserve">1948,9</w:t>
            </w:r>
          </w:p>
        </w:tc>
        <w:tc>
          <w:tcPr>
            <w:tcW w:w="784" w:type="dxa"/>
          </w:tcPr>
          <w:p>
            <w:pPr>
              <w:pStyle w:val="0"/>
              <w:jc w:val="center"/>
            </w:pPr>
            <w:r>
              <w:rPr>
                <w:sz w:val="20"/>
              </w:rPr>
              <w:t xml:space="preserve">1983,5</w:t>
            </w:r>
          </w:p>
        </w:tc>
        <w:tc>
          <w:tcPr>
            <w:tcW w:w="784" w:type="dxa"/>
          </w:tcPr>
          <w:p>
            <w:pPr>
              <w:pStyle w:val="0"/>
              <w:jc w:val="center"/>
            </w:pPr>
            <w:r>
              <w:rPr>
                <w:sz w:val="20"/>
              </w:rPr>
              <w:t xml:space="preserve">2062,0</w:t>
            </w:r>
          </w:p>
        </w:tc>
        <w:tc>
          <w:tcPr>
            <w:tcW w:w="784" w:type="dxa"/>
          </w:tcPr>
          <w:p>
            <w:pPr>
              <w:pStyle w:val="0"/>
              <w:jc w:val="center"/>
            </w:pPr>
            <w:r>
              <w:rPr>
                <w:sz w:val="20"/>
              </w:rPr>
              <w:t xml:space="preserve">1596,6</w:t>
            </w:r>
          </w:p>
        </w:tc>
        <w:tc>
          <w:tcPr>
            <w:tcW w:w="784" w:type="dxa"/>
          </w:tcPr>
          <w:p>
            <w:pPr>
              <w:pStyle w:val="0"/>
              <w:jc w:val="center"/>
            </w:pPr>
            <w:r>
              <w:rPr>
                <w:sz w:val="20"/>
              </w:rPr>
              <w:t xml:space="preserve">2266,6</w:t>
            </w:r>
          </w:p>
        </w:tc>
        <w:tc>
          <w:tcPr>
            <w:tcW w:w="784" w:type="dxa"/>
          </w:tcPr>
          <w:p>
            <w:pPr>
              <w:pStyle w:val="0"/>
              <w:jc w:val="center"/>
            </w:pPr>
            <w:r>
              <w:rPr>
                <w:sz w:val="20"/>
              </w:rPr>
              <w:t xml:space="preserve">2163,0</w:t>
            </w:r>
          </w:p>
        </w:tc>
        <w:tc>
          <w:tcPr>
            <w:tcW w:w="784" w:type="dxa"/>
          </w:tcPr>
          <w:p>
            <w:pPr>
              <w:pStyle w:val="0"/>
              <w:jc w:val="center"/>
            </w:pPr>
            <w:r>
              <w:rPr>
                <w:sz w:val="20"/>
              </w:rPr>
              <w:t xml:space="preserve">2335,1</w:t>
            </w:r>
          </w:p>
        </w:tc>
        <w:tc>
          <w:tcPr>
            <w:tcW w:w="784" w:type="dxa"/>
          </w:tcPr>
          <w:p>
            <w:pPr>
              <w:pStyle w:val="0"/>
              <w:jc w:val="center"/>
            </w:pPr>
            <w:r>
              <w:rPr>
                <w:sz w:val="20"/>
              </w:rPr>
              <w:t xml:space="preserve">3116,4</w:t>
            </w:r>
          </w:p>
        </w:tc>
        <w:tc>
          <w:tcPr>
            <w:tcW w:w="784" w:type="dxa"/>
          </w:tcPr>
          <w:p>
            <w:pPr>
              <w:pStyle w:val="0"/>
              <w:jc w:val="center"/>
            </w:pPr>
            <w:r>
              <w:rPr>
                <w:sz w:val="20"/>
              </w:rPr>
              <w:t xml:space="preserve">3328,3</w:t>
            </w:r>
          </w:p>
        </w:tc>
      </w:tr>
      <w:tr>
        <w:tc>
          <w:tcPr>
            <w:tcW w:w="2254" w:type="dxa"/>
          </w:tcPr>
          <w:p>
            <w:pPr>
              <w:pStyle w:val="0"/>
            </w:pPr>
            <w:r>
              <w:rPr>
                <w:sz w:val="20"/>
              </w:rPr>
              <w:t xml:space="preserve">Краснотуранский муниципальный район</w:t>
            </w:r>
          </w:p>
        </w:tc>
        <w:tc>
          <w:tcPr>
            <w:tcW w:w="784" w:type="dxa"/>
          </w:tcPr>
          <w:p>
            <w:pPr>
              <w:pStyle w:val="0"/>
              <w:jc w:val="center"/>
            </w:pPr>
            <w:r>
              <w:rPr>
                <w:sz w:val="20"/>
              </w:rPr>
              <w:t xml:space="preserve">2037,1</w:t>
            </w:r>
          </w:p>
        </w:tc>
        <w:tc>
          <w:tcPr>
            <w:tcW w:w="784" w:type="dxa"/>
          </w:tcPr>
          <w:p>
            <w:pPr>
              <w:pStyle w:val="0"/>
              <w:jc w:val="center"/>
            </w:pPr>
            <w:r>
              <w:rPr>
                <w:sz w:val="20"/>
              </w:rPr>
              <w:t xml:space="preserve">2048,7</w:t>
            </w:r>
          </w:p>
        </w:tc>
        <w:tc>
          <w:tcPr>
            <w:tcW w:w="784" w:type="dxa"/>
          </w:tcPr>
          <w:p>
            <w:pPr>
              <w:pStyle w:val="0"/>
              <w:jc w:val="center"/>
            </w:pPr>
            <w:r>
              <w:rPr>
                <w:sz w:val="20"/>
              </w:rPr>
              <w:t xml:space="preserve">2141,0</w:t>
            </w:r>
          </w:p>
        </w:tc>
        <w:tc>
          <w:tcPr>
            <w:tcW w:w="784" w:type="dxa"/>
          </w:tcPr>
          <w:p>
            <w:pPr>
              <w:pStyle w:val="0"/>
              <w:jc w:val="center"/>
            </w:pPr>
            <w:r>
              <w:rPr>
                <w:sz w:val="20"/>
              </w:rPr>
              <w:t xml:space="preserve">2161,1</w:t>
            </w:r>
          </w:p>
        </w:tc>
        <w:tc>
          <w:tcPr>
            <w:tcW w:w="784" w:type="dxa"/>
          </w:tcPr>
          <w:p>
            <w:pPr>
              <w:pStyle w:val="0"/>
              <w:jc w:val="center"/>
            </w:pPr>
            <w:r>
              <w:rPr>
                <w:sz w:val="20"/>
              </w:rPr>
              <w:t xml:space="preserve">2210,6</w:t>
            </w:r>
          </w:p>
        </w:tc>
        <w:tc>
          <w:tcPr>
            <w:tcW w:w="784" w:type="dxa"/>
          </w:tcPr>
          <w:p>
            <w:pPr>
              <w:pStyle w:val="0"/>
              <w:jc w:val="center"/>
            </w:pPr>
            <w:r>
              <w:rPr>
                <w:sz w:val="20"/>
              </w:rPr>
              <w:t xml:space="preserve">2288,3</w:t>
            </w:r>
          </w:p>
        </w:tc>
        <w:tc>
          <w:tcPr>
            <w:tcW w:w="784" w:type="dxa"/>
          </w:tcPr>
          <w:p>
            <w:pPr>
              <w:pStyle w:val="0"/>
              <w:jc w:val="center"/>
            </w:pPr>
            <w:r>
              <w:rPr>
                <w:sz w:val="20"/>
              </w:rPr>
              <w:t xml:space="preserve">2356,0</w:t>
            </w:r>
          </w:p>
        </w:tc>
        <w:tc>
          <w:tcPr>
            <w:tcW w:w="784" w:type="dxa"/>
          </w:tcPr>
          <w:p>
            <w:pPr>
              <w:pStyle w:val="0"/>
              <w:jc w:val="center"/>
            </w:pPr>
            <w:r>
              <w:rPr>
                <w:sz w:val="20"/>
              </w:rPr>
              <w:t xml:space="preserve">2645,5</w:t>
            </w:r>
          </w:p>
        </w:tc>
        <w:tc>
          <w:tcPr>
            <w:tcW w:w="784" w:type="dxa"/>
          </w:tcPr>
          <w:p>
            <w:pPr>
              <w:pStyle w:val="0"/>
              <w:jc w:val="center"/>
            </w:pPr>
            <w:r>
              <w:rPr>
                <w:sz w:val="20"/>
              </w:rPr>
              <w:t xml:space="preserve">3025,4</w:t>
            </w:r>
          </w:p>
        </w:tc>
        <w:tc>
          <w:tcPr>
            <w:tcW w:w="784" w:type="dxa"/>
          </w:tcPr>
          <w:p>
            <w:pPr>
              <w:pStyle w:val="0"/>
              <w:jc w:val="center"/>
            </w:pPr>
            <w:r>
              <w:rPr>
                <w:sz w:val="20"/>
              </w:rPr>
              <w:t xml:space="preserve">2949,9</w:t>
            </w:r>
          </w:p>
        </w:tc>
      </w:tr>
      <w:tr>
        <w:tc>
          <w:tcPr>
            <w:tcW w:w="2254" w:type="dxa"/>
          </w:tcPr>
          <w:p>
            <w:pPr>
              <w:pStyle w:val="0"/>
            </w:pPr>
            <w:r>
              <w:rPr>
                <w:sz w:val="20"/>
              </w:rPr>
              <w:t xml:space="preserve">г. Красноярск</w:t>
            </w:r>
          </w:p>
        </w:tc>
        <w:tc>
          <w:tcPr>
            <w:tcW w:w="784" w:type="dxa"/>
          </w:tcPr>
          <w:p>
            <w:pPr>
              <w:pStyle w:val="0"/>
              <w:jc w:val="center"/>
            </w:pPr>
            <w:r>
              <w:rPr>
                <w:sz w:val="20"/>
              </w:rPr>
              <w:t xml:space="preserve">2644,9</w:t>
            </w:r>
          </w:p>
        </w:tc>
        <w:tc>
          <w:tcPr>
            <w:tcW w:w="784" w:type="dxa"/>
          </w:tcPr>
          <w:p>
            <w:pPr>
              <w:pStyle w:val="0"/>
              <w:jc w:val="center"/>
            </w:pPr>
            <w:r>
              <w:rPr>
                <w:sz w:val="20"/>
              </w:rPr>
              <w:t xml:space="preserve">2675,8</w:t>
            </w:r>
          </w:p>
        </w:tc>
        <w:tc>
          <w:tcPr>
            <w:tcW w:w="784" w:type="dxa"/>
          </w:tcPr>
          <w:p>
            <w:pPr>
              <w:pStyle w:val="0"/>
              <w:jc w:val="center"/>
            </w:pPr>
            <w:r>
              <w:rPr>
                <w:sz w:val="20"/>
              </w:rPr>
              <w:t xml:space="preserve">2576,2</w:t>
            </w:r>
          </w:p>
        </w:tc>
        <w:tc>
          <w:tcPr>
            <w:tcW w:w="784" w:type="dxa"/>
          </w:tcPr>
          <w:p>
            <w:pPr>
              <w:pStyle w:val="0"/>
              <w:jc w:val="center"/>
            </w:pPr>
            <w:r>
              <w:rPr>
                <w:sz w:val="20"/>
              </w:rPr>
              <w:t xml:space="preserve">2780,8</w:t>
            </w:r>
          </w:p>
        </w:tc>
        <w:tc>
          <w:tcPr>
            <w:tcW w:w="784" w:type="dxa"/>
          </w:tcPr>
          <w:p>
            <w:pPr>
              <w:pStyle w:val="0"/>
              <w:jc w:val="center"/>
            </w:pPr>
            <w:r>
              <w:rPr>
                <w:sz w:val="20"/>
              </w:rPr>
              <w:t xml:space="preserve">2967,7</w:t>
            </w:r>
          </w:p>
        </w:tc>
        <w:tc>
          <w:tcPr>
            <w:tcW w:w="784" w:type="dxa"/>
          </w:tcPr>
          <w:p>
            <w:pPr>
              <w:pStyle w:val="0"/>
              <w:jc w:val="center"/>
            </w:pPr>
            <w:r>
              <w:rPr>
                <w:sz w:val="20"/>
              </w:rPr>
              <w:t xml:space="preserve">3062,2</w:t>
            </w:r>
          </w:p>
        </w:tc>
        <w:tc>
          <w:tcPr>
            <w:tcW w:w="784" w:type="dxa"/>
          </w:tcPr>
          <w:p>
            <w:pPr>
              <w:pStyle w:val="0"/>
              <w:jc w:val="center"/>
            </w:pPr>
            <w:r>
              <w:rPr>
                <w:sz w:val="20"/>
              </w:rPr>
              <w:t xml:space="preserve">3105,9</w:t>
            </w:r>
          </w:p>
        </w:tc>
        <w:tc>
          <w:tcPr>
            <w:tcW w:w="784" w:type="dxa"/>
          </w:tcPr>
          <w:p>
            <w:pPr>
              <w:pStyle w:val="0"/>
              <w:jc w:val="center"/>
            </w:pPr>
            <w:r>
              <w:rPr>
                <w:sz w:val="20"/>
              </w:rPr>
              <w:t xml:space="preserve">3168,3</w:t>
            </w:r>
          </w:p>
        </w:tc>
        <w:tc>
          <w:tcPr>
            <w:tcW w:w="784" w:type="dxa"/>
          </w:tcPr>
          <w:p>
            <w:pPr>
              <w:pStyle w:val="0"/>
              <w:jc w:val="center"/>
            </w:pPr>
            <w:r>
              <w:rPr>
                <w:sz w:val="20"/>
              </w:rPr>
              <w:t xml:space="preserve">2947,0</w:t>
            </w:r>
          </w:p>
        </w:tc>
        <w:tc>
          <w:tcPr>
            <w:tcW w:w="784" w:type="dxa"/>
          </w:tcPr>
          <w:p>
            <w:pPr>
              <w:pStyle w:val="0"/>
              <w:jc w:val="center"/>
            </w:pPr>
            <w:r>
              <w:rPr>
                <w:sz w:val="20"/>
              </w:rPr>
              <w:t xml:space="preserve">3001,9</w:t>
            </w:r>
          </w:p>
        </w:tc>
      </w:tr>
      <w:tr>
        <w:tc>
          <w:tcPr>
            <w:tcW w:w="2254" w:type="dxa"/>
          </w:tcPr>
          <w:p>
            <w:pPr>
              <w:pStyle w:val="0"/>
            </w:pPr>
            <w:r>
              <w:rPr>
                <w:sz w:val="20"/>
              </w:rPr>
              <w:t xml:space="preserve">Курагинский муниципальный район</w:t>
            </w:r>
          </w:p>
        </w:tc>
        <w:tc>
          <w:tcPr>
            <w:tcW w:w="784" w:type="dxa"/>
          </w:tcPr>
          <w:p>
            <w:pPr>
              <w:pStyle w:val="0"/>
              <w:jc w:val="center"/>
            </w:pPr>
            <w:r>
              <w:rPr>
                <w:sz w:val="20"/>
              </w:rPr>
              <w:t xml:space="preserve">1946,8</w:t>
            </w:r>
          </w:p>
        </w:tc>
        <w:tc>
          <w:tcPr>
            <w:tcW w:w="784" w:type="dxa"/>
          </w:tcPr>
          <w:p>
            <w:pPr>
              <w:pStyle w:val="0"/>
              <w:jc w:val="center"/>
            </w:pPr>
            <w:r>
              <w:rPr>
                <w:sz w:val="20"/>
              </w:rPr>
              <w:t xml:space="preserve">1925,5</w:t>
            </w:r>
          </w:p>
        </w:tc>
        <w:tc>
          <w:tcPr>
            <w:tcW w:w="784" w:type="dxa"/>
          </w:tcPr>
          <w:p>
            <w:pPr>
              <w:pStyle w:val="0"/>
              <w:jc w:val="center"/>
            </w:pPr>
            <w:r>
              <w:rPr>
                <w:sz w:val="20"/>
              </w:rPr>
              <w:t xml:space="preserve">2079,9</w:t>
            </w:r>
          </w:p>
        </w:tc>
        <w:tc>
          <w:tcPr>
            <w:tcW w:w="784" w:type="dxa"/>
          </w:tcPr>
          <w:p>
            <w:pPr>
              <w:pStyle w:val="0"/>
              <w:jc w:val="center"/>
            </w:pPr>
            <w:r>
              <w:rPr>
                <w:sz w:val="20"/>
              </w:rPr>
              <w:t xml:space="preserve">2185,6</w:t>
            </w:r>
          </w:p>
        </w:tc>
        <w:tc>
          <w:tcPr>
            <w:tcW w:w="784" w:type="dxa"/>
          </w:tcPr>
          <w:p>
            <w:pPr>
              <w:pStyle w:val="0"/>
              <w:jc w:val="center"/>
            </w:pPr>
            <w:r>
              <w:rPr>
                <w:sz w:val="20"/>
              </w:rPr>
              <w:t xml:space="preserve">2343,1</w:t>
            </w:r>
          </w:p>
        </w:tc>
        <w:tc>
          <w:tcPr>
            <w:tcW w:w="784" w:type="dxa"/>
          </w:tcPr>
          <w:p>
            <w:pPr>
              <w:pStyle w:val="0"/>
              <w:jc w:val="center"/>
            </w:pPr>
            <w:r>
              <w:rPr>
                <w:sz w:val="20"/>
              </w:rPr>
              <w:t xml:space="preserve">2387,9</w:t>
            </w:r>
          </w:p>
        </w:tc>
        <w:tc>
          <w:tcPr>
            <w:tcW w:w="784" w:type="dxa"/>
          </w:tcPr>
          <w:p>
            <w:pPr>
              <w:pStyle w:val="0"/>
              <w:jc w:val="center"/>
            </w:pPr>
            <w:r>
              <w:rPr>
                <w:sz w:val="20"/>
              </w:rPr>
              <w:t xml:space="preserve">2537,2</w:t>
            </w:r>
          </w:p>
        </w:tc>
        <w:tc>
          <w:tcPr>
            <w:tcW w:w="784" w:type="dxa"/>
          </w:tcPr>
          <w:p>
            <w:pPr>
              <w:pStyle w:val="0"/>
              <w:jc w:val="center"/>
            </w:pPr>
            <w:r>
              <w:rPr>
                <w:sz w:val="20"/>
              </w:rPr>
              <w:t xml:space="preserve">2367,0</w:t>
            </w:r>
          </w:p>
        </w:tc>
        <w:tc>
          <w:tcPr>
            <w:tcW w:w="784" w:type="dxa"/>
          </w:tcPr>
          <w:p>
            <w:pPr>
              <w:pStyle w:val="0"/>
              <w:jc w:val="center"/>
            </w:pPr>
            <w:r>
              <w:rPr>
                <w:sz w:val="20"/>
              </w:rPr>
              <w:t xml:space="preserve">2712,8</w:t>
            </w:r>
          </w:p>
        </w:tc>
        <w:tc>
          <w:tcPr>
            <w:tcW w:w="784" w:type="dxa"/>
          </w:tcPr>
          <w:p>
            <w:pPr>
              <w:pStyle w:val="0"/>
              <w:jc w:val="center"/>
            </w:pPr>
            <w:r>
              <w:rPr>
                <w:sz w:val="20"/>
              </w:rPr>
              <w:t xml:space="preserve">2882,7</w:t>
            </w:r>
          </w:p>
        </w:tc>
      </w:tr>
      <w:tr>
        <w:tc>
          <w:tcPr>
            <w:tcW w:w="2254" w:type="dxa"/>
          </w:tcPr>
          <w:p>
            <w:pPr>
              <w:pStyle w:val="0"/>
            </w:pPr>
            <w:r>
              <w:rPr>
                <w:sz w:val="20"/>
              </w:rPr>
              <w:t xml:space="preserve">Лесосибирский муниципальный район</w:t>
            </w:r>
          </w:p>
        </w:tc>
        <w:tc>
          <w:tcPr>
            <w:tcW w:w="784" w:type="dxa"/>
          </w:tcPr>
          <w:p>
            <w:pPr>
              <w:pStyle w:val="0"/>
              <w:jc w:val="center"/>
            </w:pPr>
            <w:r>
              <w:rPr>
                <w:sz w:val="20"/>
              </w:rPr>
              <w:t xml:space="preserve">2166,8</w:t>
            </w:r>
          </w:p>
        </w:tc>
        <w:tc>
          <w:tcPr>
            <w:tcW w:w="784" w:type="dxa"/>
          </w:tcPr>
          <w:p>
            <w:pPr>
              <w:pStyle w:val="0"/>
              <w:jc w:val="center"/>
            </w:pPr>
            <w:r>
              <w:rPr>
                <w:sz w:val="20"/>
              </w:rPr>
              <w:t xml:space="preserve">2312,3</w:t>
            </w:r>
          </w:p>
        </w:tc>
        <w:tc>
          <w:tcPr>
            <w:tcW w:w="784" w:type="dxa"/>
          </w:tcPr>
          <w:p>
            <w:pPr>
              <w:pStyle w:val="0"/>
              <w:jc w:val="center"/>
            </w:pPr>
            <w:r>
              <w:rPr>
                <w:sz w:val="20"/>
              </w:rPr>
              <w:t xml:space="preserve">2407,1</w:t>
            </w:r>
          </w:p>
        </w:tc>
        <w:tc>
          <w:tcPr>
            <w:tcW w:w="784" w:type="dxa"/>
          </w:tcPr>
          <w:p>
            <w:pPr>
              <w:pStyle w:val="0"/>
              <w:jc w:val="center"/>
            </w:pPr>
            <w:r>
              <w:rPr>
                <w:sz w:val="20"/>
              </w:rPr>
              <w:t xml:space="preserve">2510,8</w:t>
            </w:r>
          </w:p>
        </w:tc>
        <w:tc>
          <w:tcPr>
            <w:tcW w:w="784" w:type="dxa"/>
          </w:tcPr>
          <w:p>
            <w:pPr>
              <w:pStyle w:val="0"/>
              <w:jc w:val="center"/>
            </w:pPr>
            <w:r>
              <w:rPr>
                <w:sz w:val="20"/>
              </w:rPr>
              <w:t xml:space="preserve">2390,3</w:t>
            </w:r>
          </w:p>
        </w:tc>
        <w:tc>
          <w:tcPr>
            <w:tcW w:w="784" w:type="dxa"/>
          </w:tcPr>
          <w:p>
            <w:pPr>
              <w:pStyle w:val="0"/>
              <w:jc w:val="center"/>
            </w:pPr>
            <w:r>
              <w:rPr>
                <w:sz w:val="20"/>
              </w:rPr>
              <w:t xml:space="preserve">2384,6</w:t>
            </w:r>
          </w:p>
        </w:tc>
        <w:tc>
          <w:tcPr>
            <w:tcW w:w="784" w:type="dxa"/>
          </w:tcPr>
          <w:p>
            <w:pPr>
              <w:pStyle w:val="0"/>
              <w:jc w:val="center"/>
            </w:pPr>
            <w:r>
              <w:rPr>
                <w:sz w:val="20"/>
              </w:rPr>
              <w:t xml:space="preserve">2437,9</w:t>
            </w:r>
          </w:p>
        </w:tc>
        <w:tc>
          <w:tcPr>
            <w:tcW w:w="784" w:type="dxa"/>
          </w:tcPr>
          <w:p>
            <w:pPr>
              <w:pStyle w:val="0"/>
              <w:jc w:val="center"/>
            </w:pPr>
            <w:r>
              <w:rPr>
                <w:sz w:val="20"/>
              </w:rPr>
              <w:t xml:space="preserve">2576,2</w:t>
            </w:r>
          </w:p>
        </w:tc>
        <w:tc>
          <w:tcPr>
            <w:tcW w:w="784" w:type="dxa"/>
          </w:tcPr>
          <w:p>
            <w:pPr>
              <w:pStyle w:val="0"/>
              <w:jc w:val="center"/>
            </w:pPr>
            <w:r>
              <w:rPr>
                <w:sz w:val="20"/>
              </w:rPr>
              <w:t xml:space="preserve">2913,5</w:t>
            </w:r>
          </w:p>
        </w:tc>
        <w:tc>
          <w:tcPr>
            <w:tcW w:w="784" w:type="dxa"/>
          </w:tcPr>
          <w:p>
            <w:pPr>
              <w:pStyle w:val="0"/>
              <w:jc w:val="center"/>
            </w:pPr>
            <w:r>
              <w:rPr>
                <w:sz w:val="20"/>
              </w:rPr>
              <w:t xml:space="preserve">3048,7</w:t>
            </w:r>
          </w:p>
        </w:tc>
      </w:tr>
      <w:tr>
        <w:tc>
          <w:tcPr>
            <w:tcW w:w="2254" w:type="dxa"/>
          </w:tcPr>
          <w:p>
            <w:pPr>
              <w:pStyle w:val="0"/>
            </w:pPr>
            <w:r>
              <w:rPr>
                <w:sz w:val="20"/>
              </w:rPr>
              <w:t xml:space="preserve">Манский муниципальный район</w:t>
            </w:r>
          </w:p>
        </w:tc>
        <w:tc>
          <w:tcPr>
            <w:tcW w:w="784" w:type="dxa"/>
          </w:tcPr>
          <w:p>
            <w:pPr>
              <w:pStyle w:val="0"/>
              <w:jc w:val="center"/>
            </w:pPr>
            <w:r>
              <w:rPr>
                <w:sz w:val="20"/>
              </w:rPr>
              <w:t xml:space="preserve">1668,2</w:t>
            </w:r>
          </w:p>
        </w:tc>
        <w:tc>
          <w:tcPr>
            <w:tcW w:w="784" w:type="dxa"/>
          </w:tcPr>
          <w:p>
            <w:pPr>
              <w:pStyle w:val="0"/>
              <w:jc w:val="center"/>
            </w:pPr>
            <w:r>
              <w:rPr>
                <w:sz w:val="20"/>
              </w:rPr>
              <w:t xml:space="preserve">1701,7</w:t>
            </w:r>
          </w:p>
        </w:tc>
        <w:tc>
          <w:tcPr>
            <w:tcW w:w="784" w:type="dxa"/>
          </w:tcPr>
          <w:p>
            <w:pPr>
              <w:pStyle w:val="0"/>
              <w:jc w:val="center"/>
            </w:pPr>
            <w:r>
              <w:rPr>
                <w:sz w:val="20"/>
              </w:rPr>
              <w:t xml:space="preserve">1932,8</w:t>
            </w:r>
          </w:p>
        </w:tc>
        <w:tc>
          <w:tcPr>
            <w:tcW w:w="784" w:type="dxa"/>
          </w:tcPr>
          <w:p>
            <w:pPr>
              <w:pStyle w:val="0"/>
              <w:jc w:val="center"/>
            </w:pPr>
            <w:r>
              <w:rPr>
                <w:sz w:val="20"/>
              </w:rPr>
              <w:t xml:space="preserve">1710,5</w:t>
            </w:r>
          </w:p>
        </w:tc>
        <w:tc>
          <w:tcPr>
            <w:tcW w:w="784" w:type="dxa"/>
          </w:tcPr>
          <w:p>
            <w:pPr>
              <w:pStyle w:val="0"/>
              <w:jc w:val="center"/>
            </w:pPr>
            <w:r>
              <w:rPr>
                <w:sz w:val="20"/>
              </w:rPr>
              <w:t xml:space="preserve">1825,4</w:t>
            </w:r>
          </w:p>
        </w:tc>
        <w:tc>
          <w:tcPr>
            <w:tcW w:w="784" w:type="dxa"/>
          </w:tcPr>
          <w:p>
            <w:pPr>
              <w:pStyle w:val="0"/>
              <w:jc w:val="center"/>
            </w:pPr>
            <w:r>
              <w:rPr>
                <w:sz w:val="20"/>
              </w:rPr>
              <w:t xml:space="preserve">2040,9</w:t>
            </w:r>
          </w:p>
        </w:tc>
        <w:tc>
          <w:tcPr>
            <w:tcW w:w="784" w:type="dxa"/>
          </w:tcPr>
          <w:p>
            <w:pPr>
              <w:pStyle w:val="0"/>
              <w:jc w:val="center"/>
            </w:pPr>
            <w:r>
              <w:rPr>
                <w:sz w:val="20"/>
              </w:rPr>
              <w:t xml:space="preserve">2283,9</w:t>
            </w:r>
          </w:p>
        </w:tc>
        <w:tc>
          <w:tcPr>
            <w:tcW w:w="784" w:type="dxa"/>
          </w:tcPr>
          <w:p>
            <w:pPr>
              <w:pStyle w:val="0"/>
              <w:jc w:val="center"/>
            </w:pPr>
            <w:r>
              <w:rPr>
                <w:sz w:val="20"/>
              </w:rPr>
              <w:t xml:space="preserve">2565,5</w:t>
            </w:r>
          </w:p>
        </w:tc>
        <w:tc>
          <w:tcPr>
            <w:tcW w:w="784" w:type="dxa"/>
          </w:tcPr>
          <w:p>
            <w:pPr>
              <w:pStyle w:val="0"/>
              <w:jc w:val="center"/>
            </w:pPr>
            <w:r>
              <w:rPr>
                <w:sz w:val="20"/>
              </w:rPr>
              <w:t xml:space="preserve">3039,4</w:t>
            </w:r>
          </w:p>
        </w:tc>
        <w:tc>
          <w:tcPr>
            <w:tcW w:w="784" w:type="dxa"/>
          </w:tcPr>
          <w:p>
            <w:pPr>
              <w:pStyle w:val="0"/>
              <w:jc w:val="center"/>
            </w:pPr>
            <w:r>
              <w:rPr>
                <w:sz w:val="20"/>
              </w:rPr>
              <w:t xml:space="preserve">3408,8</w:t>
            </w:r>
          </w:p>
        </w:tc>
      </w:tr>
      <w:tr>
        <w:tc>
          <w:tcPr>
            <w:tcW w:w="2254" w:type="dxa"/>
          </w:tcPr>
          <w:p>
            <w:pPr>
              <w:pStyle w:val="0"/>
            </w:pPr>
            <w:r>
              <w:rPr>
                <w:sz w:val="20"/>
              </w:rPr>
              <w:t xml:space="preserve">Минусинский муниципальный район</w:t>
            </w:r>
          </w:p>
        </w:tc>
        <w:tc>
          <w:tcPr>
            <w:tcW w:w="784" w:type="dxa"/>
          </w:tcPr>
          <w:p>
            <w:pPr>
              <w:pStyle w:val="0"/>
              <w:jc w:val="center"/>
            </w:pPr>
            <w:r>
              <w:rPr>
                <w:sz w:val="20"/>
              </w:rPr>
              <w:t xml:space="preserve">2660,6</w:t>
            </w:r>
          </w:p>
        </w:tc>
        <w:tc>
          <w:tcPr>
            <w:tcW w:w="784" w:type="dxa"/>
          </w:tcPr>
          <w:p>
            <w:pPr>
              <w:pStyle w:val="0"/>
              <w:jc w:val="center"/>
            </w:pPr>
            <w:r>
              <w:rPr>
                <w:sz w:val="20"/>
              </w:rPr>
              <w:t xml:space="preserve">2646,4</w:t>
            </w:r>
          </w:p>
        </w:tc>
        <w:tc>
          <w:tcPr>
            <w:tcW w:w="784" w:type="dxa"/>
          </w:tcPr>
          <w:p>
            <w:pPr>
              <w:pStyle w:val="0"/>
              <w:jc w:val="center"/>
            </w:pPr>
            <w:r>
              <w:rPr>
                <w:sz w:val="20"/>
              </w:rPr>
              <w:t xml:space="preserve">2766,0</w:t>
            </w:r>
          </w:p>
        </w:tc>
        <w:tc>
          <w:tcPr>
            <w:tcW w:w="784" w:type="dxa"/>
          </w:tcPr>
          <w:p>
            <w:pPr>
              <w:pStyle w:val="0"/>
              <w:jc w:val="center"/>
            </w:pPr>
            <w:r>
              <w:rPr>
                <w:sz w:val="20"/>
              </w:rPr>
              <w:t xml:space="preserve">2955,0</w:t>
            </w:r>
          </w:p>
        </w:tc>
        <w:tc>
          <w:tcPr>
            <w:tcW w:w="784" w:type="dxa"/>
          </w:tcPr>
          <w:p>
            <w:pPr>
              <w:pStyle w:val="0"/>
              <w:jc w:val="center"/>
            </w:pPr>
            <w:r>
              <w:rPr>
                <w:sz w:val="20"/>
              </w:rPr>
              <w:t xml:space="preserve">2943,2</w:t>
            </w:r>
          </w:p>
        </w:tc>
        <w:tc>
          <w:tcPr>
            <w:tcW w:w="784" w:type="dxa"/>
          </w:tcPr>
          <w:p>
            <w:pPr>
              <w:pStyle w:val="0"/>
              <w:jc w:val="center"/>
            </w:pPr>
            <w:r>
              <w:rPr>
                <w:sz w:val="20"/>
              </w:rPr>
              <w:t xml:space="preserve">2858,3</w:t>
            </w:r>
          </w:p>
        </w:tc>
        <w:tc>
          <w:tcPr>
            <w:tcW w:w="784" w:type="dxa"/>
          </w:tcPr>
          <w:p>
            <w:pPr>
              <w:pStyle w:val="0"/>
              <w:jc w:val="center"/>
            </w:pPr>
            <w:r>
              <w:rPr>
                <w:sz w:val="20"/>
              </w:rPr>
              <w:t xml:space="preserve">2947,6</w:t>
            </w:r>
          </w:p>
        </w:tc>
        <w:tc>
          <w:tcPr>
            <w:tcW w:w="784" w:type="dxa"/>
          </w:tcPr>
          <w:p>
            <w:pPr>
              <w:pStyle w:val="0"/>
              <w:jc w:val="center"/>
            </w:pPr>
            <w:r>
              <w:rPr>
                <w:sz w:val="20"/>
              </w:rPr>
              <w:t xml:space="preserve">3079,2</w:t>
            </w:r>
          </w:p>
        </w:tc>
        <w:tc>
          <w:tcPr>
            <w:tcW w:w="784" w:type="dxa"/>
          </w:tcPr>
          <w:p>
            <w:pPr>
              <w:pStyle w:val="0"/>
              <w:jc w:val="center"/>
            </w:pPr>
            <w:r>
              <w:rPr>
                <w:sz w:val="20"/>
              </w:rPr>
              <w:t xml:space="preserve">3149,0</w:t>
            </w:r>
          </w:p>
        </w:tc>
        <w:tc>
          <w:tcPr>
            <w:tcW w:w="784" w:type="dxa"/>
          </w:tcPr>
          <w:p>
            <w:pPr>
              <w:pStyle w:val="0"/>
              <w:jc w:val="center"/>
            </w:pPr>
            <w:r>
              <w:rPr>
                <w:sz w:val="20"/>
              </w:rPr>
              <w:t xml:space="preserve">3349,9</w:t>
            </w:r>
          </w:p>
        </w:tc>
      </w:tr>
      <w:tr>
        <w:tc>
          <w:tcPr>
            <w:tcW w:w="2254" w:type="dxa"/>
          </w:tcPr>
          <w:p>
            <w:pPr>
              <w:pStyle w:val="0"/>
            </w:pPr>
            <w:r>
              <w:rPr>
                <w:sz w:val="20"/>
              </w:rPr>
              <w:t xml:space="preserve">Мотыгинский муниципальный район</w:t>
            </w:r>
          </w:p>
        </w:tc>
        <w:tc>
          <w:tcPr>
            <w:tcW w:w="784" w:type="dxa"/>
          </w:tcPr>
          <w:p>
            <w:pPr>
              <w:pStyle w:val="0"/>
              <w:jc w:val="center"/>
            </w:pPr>
            <w:r>
              <w:rPr>
                <w:sz w:val="20"/>
              </w:rPr>
              <w:t xml:space="preserve">1730,9</w:t>
            </w:r>
          </w:p>
        </w:tc>
        <w:tc>
          <w:tcPr>
            <w:tcW w:w="784" w:type="dxa"/>
          </w:tcPr>
          <w:p>
            <w:pPr>
              <w:pStyle w:val="0"/>
              <w:jc w:val="center"/>
            </w:pPr>
            <w:r>
              <w:rPr>
                <w:sz w:val="20"/>
              </w:rPr>
              <w:t xml:space="preserve">1804,3</w:t>
            </w:r>
          </w:p>
        </w:tc>
        <w:tc>
          <w:tcPr>
            <w:tcW w:w="784" w:type="dxa"/>
          </w:tcPr>
          <w:p>
            <w:pPr>
              <w:pStyle w:val="0"/>
              <w:jc w:val="center"/>
            </w:pPr>
            <w:r>
              <w:rPr>
                <w:sz w:val="20"/>
              </w:rPr>
              <w:t xml:space="preserve">1877,0</w:t>
            </w:r>
          </w:p>
        </w:tc>
        <w:tc>
          <w:tcPr>
            <w:tcW w:w="784" w:type="dxa"/>
          </w:tcPr>
          <w:p>
            <w:pPr>
              <w:pStyle w:val="0"/>
              <w:jc w:val="center"/>
            </w:pPr>
            <w:r>
              <w:rPr>
                <w:sz w:val="20"/>
              </w:rPr>
              <w:t xml:space="preserve">2058,9</w:t>
            </w:r>
          </w:p>
        </w:tc>
        <w:tc>
          <w:tcPr>
            <w:tcW w:w="784" w:type="dxa"/>
          </w:tcPr>
          <w:p>
            <w:pPr>
              <w:pStyle w:val="0"/>
              <w:jc w:val="center"/>
            </w:pPr>
            <w:r>
              <w:rPr>
                <w:sz w:val="20"/>
              </w:rPr>
              <w:t xml:space="preserve">2266,9</w:t>
            </w:r>
          </w:p>
        </w:tc>
        <w:tc>
          <w:tcPr>
            <w:tcW w:w="784" w:type="dxa"/>
          </w:tcPr>
          <w:p>
            <w:pPr>
              <w:pStyle w:val="0"/>
              <w:jc w:val="center"/>
            </w:pPr>
            <w:r>
              <w:rPr>
                <w:sz w:val="20"/>
              </w:rPr>
              <w:t xml:space="preserve">2191,4</w:t>
            </w:r>
          </w:p>
        </w:tc>
        <w:tc>
          <w:tcPr>
            <w:tcW w:w="784" w:type="dxa"/>
          </w:tcPr>
          <w:p>
            <w:pPr>
              <w:pStyle w:val="0"/>
              <w:jc w:val="center"/>
            </w:pPr>
            <w:r>
              <w:rPr>
                <w:sz w:val="20"/>
              </w:rPr>
              <w:t xml:space="preserve">2218,4</w:t>
            </w:r>
          </w:p>
        </w:tc>
        <w:tc>
          <w:tcPr>
            <w:tcW w:w="784" w:type="dxa"/>
          </w:tcPr>
          <w:p>
            <w:pPr>
              <w:pStyle w:val="0"/>
              <w:jc w:val="center"/>
            </w:pPr>
            <w:r>
              <w:rPr>
                <w:sz w:val="20"/>
              </w:rPr>
              <w:t xml:space="preserve">2231,3</w:t>
            </w:r>
          </w:p>
        </w:tc>
        <w:tc>
          <w:tcPr>
            <w:tcW w:w="784" w:type="dxa"/>
          </w:tcPr>
          <w:p>
            <w:pPr>
              <w:pStyle w:val="0"/>
              <w:jc w:val="center"/>
            </w:pPr>
            <w:r>
              <w:rPr>
                <w:sz w:val="20"/>
              </w:rPr>
              <w:t xml:space="preserve">2547,5</w:t>
            </w:r>
          </w:p>
        </w:tc>
        <w:tc>
          <w:tcPr>
            <w:tcW w:w="784" w:type="dxa"/>
          </w:tcPr>
          <w:p>
            <w:pPr>
              <w:pStyle w:val="0"/>
              <w:jc w:val="center"/>
            </w:pPr>
            <w:r>
              <w:rPr>
                <w:sz w:val="20"/>
              </w:rPr>
              <w:t xml:space="preserve">2731,3</w:t>
            </w:r>
          </w:p>
        </w:tc>
      </w:tr>
      <w:tr>
        <w:tc>
          <w:tcPr>
            <w:tcW w:w="2254" w:type="dxa"/>
          </w:tcPr>
          <w:p>
            <w:pPr>
              <w:pStyle w:val="0"/>
            </w:pPr>
            <w:r>
              <w:rPr>
                <w:sz w:val="20"/>
              </w:rPr>
              <w:t xml:space="preserve">Назаровский муниципальный район</w:t>
            </w:r>
          </w:p>
        </w:tc>
        <w:tc>
          <w:tcPr>
            <w:tcW w:w="784" w:type="dxa"/>
          </w:tcPr>
          <w:p>
            <w:pPr>
              <w:pStyle w:val="0"/>
              <w:jc w:val="center"/>
            </w:pPr>
            <w:r>
              <w:rPr>
                <w:sz w:val="20"/>
              </w:rPr>
              <w:t xml:space="preserve">2013,3</w:t>
            </w:r>
          </w:p>
        </w:tc>
        <w:tc>
          <w:tcPr>
            <w:tcW w:w="784" w:type="dxa"/>
          </w:tcPr>
          <w:p>
            <w:pPr>
              <w:pStyle w:val="0"/>
              <w:jc w:val="center"/>
            </w:pPr>
            <w:r>
              <w:rPr>
                <w:sz w:val="20"/>
              </w:rPr>
              <w:t xml:space="preserve">2135,1</w:t>
            </w:r>
          </w:p>
        </w:tc>
        <w:tc>
          <w:tcPr>
            <w:tcW w:w="784" w:type="dxa"/>
          </w:tcPr>
          <w:p>
            <w:pPr>
              <w:pStyle w:val="0"/>
              <w:jc w:val="center"/>
            </w:pPr>
            <w:r>
              <w:rPr>
                <w:sz w:val="20"/>
              </w:rPr>
              <w:t xml:space="preserve">2272,3</w:t>
            </w:r>
          </w:p>
        </w:tc>
        <w:tc>
          <w:tcPr>
            <w:tcW w:w="784" w:type="dxa"/>
          </w:tcPr>
          <w:p>
            <w:pPr>
              <w:pStyle w:val="0"/>
              <w:jc w:val="center"/>
            </w:pPr>
            <w:r>
              <w:rPr>
                <w:sz w:val="20"/>
              </w:rPr>
              <w:t xml:space="preserve">2356,6</w:t>
            </w:r>
          </w:p>
        </w:tc>
        <w:tc>
          <w:tcPr>
            <w:tcW w:w="784" w:type="dxa"/>
          </w:tcPr>
          <w:p>
            <w:pPr>
              <w:pStyle w:val="0"/>
              <w:jc w:val="center"/>
            </w:pPr>
            <w:r>
              <w:rPr>
                <w:sz w:val="20"/>
              </w:rPr>
              <w:t xml:space="preserve">2539,6</w:t>
            </w:r>
          </w:p>
        </w:tc>
        <w:tc>
          <w:tcPr>
            <w:tcW w:w="784" w:type="dxa"/>
          </w:tcPr>
          <w:p>
            <w:pPr>
              <w:pStyle w:val="0"/>
              <w:jc w:val="center"/>
            </w:pPr>
            <w:r>
              <w:rPr>
                <w:sz w:val="20"/>
              </w:rPr>
              <w:t xml:space="preserve">2634,1</w:t>
            </w:r>
          </w:p>
        </w:tc>
        <w:tc>
          <w:tcPr>
            <w:tcW w:w="784" w:type="dxa"/>
          </w:tcPr>
          <w:p>
            <w:pPr>
              <w:pStyle w:val="0"/>
              <w:jc w:val="center"/>
            </w:pPr>
            <w:r>
              <w:rPr>
                <w:sz w:val="20"/>
              </w:rPr>
              <w:t xml:space="preserve">2752,9</w:t>
            </w:r>
          </w:p>
        </w:tc>
        <w:tc>
          <w:tcPr>
            <w:tcW w:w="784" w:type="dxa"/>
          </w:tcPr>
          <w:p>
            <w:pPr>
              <w:pStyle w:val="0"/>
              <w:jc w:val="center"/>
            </w:pPr>
            <w:r>
              <w:rPr>
                <w:sz w:val="20"/>
              </w:rPr>
              <w:t xml:space="preserve">2927,2</w:t>
            </w:r>
          </w:p>
        </w:tc>
        <w:tc>
          <w:tcPr>
            <w:tcW w:w="784" w:type="dxa"/>
          </w:tcPr>
          <w:p>
            <w:pPr>
              <w:pStyle w:val="0"/>
              <w:jc w:val="center"/>
            </w:pPr>
            <w:r>
              <w:rPr>
                <w:sz w:val="20"/>
              </w:rPr>
              <w:t xml:space="preserve">3279,2</w:t>
            </w:r>
          </w:p>
        </w:tc>
        <w:tc>
          <w:tcPr>
            <w:tcW w:w="784" w:type="dxa"/>
          </w:tcPr>
          <w:p>
            <w:pPr>
              <w:pStyle w:val="0"/>
              <w:jc w:val="center"/>
            </w:pPr>
            <w:r>
              <w:rPr>
                <w:sz w:val="20"/>
              </w:rPr>
              <w:t xml:space="preserve">3433,1</w:t>
            </w:r>
          </w:p>
        </w:tc>
      </w:tr>
      <w:tr>
        <w:tc>
          <w:tcPr>
            <w:tcW w:w="2254" w:type="dxa"/>
          </w:tcPr>
          <w:p>
            <w:pPr>
              <w:pStyle w:val="0"/>
            </w:pPr>
            <w:r>
              <w:rPr>
                <w:sz w:val="20"/>
              </w:rPr>
              <w:t xml:space="preserve">Нижнеингашский муниципальный район</w:t>
            </w:r>
          </w:p>
        </w:tc>
        <w:tc>
          <w:tcPr>
            <w:tcW w:w="784" w:type="dxa"/>
          </w:tcPr>
          <w:p>
            <w:pPr>
              <w:pStyle w:val="0"/>
              <w:jc w:val="center"/>
            </w:pPr>
            <w:r>
              <w:rPr>
                <w:sz w:val="20"/>
              </w:rPr>
              <w:t xml:space="preserve">1328,3</w:t>
            </w:r>
          </w:p>
        </w:tc>
        <w:tc>
          <w:tcPr>
            <w:tcW w:w="784" w:type="dxa"/>
          </w:tcPr>
          <w:p>
            <w:pPr>
              <w:pStyle w:val="0"/>
              <w:jc w:val="center"/>
            </w:pPr>
            <w:r>
              <w:rPr>
                <w:sz w:val="20"/>
              </w:rPr>
              <w:t xml:space="preserve">1338,2</w:t>
            </w:r>
          </w:p>
        </w:tc>
        <w:tc>
          <w:tcPr>
            <w:tcW w:w="784" w:type="dxa"/>
          </w:tcPr>
          <w:p>
            <w:pPr>
              <w:pStyle w:val="0"/>
              <w:jc w:val="center"/>
            </w:pPr>
            <w:r>
              <w:rPr>
                <w:sz w:val="20"/>
              </w:rPr>
              <w:t xml:space="preserve">1405,4</w:t>
            </w:r>
          </w:p>
        </w:tc>
        <w:tc>
          <w:tcPr>
            <w:tcW w:w="784" w:type="dxa"/>
          </w:tcPr>
          <w:p>
            <w:pPr>
              <w:pStyle w:val="0"/>
              <w:jc w:val="center"/>
            </w:pPr>
            <w:r>
              <w:rPr>
                <w:sz w:val="20"/>
              </w:rPr>
              <w:t xml:space="preserve">1478,5</w:t>
            </w:r>
          </w:p>
        </w:tc>
        <w:tc>
          <w:tcPr>
            <w:tcW w:w="784" w:type="dxa"/>
          </w:tcPr>
          <w:p>
            <w:pPr>
              <w:pStyle w:val="0"/>
              <w:jc w:val="center"/>
            </w:pPr>
            <w:r>
              <w:rPr>
                <w:sz w:val="20"/>
              </w:rPr>
              <w:t xml:space="preserve">1610,3</w:t>
            </w:r>
          </w:p>
        </w:tc>
        <w:tc>
          <w:tcPr>
            <w:tcW w:w="784" w:type="dxa"/>
          </w:tcPr>
          <w:p>
            <w:pPr>
              <w:pStyle w:val="0"/>
              <w:jc w:val="center"/>
            </w:pPr>
            <w:r>
              <w:rPr>
                <w:sz w:val="20"/>
              </w:rPr>
              <w:t xml:space="preserve">1646,5</w:t>
            </w:r>
          </w:p>
        </w:tc>
        <w:tc>
          <w:tcPr>
            <w:tcW w:w="784" w:type="dxa"/>
          </w:tcPr>
          <w:p>
            <w:pPr>
              <w:pStyle w:val="0"/>
              <w:jc w:val="center"/>
            </w:pPr>
            <w:r>
              <w:rPr>
                <w:sz w:val="20"/>
              </w:rPr>
              <w:t xml:space="preserve">1695,9</w:t>
            </w:r>
          </w:p>
        </w:tc>
        <w:tc>
          <w:tcPr>
            <w:tcW w:w="784" w:type="dxa"/>
          </w:tcPr>
          <w:p>
            <w:pPr>
              <w:pStyle w:val="0"/>
              <w:jc w:val="center"/>
            </w:pPr>
            <w:r>
              <w:rPr>
                <w:sz w:val="20"/>
              </w:rPr>
              <w:t xml:space="preserve">1882,1</w:t>
            </w:r>
          </w:p>
        </w:tc>
        <w:tc>
          <w:tcPr>
            <w:tcW w:w="784" w:type="dxa"/>
          </w:tcPr>
          <w:p>
            <w:pPr>
              <w:pStyle w:val="0"/>
              <w:jc w:val="center"/>
            </w:pPr>
            <w:r>
              <w:rPr>
                <w:sz w:val="20"/>
              </w:rPr>
              <w:t xml:space="preserve">2298,6</w:t>
            </w:r>
          </w:p>
        </w:tc>
        <w:tc>
          <w:tcPr>
            <w:tcW w:w="784" w:type="dxa"/>
          </w:tcPr>
          <w:p>
            <w:pPr>
              <w:pStyle w:val="0"/>
              <w:jc w:val="center"/>
            </w:pPr>
            <w:r>
              <w:rPr>
                <w:sz w:val="20"/>
              </w:rPr>
              <w:t xml:space="preserve">2478,7</w:t>
            </w:r>
          </w:p>
        </w:tc>
      </w:tr>
      <w:tr>
        <w:tc>
          <w:tcPr>
            <w:tcW w:w="2254" w:type="dxa"/>
          </w:tcPr>
          <w:p>
            <w:pPr>
              <w:pStyle w:val="0"/>
            </w:pPr>
            <w:r>
              <w:rPr>
                <w:sz w:val="20"/>
              </w:rPr>
              <w:t xml:space="preserve">Новоселовский муниципальный округ (Новоселовский муниципальный район)</w:t>
            </w:r>
          </w:p>
        </w:tc>
        <w:tc>
          <w:tcPr>
            <w:tcW w:w="784" w:type="dxa"/>
          </w:tcPr>
          <w:p>
            <w:pPr>
              <w:pStyle w:val="0"/>
              <w:jc w:val="center"/>
            </w:pPr>
            <w:r>
              <w:rPr>
                <w:sz w:val="20"/>
              </w:rPr>
              <w:t xml:space="preserve">2350,3</w:t>
            </w:r>
          </w:p>
        </w:tc>
        <w:tc>
          <w:tcPr>
            <w:tcW w:w="784" w:type="dxa"/>
          </w:tcPr>
          <w:p>
            <w:pPr>
              <w:pStyle w:val="0"/>
              <w:jc w:val="center"/>
            </w:pPr>
            <w:r>
              <w:rPr>
                <w:sz w:val="20"/>
              </w:rPr>
              <w:t xml:space="preserve">2172,6</w:t>
            </w:r>
          </w:p>
        </w:tc>
        <w:tc>
          <w:tcPr>
            <w:tcW w:w="784" w:type="dxa"/>
          </w:tcPr>
          <w:p>
            <w:pPr>
              <w:pStyle w:val="0"/>
              <w:jc w:val="center"/>
            </w:pPr>
            <w:r>
              <w:rPr>
                <w:sz w:val="20"/>
              </w:rPr>
              <w:t xml:space="preserve">2282,1</w:t>
            </w:r>
          </w:p>
        </w:tc>
        <w:tc>
          <w:tcPr>
            <w:tcW w:w="784" w:type="dxa"/>
          </w:tcPr>
          <w:p>
            <w:pPr>
              <w:pStyle w:val="0"/>
              <w:jc w:val="center"/>
            </w:pPr>
            <w:r>
              <w:rPr>
                <w:sz w:val="20"/>
              </w:rPr>
              <w:t xml:space="preserve">2390,3</w:t>
            </w:r>
          </w:p>
        </w:tc>
        <w:tc>
          <w:tcPr>
            <w:tcW w:w="784" w:type="dxa"/>
          </w:tcPr>
          <w:p>
            <w:pPr>
              <w:pStyle w:val="0"/>
              <w:jc w:val="center"/>
            </w:pPr>
            <w:r>
              <w:rPr>
                <w:sz w:val="20"/>
              </w:rPr>
              <w:t xml:space="preserve">2613,3</w:t>
            </w:r>
          </w:p>
        </w:tc>
        <w:tc>
          <w:tcPr>
            <w:tcW w:w="784" w:type="dxa"/>
          </w:tcPr>
          <w:p>
            <w:pPr>
              <w:pStyle w:val="0"/>
              <w:jc w:val="center"/>
            </w:pPr>
            <w:r>
              <w:rPr>
                <w:sz w:val="20"/>
              </w:rPr>
              <w:t xml:space="preserve">2768,1</w:t>
            </w:r>
          </w:p>
        </w:tc>
        <w:tc>
          <w:tcPr>
            <w:tcW w:w="784" w:type="dxa"/>
          </w:tcPr>
          <w:p>
            <w:pPr>
              <w:pStyle w:val="0"/>
              <w:jc w:val="center"/>
            </w:pPr>
            <w:r>
              <w:rPr>
                <w:sz w:val="20"/>
              </w:rPr>
              <w:t xml:space="preserve">2676,1</w:t>
            </w:r>
          </w:p>
        </w:tc>
        <w:tc>
          <w:tcPr>
            <w:tcW w:w="784" w:type="dxa"/>
          </w:tcPr>
          <w:p>
            <w:pPr>
              <w:pStyle w:val="0"/>
              <w:jc w:val="center"/>
            </w:pPr>
            <w:r>
              <w:rPr>
                <w:sz w:val="20"/>
              </w:rPr>
              <w:t xml:space="preserve">2812,5</w:t>
            </w:r>
          </w:p>
        </w:tc>
        <w:tc>
          <w:tcPr>
            <w:tcW w:w="784" w:type="dxa"/>
          </w:tcPr>
          <w:p>
            <w:pPr>
              <w:pStyle w:val="0"/>
              <w:jc w:val="center"/>
            </w:pPr>
            <w:r>
              <w:rPr>
                <w:sz w:val="20"/>
              </w:rPr>
              <w:t xml:space="preserve">3668,9</w:t>
            </w:r>
          </w:p>
        </w:tc>
        <w:tc>
          <w:tcPr>
            <w:tcW w:w="784" w:type="dxa"/>
          </w:tcPr>
          <w:p>
            <w:pPr>
              <w:pStyle w:val="0"/>
              <w:jc w:val="center"/>
            </w:pPr>
            <w:r>
              <w:rPr>
                <w:sz w:val="20"/>
              </w:rPr>
              <w:t xml:space="preserve">3974,0</w:t>
            </w:r>
          </w:p>
        </w:tc>
      </w:tr>
      <w:tr>
        <w:tc>
          <w:tcPr>
            <w:tcW w:w="2254" w:type="dxa"/>
          </w:tcPr>
          <w:p>
            <w:pPr>
              <w:pStyle w:val="0"/>
            </w:pPr>
            <w:r>
              <w:rPr>
                <w:sz w:val="20"/>
              </w:rPr>
              <w:t xml:space="preserve">г. Норильск</w:t>
            </w:r>
          </w:p>
        </w:tc>
        <w:tc>
          <w:tcPr>
            <w:tcW w:w="784" w:type="dxa"/>
          </w:tcPr>
          <w:p>
            <w:pPr>
              <w:pStyle w:val="0"/>
              <w:jc w:val="center"/>
            </w:pPr>
            <w:r>
              <w:rPr>
                <w:sz w:val="20"/>
              </w:rPr>
              <w:t xml:space="preserve">1294,0</w:t>
            </w:r>
          </w:p>
        </w:tc>
        <w:tc>
          <w:tcPr>
            <w:tcW w:w="784" w:type="dxa"/>
          </w:tcPr>
          <w:p>
            <w:pPr>
              <w:pStyle w:val="0"/>
              <w:jc w:val="center"/>
            </w:pPr>
            <w:r>
              <w:rPr>
                <w:sz w:val="20"/>
              </w:rPr>
              <w:t xml:space="preserve">1248,7</w:t>
            </w:r>
          </w:p>
        </w:tc>
        <w:tc>
          <w:tcPr>
            <w:tcW w:w="784" w:type="dxa"/>
          </w:tcPr>
          <w:p>
            <w:pPr>
              <w:pStyle w:val="0"/>
              <w:jc w:val="center"/>
            </w:pPr>
            <w:r>
              <w:rPr>
                <w:sz w:val="20"/>
              </w:rPr>
              <w:t xml:space="preserve">1270,6</w:t>
            </w:r>
          </w:p>
        </w:tc>
        <w:tc>
          <w:tcPr>
            <w:tcW w:w="784" w:type="dxa"/>
          </w:tcPr>
          <w:p>
            <w:pPr>
              <w:pStyle w:val="0"/>
              <w:jc w:val="center"/>
            </w:pPr>
            <w:r>
              <w:rPr>
                <w:sz w:val="20"/>
              </w:rPr>
              <w:t xml:space="preserve">1265,5</w:t>
            </w:r>
          </w:p>
        </w:tc>
        <w:tc>
          <w:tcPr>
            <w:tcW w:w="784" w:type="dxa"/>
          </w:tcPr>
          <w:p>
            <w:pPr>
              <w:pStyle w:val="0"/>
              <w:jc w:val="center"/>
            </w:pPr>
            <w:r>
              <w:rPr>
                <w:sz w:val="20"/>
              </w:rPr>
              <w:t xml:space="preserve">1310,7</w:t>
            </w:r>
          </w:p>
        </w:tc>
        <w:tc>
          <w:tcPr>
            <w:tcW w:w="784" w:type="dxa"/>
          </w:tcPr>
          <w:p>
            <w:pPr>
              <w:pStyle w:val="0"/>
              <w:jc w:val="center"/>
            </w:pPr>
            <w:r>
              <w:rPr>
                <w:sz w:val="20"/>
              </w:rPr>
              <w:t xml:space="preserve">1294,3</w:t>
            </w:r>
          </w:p>
        </w:tc>
        <w:tc>
          <w:tcPr>
            <w:tcW w:w="784" w:type="dxa"/>
          </w:tcPr>
          <w:p>
            <w:pPr>
              <w:pStyle w:val="0"/>
              <w:jc w:val="center"/>
            </w:pPr>
            <w:r>
              <w:rPr>
                <w:sz w:val="20"/>
              </w:rPr>
              <w:t xml:space="preserve">1307,2</w:t>
            </w:r>
          </w:p>
        </w:tc>
        <w:tc>
          <w:tcPr>
            <w:tcW w:w="784" w:type="dxa"/>
          </w:tcPr>
          <w:p>
            <w:pPr>
              <w:pStyle w:val="0"/>
              <w:jc w:val="center"/>
            </w:pPr>
            <w:r>
              <w:rPr>
                <w:sz w:val="20"/>
              </w:rPr>
              <w:t xml:space="preserve">1391,9</w:t>
            </w:r>
          </w:p>
        </w:tc>
        <w:tc>
          <w:tcPr>
            <w:tcW w:w="784" w:type="dxa"/>
          </w:tcPr>
          <w:p>
            <w:pPr>
              <w:pStyle w:val="0"/>
              <w:jc w:val="center"/>
            </w:pPr>
            <w:r>
              <w:rPr>
                <w:sz w:val="20"/>
              </w:rPr>
              <w:t xml:space="preserve">1501,1</w:t>
            </w:r>
          </w:p>
        </w:tc>
        <w:tc>
          <w:tcPr>
            <w:tcW w:w="784" w:type="dxa"/>
          </w:tcPr>
          <w:p>
            <w:pPr>
              <w:pStyle w:val="0"/>
              <w:jc w:val="center"/>
            </w:pPr>
            <w:r>
              <w:rPr>
                <w:sz w:val="20"/>
              </w:rPr>
              <w:t xml:space="preserve">1641,2</w:t>
            </w:r>
          </w:p>
        </w:tc>
      </w:tr>
      <w:tr>
        <w:tc>
          <w:tcPr>
            <w:tcW w:w="2254" w:type="dxa"/>
          </w:tcPr>
          <w:p>
            <w:pPr>
              <w:pStyle w:val="0"/>
            </w:pPr>
            <w:r>
              <w:rPr>
                <w:sz w:val="20"/>
              </w:rPr>
              <w:t xml:space="preserve">Партизанский муниципальный район</w:t>
            </w:r>
          </w:p>
        </w:tc>
        <w:tc>
          <w:tcPr>
            <w:tcW w:w="784" w:type="dxa"/>
          </w:tcPr>
          <w:p>
            <w:pPr>
              <w:pStyle w:val="0"/>
              <w:jc w:val="center"/>
            </w:pPr>
            <w:r>
              <w:rPr>
                <w:sz w:val="20"/>
              </w:rPr>
              <w:t xml:space="preserve">2162,4</w:t>
            </w:r>
          </w:p>
        </w:tc>
        <w:tc>
          <w:tcPr>
            <w:tcW w:w="784" w:type="dxa"/>
          </w:tcPr>
          <w:p>
            <w:pPr>
              <w:pStyle w:val="0"/>
              <w:jc w:val="center"/>
            </w:pPr>
            <w:r>
              <w:rPr>
                <w:sz w:val="20"/>
              </w:rPr>
              <w:t xml:space="preserve">2290,8</w:t>
            </w:r>
          </w:p>
        </w:tc>
        <w:tc>
          <w:tcPr>
            <w:tcW w:w="784" w:type="dxa"/>
          </w:tcPr>
          <w:p>
            <w:pPr>
              <w:pStyle w:val="0"/>
              <w:jc w:val="center"/>
            </w:pPr>
            <w:r>
              <w:rPr>
                <w:sz w:val="20"/>
              </w:rPr>
              <w:t xml:space="preserve">2482,0</w:t>
            </w:r>
          </w:p>
        </w:tc>
        <w:tc>
          <w:tcPr>
            <w:tcW w:w="784" w:type="dxa"/>
          </w:tcPr>
          <w:p>
            <w:pPr>
              <w:pStyle w:val="0"/>
              <w:jc w:val="center"/>
            </w:pPr>
            <w:r>
              <w:rPr>
                <w:sz w:val="20"/>
              </w:rPr>
              <w:t xml:space="preserve">2628,5</w:t>
            </w:r>
          </w:p>
        </w:tc>
        <w:tc>
          <w:tcPr>
            <w:tcW w:w="784" w:type="dxa"/>
          </w:tcPr>
          <w:p>
            <w:pPr>
              <w:pStyle w:val="0"/>
              <w:jc w:val="center"/>
            </w:pPr>
            <w:r>
              <w:rPr>
                <w:sz w:val="20"/>
              </w:rPr>
              <w:t xml:space="preserve">2899,5</w:t>
            </w:r>
          </w:p>
        </w:tc>
        <w:tc>
          <w:tcPr>
            <w:tcW w:w="784" w:type="dxa"/>
          </w:tcPr>
          <w:p>
            <w:pPr>
              <w:pStyle w:val="0"/>
              <w:jc w:val="center"/>
            </w:pPr>
            <w:r>
              <w:rPr>
                <w:sz w:val="20"/>
              </w:rPr>
              <w:t xml:space="preserve">3140,7</w:t>
            </w:r>
          </w:p>
        </w:tc>
        <w:tc>
          <w:tcPr>
            <w:tcW w:w="784" w:type="dxa"/>
          </w:tcPr>
          <w:p>
            <w:pPr>
              <w:pStyle w:val="0"/>
              <w:jc w:val="center"/>
            </w:pPr>
            <w:r>
              <w:rPr>
                <w:sz w:val="20"/>
              </w:rPr>
              <w:t xml:space="preserve">3297,4</w:t>
            </w:r>
          </w:p>
        </w:tc>
        <w:tc>
          <w:tcPr>
            <w:tcW w:w="784" w:type="dxa"/>
          </w:tcPr>
          <w:p>
            <w:pPr>
              <w:pStyle w:val="0"/>
              <w:jc w:val="center"/>
            </w:pPr>
            <w:r>
              <w:rPr>
                <w:sz w:val="20"/>
              </w:rPr>
              <w:t xml:space="preserve">3491,3</w:t>
            </w:r>
          </w:p>
        </w:tc>
        <w:tc>
          <w:tcPr>
            <w:tcW w:w="784" w:type="dxa"/>
          </w:tcPr>
          <w:p>
            <w:pPr>
              <w:pStyle w:val="0"/>
              <w:jc w:val="center"/>
            </w:pPr>
            <w:r>
              <w:rPr>
                <w:sz w:val="20"/>
              </w:rPr>
              <w:t xml:space="preserve">3957,6</w:t>
            </w:r>
          </w:p>
        </w:tc>
        <w:tc>
          <w:tcPr>
            <w:tcW w:w="784" w:type="dxa"/>
          </w:tcPr>
          <w:p>
            <w:pPr>
              <w:pStyle w:val="0"/>
              <w:jc w:val="center"/>
            </w:pPr>
            <w:r>
              <w:rPr>
                <w:sz w:val="20"/>
              </w:rPr>
              <w:t xml:space="preserve">4080,6</w:t>
            </w:r>
          </w:p>
        </w:tc>
      </w:tr>
      <w:tr>
        <w:tc>
          <w:tcPr>
            <w:tcW w:w="2254" w:type="dxa"/>
          </w:tcPr>
          <w:p>
            <w:pPr>
              <w:pStyle w:val="0"/>
            </w:pPr>
            <w:r>
              <w:rPr>
                <w:sz w:val="20"/>
              </w:rPr>
              <w:t xml:space="preserve">Пировский муниципальный округ</w:t>
            </w:r>
          </w:p>
        </w:tc>
        <w:tc>
          <w:tcPr>
            <w:tcW w:w="784" w:type="dxa"/>
          </w:tcPr>
          <w:p>
            <w:pPr>
              <w:pStyle w:val="0"/>
              <w:jc w:val="center"/>
            </w:pPr>
            <w:r>
              <w:rPr>
                <w:sz w:val="20"/>
              </w:rPr>
              <w:t xml:space="preserve">1773,6</w:t>
            </w:r>
          </w:p>
        </w:tc>
        <w:tc>
          <w:tcPr>
            <w:tcW w:w="784" w:type="dxa"/>
          </w:tcPr>
          <w:p>
            <w:pPr>
              <w:pStyle w:val="0"/>
              <w:jc w:val="center"/>
            </w:pPr>
            <w:r>
              <w:rPr>
                <w:sz w:val="20"/>
              </w:rPr>
              <w:t xml:space="preserve">1960,8</w:t>
            </w:r>
          </w:p>
        </w:tc>
        <w:tc>
          <w:tcPr>
            <w:tcW w:w="784" w:type="dxa"/>
          </w:tcPr>
          <w:p>
            <w:pPr>
              <w:pStyle w:val="0"/>
              <w:jc w:val="center"/>
            </w:pPr>
            <w:r>
              <w:rPr>
                <w:sz w:val="20"/>
              </w:rPr>
              <w:t xml:space="preserve">2100,1</w:t>
            </w:r>
          </w:p>
        </w:tc>
        <w:tc>
          <w:tcPr>
            <w:tcW w:w="784" w:type="dxa"/>
          </w:tcPr>
          <w:p>
            <w:pPr>
              <w:pStyle w:val="0"/>
              <w:jc w:val="center"/>
            </w:pPr>
            <w:r>
              <w:rPr>
                <w:sz w:val="20"/>
              </w:rPr>
              <w:t xml:space="preserve">2257,2</w:t>
            </w:r>
          </w:p>
        </w:tc>
        <w:tc>
          <w:tcPr>
            <w:tcW w:w="784" w:type="dxa"/>
          </w:tcPr>
          <w:p>
            <w:pPr>
              <w:pStyle w:val="0"/>
              <w:jc w:val="center"/>
            </w:pPr>
            <w:r>
              <w:rPr>
                <w:sz w:val="20"/>
              </w:rPr>
              <w:t xml:space="preserve">2381,3</w:t>
            </w:r>
          </w:p>
        </w:tc>
        <w:tc>
          <w:tcPr>
            <w:tcW w:w="784" w:type="dxa"/>
          </w:tcPr>
          <w:p>
            <w:pPr>
              <w:pStyle w:val="0"/>
              <w:jc w:val="center"/>
            </w:pPr>
            <w:r>
              <w:rPr>
                <w:sz w:val="20"/>
              </w:rPr>
              <w:t xml:space="preserve">2504,9</w:t>
            </w:r>
          </w:p>
        </w:tc>
        <w:tc>
          <w:tcPr>
            <w:tcW w:w="784" w:type="dxa"/>
          </w:tcPr>
          <w:p>
            <w:pPr>
              <w:pStyle w:val="0"/>
              <w:jc w:val="center"/>
            </w:pPr>
            <w:r>
              <w:rPr>
                <w:sz w:val="20"/>
              </w:rPr>
              <w:t xml:space="preserve">2604,2</w:t>
            </w:r>
          </w:p>
        </w:tc>
        <w:tc>
          <w:tcPr>
            <w:tcW w:w="784" w:type="dxa"/>
          </w:tcPr>
          <w:p>
            <w:pPr>
              <w:pStyle w:val="0"/>
              <w:jc w:val="center"/>
            </w:pPr>
            <w:r>
              <w:rPr>
                <w:sz w:val="20"/>
              </w:rPr>
              <w:t xml:space="preserve">2694,3</w:t>
            </w:r>
          </w:p>
        </w:tc>
        <w:tc>
          <w:tcPr>
            <w:tcW w:w="784" w:type="dxa"/>
          </w:tcPr>
          <w:p>
            <w:pPr>
              <w:pStyle w:val="0"/>
              <w:jc w:val="center"/>
            </w:pPr>
            <w:r>
              <w:rPr>
                <w:sz w:val="20"/>
              </w:rPr>
              <w:t xml:space="preserve">3107,4</w:t>
            </w:r>
          </w:p>
        </w:tc>
        <w:tc>
          <w:tcPr>
            <w:tcW w:w="784" w:type="dxa"/>
          </w:tcPr>
          <w:p>
            <w:pPr>
              <w:pStyle w:val="0"/>
              <w:jc w:val="center"/>
            </w:pPr>
            <w:r>
              <w:rPr>
                <w:sz w:val="20"/>
              </w:rPr>
              <w:t xml:space="preserve">3323,5</w:t>
            </w:r>
          </w:p>
        </w:tc>
      </w:tr>
      <w:tr>
        <w:tc>
          <w:tcPr>
            <w:tcW w:w="2254" w:type="dxa"/>
          </w:tcPr>
          <w:p>
            <w:pPr>
              <w:pStyle w:val="0"/>
            </w:pPr>
            <w:r>
              <w:rPr>
                <w:sz w:val="20"/>
              </w:rPr>
              <w:t xml:space="preserve">Рыбинский муниципальный район</w:t>
            </w:r>
          </w:p>
        </w:tc>
        <w:tc>
          <w:tcPr>
            <w:tcW w:w="784" w:type="dxa"/>
          </w:tcPr>
          <w:p>
            <w:pPr>
              <w:pStyle w:val="0"/>
              <w:jc w:val="center"/>
            </w:pPr>
            <w:r>
              <w:rPr>
                <w:sz w:val="20"/>
              </w:rPr>
              <w:t xml:space="preserve">1921,4</w:t>
            </w:r>
          </w:p>
        </w:tc>
        <w:tc>
          <w:tcPr>
            <w:tcW w:w="784" w:type="dxa"/>
          </w:tcPr>
          <w:p>
            <w:pPr>
              <w:pStyle w:val="0"/>
              <w:jc w:val="center"/>
            </w:pPr>
            <w:r>
              <w:rPr>
                <w:sz w:val="20"/>
              </w:rPr>
              <w:t xml:space="preserve">1908,5</w:t>
            </w:r>
          </w:p>
        </w:tc>
        <w:tc>
          <w:tcPr>
            <w:tcW w:w="784" w:type="dxa"/>
          </w:tcPr>
          <w:p>
            <w:pPr>
              <w:pStyle w:val="0"/>
              <w:jc w:val="center"/>
            </w:pPr>
            <w:r>
              <w:rPr>
                <w:sz w:val="20"/>
              </w:rPr>
              <w:t xml:space="preserve">2092,2</w:t>
            </w:r>
          </w:p>
        </w:tc>
        <w:tc>
          <w:tcPr>
            <w:tcW w:w="784" w:type="dxa"/>
          </w:tcPr>
          <w:p>
            <w:pPr>
              <w:pStyle w:val="0"/>
              <w:jc w:val="center"/>
            </w:pPr>
            <w:r>
              <w:rPr>
                <w:sz w:val="20"/>
              </w:rPr>
              <w:t xml:space="preserve">2252,5</w:t>
            </w:r>
          </w:p>
        </w:tc>
        <w:tc>
          <w:tcPr>
            <w:tcW w:w="784" w:type="dxa"/>
          </w:tcPr>
          <w:p>
            <w:pPr>
              <w:pStyle w:val="0"/>
              <w:jc w:val="center"/>
            </w:pPr>
            <w:r>
              <w:rPr>
                <w:sz w:val="20"/>
              </w:rPr>
              <w:t xml:space="preserve">2308,5</w:t>
            </w:r>
          </w:p>
        </w:tc>
        <w:tc>
          <w:tcPr>
            <w:tcW w:w="784" w:type="dxa"/>
          </w:tcPr>
          <w:p>
            <w:pPr>
              <w:pStyle w:val="0"/>
              <w:jc w:val="center"/>
            </w:pPr>
            <w:r>
              <w:rPr>
                <w:sz w:val="20"/>
              </w:rPr>
              <w:t xml:space="preserve">2382,2</w:t>
            </w:r>
          </w:p>
        </w:tc>
        <w:tc>
          <w:tcPr>
            <w:tcW w:w="784" w:type="dxa"/>
          </w:tcPr>
          <w:p>
            <w:pPr>
              <w:pStyle w:val="0"/>
              <w:jc w:val="center"/>
            </w:pPr>
            <w:r>
              <w:rPr>
                <w:sz w:val="20"/>
              </w:rPr>
              <w:t xml:space="preserve">2543,7</w:t>
            </w:r>
          </w:p>
        </w:tc>
        <w:tc>
          <w:tcPr>
            <w:tcW w:w="784" w:type="dxa"/>
          </w:tcPr>
          <w:p>
            <w:pPr>
              <w:pStyle w:val="0"/>
              <w:jc w:val="center"/>
            </w:pPr>
            <w:r>
              <w:rPr>
                <w:sz w:val="20"/>
              </w:rPr>
              <w:t xml:space="preserve">2582,7</w:t>
            </w:r>
          </w:p>
        </w:tc>
        <w:tc>
          <w:tcPr>
            <w:tcW w:w="784" w:type="dxa"/>
          </w:tcPr>
          <w:p>
            <w:pPr>
              <w:pStyle w:val="0"/>
              <w:jc w:val="center"/>
            </w:pPr>
            <w:r>
              <w:rPr>
                <w:sz w:val="20"/>
              </w:rPr>
              <w:t xml:space="preserve">2696,4</w:t>
            </w:r>
          </w:p>
        </w:tc>
        <w:tc>
          <w:tcPr>
            <w:tcW w:w="784" w:type="dxa"/>
          </w:tcPr>
          <w:p>
            <w:pPr>
              <w:pStyle w:val="0"/>
              <w:jc w:val="center"/>
            </w:pPr>
            <w:r>
              <w:rPr>
                <w:sz w:val="20"/>
              </w:rPr>
              <w:t xml:space="preserve">2904,8</w:t>
            </w:r>
          </w:p>
        </w:tc>
      </w:tr>
      <w:tr>
        <w:tc>
          <w:tcPr>
            <w:tcW w:w="2254" w:type="dxa"/>
          </w:tcPr>
          <w:p>
            <w:pPr>
              <w:pStyle w:val="0"/>
            </w:pPr>
            <w:r>
              <w:rPr>
                <w:sz w:val="20"/>
              </w:rPr>
              <w:t xml:space="preserve">Саянский муниципальный район</w:t>
            </w:r>
          </w:p>
        </w:tc>
        <w:tc>
          <w:tcPr>
            <w:tcW w:w="784" w:type="dxa"/>
          </w:tcPr>
          <w:p>
            <w:pPr>
              <w:pStyle w:val="0"/>
              <w:jc w:val="center"/>
            </w:pPr>
            <w:r>
              <w:rPr>
                <w:sz w:val="20"/>
              </w:rPr>
              <w:t xml:space="preserve">1776,5</w:t>
            </w:r>
          </w:p>
        </w:tc>
        <w:tc>
          <w:tcPr>
            <w:tcW w:w="784" w:type="dxa"/>
          </w:tcPr>
          <w:p>
            <w:pPr>
              <w:pStyle w:val="0"/>
              <w:jc w:val="center"/>
            </w:pPr>
            <w:r>
              <w:rPr>
                <w:sz w:val="20"/>
              </w:rPr>
              <w:t xml:space="preserve">1834,0</w:t>
            </w:r>
          </w:p>
        </w:tc>
        <w:tc>
          <w:tcPr>
            <w:tcW w:w="784" w:type="dxa"/>
          </w:tcPr>
          <w:p>
            <w:pPr>
              <w:pStyle w:val="0"/>
              <w:jc w:val="center"/>
            </w:pPr>
            <w:r>
              <w:rPr>
                <w:sz w:val="20"/>
              </w:rPr>
              <w:t xml:space="preserve">2050,4</w:t>
            </w:r>
          </w:p>
        </w:tc>
        <w:tc>
          <w:tcPr>
            <w:tcW w:w="784" w:type="dxa"/>
          </w:tcPr>
          <w:p>
            <w:pPr>
              <w:pStyle w:val="0"/>
              <w:jc w:val="center"/>
            </w:pPr>
            <w:r>
              <w:rPr>
                <w:sz w:val="20"/>
              </w:rPr>
              <w:t xml:space="preserve">2214,8</w:t>
            </w:r>
          </w:p>
        </w:tc>
        <w:tc>
          <w:tcPr>
            <w:tcW w:w="784" w:type="dxa"/>
          </w:tcPr>
          <w:p>
            <w:pPr>
              <w:pStyle w:val="0"/>
              <w:jc w:val="center"/>
            </w:pPr>
            <w:r>
              <w:rPr>
                <w:sz w:val="20"/>
              </w:rPr>
              <w:t xml:space="preserve">2443,0</w:t>
            </w:r>
          </w:p>
        </w:tc>
        <w:tc>
          <w:tcPr>
            <w:tcW w:w="784" w:type="dxa"/>
          </w:tcPr>
          <w:p>
            <w:pPr>
              <w:pStyle w:val="0"/>
              <w:jc w:val="center"/>
            </w:pPr>
            <w:r>
              <w:rPr>
                <w:sz w:val="20"/>
              </w:rPr>
              <w:t xml:space="preserve">2334,9</w:t>
            </w:r>
          </w:p>
        </w:tc>
        <w:tc>
          <w:tcPr>
            <w:tcW w:w="784" w:type="dxa"/>
          </w:tcPr>
          <w:p>
            <w:pPr>
              <w:pStyle w:val="0"/>
              <w:jc w:val="center"/>
            </w:pPr>
            <w:r>
              <w:rPr>
                <w:sz w:val="20"/>
              </w:rPr>
              <w:t xml:space="preserve">2562,1</w:t>
            </w:r>
          </w:p>
        </w:tc>
        <w:tc>
          <w:tcPr>
            <w:tcW w:w="784" w:type="dxa"/>
          </w:tcPr>
          <w:p>
            <w:pPr>
              <w:pStyle w:val="0"/>
              <w:jc w:val="center"/>
            </w:pPr>
            <w:r>
              <w:rPr>
                <w:sz w:val="20"/>
              </w:rPr>
              <w:t xml:space="preserve">2567,6</w:t>
            </w:r>
          </w:p>
        </w:tc>
        <w:tc>
          <w:tcPr>
            <w:tcW w:w="784" w:type="dxa"/>
          </w:tcPr>
          <w:p>
            <w:pPr>
              <w:pStyle w:val="0"/>
              <w:jc w:val="center"/>
            </w:pPr>
            <w:r>
              <w:rPr>
                <w:sz w:val="20"/>
              </w:rPr>
              <w:t xml:space="preserve">2724,2</w:t>
            </w:r>
          </w:p>
        </w:tc>
        <w:tc>
          <w:tcPr>
            <w:tcW w:w="784" w:type="dxa"/>
          </w:tcPr>
          <w:p>
            <w:pPr>
              <w:pStyle w:val="0"/>
              <w:jc w:val="center"/>
            </w:pPr>
            <w:r>
              <w:rPr>
                <w:sz w:val="20"/>
              </w:rPr>
              <w:t xml:space="preserve">2771,6</w:t>
            </w:r>
          </w:p>
        </w:tc>
      </w:tr>
      <w:tr>
        <w:tc>
          <w:tcPr>
            <w:tcW w:w="2254" w:type="dxa"/>
          </w:tcPr>
          <w:p>
            <w:pPr>
              <w:pStyle w:val="0"/>
            </w:pPr>
            <w:r>
              <w:rPr>
                <w:sz w:val="20"/>
              </w:rPr>
              <w:t xml:space="preserve">Северо-Енисейский муниципальный округ (Северо-Енисейский муниципальный район)</w:t>
            </w:r>
          </w:p>
        </w:tc>
        <w:tc>
          <w:tcPr>
            <w:tcW w:w="784" w:type="dxa"/>
          </w:tcPr>
          <w:p>
            <w:pPr>
              <w:pStyle w:val="0"/>
              <w:jc w:val="center"/>
            </w:pPr>
            <w:r>
              <w:rPr>
                <w:sz w:val="20"/>
              </w:rPr>
              <w:t xml:space="preserve">993,2</w:t>
            </w:r>
          </w:p>
        </w:tc>
        <w:tc>
          <w:tcPr>
            <w:tcW w:w="784" w:type="dxa"/>
          </w:tcPr>
          <w:p>
            <w:pPr>
              <w:pStyle w:val="0"/>
              <w:jc w:val="center"/>
            </w:pPr>
            <w:r>
              <w:rPr>
                <w:sz w:val="20"/>
              </w:rPr>
              <w:t xml:space="preserve">1094,1</w:t>
            </w:r>
          </w:p>
        </w:tc>
        <w:tc>
          <w:tcPr>
            <w:tcW w:w="784" w:type="dxa"/>
          </w:tcPr>
          <w:p>
            <w:pPr>
              <w:pStyle w:val="0"/>
              <w:jc w:val="center"/>
            </w:pPr>
            <w:r>
              <w:rPr>
                <w:sz w:val="20"/>
              </w:rPr>
              <w:t xml:space="preserve">1257,1</w:t>
            </w:r>
          </w:p>
        </w:tc>
        <w:tc>
          <w:tcPr>
            <w:tcW w:w="784" w:type="dxa"/>
          </w:tcPr>
          <w:p>
            <w:pPr>
              <w:pStyle w:val="0"/>
              <w:jc w:val="center"/>
            </w:pPr>
            <w:r>
              <w:rPr>
                <w:sz w:val="20"/>
              </w:rPr>
              <w:t xml:space="preserve">1325,5</w:t>
            </w:r>
          </w:p>
        </w:tc>
        <w:tc>
          <w:tcPr>
            <w:tcW w:w="784" w:type="dxa"/>
          </w:tcPr>
          <w:p>
            <w:pPr>
              <w:pStyle w:val="0"/>
              <w:jc w:val="center"/>
            </w:pPr>
            <w:r>
              <w:rPr>
                <w:sz w:val="20"/>
              </w:rPr>
              <w:t xml:space="preserve">1499,4</w:t>
            </w:r>
          </w:p>
        </w:tc>
        <w:tc>
          <w:tcPr>
            <w:tcW w:w="784" w:type="dxa"/>
          </w:tcPr>
          <w:p>
            <w:pPr>
              <w:pStyle w:val="0"/>
              <w:jc w:val="center"/>
            </w:pPr>
            <w:r>
              <w:rPr>
                <w:sz w:val="20"/>
              </w:rPr>
              <w:t xml:space="preserve">1587,5</w:t>
            </w:r>
          </w:p>
        </w:tc>
        <w:tc>
          <w:tcPr>
            <w:tcW w:w="784" w:type="dxa"/>
          </w:tcPr>
          <w:p>
            <w:pPr>
              <w:pStyle w:val="0"/>
              <w:jc w:val="center"/>
            </w:pPr>
            <w:r>
              <w:rPr>
                <w:sz w:val="20"/>
              </w:rPr>
              <w:t xml:space="preserve">1670,1</w:t>
            </w:r>
          </w:p>
        </w:tc>
        <w:tc>
          <w:tcPr>
            <w:tcW w:w="784" w:type="dxa"/>
          </w:tcPr>
          <w:p>
            <w:pPr>
              <w:pStyle w:val="0"/>
              <w:jc w:val="center"/>
            </w:pPr>
            <w:r>
              <w:rPr>
                <w:sz w:val="20"/>
              </w:rPr>
              <w:t xml:space="preserve">1780,2</w:t>
            </w:r>
          </w:p>
        </w:tc>
        <w:tc>
          <w:tcPr>
            <w:tcW w:w="784" w:type="dxa"/>
          </w:tcPr>
          <w:p>
            <w:pPr>
              <w:pStyle w:val="0"/>
              <w:jc w:val="center"/>
            </w:pPr>
            <w:r>
              <w:rPr>
                <w:sz w:val="20"/>
              </w:rPr>
              <w:t xml:space="preserve">2049,0</w:t>
            </w:r>
          </w:p>
        </w:tc>
        <w:tc>
          <w:tcPr>
            <w:tcW w:w="784" w:type="dxa"/>
          </w:tcPr>
          <w:p>
            <w:pPr>
              <w:pStyle w:val="0"/>
              <w:jc w:val="center"/>
            </w:pPr>
            <w:r>
              <w:rPr>
                <w:sz w:val="20"/>
              </w:rPr>
              <w:t xml:space="preserve">2238,8</w:t>
            </w:r>
          </w:p>
        </w:tc>
      </w:tr>
      <w:tr>
        <w:tc>
          <w:tcPr>
            <w:tcW w:w="2254" w:type="dxa"/>
          </w:tcPr>
          <w:p>
            <w:pPr>
              <w:pStyle w:val="0"/>
            </w:pPr>
            <w:r>
              <w:rPr>
                <w:sz w:val="20"/>
              </w:rPr>
              <w:t xml:space="preserve">г. Сосновоборск</w:t>
            </w:r>
          </w:p>
        </w:tc>
        <w:tc>
          <w:tcPr>
            <w:tcW w:w="784" w:type="dxa"/>
          </w:tcPr>
          <w:p>
            <w:pPr>
              <w:pStyle w:val="0"/>
              <w:jc w:val="center"/>
            </w:pPr>
            <w:r>
              <w:rPr>
                <w:sz w:val="20"/>
              </w:rPr>
              <w:t xml:space="preserve">2566,5</w:t>
            </w:r>
          </w:p>
        </w:tc>
        <w:tc>
          <w:tcPr>
            <w:tcW w:w="784" w:type="dxa"/>
          </w:tcPr>
          <w:p>
            <w:pPr>
              <w:pStyle w:val="0"/>
              <w:jc w:val="center"/>
            </w:pPr>
            <w:r>
              <w:rPr>
                <w:sz w:val="20"/>
              </w:rPr>
              <w:t xml:space="preserve">2691,7</w:t>
            </w:r>
          </w:p>
        </w:tc>
        <w:tc>
          <w:tcPr>
            <w:tcW w:w="784" w:type="dxa"/>
          </w:tcPr>
          <w:p>
            <w:pPr>
              <w:pStyle w:val="0"/>
              <w:jc w:val="center"/>
            </w:pPr>
            <w:r>
              <w:rPr>
                <w:sz w:val="20"/>
              </w:rPr>
              <w:t xml:space="preserve">2905,4</w:t>
            </w:r>
          </w:p>
        </w:tc>
        <w:tc>
          <w:tcPr>
            <w:tcW w:w="784" w:type="dxa"/>
          </w:tcPr>
          <w:p>
            <w:pPr>
              <w:pStyle w:val="0"/>
              <w:jc w:val="center"/>
            </w:pPr>
            <w:r>
              <w:rPr>
                <w:sz w:val="20"/>
              </w:rPr>
              <w:t xml:space="preserve">3154,9</w:t>
            </w:r>
          </w:p>
        </w:tc>
        <w:tc>
          <w:tcPr>
            <w:tcW w:w="784" w:type="dxa"/>
          </w:tcPr>
          <w:p>
            <w:pPr>
              <w:pStyle w:val="0"/>
              <w:jc w:val="center"/>
            </w:pPr>
            <w:r>
              <w:rPr>
                <w:sz w:val="20"/>
              </w:rPr>
              <w:t xml:space="preserve">3161,5</w:t>
            </w:r>
          </w:p>
        </w:tc>
        <w:tc>
          <w:tcPr>
            <w:tcW w:w="784" w:type="dxa"/>
          </w:tcPr>
          <w:p>
            <w:pPr>
              <w:pStyle w:val="0"/>
              <w:jc w:val="center"/>
            </w:pPr>
            <w:r>
              <w:rPr>
                <w:sz w:val="20"/>
              </w:rPr>
              <w:t xml:space="preserve">3235,2</w:t>
            </w:r>
          </w:p>
        </w:tc>
        <w:tc>
          <w:tcPr>
            <w:tcW w:w="784" w:type="dxa"/>
          </w:tcPr>
          <w:p>
            <w:pPr>
              <w:pStyle w:val="0"/>
              <w:jc w:val="center"/>
            </w:pPr>
            <w:r>
              <w:rPr>
                <w:sz w:val="20"/>
              </w:rPr>
              <w:t xml:space="preserve">3370,4</w:t>
            </w:r>
          </w:p>
        </w:tc>
        <w:tc>
          <w:tcPr>
            <w:tcW w:w="784" w:type="dxa"/>
          </w:tcPr>
          <w:p>
            <w:pPr>
              <w:pStyle w:val="0"/>
              <w:jc w:val="center"/>
            </w:pPr>
            <w:r>
              <w:rPr>
                <w:sz w:val="20"/>
              </w:rPr>
              <w:t xml:space="preserve">3568,6</w:t>
            </w:r>
          </w:p>
        </w:tc>
        <w:tc>
          <w:tcPr>
            <w:tcW w:w="784" w:type="dxa"/>
          </w:tcPr>
          <w:p>
            <w:pPr>
              <w:pStyle w:val="0"/>
              <w:jc w:val="center"/>
            </w:pPr>
            <w:r>
              <w:rPr>
                <w:sz w:val="20"/>
              </w:rPr>
              <w:t xml:space="preserve">3796,3</w:t>
            </w:r>
          </w:p>
        </w:tc>
        <w:tc>
          <w:tcPr>
            <w:tcW w:w="784" w:type="dxa"/>
          </w:tcPr>
          <w:p>
            <w:pPr>
              <w:pStyle w:val="0"/>
              <w:jc w:val="center"/>
            </w:pPr>
            <w:r>
              <w:rPr>
                <w:sz w:val="20"/>
              </w:rPr>
              <w:t xml:space="preserve">3976,7</w:t>
            </w:r>
          </w:p>
        </w:tc>
      </w:tr>
      <w:tr>
        <w:tc>
          <w:tcPr>
            <w:tcW w:w="2254" w:type="dxa"/>
          </w:tcPr>
          <w:p>
            <w:pPr>
              <w:pStyle w:val="0"/>
            </w:pPr>
            <w:r>
              <w:rPr>
                <w:sz w:val="20"/>
              </w:rPr>
              <w:t xml:space="preserve">Сухобузимский муниципальный район</w:t>
            </w:r>
          </w:p>
        </w:tc>
        <w:tc>
          <w:tcPr>
            <w:tcW w:w="784" w:type="dxa"/>
          </w:tcPr>
          <w:p>
            <w:pPr>
              <w:pStyle w:val="0"/>
              <w:jc w:val="center"/>
            </w:pPr>
            <w:r>
              <w:rPr>
                <w:sz w:val="20"/>
              </w:rPr>
              <w:t xml:space="preserve">2180,0</w:t>
            </w:r>
          </w:p>
        </w:tc>
        <w:tc>
          <w:tcPr>
            <w:tcW w:w="784" w:type="dxa"/>
          </w:tcPr>
          <w:p>
            <w:pPr>
              <w:pStyle w:val="0"/>
              <w:jc w:val="center"/>
            </w:pPr>
            <w:r>
              <w:rPr>
                <w:sz w:val="20"/>
              </w:rPr>
              <w:t xml:space="preserve">2263,6</w:t>
            </w:r>
          </w:p>
        </w:tc>
        <w:tc>
          <w:tcPr>
            <w:tcW w:w="784" w:type="dxa"/>
          </w:tcPr>
          <w:p>
            <w:pPr>
              <w:pStyle w:val="0"/>
              <w:jc w:val="center"/>
            </w:pPr>
            <w:r>
              <w:rPr>
                <w:sz w:val="20"/>
              </w:rPr>
              <w:t xml:space="preserve">2459,9</w:t>
            </w:r>
          </w:p>
        </w:tc>
        <w:tc>
          <w:tcPr>
            <w:tcW w:w="784" w:type="dxa"/>
          </w:tcPr>
          <w:p>
            <w:pPr>
              <w:pStyle w:val="0"/>
              <w:jc w:val="center"/>
            </w:pPr>
            <w:r>
              <w:rPr>
                <w:sz w:val="20"/>
              </w:rPr>
              <w:t xml:space="preserve">2611,6</w:t>
            </w:r>
          </w:p>
        </w:tc>
        <w:tc>
          <w:tcPr>
            <w:tcW w:w="784" w:type="dxa"/>
          </w:tcPr>
          <w:p>
            <w:pPr>
              <w:pStyle w:val="0"/>
              <w:jc w:val="center"/>
            </w:pPr>
            <w:r>
              <w:rPr>
                <w:sz w:val="20"/>
              </w:rPr>
              <w:t xml:space="preserve">2703,5</w:t>
            </w:r>
          </w:p>
        </w:tc>
        <w:tc>
          <w:tcPr>
            <w:tcW w:w="784" w:type="dxa"/>
          </w:tcPr>
          <w:p>
            <w:pPr>
              <w:pStyle w:val="0"/>
              <w:jc w:val="center"/>
            </w:pPr>
            <w:r>
              <w:rPr>
                <w:sz w:val="20"/>
              </w:rPr>
              <w:t xml:space="preserve">2847,6</w:t>
            </w:r>
          </w:p>
        </w:tc>
        <w:tc>
          <w:tcPr>
            <w:tcW w:w="784" w:type="dxa"/>
          </w:tcPr>
          <w:p>
            <w:pPr>
              <w:pStyle w:val="0"/>
              <w:jc w:val="center"/>
            </w:pPr>
            <w:r>
              <w:rPr>
                <w:sz w:val="20"/>
              </w:rPr>
              <w:t xml:space="preserve">2705,8</w:t>
            </w:r>
          </w:p>
        </w:tc>
        <w:tc>
          <w:tcPr>
            <w:tcW w:w="784" w:type="dxa"/>
          </w:tcPr>
          <w:p>
            <w:pPr>
              <w:pStyle w:val="0"/>
              <w:jc w:val="center"/>
            </w:pPr>
            <w:r>
              <w:rPr>
                <w:sz w:val="20"/>
              </w:rPr>
              <w:t xml:space="preserve">2934,3</w:t>
            </w:r>
          </w:p>
        </w:tc>
        <w:tc>
          <w:tcPr>
            <w:tcW w:w="784" w:type="dxa"/>
          </w:tcPr>
          <w:p>
            <w:pPr>
              <w:pStyle w:val="0"/>
              <w:jc w:val="center"/>
            </w:pPr>
            <w:r>
              <w:rPr>
                <w:sz w:val="20"/>
              </w:rPr>
              <w:t xml:space="preserve">3025,9</w:t>
            </w:r>
          </w:p>
        </w:tc>
        <w:tc>
          <w:tcPr>
            <w:tcW w:w="784" w:type="dxa"/>
          </w:tcPr>
          <w:p>
            <w:pPr>
              <w:pStyle w:val="0"/>
              <w:jc w:val="center"/>
            </w:pPr>
            <w:r>
              <w:rPr>
                <w:sz w:val="20"/>
              </w:rPr>
              <w:t xml:space="preserve">3193,9</w:t>
            </w:r>
          </w:p>
        </w:tc>
      </w:tr>
      <w:tr>
        <w:tc>
          <w:tcPr>
            <w:tcW w:w="2254" w:type="dxa"/>
          </w:tcPr>
          <w:p>
            <w:pPr>
              <w:pStyle w:val="0"/>
            </w:pPr>
            <w:r>
              <w:rPr>
                <w:sz w:val="20"/>
              </w:rPr>
              <w:t xml:space="preserve">Таймырский Долгано-Ненецкий муниципальный район</w:t>
            </w:r>
          </w:p>
        </w:tc>
        <w:tc>
          <w:tcPr>
            <w:tcW w:w="784" w:type="dxa"/>
          </w:tcPr>
          <w:p>
            <w:pPr>
              <w:pStyle w:val="0"/>
              <w:jc w:val="center"/>
            </w:pPr>
            <w:r>
              <w:rPr>
                <w:sz w:val="20"/>
              </w:rPr>
              <w:t xml:space="preserve">1219,3</w:t>
            </w:r>
          </w:p>
        </w:tc>
        <w:tc>
          <w:tcPr>
            <w:tcW w:w="784" w:type="dxa"/>
          </w:tcPr>
          <w:p>
            <w:pPr>
              <w:pStyle w:val="0"/>
              <w:jc w:val="center"/>
            </w:pPr>
            <w:r>
              <w:rPr>
                <w:sz w:val="20"/>
              </w:rPr>
              <w:t xml:space="preserve">1195,6</w:t>
            </w:r>
          </w:p>
        </w:tc>
        <w:tc>
          <w:tcPr>
            <w:tcW w:w="784" w:type="dxa"/>
          </w:tcPr>
          <w:p>
            <w:pPr>
              <w:pStyle w:val="0"/>
              <w:jc w:val="center"/>
            </w:pPr>
            <w:r>
              <w:rPr>
                <w:sz w:val="20"/>
              </w:rPr>
              <w:t xml:space="preserve">1300,7</w:t>
            </w:r>
          </w:p>
        </w:tc>
        <w:tc>
          <w:tcPr>
            <w:tcW w:w="784" w:type="dxa"/>
          </w:tcPr>
          <w:p>
            <w:pPr>
              <w:pStyle w:val="0"/>
              <w:jc w:val="center"/>
            </w:pPr>
            <w:r>
              <w:rPr>
                <w:sz w:val="20"/>
              </w:rPr>
              <w:t xml:space="preserve">1375,9</w:t>
            </w:r>
          </w:p>
        </w:tc>
        <w:tc>
          <w:tcPr>
            <w:tcW w:w="784" w:type="dxa"/>
          </w:tcPr>
          <w:p>
            <w:pPr>
              <w:pStyle w:val="0"/>
              <w:jc w:val="center"/>
            </w:pPr>
            <w:r>
              <w:rPr>
                <w:sz w:val="20"/>
              </w:rPr>
              <w:t xml:space="preserve">1407,0</w:t>
            </w:r>
          </w:p>
        </w:tc>
        <w:tc>
          <w:tcPr>
            <w:tcW w:w="784" w:type="dxa"/>
          </w:tcPr>
          <w:p>
            <w:pPr>
              <w:pStyle w:val="0"/>
              <w:jc w:val="center"/>
            </w:pPr>
            <w:r>
              <w:rPr>
                <w:sz w:val="20"/>
              </w:rPr>
              <w:t xml:space="preserve">1454,7</w:t>
            </w:r>
          </w:p>
        </w:tc>
        <w:tc>
          <w:tcPr>
            <w:tcW w:w="784" w:type="dxa"/>
          </w:tcPr>
          <w:p>
            <w:pPr>
              <w:pStyle w:val="0"/>
              <w:jc w:val="center"/>
            </w:pPr>
            <w:r>
              <w:rPr>
                <w:sz w:val="20"/>
              </w:rPr>
              <w:t xml:space="preserve">1458,7</w:t>
            </w:r>
          </w:p>
        </w:tc>
        <w:tc>
          <w:tcPr>
            <w:tcW w:w="784" w:type="dxa"/>
          </w:tcPr>
          <w:p>
            <w:pPr>
              <w:pStyle w:val="0"/>
              <w:jc w:val="center"/>
            </w:pPr>
            <w:r>
              <w:rPr>
                <w:sz w:val="20"/>
              </w:rPr>
              <w:t xml:space="preserve">1496,5</w:t>
            </w:r>
          </w:p>
        </w:tc>
        <w:tc>
          <w:tcPr>
            <w:tcW w:w="784" w:type="dxa"/>
          </w:tcPr>
          <w:p>
            <w:pPr>
              <w:pStyle w:val="0"/>
              <w:jc w:val="center"/>
            </w:pPr>
            <w:r>
              <w:rPr>
                <w:sz w:val="20"/>
              </w:rPr>
              <w:t xml:space="preserve">1585,9</w:t>
            </w:r>
          </w:p>
        </w:tc>
        <w:tc>
          <w:tcPr>
            <w:tcW w:w="784" w:type="dxa"/>
          </w:tcPr>
          <w:p>
            <w:pPr>
              <w:pStyle w:val="0"/>
              <w:jc w:val="center"/>
            </w:pPr>
            <w:r>
              <w:rPr>
                <w:sz w:val="20"/>
              </w:rPr>
              <w:t xml:space="preserve">1648,1</w:t>
            </w:r>
          </w:p>
        </w:tc>
      </w:tr>
      <w:tr>
        <w:tc>
          <w:tcPr>
            <w:tcW w:w="2254" w:type="dxa"/>
          </w:tcPr>
          <w:p>
            <w:pPr>
              <w:pStyle w:val="0"/>
            </w:pPr>
            <w:r>
              <w:rPr>
                <w:sz w:val="20"/>
              </w:rPr>
              <w:t xml:space="preserve">Тасеевский муниципальный район</w:t>
            </w:r>
          </w:p>
        </w:tc>
        <w:tc>
          <w:tcPr>
            <w:tcW w:w="784" w:type="dxa"/>
          </w:tcPr>
          <w:p>
            <w:pPr>
              <w:pStyle w:val="0"/>
              <w:jc w:val="center"/>
            </w:pPr>
            <w:r>
              <w:rPr>
                <w:sz w:val="20"/>
              </w:rPr>
              <w:t xml:space="preserve">1904,2</w:t>
            </w:r>
          </w:p>
        </w:tc>
        <w:tc>
          <w:tcPr>
            <w:tcW w:w="784" w:type="dxa"/>
          </w:tcPr>
          <w:p>
            <w:pPr>
              <w:pStyle w:val="0"/>
              <w:jc w:val="center"/>
            </w:pPr>
            <w:r>
              <w:rPr>
                <w:sz w:val="20"/>
              </w:rPr>
              <w:t xml:space="preserve">1875,2</w:t>
            </w:r>
          </w:p>
        </w:tc>
        <w:tc>
          <w:tcPr>
            <w:tcW w:w="784" w:type="dxa"/>
          </w:tcPr>
          <w:p>
            <w:pPr>
              <w:pStyle w:val="0"/>
              <w:jc w:val="center"/>
            </w:pPr>
            <w:r>
              <w:rPr>
                <w:sz w:val="20"/>
              </w:rPr>
              <w:t xml:space="preserve">2020,3</w:t>
            </w:r>
          </w:p>
        </w:tc>
        <w:tc>
          <w:tcPr>
            <w:tcW w:w="784" w:type="dxa"/>
          </w:tcPr>
          <w:p>
            <w:pPr>
              <w:pStyle w:val="0"/>
              <w:jc w:val="center"/>
            </w:pPr>
            <w:r>
              <w:rPr>
                <w:sz w:val="20"/>
              </w:rPr>
              <w:t xml:space="preserve">2137,6</w:t>
            </w:r>
          </w:p>
        </w:tc>
        <w:tc>
          <w:tcPr>
            <w:tcW w:w="784" w:type="dxa"/>
          </w:tcPr>
          <w:p>
            <w:pPr>
              <w:pStyle w:val="0"/>
              <w:jc w:val="center"/>
            </w:pPr>
            <w:r>
              <w:rPr>
                <w:sz w:val="20"/>
              </w:rPr>
              <w:t xml:space="preserve">2254,4</w:t>
            </w:r>
          </w:p>
        </w:tc>
        <w:tc>
          <w:tcPr>
            <w:tcW w:w="784" w:type="dxa"/>
          </w:tcPr>
          <w:p>
            <w:pPr>
              <w:pStyle w:val="0"/>
              <w:jc w:val="center"/>
            </w:pPr>
            <w:r>
              <w:rPr>
                <w:sz w:val="20"/>
              </w:rPr>
              <w:t xml:space="preserve">2240,3</w:t>
            </w:r>
          </w:p>
        </w:tc>
        <w:tc>
          <w:tcPr>
            <w:tcW w:w="784" w:type="dxa"/>
          </w:tcPr>
          <w:p>
            <w:pPr>
              <w:pStyle w:val="0"/>
              <w:jc w:val="center"/>
            </w:pPr>
            <w:r>
              <w:rPr>
                <w:sz w:val="20"/>
              </w:rPr>
              <w:t xml:space="preserve">2262,5</w:t>
            </w:r>
          </w:p>
        </w:tc>
        <w:tc>
          <w:tcPr>
            <w:tcW w:w="784" w:type="dxa"/>
          </w:tcPr>
          <w:p>
            <w:pPr>
              <w:pStyle w:val="0"/>
              <w:jc w:val="center"/>
            </w:pPr>
            <w:r>
              <w:rPr>
                <w:sz w:val="20"/>
              </w:rPr>
              <w:t xml:space="preserve">2483,2</w:t>
            </w:r>
          </w:p>
        </w:tc>
        <w:tc>
          <w:tcPr>
            <w:tcW w:w="784" w:type="dxa"/>
          </w:tcPr>
          <w:p>
            <w:pPr>
              <w:pStyle w:val="0"/>
              <w:jc w:val="center"/>
            </w:pPr>
            <w:r>
              <w:rPr>
                <w:sz w:val="20"/>
              </w:rPr>
              <w:t xml:space="preserve">2665,6</w:t>
            </w:r>
          </w:p>
        </w:tc>
        <w:tc>
          <w:tcPr>
            <w:tcW w:w="784" w:type="dxa"/>
          </w:tcPr>
          <w:p>
            <w:pPr>
              <w:pStyle w:val="0"/>
              <w:jc w:val="center"/>
            </w:pPr>
            <w:r>
              <w:rPr>
                <w:sz w:val="20"/>
              </w:rPr>
              <w:t xml:space="preserve">2813,5</w:t>
            </w:r>
          </w:p>
        </w:tc>
      </w:tr>
      <w:tr>
        <w:tc>
          <w:tcPr>
            <w:tcW w:w="2254" w:type="dxa"/>
          </w:tcPr>
          <w:p>
            <w:pPr>
              <w:pStyle w:val="0"/>
            </w:pPr>
            <w:r>
              <w:rPr>
                <w:sz w:val="20"/>
              </w:rPr>
              <w:t xml:space="preserve">Эвенкийский муниципальный район</w:t>
            </w:r>
          </w:p>
        </w:tc>
        <w:tc>
          <w:tcPr>
            <w:tcW w:w="784" w:type="dxa"/>
          </w:tcPr>
          <w:p>
            <w:pPr>
              <w:pStyle w:val="0"/>
              <w:jc w:val="center"/>
            </w:pPr>
            <w:r>
              <w:rPr>
                <w:sz w:val="20"/>
              </w:rPr>
              <w:t xml:space="preserve">1380,9</w:t>
            </w:r>
          </w:p>
        </w:tc>
        <w:tc>
          <w:tcPr>
            <w:tcW w:w="784" w:type="dxa"/>
          </w:tcPr>
          <w:p>
            <w:pPr>
              <w:pStyle w:val="0"/>
              <w:jc w:val="center"/>
            </w:pPr>
            <w:r>
              <w:rPr>
                <w:sz w:val="20"/>
              </w:rPr>
              <w:t xml:space="preserve">1492,1</w:t>
            </w:r>
          </w:p>
        </w:tc>
        <w:tc>
          <w:tcPr>
            <w:tcW w:w="784" w:type="dxa"/>
          </w:tcPr>
          <w:p>
            <w:pPr>
              <w:pStyle w:val="0"/>
              <w:jc w:val="center"/>
            </w:pPr>
            <w:r>
              <w:rPr>
                <w:sz w:val="20"/>
              </w:rPr>
              <w:t xml:space="preserve">1511,9</w:t>
            </w:r>
          </w:p>
        </w:tc>
        <w:tc>
          <w:tcPr>
            <w:tcW w:w="784" w:type="dxa"/>
          </w:tcPr>
          <w:p>
            <w:pPr>
              <w:pStyle w:val="0"/>
              <w:jc w:val="center"/>
            </w:pPr>
            <w:r>
              <w:rPr>
                <w:sz w:val="20"/>
              </w:rPr>
              <w:t xml:space="preserve">1531,7</w:t>
            </w:r>
          </w:p>
        </w:tc>
        <w:tc>
          <w:tcPr>
            <w:tcW w:w="784" w:type="dxa"/>
          </w:tcPr>
          <w:p>
            <w:pPr>
              <w:pStyle w:val="0"/>
              <w:jc w:val="center"/>
            </w:pPr>
            <w:r>
              <w:rPr>
                <w:sz w:val="20"/>
              </w:rPr>
              <w:t xml:space="preserve">1633,5</w:t>
            </w:r>
          </w:p>
        </w:tc>
        <w:tc>
          <w:tcPr>
            <w:tcW w:w="784" w:type="dxa"/>
          </w:tcPr>
          <w:p>
            <w:pPr>
              <w:pStyle w:val="0"/>
              <w:jc w:val="center"/>
            </w:pPr>
            <w:r>
              <w:rPr>
                <w:sz w:val="20"/>
              </w:rPr>
              <w:t xml:space="preserve">1727,0</w:t>
            </w:r>
          </w:p>
        </w:tc>
        <w:tc>
          <w:tcPr>
            <w:tcW w:w="784" w:type="dxa"/>
          </w:tcPr>
          <w:p>
            <w:pPr>
              <w:pStyle w:val="0"/>
              <w:jc w:val="center"/>
            </w:pPr>
            <w:r>
              <w:rPr>
                <w:sz w:val="20"/>
              </w:rPr>
              <w:t xml:space="preserve">1799,2</w:t>
            </w:r>
          </w:p>
        </w:tc>
        <w:tc>
          <w:tcPr>
            <w:tcW w:w="784" w:type="dxa"/>
          </w:tcPr>
          <w:p>
            <w:pPr>
              <w:pStyle w:val="0"/>
              <w:jc w:val="center"/>
            </w:pPr>
            <w:r>
              <w:rPr>
                <w:sz w:val="20"/>
              </w:rPr>
              <w:t xml:space="preserve">1842,8</w:t>
            </w:r>
          </w:p>
        </w:tc>
        <w:tc>
          <w:tcPr>
            <w:tcW w:w="784" w:type="dxa"/>
          </w:tcPr>
          <w:p>
            <w:pPr>
              <w:pStyle w:val="0"/>
              <w:jc w:val="center"/>
            </w:pPr>
            <w:r>
              <w:rPr>
                <w:sz w:val="20"/>
              </w:rPr>
              <w:t xml:space="preserve">2118,5</w:t>
            </w:r>
          </w:p>
        </w:tc>
        <w:tc>
          <w:tcPr>
            <w:tcW w:w="784" w:type="dxa"/>
          </w:tcPr>
          <w:p>
            <w:pPr>
              <w:pStyle w:val="0"/>
              <w:jc w:val="center"/>
            </w:pPr>
            <w:r>
              <w:rPr>
                <w:sz w:val="20"/>
              </w:rPr>
              <w:t xml:space="preserve">2217,5</w:t>
            </w:r>
          </w:p>
        </w:tc>
      </w:tr>
      <w:tr>
        <w:tc>
          <w:tcPr>
            <w:tcW w:w="2254" w:type="dxa"/>
          </w:tcPr>
          <w:p>
            <w:pPr>
              <w:pStyle w:val="0"/>
            </w:pPr>
            <w:r>
              <w:rPr>
                <w:sz w:val="20"/>
              </w:rPr>
              <w:t xml:space="preserve">Туруханский муниципальный район</w:t>
            </w:r>
          </w:p>
        </w:tc>
        <w:tc>
          <w:tcPr>
            <w:tcW w:w="784" w:type="dxa"/>
          </w:tcPr>
          <w:p>
            <w:pPr>
              <w:pStyle w:val="0"/>
              <w:jc w:val="center"/>
            </w:pPr>
            <w:r>
              <w:rPr>
                <w:sz w:val="20"/>
              </w:rPr>
              <w:t xml:space="preserve">1625,8</w:t>
            </w:r>
          </w:p>
        </w:tc>
        <w:tc>
          <w:tcPr>
            <w:tcW w:w="784" w:type="dxa"/>
          </w:tcPr>
          <w:p>
            <w:pPr>
              <w:pStyle w:val="0"/>
              <w:jc w:val="center"/>
            </w:pPr>
            <w:r>
              <w:rPr>
                <w:sz w:val="20"/>
              </w:rPr>
              <w:t xml:space="preserve">1533,0</w:t>
            </w:r>
          </w:p>
        </w:tc>
        <w:tc>
          <w:tcPr>
            <w:tcW w:w="784" w:type="dxa"/>
          </w:tcPr>
          <w:p>
            <w:pPr>
              <w:pStyle w:val="0"/>
              <w:jc w:val="center"/>
            </w:pPr>
            <w:r>
              <w:rPr>
                <w:sz w:val="20"/>
              </w:rPr>
              <w:t xml:space="preserve">1665,0</w:t>
            </w:r>
          </w:p>
        </w:tc>
        <w:tc>
          <w:tcPr>
            <w:tcW w:w="784" w:type="dxa"/>
          </w:tcPr>
          <w:p>
            <w:pPr>
              <w:pStyle w:val="0"/>
              <w:jc w:val="center"/>
            </w:pPr>
            <w:r>
              <w:rPr>
                <w:sz w:val="20"/>
              </w:rPr>
              <w:t xml:space="preserve">1809,5</w:t>
            </w:r>
          </w:p>
        </w:tc>
        <w:tc>
          <w:tcPr>
            <w:tcW w:w="784" w:type="dxa"/>
          </w:tcPr>
          <w:p>
            <w:pPr>
              <w:pStyle w:val="0"/>
              <w:jc w:val="center"/>
            </w:pPr>
            <w:r>
              <w:rPr>
                <w:sz w:val="20"/>
              </w:rPr>
              <w:t xml:space="preserve">1270,8</w:t>
            </w:r>
          </w:p>
        </w:tc>
        <w:tc>
          <w:tcPr>
            <w:tcW w:w="784" w:type="dxa"/>
          </w:tcPr>
          <w:p>
            <w:pPr>
              <w:pStyle w:val="0"/>
              <w:jc w:val="center"/>
            </w:pPr>
            <w:r>
              <w:rPr>
                <w:sz w:val="20"/>
              </w:rPr>
              <w:t xml:space="preserve">1490,3</w:t>
            </w:r>
          </w:p>
        </w:tc>
        <w:tc>
          <w:tcPr>
            <w:tcW w:w="784" w:type="dxa"/>
          </w:tcPr>
          <w:p>
            <w:pPr>
              <w:pStyle w:val="0"/>
              <w:jc w:val="center"/>
            </w:pPr>
            <w:r>
              <w:rPr>
                <w:sz w:val="20"/>
              </w:rPr>
              <w:t xml:space="preserve">1028,4</w:t>
            </w:r>
          </w:p>
        </w:tc>
        <w:tc>
          <w:tcPr>
            <w:tcW w:w="784" w:type="dxa"/>
          </w:tcPr>
          <w:p>
            <w:pPr>
              <w:pStyle w:val="0"/>
              <w:jc w:val="center"/>
            </w:pPr>
            <w:r>
              <w:rPr>
                <w:sz w:val="20"/>
              </w:rPr>
              <w:t xml:space="preserve">1136,8</w:t>
            </w:r>
          </w:p>
        </w:tc>
        <w:tc>
          <w:tcPr>
            <w:tcW w:w="784" w:type="dxa"/>
          </w:tcPr>
          <w:p>
            <w:pPr>
              <w:pStyle w:val="0"/>
              <w:jc w:val="center"/>
            </w:pPr>
            <w:r>
              <w:rPr>
                <w:sz w:val="20"/>
              </w:rPr>
              <w:t xml:space="preserve">2473,8</w:t>
            </w:r>
          </w:p>
        </w:tc>
        <w:tc>
          <w:tcPr>
            <w:tcW w:w="784" w:type="dxa"/>
          </w:tcPr>
          <w:p>
            <w:pPr>
              <w:pStyle w:val="0"/>
              <w:jc w:val="center"/>
            </w:pPr>
            <w:r>
              <w:rPr>
                <w:sz w:val="20"/>
              </w:rPr>
              <w:t xml:space="preserve">2278,5</w:t>
            </w:r>
          </w:p>
        </w:tc>
      </w:tr>
      <w:tr>
        <w:tc>
          <w:tcPr>
            <w:tcW w:w="2254" w:type="dxa"/>
          </w:tcPr>
          <w:p>
            <w:pPr>
              <w:pStyle w:val="0"/>
            </w:pPr>
            <w:r>
              <w:rPr>
                <w:sz w:val="20"/>
              </w:rPr>
              <w:t xml:space="preserve">Тюхтетский муниципальный округ</w:t>
            </w:r>
          </w:p>
        </w:tc>
        <w:tc>
          <w:tcPr>
            <w:tcW w:w="784" w:type="dxa"/>
          </w:tcPr>
          <w:p>
            <w:pPr>
              <w:pStyle w:val="0"/>
              <w:jc w:val="center"/>
            </w:pPr>
            <w:r>
              <w:rPr>
                <w:sz w:val="20"/>
              </w:rPr>
              <w:t xml:space="preserve">1974,0</w:t>
            </w:r>
          </w:p>
        </w:tc>
        <w:tc>
          <w:tcPr>
            <w:tcW w:w="784" w:type="dxa"/>
          </w:tcPr>
          <w:p>
            <w:pPr>
              <w:pStyle w:val="0"/>
              <w:jc w:val="center"/>
            </w:pPr>
            <w:r>
              <w:rPr>
                <w:sz w:val="20"/>
              </w:rPr>
              <w:t xml:space="preserve">1993,4</w:t>
            </w:r>
          </w:p>
        </w:tc>
        <w:tc>
          <w:tcPr>
            <w:tcW w:w="784" w:type="dxa"/>
          </w:tcPr>
          <w:p>
            <w:pPr>
              <w:pStyle w:val="0"/>
              <w:jc w:val="center"/>
            </w:pPr>
            <w:r>
              <w:rPr>
                <w:sz w:val="20"/>
              </w:rPr>
              <w:t xml:space="preserve">2061,1</w:t>
            </w:r>
          </w:p>
        </w:tc>
        <w:tc>
          <w:tcPr>
            <w:tcW w:w="784" w:type="dxa"/>
          </w:tcPr>
          <w:p>
            <w:pPr>
              <w:pStyle w:val="0"/>
              <w:jc w:val="center"/>
            </w:pPr>
            <w:r>
              <w:rPr>
                <w:sz w:val="20"/>
              </w:rPr>
              <w:t xml:space="preserve">2166,6</w:t>
            </w:r>
          </w:p>
        </w:tc>
        <w:tc>
          <w:tcPr>
            <w:tcW w:w="784" w:type="dxa"/>
          </w:tcPr>
          <w:p>
            <w:pPr>
              <w:pStyle w:val="0"/>
              <w:jc w:val="center"/>
            </w:pPr>
            <w:r>
              <w:rPr>
                <w:sz w:val="20"/>
              </w:rPr>
              <w:t xml:space="preserve">2352,0</w:t>
            </w:r>
          </w:p>
        </w:tc>
        <w:tc>
          <w:tcPr>
            <w:tcW w:w="784" w:type="dxa"/>
          </w:tcPr>
          <w:p>
            <w:pPr>
              <w:pStyle w:val="0"/>
              <w:jc w:val="center"/>
            </w:pPr>
            <w:r>
              <w:rPr>
                <w:sz w:val="20"/>
              </w:rPr>
              <w:t xml:space="preserve">2420,6</w:t>
            </w:r>
          </w:p>
        </w:tc>
        <w:tc>
          <w:tcPr>
            <w:tcW w:w="784" w:type="dxa"/>
          </w:tcPr>
          <w:p>
            <w:pPr>
              <w:pStyle w:val="0"/>
              <w:jc w:val="center"/>
            </w:pPr>
            <w:r>
              <w:rPr>
                <w:sz w:val="20"/>
              </w:rPr>
              <w:t xml:space="preserve">2521,1</w:t>
            </w:r>
          </w:p>
        </w:tc>
        <w:tc>
          <w:tcPr>
            <w:tcW w:w="784" w:type="dxa"/>
          </w:tcPr>
          <w:p>
            <w:pPr>
              <w:pStyle w:val="0"/>
              <w:jc w:val="center"/>
            </w:pPr>
            <w:r>
              <w:rPr>
                <w:sz w:val="20"/>
              </w:rPr>
              <w:t xml:space="preserve">2541,1</w:t>
            </w:r>
          </w:p>
        </w:tc>
        <w:tc>
          <w:tcPr>
            <w:tcW w:w="784" w:type="dxa"/>
          </w:tcPr>
          <w:p>
            <w:pPr>
              <w:pStyle w:val="0"/>
              <w:jc w:val="center"/>
            </w:pPr>
            <w:r>
              <w:rPr>
                <w:sz w:val="20"/>
              </w:rPr>
              <w:t xml:space="preserve">2472,3</w:t>
            </w:r>
          </w:p>
        </w:tc>
        <w:tc>
          <w:tcPr>
            <w:tcW w:w="784" w:type="dxa"/>
          </w:tcPr>
          <w:p>
            <w:pPr>
              <w:pStyle w:val="0"/>
              <w:jc w:val="center"/>
            </w:pPr>
            <w:r>
              <w:rPr>
                <w:sz w:val="20"/>
              </w:rPr>
              <w:t xml:space="preserve">2587,6</w:t>
            </w:r>
          </w:p>
        </w:tc>
      </w:tr>
      <w:tr>
        <w:tc>
          <w:tcPr>
            <w:tcW w:w="2254" w:type="dxa"/>
          </w:tcPr>
          <w:p>
            <w:pPr>
              <w:pStyle w:val="0"/>
            </w:pPr>
            <w:r>
              <w:rPr>
                <w:sz w:val="20"/>
              </w:rPr>
              <w:t xml:space="preserve">Ужурский муниципальный район</w:t>
            </w:r>
          </w:p>
        </w:tc>
        <w:tc>
          <w:tcPr>
            <w:tcW w:w="784" w:type="dxa"/>
          </w:tcPr>
          <w:p>
            <w:pPr>
              <w:pStyle w:val="0"/>
              <w:jc w:val="center"/>
            </w:pPr>
            <w:r>
              <w:rPr>
                <w:sz w:val="20"/>
              </w:rPr>
              <w:t xml:space="preserve">1271,3</w:t>
            </w:r>
          </w:p>
        </w:tc>
        <w:tc>
          <w:tcPr>
            <w:tcW w:w="784" w:type="dxa"/>
          </w:tcPr>
          <w:p>
            <w:pPr>
              <w:pStyle w:val="0"/>
              <w:jc w:val="center"/>
            </w:pPr>
            <w:r>
              <w:rPr>
                <w:sz w:val="20"/>
              </w:rPr>
              <w:t xml:space="preserve">1376,6</w:t>
            </w:r>
          </w:p>
        </w:tc>
        <w:tc>
          <w:tcPr>
            <w:tcW w:w="784" w:type="dxa"/>
          </w:tcPr>
          <w:p>
            <w:pPr>
              <w:pStyle w:val="0"/>
              <w:jc w:val="center"/>
            </w:pPr>
            <w:r>
              <w:rPr>
                <w:sz w:val="20"/>
              </w:rPr>
              <w:t xml:space="preserve">1496,3</w:t>
            </w:r>
          </w:p>
        </w:tc>
        <w:tc>
          <w:tcPr>
            <w:tcW w:w="784" w:type="dxa"/>
          </w:tcPr>
          <w:p>
            <w:pPr>
              <w:pStyle w:val="0"/>
              <w:jc w:val="center"/>
            </w:pPr>
            <w:r>
              <w:rPr>
                <w:sz w:val="20"/>
              </w:rPr>
              <w:t xml:space="preserve">1642,8</w:t>
            </w:r>
          </w:p>
        </w:tc>
        <w:tc>
          <w:tcPr>
            <w:tcW w:w="784" w:type="dxa"/>
          </w:tcPr>
          <w:p>
            <w:pPr>
              <w:pStyle w:val="0"/>
              <w:jc w:val="center"/>
            </w:pPr>
            <w:r>
              <w:rPr>
                <w:sz w:val="20"/>
              </w:rPr>
              <w:t xml:space="preserve">1860,3</w:t>
            </w:r>
          </w:p>
        </w:tc>
        <w:tc>
          <w:tcPr>
            <w:tcW w:w="784" w:type="dxa"/>
          </w:tcPr>
          <w:p>
            <w:pPr>
              <w:pStyle w:val="0"/>
              <w:jc w:val="center"/>
            </w:pPr>
            <w:r>
              <w:rPr>
                <w:sz w:val="20"/>
              </w:rPr>
              <w:t xml:space="preserve">1821,6</w:t>
            </w:r>
          </w:p>
        </w:tc>
        <w:tc>
          <w:tcPr>
            <w:tcW w:w="784" w:type="dxa"/>
          </w:tcPr>
          <w:p>
            <w:pPr>
              <w:pStyle w:val="0"/>
              <w:jc w:val="center"/>
            </w:pPr>
            <w:r>
              <w:rPr>
                <w:sz w:val="20"/>
              </w:rPr>
              <w:t xml:space="preserve">1929,7</w:t>
            </w:r>
          </w:p>
        </w:tc>
        <w:tc>
          <w:tcPr>
            <w:tcW w:w="784" w:type="dxa"/>
          </w:tcPr>
          <w:p>
            <w:pPr>
              <w:pStyle w:val="0"/>
              <w:jc w:val="center"/>
            </w:pPr>
            <w:r>
              <w:rPr>
                <w:sz w:val="20"/>
              </w:rPr>
              <w:t xml:space="preserve">1904,2</w:t>
            </w:r>
          </w:p>
        </w:tc>
        <w:tc>
          <w:tcPr>
            <w:tcW w:w="784" w:type="dxa"/>
          </w:tcPr>
          <w:p>
            <w:pPr>
              <w:pStyle w:val="0"/>
              <w:jc w:val="center"/>
            </w:pPr>
            <w:r>
              <w:rPr>
                <w:sz w:val="20"/>
              </w:rPr>
              <w:t xml:space="preserve">2236,1</w:t>
            </w:r>
          </w:p>
        </w:tc>
        <w:tc>
          <w:tcPr>
            <w:tcW w:w="784" w:type="dxa"/>
          </w:tcPr>
          <w:p>
            <w:pPr>
              <w:pStyle w:val="0"/>
              <w:jc w:val="center"/>
            </w:pPr>
            <w:r>
              <w:rPr>
                <w:sz w:val="20"/>
              </w:rPr>
              <w:t xml:space="preserve">2415,0</w:t>
            </w:r>
          </w:p>
        </w:tc>
      </w:tr>
      <w:tr>
        <w:tc>
          <w:tcPr>
            <w:tcW w:w="2254" w:type="dxa"/>
          </w:tcPr>
          <w:p>
            <w:pPr>
              <w:pStyle w:val="0"/>
            </w:pPr>
            <w:r>
              <w:rPr>
                <w:sz w:val="20"/>
              </w:rPr>
              <w:t xml:space="preserve">Уярский муниципальный район</w:t>
            </w:r>
          </w:p>
        </w:tc>
        <w:tc>
          <w:tcPr>
            <w:tcW w:w="784" w:type="dxa"/>
          </w:tcPr>
          <w:p>
            <w:pPr>
              <w:pStyle w:val="0"/>
              <w:jc w:val="center"/>
            </w:pPr>
            <w:r>
              <w:rPr>
                <w:sz w:val="20"/>
              </w:rPr>
              <w:t xml:space="preserve">1965,4</w:t>
            </w:r>
          </w:p>
        </w:tc>
        <w:tc>
          <w:tcPr>
            <w:tcW w:w="784" w:type="dxa"/>
          </w:tcPr>
          <w:p>
            <w:pPr>
              <w:pStyle w:val="0"/>
              <w:jc w:val="center"/>
            </w:pPr>
            <w:r>
              <w:rPr>
                <w:sz w:val="20"/>
              </w:rPr>
              <w:t xml:space="preserve">2056,2</w:t>
            </w:r>
          </w:p>
        </w:tc>
        <w:tc>
          <w:tcPr>
            <w:tcW w:w="784" w:type="dxa"/>
          </w:tcPr>
          <w:p>
            <w:pPr>
              <w:pStyle w:val="0"/>
              <w:jc w:val="center"/>
            </w:pPr>
            <w:r>
              <w:rPr>
                <w:sz w:val="20"/>
              </w:rPr>
              <w:t xml:space="preserve">2270,4</w:t>
            </w:r>
          </w:p>
        </w:tc>
        <w:tc>
          <w:tcPr>
            <w:tcW w:w="784" w:type="dxa"/>
          </w:tcPr>
          <w:p>
            <w:pPr>
              <w:pStyle w:val="0"/>
              <w:jc w:val="center"/>
            </w:pPr>
            <w:r>
              <w:rPr>
                <w:sz w:val="20"/>
              </w:rPr>
              <w:t xml:space="preserve">2394,4</w:t>
            </w:r>
          </w:p>
        </w:tc>
        <w:tc>
          <w:tcPr>
            <w:tcW w:w="784" w:type="dxa"/>
          </w:tcPr>
          <w:p>
            <w:pPr>
              <w:pStyle w:val="0"/>
              <w:jc w:val="center"/>
            </w:pPr>
            <w:r>
              <w:rPr>
                <w:sz w:val="20"/>
              </w:rPr>
              <w:t xml:space="preserve">2460,2</w:t>
            </w:r>
          </w:p>
        </w:tc>
        <w:tc>
          <w:tcPr>
            <w:tcW w:w="784" w:type="dxa"/>
          </w:tcPr>
          <w:p>
            <w:pPr>
              <w:pStyle w:val="0"/>
              <w:jc w:val="center"/>
            </w:pPr>
            <w:r>
              <w:rPr>
                <w:sz w:val="20"/>
              </w:rPr>
              <w:t xml:space="preserve">2228,7</w:t>
            </w:r>
          </w:p>
        </w:tc>
        <w:tc>
          <w:tcPr>
            <w:tcW w:w="784" w:type="dxa"/>
          </w:tcPr>
          <w:p>
            <w:pPr>
              <w:pStyle w:val="0"/>
              <w:jc w:val="center"/>
            </w:pPr>
            <w:r>
              <w:rPr>
                <w:sz w:val="20"/>
              </w:rPr>
              <w:t xml:space="preserve">2394,6</w:t>
            </w:r>
          </w:p>
        </w:tc>
        <w:tc>
          <w:tcPr>
            <w:tcW w:w="784" w:type="dxa"/>
          </w:tcPr>
          <w:p>
            <w:pPr>
              <w:pStyle w:val="0"/>
              <w:jc w:val="center"/>
            </w:pPr>
            <w:r>
              <w:rPr>
                <w:sz w:val="20"/>
              </w:rPr>
              <w:t xml:space="preserve">2337,3</w:t>
            </w:r>
          </w:p>
        </w:tc>
        <w:tc>
          <w:tcPr>
            <w:tcW w:w="784" w:type="dxa"/>
          </w:tcPr>
          <w:p>
            <w:pPr>
              <w:pStyle w:val="0"/>
              <w:jc w:val="center"/>
            </w:pPr>
            <w:r>
              <w:rPr>
                <w:sz w:val="20"/>
              </w:rPr>
              <w:t xml:space="preserve">2970,0</w:t>
            </w:r>
          </w:p>
        </w:tc>
        <w:tc>
          <w:tcPr>
            <w:tcW w:w="784" w:type="dxa"/>
          </w:tcPr>
          <w:p>
            <w:pPr>
              <w:pStyle w:val="0"/>
              <w:jc w:val="center"/>
            </w:pPr>
            <w:r>
              <w:rPr>
                <w:sz w:val="20"/>
              </w:rPr>
              <w:t xml:space="preserve">2975,7</w:t>
            </w:r>
          </w:p>
        </w:tc>
      </w:tr>
      <w:tr>
        <w:tc>
          <w:tcPr>
            <w:tcW w:w="2254" w:type="dxa"/>
          </w:tcPr>
          <w:p>
            <w:pPr>
              <w:pStyle w:val="0"/>
            </w:pPr>
            <w:r>
              <w:rPr>
                <w:sz w:val="20"/>
              </w:rPr>
              <w:t xml:space="preserve">Шарыповский муниципальный округ</w:t>
            </w:r>
          </w:p>
        </w:tc>
        <w:tc>
          <w:tcPr>
            <w:tcW w:w="784" w:type="dxa"/>
          </w:tcPr>
          <w:p>
            <w:pPr>
              <w:pStyle w:val="0"/>
              <w:jc w:val="center"/>
            </w:pPr>
            <w:r>
              <w:rPr>
                <w:sz w:val="20"/>
              </w:rPr>
              <w:t xml:space="preserve">2078,5</w:t>
            </w:r>
          </w:p>
        </w:tc>
        <w:tc>
          <w:tcPr>
            <w:tcW w:w="784" w:type="dxa"/>
          </w:tcPr>
          <w:p>
            <w:pPr>
              <w:pStyle w:val="0"/>
              <w:jc w:val="center"/>
            </w:pPr>
            <w:r>
              <w:rPr>
                <w:sz w:val="20"/>
              </w:rPr>
              <w:t xml:space="preserve">2220,4</w:t>
            </w:r>
          </w:p>
        </w:tc>
        <w:tc>
          <w:tcPr>
            <w:tcW w:w="784" w:type="dxa"/>
          </w:tcPr>
          <w:p>
            <w:pPr>
              <w:pStyle w:val="0"/>
              <w:jc w:val="center"/>
            </w:pPr>
            <w:r>
              <w:rPr>
                <w:sz w:val="20"/>
              </w:rPr>
              <w:t xml:space="preserve">2295,1</w:t>
            </w:r>
          </w:p>
        </w:tc>
        <w:tc>
          <w:tcPr>
            <w:tcW w:w="784" w:type="dxa"/>
          </w:tcPr>
          <w:p>
            <w:pPr>
              <w:pStyle w:val="0"/>
              <w:jc w:val="center"/>
            </w:pPr>
            <w:r>
              <w:rPr>
                <w:sz w:val="20"/>
              </w:rPr>
              <w:t xml:space="preserve">2468,0</w:t>
            </w:r>
          </w:p>
        </w:tc>
        <w:tc>
          <w:tcPr>
            <w:tcW w:w="784" w:type="dxa"/>
          </w:tcPr>
          <w:p>
            <w:pPr>
              <w:pStyle w:val="0"/>
              <w:jc w:val="center"/>
            </w:pPr>
            <w:r>
              <w:rPr>
                <w:sz w:val="20"/>
              </w:rPr>
              <w:t xml:space="preserve">2679,1</w:t>
            </w:r>
          </w:p>
        </w:tc>
        <w:tc>
          <w:tcPr>
            <w:tcW w:w="784" w:type="dxa"/>
          </w:tcPr>
          <w:p>
            <w:pPr>
              <w:pStyle w:val="0"/>
              <w:jc w:val="center"/>
            </w:pPr>
            <w:r>
              <w:rPr>
                <w:sz w:val="20"/>
              </w:rPr>
              <w:t xml:space="preserve">2675,3</w:t>
            </w:r>
          </w:p>
        </w:tc>
        <w:tc>
          <w:tcPr>
            <w:tcW w:w="784" w:type="dxa"/>
          </w:tcPr>
          <w:p>
            <w:pPr>
              <w:pStyle w:val="0"/>
              <w:jc w:val="center"/>
            </w:pPr>
            <w:r>
              <w:rPr>
                <w:sz w:val="20"/>
              </w:rPr>
              <w:t xml:space="preserve">2249,7</w:t>
            </w:r>
          </w:p>
        </w:tc>
        <w:tc>
          <w:tcPr>
            <w:tcW w:w="784" w:type="dxa"/>
          </w:tcPr>
          <w:p>
            <w:pPr>
              <w:pStyle w:val="0"/>
              <w:jc w:val="center"/>
            </w:pPr>
            <w:r>
              <w:rPr>
                <w:sz w:val="20"/>
              </w:rPr>
              <w:t xml:space="preserve">2877,7</w:t>
            </w:r>
          </w:p>
        </w:tc>
        <w:tc>
          <w:tcPr>
            <w:tcW w:w="784" w:type="dxa"/>
          </w:tcPr>
          <w:p>
            <w:pPr>
              <w:pStyle w:val="0"/>
              <w:jc w:val="center"/>
            </w:pPr>
            <w:r>
              <w:rPr>
                <w:sz w:val="20"/>
              </w:rPr>
              <w:t xml:space="preserve">2730,7</w:t>
            </w:r>
          </w:p>
        </w:tc>
        <w:tc>
          <w:tcPr>
            <w:tcW w:w="784" w:type="dxa"/>
          </w:tcPr>
          <w:p>
            <w:pPr>
              <w:pStyle w:val="0"/>
              <w:jc w:val="center"/>
            </w:pPr>
            <w:r>
              <w:rPr>
                <w:sz w:val="20"/>
              </w:rPr>
              <w:t xml:space="preserve">3524,0</w:t>
            </w:r>
          </w:p>
        </w:tc>
      </w:tr>
      <w:tr>
        <w:tc>
          <w:tcPr>
            <w:tcW w:w="2254" w:type="dxa"/>
          </w:tcPr>
          <w:p>
            <w:pPr>
              <w:pStyle w:val="0"/>
            </w:pPr>
            <w:r>
              <w:rPr>
                <w:sz w:val="20"/>
              </w:rPr>
              <w:t xml:space="preserve">Шушенский муниципальный район</w:t>
            </w:r>
          </w:p>
        </w:tc>
        <w:tc>
          <w:tcPr>
            <w:tcW w:w="784" w:type="dxa"/>
          </w:tcPr>
          <w:p>
            <w:pPr>
              <w:pStyle w:val="0"/>
              <w:jc w:val="center"/>
            </w:pPr>
            <w:r>
              <w:rPr>
                <w:sz w:val="20"/>
              </w:rPr>
              <w:t xml:space="preserve">2417,4</w:t>
            </w:r>
          </w:p>
        </w:tc>
        <w:tc>
          <w:tcPr>
            <w:tcW w:w="784" w:type="dxa"/>
          </w:tcPr>
          <w:p>
            <w:pPr>
              <w:pStyle w:val="0"/>
              <w:jc w:val="center"/>
            </w:pPr>
            <w:r>
              <w:rPr>
                <w:sz w:val="20"/>
              </w:rPr>
              <w:t xml:space="preserve">2482,5</w:t>
            </w:r>
          </w:p>
        </w:tc>
        <w:tc>
          <w:tcPr>
            <w:tcW w:w="784" w:type="dxa"/>
          </w:tcPr>
          <w:p>
            <w:pPr>
              <w:pStyle w:val="0"/>
              <w:jc w:val="center"/>
            </w:pPr>
            <w:r>
              <w:rPr>
                <w:sz w:val="20"/>
              </w:rPr>
              <w:t xml:space="preserve">2536,9</w:t>
            </w:r>
          </w:p>
        </w:tc>
        <w:tc>
          <w:tcPr>
            <w:tcW w:w="784" w:type="dxa"/>
          </w:tcPr>
          <w:p>
            <w:pPr>
              <w:pStyle w:val="0"/>
              <w:jc w:val="center"/>
            </w:pPr>
            <w:r>
              <w:rPr>
                <w:sz w:val="20"/>
              </w:rPr>
              <w:t xml:space="preserve">2723,5</w:t>
            </w:r>
          </w:p>
        </w:tc>
        <w:tc>
          <w:tcPr>
            <w:tcW w:w="784" w:type="dxa"/>
          </w:tcPr>
          <w:p>
            <w:pPr>
              <w:pStyle w:val="0"/>
              <w:jc w:val="center"/>
            </w:pPr>
            <w:r>
              <w:rPr>
                <w:sz w:val="20"/>
              </w:rPr>
              <w:t xml:space="preserve">2881,8</w:t>
            </w:r>
          </w:p>
        </w:tc>
        <w:tc>
          <w:tcPr>
            <w:tcW w:w="784" w:type="dxa"/>
          </w:tcPr>
          <w:p>
            <w:pPr>
              <w:pStyle w:val="0"/>
              <w:jc w:val="center"/>
            </w:pPr>
            <w:r>
              <w:rPr>
                <w:sz w:val="20"/>
              </w:rPr>
              <w:t xml:space="preserve">3005,8</w:t>
            </w:r>
          </w:p>
        </w:tc>
        <w:tc>
          <w:tcPr>
            <w:tcW w:w="784" w:type="dxa"/>
          </w:tcPr>
          <w:p>
            <w:pPr>
              <w:pStyle w:val="0"/>
              <w:jc w:val="center"/>
            </w:pPr>
            <w:r>
              <w:rPr>
                <w:sz w:val="20"/>
              </w:rPr>
              <w:t xml:space="preserve">2963,9</w:t>
            </w:r>
          </w:p>
        </w:tc>
        <w:tc>
          <w:tcPr>
            <w:tcW w:w="784" w:type="dxa"/>
          </w:tcPr>
          <w:p>
            <w:pPr>
              <w:pStyle w:val="0"/>
              <w:jc w:val="center"/>
            </w:pPr>
            <w:r>
              <w:rPr>
                <w:sz w:val="20"/>
              </w:rPr>
              <w:t xml:space="preserve">3055,7</w:t>
            </w:r>
          </w:p>
        </w:tc>
        <w:tc>
          <w:tcPr>
            <w:tcW w:w="784" w:type="dxa"/>
          </w:tcPr>
          <w:p>
            <w:pPr>
              <w:pStyle w:val="0"/>
              <w:jc w:val="center"/>
            </w:pPr>
            <w:r>
              <w:rPr>
                <w:sz w:val="20"/>
              </w:rPr>
              <w:t xml:space="preserve">3277,5</w:t>
            </w:r>
          </w:p>
        </w:tc>
        <w:tc>
          <w:tcPr>
            <w:tcW w:w="784" w:type="dxa"/>
          </w:tcPr>
          <w:p>
            <w:pPr>
              <w:pStyle w:val="0"/>
              <w:jc w:val="center"/>
            </w:pPr>
            <w:r>
              <w:rPr>
                <w:sz w:val="20"/>
              </w:rPr>
              <w:t xml:space="preserve">3385,7</w:t>
            </w:r>
          </w:p>
        </w:tc>
      </w:tr>
      <w:tr>
        <w:tc>
          <w:tcPr>
            <w:tcW w:w="2254" w:type="dxa"/>
          </w:tcPr>
          <w:p>
            <w:pPr>
              <w:pStyle w:val="0"/>
            </w:pPr>
            <w:r>
              <w:rPr>
                <w:sz w:val="20"/>
              </w:rPr>
              <w:t xml:space="preserve">Итого по краю</w:t>
            </w:r>
          </w:p>
        </w:tc>
        <w:tc>
          <w:tcPr>
            <w:tcW w:w="784" w:type="dxa"/>
          </w:tcPr>
          <w:p>
            <w:pPr>
              <w:pStyle w:val="0"/>
              <w:jc w:val="center"/>
            </w:pPr>
            <w:r>
              <w:rPr>
                <w:sz w:val="20"/>
              </w:rPr>
              <w:t xml:space="preserve">2224,3</w:t>
            </w:r>
          </w:p>
        </w:tc>
        <w:tc>
          <w:tcPr>
            <w:tcW w:w="784" w:type="dxa"/>
          </w:tcPr>
          <w:p>
            <w:pPr>
              <w:pStyle w:val="0"/>
              <w:jc w:val="center"/>
            </w:pPr>
            <w:r>
              <w:rPr>
                <w:sz w:val="20"/>
              </w:rPr>
              <w:t xml:space="preserve">2262,7</w:t>
            </w:r>
          </w:p>
        </w:tc>
        <w:tc>
          <w:tcPr>
            <w:tcW w:w="784" w:type="dxa"/>
          </w:tcPr>
          <w:p>
            <w:pPr>
              <w:pStyle w:val="0"/>
              <w:jc w:val="center"/>
            </w:pPr>
            <w:r>
              <w:rPr>
                <w:sz w:val="20"/>
              </w:rPr>
              <w:t xml:space="preserve">2303,3</w:t>
            </w:r>
          </w:p>
        </w:tc>
        <w:tc>
          <w:tcPr>
            <w:tcW w:w="784" w:type="dxa"/>
          </w:tcPr>
          <w:p>
            <w:pPr>
              <w:pStyle w:val="0"/>
              <w:jc w:val="center"/>
            </w:pPr>
            <w:r>
              <w:rPr>
                <w:sz w:val="20"/>
              </w:rPr>
              <w:t xml:space="preserve">2445,4</w:t>
            </w:r>
          </w:p>
        </w:tc>
        <w:tc>
          <w:tcPr>
            <w:tcW w:w="784" w:type="dxa"/>
          </w:tcPr>
          <w:p>
            <w:pPr>
              <w:pStyle w:val="0"/>
              <w:jc w:val="center"/>
            </w:pPr>
            <w:r>
              <w:rPr>
                <w:sz w:val="20"/>
              </w:rPr>
              <w:t xml:space="preserve">2581,2</w:t>
            </w:r>
          </w:p>
        </w:tc>
        <w:tc>
          <w:tcPr>
            <w:tcW w:w="784" w:type="dxa"/>
          </w:tcPr>
          <w:p>
            <w:pPr>
              <w:pStyle w:val="0"/>
              <w:jc w:val="center"/>
            </w:pPr>
            <w:r>
              <w:rPr>
                <w:sz w:val="20"/>
              </w:rPr>
              <w:t xml:space="preserve">2637,2</w:t>
            </w:r>
          </w:p>
        </w:tc>
        <w:tc>
          <w:tcPr>
            <w:tcW w:w="784" w:type="dxa"/>
          </w:tcPr>
          <w:p>
            <w:pPr>
              <w:pStyle w:val="0"/>
              <w:jc w:val="center"/>
            </w:pPr>
            <w:r>
              <w:rPr>
                <w:sz w:val="20"/>
              </w:rPr>
              <w:t xml:space="preserve">2690,8</w:t>
            </w:r>
          </w:p>
        </w:tc>
        <w:tc>
          <w:tcPr>
            <w:tcW w:w="784" w:type="dxa"/>
          </w:tcPr>
          <w:p>
            <w:pPr>
              <w:pStyle w:val="0"/>
              <w:jc w:val="center"/>
            </w:pPr>
            <w:r>
              <w:rPr>
                <w:sz w:val="20"/>
              </w:rPr>
              <w:t xml:space="preserve">2735,9</w:t>
            </w:r>
          </w:p>
        </w:tc>
        <w:tc>
          <w:tcPr>
            <w:tcW w:w="784" w:type="dxa"/>
          </w:tcPr>
          <w:p>
            <w:pPr>
              <w:pStyle w:val="0"/>
              <w:jc w:val="center"/>
            </w:pPr>
            <w:r>
              <w:rPr>
                <w:sz w:val="20"/>
              </w:rPr>
              <w:t xml:space="preserve">2774,4</w:t>
            </w:r>
          </w:p>
        </w:tc>
        <w:tc>
          <w:tcPr>
            <w:tcW w:w="784" w:type="dxa"/>
          </w:tcPr>
          <w:p>
            <w:pPr>
              <w:pStyle w:val="0"/>
              <w:jc w:val="center"/>
            </w:pPr>
            <w:r>
              <w:rPr>
                <w:sz w:val="20"/>
              </w:rPr>
              <w:t xml:space="preserve">2898,9</w:t>
            </w:r>
          </w:p>
        </w:tc>
      </w:tr>
    </w:tbl>
    <w:p>
      <w:pPr>
        <w:pStyle w:val="0"/>
        <w:jc w:val="both"/>
      </w:pPr>
      <w:r>
        <w:rPr>
          <w:sz w:val="20"/>
        </w:rPr>
      </w:r>
    </w:p>
    <w:p>
      <w:pPr>
        <w:pStyle w:val="2"/>
        <w:outlineLvl w:val="3"/>
        <w:jc w:val="center"/>
      </w:pPr>
      <w:r>
        <w:rPr>
          <w:sz w:val="20"/>
        </w:rPr>
        <w:t xml:space="preserve">Распространенность ЗНО в муниципальных образованиях</w:t>
      </w:r>
    </w:p>
    <w:p>
      <w:pPr>
        <w:pStyle w:val="2"/>
        <w:jc w:val="center"/>
      </w:pPr>
      <w:r>
        <w:rPr>
          <w:sz w:val="20"/>
        </w:rPr>
        <w:t xml:space="preserve">Красноярского края, 2015 - 2024 годы (на 100 тыс. населения)</w:t>
      </w:r>
    </w:p>
    <w:p>
      <w:pPr>
        <w:pStyle w:val="0"/>
        <w:jc w:val="both"/>
      </w:pPr>
      <w:r>
        <w:rPr>
          <w:sz w:val="20"/>
        </w:rPr>
      </w:r>
    </w:p>
    <w:p>
      <w:pPr>
        <w:pStyle w:val="0"/>
        <w:ind w:firstLine="540"/>
        <w:jc w:val="both"/>
      </w:pPr>
      <w:r>
        <w:rPr>
          <w:sz w:val="20"/>
        </w:rPr>
        <w:t xml:space="preserve">На фоне роста доли активного выявления ЗНО значительно увеличилось количество случаев выявления ЗНО на начальных стадиях развития без прорастания в ткань. За период наблюдения с 2015 года количество пациентов, состоящих под диспансерным наблюдением врача-онколога с заболеваниями, входящими в рубрики D00 - D09 </w:t>
      </w:r>
      <w:hyperlink w:history="0" r:id="rId23" w:tooltip="Ссылка на КонсультантПлюс">
        <w:r>
          <w:rPr>
            <w:sz w:val="20"/>
            <w:color w:val="0000ff"/>
          </w:rPr>
          <w:t xml:space="preserve">МКБ-10</w:t>
        </w:r>
      </w:hyperlink>
      <w:r>
        <w:rPr>
          <w:sz w:val="20"/>
        </w:rPr>
        <w:t xml:space="preserve">, неуклонно растет (таблица 8). Прирост выявления ЗНО на начальных стадиях в 2024 году по отношению к 2015 году составил 3,8 раза. По отношению к предыдущему 2023 году прирост составил 35,5%, что обусловлено активным проведением скрининговых мероприятий, направленных на выявление рака прямой кишки, маммографического исследования, направленного на выявление рака молочной железы, определения простатспецифического антигена на выявление рака предстательной железы, а также укреплением диагностической базы медицинских организаций Красноярского края.</w:t>
      </w:r>
    </w:p>
    <w:p>
      <w:pPr>
        <w:pStyle w:val="0"/>
        <w:jc w:val="both"/>
      </w:pPr>
      <w:r>
        <w:rPr>
          <w:sz w:val="20"/>
        </w:rPr>
      </w:r>
    </w:p>
    <w:p>
      <w:pPr>
        <w:pStyle w:val="0"/>
        <w:jc w:val="right"/>
      </w:pPr>
      <w:r>
        <w:rPr>
          <w:sz w:val="20"/>
        </w:rPr>
        <w:t xml:space="preserve">Таблица 8</w:t>
      </w:r>
    </w:p>
    <w:p>
      <w:pPr>
        <w:pStyle w:val="0"/>
        <w:jc w:val="both"/>
      </w:pPr>
      <w:r>
        <w:rPr>
          <w:sz w:val="20"/>
        </w:rPr>
      </w:r>
    </w:p>
    <w:p>
      <w:pPr>
        <w:pStyle w:val="0"/>
        <w:jc w:val="center"/>
      </w:pPr>
      <w:r>
        <w:rPr>
          <w:sz w:val="20"/>
        </w:rPr>
        <w:t xml:space="preserve">Число пациентов, состоящих под диспансерным наблюдением</w:t>
      </w:r>
    </w:p>
    <w:p>
      <w:pPr>
        <w:pStyle w:val="0"/>
        <w:jc w:val="center"/>
      </w:pPr>
      <w:r>
        <w:rPr>
          <w:sz w:val="20"/>
        </w:rPr>
        <w:t xml:space="preserve">врача-онколога с заболеваниями, входящими</w:t>
      </w:r>
    </w:p>
    <w:p>
      <w:pPr>
        <w:pStyle w:val="0"/>
        <w:jc w:val="center"/>
      </w:pPr>
      <w:r>
        <w:rPr>
          <w:sz w:val="20"/>
        </w:rPr>
        <w:t xml:space="preserve">в рубрики D00 - D09 МКБ-10</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735"/>
        <w:gridCol w:w="735"/>
        <w:gridCol w:w="735"/>
        <w:gridCol w:w="735"/>
        <w:gridCol w:w="735"/>
        <w:gridCol w:w="735"/>
        <w:gridCol w:w="735"/>
        <w:gridCol w:w="735"/>
        <w:gridCol w:w="735"/>
        <w:gridCol w:w="743"/>
      </w:tblGrid>
      <w:tr>
        <w:tc>
          <w:tcPr>
            <w:tcW w:w="1701" w:type="dxa"/>
          </w:tcPr>
          <w:p>
            <w:pPr>
              <w:pStyle w:val="0"/>
              <w:jc w:val="center"/>
            </w:pPr>
            <w:r>
              <w:rPr>
                <w:sz w:val="20"/>
              </w:rPr>
              <w:t xml:space="preserve">Локализация</w:t>
            </w:r>
          </w:p>
        </w:tc>
        <w:tc>
          <w:tcPr>
            <w:tcW w:w="735" w:type="dxa"/>
          </w:tcPr>
          <w:p>
            <w:pPr>
              <w:pStyle w:val="0"/>
              <w:jc w:val="center"/>
            </w:pPr>
            <w:r>
              <w:rPr>
                <w:sz w:val="20"/>
              </w:rPr>
              <w:t xml:space="preserve">2015 год</w:t>
            </w:r>
          </w:p>
        </w:tc>
        <w:tc>
          <w:tcPr>
            <w:tcW w:w="735" w:type="dxa"/>
          </w:tcPr>
          <w:p>
            <w:pPr>
              <w:pStyle w:val="0"/>
              <w:jc w:val="center"/>
            </w:pPr>
            <w:r>
              <w:rPr>
                <w:sz w:val="20"/>
              </w:rPr>
              <w:t xml:space="preserve">2016 год</w:t>
            </w:r>
          </w:p>
        </w:tc>
        <w:tc>
          <w:tcPr>
            <w:tcW w:w="735" w:type="dxa"/>
          </w:tcPr>
          <w:p>
            <w:pPr>
              <w:pStyle w:val="0"/>
              <w:jc w:val="center"/>
            </w:pPr>
            <w:r>
              <w:rPr>
                <w:sz w:val="20"/>
              </w:rPr>
              <w:t xml:space="preserve">2017 год</w:t>
            </w:r>
          </w:p>
        </w:tc>
        <w:tc>
          <w:tcPr>
            <w:tcW w:w="735" w:type="dxa"/>
          </w:tcPr>
          <w:p>
            <w:pPr>
              <w:pStyle w:val="0"/>
              <w:jc w:val="center"/>
            </w:pPr>
            <w:r>
              <w:rPr>
                <w:sz w:val="20"/>
              </w:rPr>
              <w:t xml:space="preserve">2018 год</w:t>
            </w:r>
          </w:p>
        </w:tc>
        <w:tc>
          <w:tcPr>
            <w:tcW w:w="735" w:type="dxa"/>
          </w:tcPr>
          <w:p>
            <w:pPr>
              <w:pStyle w:val="0"/>
              <w:jc w:val="center"/>
            </w:pPr>
            <w:r>
              <w:rPr>
                <w:sz w:val="20"/>
              </w:rPr>
              <w:t xml:space="preserve">2019 год</w:t>
            </w:r>
          </w:p>
        </w:tc>
        <w:tc>
          <w:tcPr>
            <w:tcW w:w="735" w:type="dxa"/>
          </w:tcPr>
          <w:p>
            <w:pPr>
              <w:pStyle w:val="0"/>
              <w:jc w:val="center"/>
            </w:pPr>
            <w:r>
              <w:rPr>
                <w:sz w:val="20"/>
              </w:rPr>
              <w:t xml:space="preserve">2020 год</w:t>
            </w:r>
          </w:p>
        </w:tc>
        <w:tc>
          <w:tcPr>
            <w:tcW w:w="735" w:type="dxa"/>
          </w:tcPr>
          <w:p>
            <w:pPr>
              <w:pStyle w:val="0"/>
              <w:jc w:val="center"/>
            </w:pPr>
            <w:r>
              <w:rPr>
                <w:sz w:val="20"/>
              </w:rPr>
              <w:t xml:space="preserve">2021 год</w:t>
            </w:r>
          </w:p>
        </w:tc>
        <w:tc>
          <w:tcPr>
            <w:tcW w:w="735" w:type="dxa"/>
          </w:tcPr>
          <w:p>
            <w:pPr>
              <w:pStyle w:val="0"/>
              <w:jc w:val="center"/>
            </w:pPr>
            <w:r>
              <w:rPr>
                <w:sz w:val="20"/>
              </w:rPr>
              <w:t xml:space="preserve">2022 год</w:t>
            </w:r>
          </w:p>
        </w:tc>
        <w:tc>
          <w:tcPr>
            <w:tcW w:w="735" w:type="dxa"/>
          </w:tcPr>
          <w:p>
            <w:pPr>
              <w:pStyle w:val="0"/>
              <w:jc w:val="center"/>
            </w:pPr>
            <w:r>
              <w:rPr>
                <w:sz w:val="20"/>
              </w:rPr>
              <w:t xml:space="preserve">2023 год</w:t>
            </w:r>
          </w:p>
        </w:tc>
        <w:tc>
          <w:tcPr>
            <w:tcW w:w="743" w:type="dxa"/>
          </w:tcPr>
          <w:p>
            <w:pPr>
              <w:pStyle w:val="0"/>
              <w:jc w:val="center"/>
            </w:pPr>
            <w:r>
              <w:rPr>
                <w:sz w:val="20"/>
              </w:rPr>
              <w:t xml:space="preserve">2024 год</w:t>
            </w:r>
          </w:p>
        </w:tc>
      </w:tr>
      <w:tr>
        <w:tc>
          <w:tcPr>
            <w:tcW w:w="1701" w:type="dxa"/>
          </w:tcPr>
          <w:p>
            <w:pPr>
              <w:pStyle w:val="0"/>
            </w:pPr>
            <w:r>
              <w:rPr>
                <w:sz w:val="20"/>
              </w:rPr>
              <w:t xml:space="preserve">D00 - D09 </w:t>
            </w:r>
            <w:hyperlink w:history="0" r:id="rId24" w:tooltip="Ссылка на КонсультантПлюс">
              <w:r>
                <w:rPr>
                  <w:sz w:val="20"/>
                  <w:color w:val="0000ff"/>
                </w:rPr>
                <w:t xml:space="preserve">(МКБ-10)</w:t>
              </w:r>
            </w:hyperlink>
          </w:p>
        </w:tc>
        <w:tc>
          <w:tcPr>
            <w:tcW w:w="735" w:type="dxa"/>
          </w:tcPr>
          <w:p>
            <w:pPr>
              <w:pStyle w:val="0"/>
              <w:jc w:val="center"/>
            </w:pPr>
            <w:r>
              <w:rPr>
                <w:sz w:val="20"/>
              </w:rPr>
              <w:t xml:space="preserve">193</w:t>
            </w:r>
          </w:p>
        </w:tc>
        <w:tc>
          <w:tcPr>
            <w:tcW w:w="735" w:type="dxa"/>
          </w:tcPr>
          <w:p>
            <w:pPr>
              <w:pStyle w:val="0"/>
              <w:jc w:val="center"/>
            </w:pPr>
            <w:r>
              <w:rPr>
                <w:sz w:val="20"/>
              </w:rPr>
              <w:t xml:space="preserve">184</w:t>
            </w:r>
          </w:p>
        </w:tc>
        <w:tc>
          <w:tcPr>
            <w:tcW w:w="735" w:type="dxa"/>
          </w:tcPr>
          <w:p>
            <w:pPr>
              <w:pStyle w:val="0"/>
              <w:jc w:val="center"/>
            </w:pPr>
            <w:r>
              <w:rPr>
                <w:sz w:val="20"/>
              </w:rPr>
              <w:t xml:space="preserve">150</w:t>
            </w:r>
          </w:p>
        </w:tc>
        <w:tc>
          <w:tcPr>
            <w:tcW w:w="735" w:type="dxa"/>
          </w:tcPr>
          <w:p>
            <w:pPr>
              <w:pStyle w:val="0"/>
              <w:jc w:val="center"/>
            </w:pPr>
            <w:r>
              <w:rPr>
                <w:sz w:val="20"/>
              </w:rPr>
              <w:t xml:space="preserve">168</w:t>
            </w:r>
          </w:p>
        </w:tc>
        <w:tc>
          <w:tcPr>
            <w:tcW w:w="735" w:type="dxa"/>
          </w:tcPr>
          <w:p>
            <w:pPr>
              <w:pStyle w:val="0"/>
              <w:jc w:val="center"/>
            </w:pPr>
            <w:r>
              <w:rPr>
                <w:sz w:val="20"/>
              </w:rPr>
              <w:t xml:space="preserve">200</w:t>
            </w:r>
          </w:p>
        </w:tc>
        <w:tc>
          <w:tcPr>
            <w:tcW w:w="735" w:type="dxa"/>
          </w:tcPr>
          <w:p>
            <w:pPr>
              <w:pStyle w:val="0"/>
              <w:jc w:val="center"/>
            </w:pPr>
            <w:r>
              <w:rPr>
                <w:sz w:val="20"/>
              </w:rPr>
              <w:t xml:space="preserve">369</w:t>
            </w:r>
          </w:p>
        </w:tc>
        <w:tc>
          <w:tcPr>
            <w:tcW w:w="735" w:type="dxa"/>
          </w:tcPr>
          <w:p>
            <w:pPr>
              <w:pStyle w:val="0"/>
              <w:jc w:val="center"/>
            </w:pPr>
            <w:r>
              <w:rPr>
                <w:sz w:val="20"/>
              </w:rPr>
              <w:t xml:space="preserve">386</w:t>
            </w:r>
          </w:p>
        </w:tc>
        <w:tc>
          <w:tcPr>
            <w:tcW w:w="735" w:type="dxa"/>
          </w:tcPr>
          <w:p>
            <w:pPr>
              <w:pStyle w:val="0"/>
              <w:jc w:val="center"/>
            </w:pPr>
            <w:r>
              <w:rPr>
                <w:sz w:val="20"/>
              </w:rPr>
              <w:t xml:space="preserve">502</w:t>
            </w:r>
          </w:p>
        </w:tc>
        <w:tc>
          <w:tcPr>
            <w:tcW w:w="735" w:type="dxa"/>
          </w:tcPr>
          <w:p>
            <w:pPr>
              <w:pStyle w:val="0"/>
              <w:jc w:val="center"/>
            </w:pPr>
            <w:r>
              <w:rPr>
                <w:sz w:val="20"/>
              </w:rPr>
              <w:t xml:space="preserve">549</w:t>
            </w:r>
          </w:p>
        </w:tc>
        <w:tc>
          <w:tcPr>
            <w:tcW w:w="743" w:type="dxa"/>
          </w:tcPr>
          <w:p>
            <w:pPr>
              <w:pStyle w:val="0"/>
              <w:jc w:val="center"/>
            </w:pPr>
            <w:r>
              <w:rPr>
                <w:sz w:val="20"/>
              </w:rPr>
              <w:t xml:space="preserve">744</w:t>
            </w:r>
          </w:p>
        </w:tc>
      </w:tr>
    </w:tbl>
    <w:p>
      <w:pPr>
        <w:pStyle w:val="0"/>
        <w:jc w:val="both"/>
      </w:pPr>
      <w:r>
        <w:rPr>
          <w:sz w:val="20"/>
        </w:rPr>
      </w:r>
    </w:p>
    <w:p>
      <w:pPr>
        <w:pStyle w:val="0"/>
        <w:ind w:firstLine="540"/>
        <w:jc w:val="both"/>
      </w:pPr>
      <w:r>
        <w:rPr>
          <w:sz w:val="20"/>
        </w:rPr>
        <w:t xml:space="preserve">При увеличении числа впервые выявленных пациентов с ЗНО в 2024 году на 30,0% по отношению к 2015 году регистрируется снижение доли пациентов, выявленных на запущенных стадиях, на 6,5%. В 2024 году доля выявленных ЗНО на запущенных стадиях составила 26,2%, в 2015 году она составляла 28,0%. Наибольший процент запущенности отмечается при ЗНО ротоглотки - 86,1%, поджелудочной железы и печени - 52,7%, глаз и придаточного аппарата - 53,8% (таблица 8.1).</w:t>
      </w:r>
    </w:p>
    <w:p>
      <w:pPr>
        <w:pStyle w:val="0"/>
        <w:spacing w:before="200" w:lineRule="auto"/>
        <w:ind w:firstLine="540"/>
        <w:jc w:val="both"/>
      </w:pPr>
      <w:r>
        <w:rPr>
          <w:sz w:val="20"/>
        </w:rPr>
        <w:t xml:space="preserve">Количество посмертно установленных диагнозов ЗНО за анализируемый период изменилось на 40,7% - с 391 в 2015 году до 550 в 2024 году. Наибольшее количество онкологических заболеваний, выявленных посмертно, зафиксировано в 2020 году - 664 случая. Число пациентов, умерших от ЗНО в течение 3 месяцев с момента установления диагноза, не получивших специального лечения, увеличилось с 141 человека в 2015 году до 240 человек в 2024 году.</w:t>
      </w:r>
    </w:p>
    <w:p>
      <w:pPr>
        <w:pStyle w:val="0"/>
        <w:jc w:val="both"/>
      </w:pPr>
      <w:r>
        <w:rPr>
          <w:sz w:val="20"/>
        </w:rPr>
      </w:r>
    </w:p>
    <w:p>
      <w:pPr>
        <w:pStyle w:val="0"/>
        <w:jc w:val="right"/>
      </w:pPr>
      <w:r>
        <w:rPr>
          <w:sz w:val="20"/>
        </w:rPr>
        <w:t xml:space="preserve">Таблица 8.1</w:t>
      </w:r>
    </w:p>
    <w:p>
      <w:pPr>
        <w:pStyle w:val="0"/>
        <w:jc w:val="both"/>
      </w:pPr>
      <w:r>
        <w:rPr>
          <w:sz w:val="20"/>
        </w:rPr>
      </w:r>
    </w:p>
    <w:p>
      <w:pPr>
        <w:pStyle w:val="0"/>
        <w:jc w:val="center"/>
      </w:pPr>
      <w:r>
        <w:rPr>
          <w:sz w:val="20"/>
        </w:rPr>
        <w:t xml:space="preserve">Описание показателей запущенности ЗНО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724"/>
        <w:gridCol w:w="724"/>
        <w:gridCol w:w="724"/>
        <w:gridCol w:w="724"/>
        <w:gridCol w:w="724"/>
        <w:gridCol w:w="724"/>
        <w:gridCol w:w="724"/>
        <w:gridCol w:w="724"/>
        <w:gridCol w:w="724"/>
        <w:gridCol w:w="724"/>
      </w:tblGrid>
      <w:tr>
        <w:tc>
          <w:tcPr>
            <w:tcW w:w="1814" w:type="dxa"/>
          </w:tcPr>
          <w:p>
            <w:pPr>
              <w:pStyle w:val="0"/>
              <w:jc w:val="center"/>
            </w:pPr>
            <w:r>
              <w:rPr>
                <w:sz w:val="20"/>
              </w:rPr>
              <w:t xml:space="preserve">Показатель</w:t>
            </w:r>
          </w:p>
        </w:tc>
        <w:tc>
          <w:tcPr>
            <w:tcW w:w="724" w:type="dxa"/>
          </w:tcPr>
          <w:p>
            <w:pPr>
              <w:pStyle w:val="0"/>
              <w:jc w:val="center"/>
            </w:pPr>
            <w:r>
              <w:rPr>
                <w:sz w:val="20"/>
              </w:rPr>
              <w:t xml:space="preserve">2015 год</w:t>
            </w:r>
          </w:p>
        </w:tc>
        <w:tc>
          <w:tcPr>
            <w:tcW w:w="724" w:type="dxa"/>
          </w:tcPr>
          <w:p>
            <w:pPr>
              <w:pStyle w:val="0"/>
              <w:jc w:val="center"/>
            </w:pPr>
            <w:r>
              <w:rPr>
                <w:sz w:val="20"/>
              </w:rPr>
              <w:t xml:space="preserve">2016 год</w:t>
            </w:r>
          </w:p>
        </w:tc>
        <w:tc>
          <w:tcPr>
            <w:tcW w:w="724" w:type="dxa"/>
          </w:tcPr>
          <w:p>
            <w:pPr>
              <w:pStyle w:val="0"/>
              <w:jc w:val="center"/>
            </w:pPr>
            <w:r>
              <w:rPr>
                <w:sz w:val="20"/>
              </w:rPr>
              <w:t xml:space="preserve">2017 год</w:t>
            </w:r>
          </w:p>
        </w:tc>
        <w:tc>
          <w:tcPr>
            <w:tcW w:w="724" w:type="dxa"/>
          </w:tcPr>
          <w:p>
            <w:pPr>
              <w:pStyle w:val="0"/>
              <w:jc w:val="center"/>
            </w:pPr>
            <w:r>
              <w:rPr>
                <w:sz w:val="20"/>
              </w:rPr>
              <w:t xml:space="preserve">2018 год</w:t>
            </w:r>
          </w:p>
        </w:tc>
        <w:tc>
          <w:tcPr>
            <w:tcW w:w="724" w:type="dxa"/>
          </w:tcPr>
          <w:p>
            <w:pPr>
              <w:pStyle w:val="0"/>
              <w:jc w:val="center"/>
            </w:pPr>
            <w:r>
              <w:rPr>
                <w:sz w:val="20"/>
              </w:rPr>
              <w:t xml:space="preserve">2019 год</w:t>
            </w:r>
          </w:p>
        </w:tc>
        <w:tc>
          <w:tcPr>
            <w:tcW w:w="724" w:type="dxa"/>
          </w:tcPr>
          <w:p>
            <w:pPr>
              <w:pStyle w:val="0"/>
              <w:jc w:val="center"/>
            </w:pPr>
            <w:r>
              <w:rPr>
                <w:sz w:val="20"/>
              </w:rPr>
              <w:t xml:space="preserve">2020 год</w:t>
            </w:r>
          </w:p>
        </w:tc>
        <w:tc>
          <w:tcPr>
            <w:tcW w:w="724" w:type="dxa"/>
          </w:tcPr>
          <w:p>
            <w:pPr>
              <w:pStyle w:val="0"/>
              <w:jc w:val="center"/>
            </w:pPr>
            <w:r>
              <w:rPr>
                <w:sz w:val="20"/>
              </w:rPr>
              <w:t xml:space="preserve">2021 год</w:t>
            </w:r>
          </w:p>
        </w:tc>
        <w:tc>
          <w:tcPr>
            <w:tcW w:w="724" w:type="dxa"/>
          </w:tcPr>
          <w:p>
            <w:pPr>
              <w:pStyle w:val="0"/>
              <w:jc w:val="center"/>
            </w:pPr>
            <w:r>
              <w:rPr>
                <w:sz w:val="20"/>
              </w:rPr>
              <w:t xml:space="preserve">2022 год</w:t>
            </w:r>
          </w:p>
        </w:tc>
        <w:tc>
          <w:tcPr>
            <w:tcW w:w="724" w:type="dxa"/>
          </w:tcPr>
          <w:p>
            <w:pPr>
              <w:pStyle w:val="0"/>
              <w:jc w:val="center"/>
            </w:pPr>
            <w:r>
              <w:rPr>
                <w:sz w:val="20"/>
              </w:rPr>
              <w:t xml:space="preserve">2023 год</w:t>
            </w:r>
          </w:p>
        </w:tc>
        <w:tc>
          <w:tcPr>
            <w:tcW w:w="724" w:type="dxa"/>
          </w:tcPr>
          <w:p>
            <w:pPr>
              <w:pStyle w:val="0"/>
              <w:jc w:val="center"/>
            </w:pPr>
            <w:r>
              <w:rPr>
                <w:sz w:val="20"/>
              </w:rPr>
              <w:t xml:space="preserve">2024 год</w:t>
            </w:r>
          </w:p>
        </w:tc>
      </w:tr>
      <w:tr>
        <w:tc>
          <w:tcPr>
            <w:tcW w:w="1814" w:type="dxa"/>
          </w:tcPr>
          <w:p>
            <w:pPr>
              <w:pStyle w:val="0"/>
            </w:pPr>
            <w:r>
              <w:rPr>
                <w:sz w:val="20"/>
              </w:rPr>
              <w:t xml:space="preserve">Доля ЗНО III стадии визуальных локализаций и IV стадии от всех выявленных ЗНО, %</w:t>
            </w:r>
          </w:p>
        </w:tc>
        <w:tc>
          <w:tcPr>
            <w:tcW w:w="724" w:type="dxa"/>
          </w:tcPr>
          <w:p>
            <w:pPr>
              <w:pStyle w:val="0"/>
              <w:jc w:val="center"/>
            </w:pPr>
            <w:r>
              <w:rPr>
                <w:sz w:val="20"/>
              </w:rPr>
              <w:t xml:space="preserve">24,5</w:t>
            </w:r>
          </w:p>
        </w:tc>
        <w:tc>
          <w:tcPr>
            <w:tcW w:w="724" w:type="dxa"/>
          </w:tcPr>
          <w:p>
            <w:pPr>
              <w:pStyle w:val="0"/>
              <w:jc w:val="center"/>
            </w:pPr>
            <w:r>
              <w:rPr>
                <w:sz w:val="20"/>
              </w:rPr>
              <w:t xml:space="preserve">23,9</w:t>
            </w:r>
          </w:p>
        </w:tc>
        <w:tc>
          <w:tcPr>
            <w:tcW w:w="724" w:type="dxa"/>
          </w:tcPr>
          <w:p>
            <w:pPr>
              <w:pStyle w:val="0"/>
              <w:jc w:val="center"/>
            </w:pPr>
            <w:r>
              <w:rPr>
                <w:sz w:val="20"/>
              </w:rPr>
              <w:t xml:space="preserve">23,4</w:t>
            </w:r>
          </w:p>
        </w:tc>
        <w:tc>
          <w:tcPr>
            <w:tcW w:w="724" w:type="dxa"/>
          </w:tcPr>
          <w:p>
            <w:pPr>
              <w:pStyle w:val="0"/>
              <w:jc w:val="center"/>
            </w:pPr>
            <w:r>
              <w:rPr>
                <w:sz w:val="20"/>
              </w:rPr>
              <w:t xml:space="preserve">23,5</w:t>
            </w:r>
          </w:p>
        </w:tc>
        <w:tc>
          <w:tcPr>
            <w:tcW w:w="724" w:type="dxa"/>
          </w:tcPr>
          <w:p>
            <w:pPr>
              <w:pStyle w:val="0"/>
              <w:jc w:val="center"/>
            </w:pPr>
            <w:r>
              <w:rPr>
                <w:sz w:val="20"/>
              </w:rPr>
              <w:t xml:space="preserve">23,4</w:t>
            </w:r>
          </w:p>
        </w:tc>
        <w:tc>
          <w:tcPr>
            <w:tcW w:w="724" w:type="dxa"/>
          </w:tcPr>
          <w:p>
            <w:pPr>
              <w:pStyle w:val="0"/>
              <w:jc w:val="center"/>
            </w:pPr>
            <w:r>
              <w:rPr>
                <w:sz w:val="20"/>
              </w:rPr>
              <w:t xml:space="preserve">22,8</w:t>
            </w:r>
          </w:p>
        </w:tc>
        <w:tc>
          <w:tcPr>
            <w:tcW w:w="724" w:type="dxa"/>
          </w:tcPr>
          <w:p>
            <w:pPr>
              <w:pStyle w:val="0"/>
              <w:jc w:val="center"/>
            </w:pPr>
            <w:r>
              <w:rPr>
                <w:sz w:val="20"/>
              </w:rPr>
              <w:t xml:space="preserve">22,9</w:t>
            </w:r>
          </w:p>
        </w:tc>
        <w:tc>
          <w:tcPr>
            <w:tcW w:w="724" w:type="dxa"/>
          </w:tcPr>
          <w:p>
            <w:pPr>
              <w:pStyle w:val="0"/>
              <w:jc w:val="center"/>
            </w:pPr>
            <w:r>
              <w:rPr>
                <w:sz w:val="20"/>
              </w:rPr>
              <w:t xml:space="preserve">23,8</w:t>
            </w:r>
          </w:p>
        </w:tc>
        <w:tc>
          <w:tcPr>
            <w:tcW w:w="724" w:type="dxa"/>
          </w:tcPr>
          <w:p>
            <w:pPr>
              <w:pStyle w:val="0"/>
              <w:jc w:val="center"/>
            </w:pPr>
            <w:r>
              <w:rPr>
                <w:sz w:val="20"/>
              </w:rPr>
              <w:t xml:space="preserve">23,1</w:t>
            </w:r>
          </w:p>
        </w:tc>
        <w:tc>
          <w:tcPr>
            <w:tcW w:w="724" w:type="dxa"/>
          </w:tcPr>
          <w:p>
            <w:pPr>
              <w:pStyle w:val="0"/>
              <w:jc w:val="center"/>
            </w:pPr>
            <w:r>
              <w:rPr>
                <w:sz w:val="20"/>
              </w:rPr>
              <w:t xml:space="preserve">22,1</w:t>
            </w:r>
          </w:p>
        </w:tc>
      </w:tr>
      <w:tr>
        <w:tc>
          <w:tcPr>
            <w:tcW w:w="1814" w:type="dxa"/>
          </w:tcPr>
          <w:p>
            <w:pPr>
              <w:pStyle w:val="0"/>
            </w:pPr>
            <w:r>
              <w:rPr>
                <w:sz w:val="20"/>
              </w:rPr>
              <w:t xml:space="preserve">ЗНО IV стадии</w:t>
            </w:r>
          </w:p>
        </w:tc>
        <w:tc>
          <w:tcPr>
            <w:tcW w:w="724" w:type="dxa"/>
          </w:tcPr>
          <w:p>
            <w:pPr>
              <w:pStyle w:val="0"/>
              <w:jc w:val="center"/>
            </w:pPr>
            <w:r>
              <w:rPr>
                <w:sz w:val="20"/>
              </w:rPr>
              <w:t xml:space="preserve">2265</w:t>
            </w:r>
          </w:p>
        </w:tc>
        <w:tc>
          <w:tcPr>
            <w:tcW w:w="724" w:type="dxa"/>
          </w:tcPr>
          <w:p>
            <w:pPr>
              <w:pStyle w:val="0"/>
              <w:jc w:val="center"/>
            </w:pPr>
            <w:r>
              <w:rPr>
                <w:sz w:val="20"/>
              </w:rPr>
              <w:t xml:space="preserve">2203</w:t>
            </w:r>
          </w:p>
        </w:tc>
        <w:tc>
          <w:tcPr>
            <w:tcW w:w="724" w:type="dxa"/>
          </w:tcPr>
          <w:p>
            <w:pPr>
              <w:pStyle w:val="0"/>
              <w:jc w:val="center"/>
            </w:pPr>
            <w:r>
              <w:rPr>
                <w:sz w:val="20"/>
              </w:rPr>
              <w:t xml:space="preserve">2227</w:t>
            </w:r>
          </w:p>
        </w:tc>
        <w:tc>
          <w:tcPr>
            <w:tcW w:w="724" w:type="dxa"/>
          </w:tcPr>
          <w:p>
            <w:pPr>
              <w:pStyle w:val="0"/>
              <w:jc w:val="center"/>
            </w:pPr>
            <w:r>
              <w:rPr>
                <w:sz w:val="20"/>
              </w:rPr>
              <w:t xml:space="preserve">2335</w:t>
            </w:r>
          </w:p>
        </w:tc>
        <w:tc>
          <w:tcPr>
            <w:tcW w:w="724" w:type="dxa"/>
          </w:tcPr>
          <w:p>
            <w:pPr>
              <w:pStyle w:val="0"/>
              <w:jc w:val="center"/>
            </w:pPr>
            <w:r>
              <w:rPr>
                <w:sz w:val="20"/>
              </w:rPr>
              <w:t xml:space="preserve">2383</w:t>
            </w:r>
          </w:p>
        </w:tc>
        <w:tc>
          <w:tcPr>
            <w:tcW w:w="724" w:type="dxa"/>
          </w:tcPr>
          <w:p>
            <w:pPr>
              <w:pStyle w:val="0"/>
              <w:jc w:val="center"/>
            </w:pPr>
            <w:r>
              <w:rPr>
                <w:sz w:val="20"/>
              </w:rPr>
              <w:t xml:space="preserve">2024</w:t>
            </w:r>
          </w:p>
        </w:tc>
        <w:tc>
          <w:tcPr>
            <w:tcW w:w="724" w:type="dxa"/>
          </w:tcPr>
          <w:p>
            <w:pPr>
              <w:pStyle w:val="0"/>
              <w:jc w:val="center"/>
            </w:pPr>
            <w:r>
              <w:rPr>
                <w:sz w:val="20"/>
              </w:rPr>
              <w:t xml:space="preserve">2162</w:t>
            </w:r>
          </w:p>
        </w:tc>
        <w:tc>
          <w:tcPr>
            <w:tcW w:w="724" w:type="dxa"/>
          </w:tcPr>
          <w:p>
            <w:pPr>
              <w:pStyle w:val="0"/>
              <w:jc w:val="center"/>
            </w:pPr>
            <w:r>
              <w:rPr>
                <w:sz w:val="20"/>
              </w:rPr>
              <w:t xml:space="preserve">2305</w:t>
            </w:r>
          </w:p>
        </w:tc>
        <w:tc>
          <w:tcPr>
            <w:tcW w:w="724" w:type="dxa"/>
          </w:tcPr>
          <w:p>
            <w:pPr>
              <w:pStyle w:val="0"/>
              <w:jc w:val="center"/>
            </w:pPr>
            <w:r>
              <w:rPr>
                <w:sz w:val="20"/>
              </w:rPr>
              <w:t xml:space="preserve">2630</w:t>
            </w:r>
          </w:p>
        </w:tc>
        <w:tc>
          <w:tcPr>
            <w:tcW w:w="724" w:type="dxa"/>
          </w:tcPr>
          <w:p>
            <w:pPr>
              <w:pStyle w:val="0"/>
              <w:jc w:val="center"/>
            </w:pPr>
            <w:r>
              <w:rPr>
                <w:sz w:val="20"/>
              </w:rPr>
              <w:t xml:space="preserve">2640</w:t>
            </w:r>
          </w:p>
        </w:tc>
      </w:tr>
      <w:tr>
        <w:tc>
          <w:tcPr>
            <w:tcW w:w="1814" w:type="dxa"/>
          </w:tcPr>
          <w:p>
            <w:pPr>
              <w:pStyle w:val="0"/>
            </w:pPr>
            <w:r>
              <w:rPr>
                <w:sz w:val="20"/>
              </w:rPr>
              <w:t xml:space="preserve">ЗНО, выявленные посмертно</w:t>
            </w:r>
          </w:p>
        </w:tc>
        <w:tc>
          <w:tcPr>
            <w:tcW w:w="724" w:type="dxa"/>
          </w:tcPr>
          <w:p>
            <w:pPr>
              <w:pStyle w:val="0"/>
              <w:jc w:val="center"/>
            </w:pPr>
            <w:r>
              <w:rPr>
                <w:sz w:val="20"/>
              </w:rPr>
              <w:t xml:space="preserve">391</w:t>
            </w:r>
          </w:p>
        </w:tc>
        <w:tc>
          <w:tcPr>
            <w:tcW w:w="724" w:type="dxa"/>
          </w:tcPr>
          <w:p>
            <w:pPr>
              <w:pStyle w:val="0"/>
              <w:jc w:val="center"/>
            </w:pPr>
            <w:r>
              <w:rPr>
                <w:sz w:val="20"/>
              </w:rPr>
              <w:t xml:space="preserve">648</w:t>
            </w:r>
          </w:p>
        </w:tc>
        <w:tc>
          <w:tcPr>
            <w:tcW w:w="724" w:type="dxa"/>
          </w:tcPr>
          <w:p>
            <w:pPr>
              <w:pStyle w:val="0"/>
              <w:jc w:val="center"/>
            </w:pPr>
            <w:r>
              <w:rPr>
                <w:sz w:val="20"/>
              </w:rPr>
              <w:t xml:space="preserve">836</w:t>
            </w:r>
          </w:p>
        </w:tc>
        <w:tc>
          <w:tcPr>
            <w:tcW w:w="724" w:type="dxa"/>
          </w:tcPr>
          <w:p>
            <w:pPr>
              <w:pStyle w:val="0"/>
              <w:jc w:val="center"/>
            </w:pPr>
            <w:r>
              <w:rPr>
                <w:sz w:val="20"/>
              </w:rPr>
              <w:t xml:space="preserve">645</w:t>
            </w:r>
          </w:p>
        </w:tc>
        <w:tc>
          <w:tcPr>
            <w:tcW w:w="724" w:type="dxa"/>
          </w:tcPr>
          <w:p>
            <w:pPr>
              <w:pStyle w:val="0"/>
              <w:jc w:val="center"/>
            </w:pPr>
            <w:r>
              <w:rPr>
                <w:sz w:val="20"/>
              </w:rPr>
              <w:t xml:space="preserve">632</w:t>
            </w:r>
          </w:p>
        </w:tc>
        <w:tc>
          <w:tcPr>
            <w:tcW w:w="724" w:type="dxa"/>
          </w:tcPr>
          <w:p>
            <w:pPr>
              <w:pStyle w:val="0"/>
              <w:jc w:val="center"/>
            </w:pPr>
            <w:r>
              <w:rPr>
                <w:sz w:val="20"/>
              </w:rPr>
              <w:t xml:space="preserve">664</w:t>
            </w:r>
          </w:p>
        </w:tc>
        <w:tc>
          <w:tcPr>
            <w:tcW w:w="724" w:type="dxa"/>
          </w:tcPr>
          <w:p>
            <w:pPr>
              <w:pStyle w:val="0"/>
              <w:jc w:val="center"/>
            </w:pPr>
            <w:r>
              <w:rPr>
                <w:sz w:val="20"/>
              </w:rPr>
              <w:t xml:space="preserve">619</w:t>
            </w:r>
          </w:p>
        </w:tc>
        <w:tc>
          <w:tcPr>
            <w:tcW w:w="724" w:type="dxa"/>
          </w:tcPr>
          <w:p>
            <w:pPr>
              <w:pStyle w:val="0"/>
              <w:jc w:val="center"/>
            </w:pPr>
            <w:r>
              <w:rPr>
                <w:sz w:val="20"/>
              </w:rPr>
              <w:t xml:space="preserve">565</w:t>
            </w:r>
          </w:p>
        </w:tc>
        <w:tc>
          <w:tcPr>
            <w:tcW w:w="724" w:type="dxa"/>
          </w:tcPr>
          <w:p>
            <w:pPr>
              <w:pStyle w:val="0"/>
              <w:jc w:val="center"/>
            </w:pPr>
            <w:r>
              <w:rPr>
                <w:sz w:val="20"/>
              </w:rPr>
              <w:t xml:space="preserve">559</w:t>
            </w:r>
          </w:p>
        </w:tc>
        <w:tc>
          <w:tcPr>
            <w:tcW w:w="724" w:type="dxa"/>
          </w:tcPr>
          <w:p>
            <w:pPr>
              <w:pStyle w:val="0"/>
              <w:jc w:val="center"/>
            </w:pPr>
            <w:r>
              <w:rPr>
                <w:sz w:val="20"/>
              </w:rPr>
              <w:t xml:space="preserve">550</w:t>
            </w:r>
          </w:p>
        </w:tc>
      </w:tr>
      <w:tr>
        <w:tc>
          <w:tcPr>
            <w:tcW w:w="1814" w:type="dxa"/>
          </w:tcPr>
          <w:p>
            <w:pPr>
              <w:pStyle w:val="0"/>
            </w:pPr>
            <w:r>
              <w:rPr>
                <w:sz w:val="20"/>
              </w:rPr>
              <w:t xml:space="preserve">Доля пациентов, умерших от ЗНО в течение 3 месяцев с момента установления диагноза, не получивших специального лечения, %</w:t>
            </w:r>
          </w:p>
        </w:tc>
        <w:tc>
          <w:tcPr>
            <w:tcW w:w="724" w:type="dxa"/>
          </w:tcPr>
          <w:p>
            <w:pPr>
              <w:pStyle w:val="0"/>
              <w:jc w:val="center"/>
            </w:pPr>
            <w:r>
              <w:rPr>
                <w:sz w:val="20"/>
              </w:rPr>
              <w:t xml:space="preserve">2,1</w:t>
            </w:r>
          </w:p>
        </w:tc>
        <w:tc>
          <w:tcPr>
            <w:tcW w:w="724" w:type="dxa"/>
          </w:tcPr>
          <w:p>
            <w:pPr>
              <w:pStyle w:val="0"/>
              <w:jc w:val="center"/>
            </w:pPr>
            <w:r>
              <w:rPr>
                <w:sz w:val="20"/>
              </w:rPr>
              <w:t xml:space="preserve">2,3</w:t>
            </w:r>
          </w:p>
        </w:tc>
        <w:tc>
          <w:tcPr>
            <w:tcW w:w="724" w:type="dxa"/>
          </w:tcPr>
          <w:p>
            <w:pPr>
              <w:pStyle w:val="0"/>
              <w:jc w:val="center"/>
            </w:pPr>
            <w:r>
              <w:rPr>
                <w:sz w:val="20"/>
              </w:rPr>
              <w:t xml:space="preserve">2,6</w:t>
            </w:r>
          </w:p>
        </w:tc>
        <w:tc>
          <w:tcPr>
            <w:tcW w:w="724" w:type="dxa"/>
          </w:tcPr>
          <w:p>
            <w:pPr>
              <w:pStyle w:val="0"/>
              <w:jc w:val="center"/>
            </w:pPr>
            <w:r>
              <w:rPr>
                <w:sz w:val="20"/>
              </w:rPr>
              <w:t xml:space="preserve">2,7</w:t>
            </w:r>
          </w:p>
        </w:tc>
        <w:tc>
          <w:tcPr>
            <w:tcW w:w="724" w:type="dxa"/>
          </w:tcPr>
          <w:p>
            <w:pPr>
              <w:pStyle w:val="0"/>
              <w:jc w:val="center"/>
            </w:pPr>
            <w:r>
              <w:rPr>
                <w:sz w:val="20"/>
              </w:rPr>
              <w:t xml:space="preserve">4,3</w:t>
            </w:r>
          </w:p>
        </w:tc>
        <w:tc>
          <w:tcPr>
            <w:tcW w:w="724" w:type="dxa"/>
          </w:tcPr>
          <w:p>
            <w:pPr>
              <w:pStyle w:val="0"/>
              <w:jc w:val="center"/>
            </w:pPr>
            <w:r>
              <w:rPr>
                <w:sz w:val="20"/>
              </w:rPr>
              <w:t xml:space="preserve">4,9</w:t>
            </w:r>
          </w:p>
        </w:tc>
        <w:tc>
          <w:tcPr>
            <w:tcW w:w="724" w:type="dxa"/>
          </w:tcPr>
          <w:p>
            <w:pPr>
              <w:pStyle w:val="0"/>
              <w:jc w:val="center"/>
            </w:pPr>
            <w:r>
              <w:rPr>
                <w:sz w:val="20"/>
              </w:rPr>
              <w:t xml:space="preserve">5,3</w:t>
            </w:r>
          </w:p>
        </w:tc>
        <w:tc>
          <w:tcPr>
            <w:tcW w:w="724" w:type="dxa"/>
          </w:tcPr>
          <w:p>
            <w:pPr>
              <w:pStyle w:val="0"/>
              <w:jc w:val="center"/>
            </w:pPr>
            <w:r>
              <w:rPr>
                <w:sz w:val="20"/>
              </w:rPr>
              <w:t xml:space="preserve">4,0</w:t>
            </w:r>
          </w:p>
        </w:tc>
        <w:tc>
          <w:tcPr>
            <w:tcW w:w="724" w:type="dxa"/>
          </w:tcPr>
          <w:p>
            <w:pPr>
              <w:pStyle w:val="0"/>
              <w:jc w:val="center"/>
            </w:pPr>
            <w:r>
              <w:rPr>
                <w:sz w:val="20"/>
              </w:rPr>
              <w:t xml:space="preserve">3,8</w:t>
            </w:r>
          </w:p>
        </w:tc>
        <w:tc>
          <w:tcPr>
            <w:tcW w:w="724" w:type="dxa"/>
          </w:tcPr>
          <w:p>
            <w:pPr>
              <w:pStyle w:val="0"/>
              <w:jc w:val="center"/>
            </w:pPr>
            <w:r>
              <w:rPr>
                <w:sz w:val="20"/>
              </w:rPr>
              <w:t xml:space="preserve">3,8</w:t>
            </w:r>
          </w:p>
        </w:tc>
      </w:tr>
      <w:tr>
        <w:tc>
          <w:tcPr>
            <w:tcW w:w="1814" w:type="dxa"/>
          </w:tcPr>
          <w:p>
            <w:pPr>
              <w:pStyle w:val="0"/>
            </w:pPr>
            <w:r>
              <w:rPr>
                <w:sz w:val="20"/>
              </w:rPr>
              <w:t xml:space="preserve">Общее количество ЗНО, выявленных в отчетном году</w:t>
            </w:r>
          </w:p>
        </w:tc>
        <w:tc>
          <w:tcPr>
            <w:tcW w:w="724" w:type="dxa"/>
          </w:tcPr>
          <w:p>
            <w:pPr>
              <w:pStyle w:val="0"/>
              <w:jc w:val="center"/>
            </w:pPr>
            <w:r>
              <w:rPr>
                <w:sz w:val="20"/>
              </w:rPr>
              <w:t xml:space="preserve">12355</w:t>
            </w:r>
          </w:p>
        </w:tc>
        <w:tc>
          <w:tcPr>
            <w:tcW w:w="724" w:type="dxa"/>
          </w:tcPr>
          <w:p>
            <w:pPr>
              <w:pStyle w:val="0"/>
              <w:jc w:val="center"/>
            </w:pPr>
            <w:r>
              <w:rPr>
                <w:sz w:val="20"/>
              </w:rPr>
              <w:t xml:space="preserve">12643</w:t>
            </w:r>
          </w:p>
        </w:tc>
        <w:tc>
          <w:tcPr>
            <w:tcW w:w="724" w:type="dxa"/>
          </w:tcPr>
          <w:p>
            <w:pPr>
              <w:pStyle w:val="0"/>
              <w:jc w:val="center"/>
            </w:pPr>
            <w:r>
              <w:rPr>
                <w:sz w:val="20"/>
              </w:rPr>
              <w:t xml:space="preserve">13013</w:t>
            </w:r>
          </w:p>
        </w:tc>
        <w:tc>
          <w:tcPr>
            <w:tcW w:w="724" w:type="dxa"/>
          </w:tcPr>
          <w:p>
            <w:pPr>
              <w:pStyle w:val="0"/>
              <w:jc w:val="center"/>
            </w:pPr>
            <w:r>
              <w:rPr>
                <w:sz w:val="20"/>
              </w:rPr>
              <w:t xml:space="preserve">13478</w:t>
            </w:r>
          </w:p>
        </w:tc>
        <w:tc>
          <w:tcPr>
            <w:tcW w:w="724" w:type="dxa"/>
          </w:tcPr>
          <w:p>
            <w:pPr>
              <w:pStyle w:val="0"/>
              <w:jc w:val="center"/>
            </w:pPr>
            <w:r>
              <w:rPr>
                <w:sz w:val="20"/>
              </w:rPr>
              <w:t xml:space="preserve">13806</w:t>
            </w:r>
          </w:p>
        </w:tc>
        <w:tc>
          <w:tcPr>
            <w:tcW w:w="724" w:type="dxa"/>
          </w:tcPr>
          <w:p>
            <w:pPr>
              <w:pStyle w:val="0"/>
              <w:jc w:val="center"/>
            </w:pPr>
            <w:r>
              <w:rPr>
                <w:sz w:val="20"/>
              </w:rPr>
              <w:t xml:space="preserve">12102</w:t>
            </w:r>
          </w:p>
        </w:tc>
        <w:tc>
          <w:tcPr>
            <w:tcW w:w="724" w:type="dxa"/>
          </w:tcPr>
          <w:p>
            <w:pPr>
              <w:pStyle w:val="0"/>
              <w:jc w:val="center"/>
            </w:pPr>
            <w:r>
              <w:rPr>
                <w:sz w:val="20"/>
              </w:rPr>
              <w:t xml:space="preserve">12902</w:t>
            </w:r>
          </w:p>
        </w:tc>
        <w:tc>
          <w:tcPr>
            <w:tcW w:w="724" w:type="dxa"/>
          </w:tcPr>
          <w:p>
            <w:pPr>
              <w:pStyle w:val="0"/>
              <w:jc w:val="center"/>
            </w:pPr>
            <w:r>
              <w:rPr>
                <w:sz w:val="20"/>
              </w:rPr>
              <w:t xml:space="preserve">13308</w:t>
            </w:r>
          </w:p>
        </w:tc>
        <w:tc>
          <w:tcPr>
            <w:tcW w:w="724" w:type="dxa"/>
          </w:tcPr>
          <w:p>
            <w:pPr>
              <w:pStyle w:val="0"/>
              <w:jc w:val="center"/>
            </w:pPr>
            <w:r>
              <w:rPr>
                <w:sz w:val="20"/>
              </w:rPr>
              <w:t xml:space="preserve">14941</w:t>
            </w:r>
          </w:p>
        </w:tc>
        <w:tc>
          <w:tcPr>
            <w:tcW w:w="724" w:type="dxa"/>
          </w:tcPr>
          <w:p>
            <w:pPr>
              <w:pStyle w:val="0"/>
              <w:jc w:val="center"/>
            </w:pPr>
            <w:r>
              <w:rPr>
                <w:sz w:val="20"/>
              </w:rPr>
              <w:t xml:space="preserve">16079</w:t>
            </w:r>
          </w:p>
        </w:tc>
      </w:tr>
      <w:tr>
        <w:tc>
          <w:tcPr>
            <w:tcW w:w="1814" w:type="dxa"/>
          </w:tcPr>
          <w:p>
            <w:pPr>
              <w:pStyle w:val="0"/>
            </w:pPr>
            <w:r>
              <w:rPr>
                <w:sz w:val="20"/>
              </w:rPr>
              <w:t xml:space="preserve">Итоговый показатель</w:t>
            </w:r>
          </w:p>
        </w:tc>
        <w:tc>
          <w:tcPr>
            <w:tcW w:w="724" w:type="dxa"/>
          </w:tcPr>
          <w:p>
            <w:pPr>
              <w:pStyle w:val="0"/>
              <w:jc w:val="center"/>
            </w:pPr>
            <w:r>
              <w:rPr>
                <w:sz w:val="20"/>
              </w:rPr>
              <w:t xml:space="preserve">28,0</w:t>
            </w:r>
          </w:p>
        </w:tc>
        <w:tc>
          <w:tcPr>
            <w:tcW w:w="724" w:type="dxa"/>
          </w:tcPr>
          <w:p>
            <w:pPr>
              <w:pStyle w:val="0"/>
              <w:jc w:val="center"/>
            </w:pPr>
            <w:r>
              <w:rPr>
                <w:sz w:val="20"/>
              </w:rPr>
              <w:t xml:space="preserve">29,0</w:t>
            </w:r>
          </w:p>
        </w:tc>
        <w:tc>
          <w:tcPr>
            <w:tcW w:w="724" w:type="dxa"/>
          </w:tcPr>
          <w:p>
            <w:pPr>
              <w:pStyle w:val="0"/>
              <w:jc w:val="center"/>
            </w:pPr>
            <w:r>
              <w:rPr>
                <w:sz w:val="20"/>
              </w:rPr>
              <w:t xml:space="preserve">29,7</w:t>
            </w:r>
          </w:p>
        </w:tc>
        <w:tc>
          <w:tcPr>
            <w:tcW w:w="724" w:type="dxa"/>
          </w:tcPr>
          <w:p>
            <w:pPr>
              <w:pStyle w:val="0"/>
              <w:jc w:val="center"/>
            </w:pPr>
            <w:r>
              <w:rPr>
                <w:sz w:val="20"/>
              </w:rPr>
              <w:t xml:space="preserve">28,5</w:t>
            </w:r>
          </w:p>
        </w:tc>
        <w:tc>
          <w:tcPr>
            <w:tcW w:w="724" w:type="dxa"/>
          </w:tcPr>
          <w:p>
            <w:pPr>
              <w:pStyle w:val="0"/>
              <w:jc w:val="center"/>
            </w:pPr>
            <w:r>
              <w:rPr>
                <w:sz w:val="20"/>
              </w:rPr>
              <w:t xml:space="preserve">29,0</w:t>
            </w:r>
          </w:p>
        </w:tc>
        <w:tc>
          <w:tcPr>
            <w:tcW w:w="724" w:type="dxa"/>
          </w:tcPr>
          <w:p>
            <w:pPr>
              <w:pStyle w:val="0"/>
              <w:jc w:val="center"/>
            </w:pPr>
            <w:r>
              <w:rPr>
                <w:sz w:val="20"/>
              </w:rPr>
              <w:t xml:space="preserve">29,7</w:t>
            </w:r>
          </w:p>
        </w:tc>
        <w:tc>
          <w:tcPr>
            <w:tcW w:w="724" w:type="dxa"/>
          </w:tcPr>
          <w:p>
            <w:pPr>
              <w:pStyle w:val="0"/>
              <w:jc w:val="center"/>
            </w:pPr>
            <w:r>
              <w:rPr>
                <w:sz w:val="20"/>
              </w:rPr>
              <w:t xml:space="preserve">29,2</w:t>
            </w:r>
          </w:p>
        </w:tc>
        <w:tc>
          <w:tcPr>
            <w:tcW w:w="724" w:type="dxa"/>
          </w:tcPr>
          <w:p>
            <w:pPr>
              <w:pStyle w:val="0"/>
              <w:jc w:val="center"/>
            </w:pPr>
            <w:r>
              <w:rPr>
                <w:sz w:val="20"/>
              </w:rPr>
              <w:t xml:space="preserve">28,9</w:t>
            </w:r>
          </w:p>
        </w:tc>
        <w:tc>
          <w:tcPr>
            <w:tcW w:w="724" w:type="dxa"/>
          </w:tcPr>
          <w:p>
            <w:pPr>
              <w:pStyle w:val="0"/>
              <w:jc w:val="center"/>
            </w:pPr>
            <w:r>
              <w:rPr>
                <w:sz w:val="20"/>
              </w:rPr>
              <w:t xml:space="preserve">27,5</w:t>
            </w:r>
          </w:p>
        </w:tc>
        <w:tc>
          <w:tcPr>
            <w:tcW w:w="724" w:type="dxa"/>
          </w:tcPr>
          <w:p>
            <w:pPr>
              <w:pStyle w:val="0"/>
              <w:jc w:val="center"/>
            </w:pPr>
            <w:r>
              <w:rPr>
                <w:sz w:val="20"/>
              </w:rPr>
              <w:t xml:space="preserve">26,2</w:t>
            </w:r>
          </w:p>
        </w:tc>
      </w:tr>
    </w:tbl>
    <w:p>
      <w:pPr>
        <w:pStyle w:val="0"/>
        <w:jc w:val="both"/>
      </w:pPr>
      <w:r>
        <w:rPr>
          <w:sz w:val="20"/>
        </w:rPr>
      </w:r>
    </w:p>
    <w:p>
      <w:pPr>
        <w:pStyle w:val="2"/>
        <w:outlineLvl w:val="2"/>
        <w:jc w:val="center"/>
      </w:pPr>
      <w:r>
        <w:rPr>
          <w:sz w:val="20"/>
        </w:rPr>
        <w:t xml:space="preserve">1.3. Анализ динамики показателей смертности от ЗНО</w:t>
      </w:r>
    </w:p>
    <w:p>
      <w:pPr>
        <w:pStyle w:val="0"/>
        <w:jc w:val="both"/>
      </w:pPr>
      <w:r>
        <w:rPr>
          <w:sz w:val="20"/>
        </w:rPr>
      </w:r>
    </w:p>
    <w:p>
      <w:pPr>
        <w:pStyle w:val="0"/>
        <w:ind w:firstLine="540"/>
        <w:jc w:val="both"/>
      </w:pPr>
      <w:r>
        <w:rPr>
          <w:sz w:val="20"/>
        </w:rPr>
        <w:t xml:space="preserve">В 2024 году в Красноярском крае от ЗНО умерли 6040 человек (в 2015 году - 6686 человек). Показатель смертности в 2024 году составил 212,6 случая на 100 тыс. населения, по сравнению с 2015 годом (233,6 случая на 100 тыс. населения) он уменьшился на 8,9%. Стандартизованный показатель смертности снизился в 10-летнем периоде на 21,9% (таблица 9).</w:t>
      </w:r>
    </w:p>
    <w:p>
      <w:pPr>
        <w:pStyle w:val="0"/>
        <w:jc w:val="both"/>
      </w:pPr>
      <w:r>
        <w:rPr>
          <w:sz w:val="20"/>
        </w:rPr>
      </w:r>
    </w:p>
    <w:p>
      <w:pPr>
        <w:pStyle w:val="0"/>
        <w:jc w:val="right"/>
      </w:pPr>
      <w:r>
        <w:rPr>
          <w:sz w:val="20"/>
        </w:rPr>
        <w:t xml:space="preserve">Таблица 9</w:t>
      </w:r>
    </w:p>
    <w:p>
      <w:pPr>
        <w:pStyle w:val="0"/>
        <w:jc w:val="both"/>
      </w:pPr>
      <w:r>
        <w:rPr>
          <w:sz w:val="20"/>
        </w:rPr>
      </w:r>
    </w:p>
    <w:p>
      <w:pPr>
        <w:pStyle w:val="0"/>
        <w:jc w:val="center"/>
      </w:pPr>
      <w:r>
        <w:rPr>
          <w:sz w:val="20"/>
        </w:rPr>
        <w:t xml:space="preserve">Смертность от ЗНО в Красноярском крае, 2015 - 2024 годы</w:t>
      </w:r>
    </w:p>
    <w:p>
      <w:pPr>
        <w:pStyle w:val="0"/>
        <w:jc w:val="center"/>
      </w:pPr>
      <w:r>
        <w:rPr>
          <w:sz w:val="20"/>
        </w:rPr>
        <w:t xml:space="preserve">(грубый и стандартизованный показатель</w:t>
      </w:r>
    </w:p>
    <w:p>
      <w:pPr>
        <w:pStyle w:val="0"/>
        <w:jc w:val="center"/>
      </w:pPr>
      <w:r>
        <w:rPr>
          <w:sz w:val="20"/>
        </w:rPr>
        <w:t xml:space="preserve">на 100 тыс.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04"/>
        <w:gridCol w:w="2224"/>
        <w:gridCol w:w="664"/>
        <w:gridCol w:w="664"/>
        <w:gridCol w:w="664"/>
        <w:gridCol w:w="664"/>
        <w:gridCol w:w="664"/>
        <w:gridCol w:w="664"/>
        <w:gridCol w:w="664"/>
        <w:gridCol w:w="664"/>
        <w:gridCol w:w="664"/>
        <w:gridCol w:w="664"/>
      </w:tblGrid>
      <w:tr>
        <w:tc>
          <w:tcPr>
            <w:tcW w:w="1204" w:type="dxa"/>
          </w:tcPr>
          <w:p>
            <w:pPr>
              <w:pStyle w:val="0"/>
              <w:jc w:val="center"/>
            </w:pPr>
            <w:r>
              <w:rPr>
                <w:sz w:val="20"/>
              </w:rPr>
              <w:t xml:space="preserve">Население</w:t>
            </w:r>
          </w:p>
        </w:tc>
        <w:tc>
          <w:tcPr>
            <w:tcW w:w="2224" w:type="dxa"/>
          </w:tcPr>
          <w:p>
            <w:pPr>
              <w:pStyle w:val="0"/>
              <w:jc w:val="center"/>
            </w:pPr>
            <w:r>
              <w:rPr>
                <w:sz w:val="20"/>
              </w:rPr>
              <w:t xml:space="preserve">Показатель</w:t>
            </w:r>
          </w:p>
        </w:tc>
        <w:tc>
          <w:tcPr>
            <w:tcW w:w="664" w:type="dxa"/>
          </w:tcPr>
          <w:p>
            <w:pPr>
              <w:pStyle w:val="0"/>
              <w:jc w:val="center"/>
            </w:pPr>
            <w:r>
              <w:rPr>
                <w:sz w:val="20"/>
              </w:rPr>
              <w:t xml:space="preserve">2015 год</w:t>
            </w:r>
          </w:p>
        </w:tc>
        <w:tc>
          <w:tcPr>
            <w:tcW w:w="664" w:type="dxa"/>
          </w:tcPr>
          <w:p>
            <w:pPr>
              <w:pStyle w:val="0"/>
              <w:jc w:val="center"/>
            </w:pPr>
            <w:r>
              <w:rPr>
                <w:sz w:val="20"/>
              </w:rPr>
              <w:t xml:space="preserve">2016 год</w:t>
            </w:r>
          </w:p>
        </w:tc>
        <w:tc>
          <w:tcPr>
            <w:tcW w:w="664" w:type="dxa"/>
          </w:tcPr>
          <w:p>
            <w:pPr>
              <w:pStyle w:val="0"/>
              <w:jc w:val="center"/>
            </w:pPr>
            <w:r>
              <w:rPr>
                <w:sz w:val="20"/>
              </w:rPr>
              <w:t xml:space="preserve">2017 год</w:t>
            </w:r>
          </w:p>
        </w:tc>
        <w:tc>
          <w:tcPr>
            <w:tcW w:w="664" w:type="dxa"/>
          </w:tcPr>
          <w:p>
            <w:pPr>
              <w:pStyle w:val="0"/>
              <w:jc w:val="center"/>
            </w:pPr>
            <w:r>
              <w:rPr>
                <w:sz w:val="20"/>
              </w:rPr>
              <w:t xml:space="preserve">2018 год</w:t>
            </w:r>
          </w:p>
        </w:tc>
        <w:tc>
          <w:tcPr>
            <w:tcW w:w="664" w:type="dxa"/>
          </w:tcPr>
          <w:p>
            <w:pPr>
              <w:pStyle w:val="0"/>
              <w:jc w:val="center"/>
            </w:pPr>
            <w:r>
              <w:rPr>
                <w:sz w:val="20"/>
              </w:rPr>
              <w:t xml:space="preserve">2019 год</w:t>
            </w:r>
          </w:p>
        </w:tc>
        <w:tc>
          <w:tcPr>
            <w:tcW w:w="664" w:type="dxa"/>
          </w:tcPr>
          <w:p>
            <w:pPr>
              <w:pStyle w:val="0"/>
              <w:jc w:val="center"/>
            </w:pPr>
            <w:r>
              <w:rPr>
                <w:sz w:val="20"/>
              </w:rPr>
              <w:t xml:space="preserve">2020 год</w:t>
            </w:r>
          </w:p>
        </w:tc>
        <w:tc>
          <w:tcPr>
            <w:tcW w:w="664" w:type="dxa"/>
          </w:tcPr>
          <w:p>
            <w:pPr>
              <w:pStyle w:val="0"/>
              <w:jc w:val="center"/>
            </w:pPr>
            <w:r>
              <w:rPr>
                <w:sz w:val="20"/>
              </w:rPr>
              <w:t xml:space="preserve">2021 год</w:t>
            </w:r>
          </w:p>
        </w:tc>
        <w:tc>
          <w:tcPr>
            <w:tcW w:w="664" w:type="dxa"/>
          </w:tcPr>
          <w:p>
            <w:pPr>
              <w:pStyle w:val="0"/>
              <w:jc w:val="center"/>
            </w:pPr>
            <w:r>
              <w:rPr>
                <w:sz w:val="20"/>
              </w:rPr>
              <w:t xml:space="preserve">2022 год</w:t>
            </w:r>
          </w:p>
        </w:tc>
        <w:tc>
          <w:tcPr>
            <w:tcW w:w="664" w:type="dxa"/>
          </w:tcPr>
          <w:p>
            <w:pPr>
              <w:pStyle w:val="0"/>
              <w:jc w:val="center"/>
            </w:pPr>
            <w:r>
              <w:rPr>
                <w:sz w:val="20"/>
              </w:rPr>
              <w:t xml:space="preserve">2023 год</w:t>
            </w:r>
          </w:p>
        </w:tc>
        <w:tc>
          <w:tcPr>
            <w:tcW w:w="664" w:type="dxa"/>
          </w:tcPr>
          <w:p>
            <w:pPr>
              <w:pStyle w:val="0"/>
              <w:jc w:val="center"/>
            </w:pPr>
            <w:r>
              <w:rPr>
                <w:sz w:val="20"/>
              </w:rPr>
              <w:t xml:space="preserve">2024 год</w:t>
            </w:r>
          </w:p>
        </w:tc>
      </w:tr>
      <w:tr>
        <w:tc>
          <w:tcPr>
            <w:tcW w:w="1204" w:type="dxa"/>
            <w:vMerge w:val="restart"/>
          </w:tcPr>
          <w:p>
            <w:pPr>
              <w:pStyle w:val="0"/>
            </w:pPr>
            <w:r>
              <w:rPr>
                <w:sz w:val="20"/>
              </w:rPr>
              <w:t xml:space="preserve">Все население</w:t>
            </w:r>
          </w:p>
        </w:tc>
        <w:tc>
          <w:tcPr>
            <w:tcW w:w="2224" w:type="dxa"/>
          </w:tcPr>
          <w:p>
            <w:pPr>
              <w:pStyle w:val="0"/>
            </w:pPr>
            <w:r>
              <w:rPr>
                <w:sz w:val="20"/>
              </w:rPr>
              <w:t xml:space="preserve">Грубый</w:t>
            </w:r>
          </w:p>
        </w:tc>
        <w:tc>
          <w:tcPr>
            <w:tcW w:w="664" w:type="dxa"/>
          </w:tcPr>
          <w:p>
            <w:pPr>
              <w:pStyle w:val="0"/>
              <w:jc w:val="center"/>
            </w:pPr>
            <w:r>
              <w:rPr>
                <w:sz w:val="20"/>
              </w:rPr>
              <w:t xml:space="preserve">233,6</w:t>
            </w:r>
          </w:p>
        </w:tc>
        <w:tc>
          <w:tcPr>
            <w:tcW w:w="664" w:type="dxa"/>
          </w:tcPr>
          <w:p>
            <w:pPr>
              <w:pStyle w:val="0"/>
              <w:jc w:val="center"/>
            </w:pPr>
            <w:r>
              <w:rPr>
                <w:sz w:val="20"/>
              </w:rPr>
              <w:t xml:space="preserve">236,9</w:t>
            </w:r>
          </w:p>
        </w:tc>
        <w:tc>
          <w:tcPr>
            <w:tcW w:w="664" w:type="dxa"/>
          </w:tcPr>
          <w:p>
            <w:pPr>
              <w:pStyle w:val="0"/>
              <w:jc w:val="center"/>
            </w:pPr>
            <w:r>
              <w:rPr>
                <w:sz w:val="20"/>
              </w:rPr>
              <w:t xml:space="preserve">237,6</w:t>
            </w:r>
          </w:p>
        </w:tc>
        <w:tc>
          <w:tcPr>
            <w:tcW w:w="664" w:type="dxa"/>
          </w:tcPr>
          <w:p>
            <w:pPr>
              <w:pStyle w:val="0"/>
              <w:jc w:val="center"/>
            </w:pPr>
            <w:r>
              <w:rPr>
                <w:sz w:val="20"/>
              </w:rPr>
              <w:t xml:space="preserve">231,5</w:t>
            </w:r>
          </w:p>
        </w:tc>
        <w:tc>
          <w:tcPr>
            <w:tcW w:w="664" w:type="dxa"/>
          </w:tcPr>
          <w:p>
            <w:pPr>
              <w:pStyle w:val="0"/>
              <w:jc w:val="center"/>
            </w:pPr>
            <w:r>
              <w:rPr>
                <w:sz w:val="20"/>
              </w:rPr>
              <w:t xml:space="preserve">232,3</w:t>
            </w:r>
          </w:p>
        </w:tc>
        <w:tc>
          <w:tcPr>
            <w:tcW w:w="664" w:type="dxa"/>
          </w:tcPr>
          <w:p>
            <w:pPr>
              <w:pStyle w:val="0"/>
              <w:jc w:val="center"/>
            </w:pPr>
            <w:r>
              <w:rPr>
                <w:sz w:val="20"/>
              </w:rPr>
              <w:t xml:space="preserve">231,6</w:t>
            </w:r>
          </w:p>
        </w:tc>
        <w:tc>
          <w:tcPr>
            <w:tcW w:w="664" w:type="dxa"/>
          </w:tcPr>
          <w:p>
            <w:pPr>
              <w:pStyle w:val="0"/>
              <w:jc w:val="center"/>
            </w:pPr>
            <w:r>
              <w:rPr>
                <w:sz w:val="20"/>
              </w:rPr>
              <w:t xml:space="preserve">222,3</w:t>
            </w:r>
          </w:p>
        </w:tc>
        <w:tc>
          <w:tcPr>
            <w:tcW w:w="664" w:type="dxa"/>
          </w:tcPr>
          <w:p>
            <w:pPr>
              <w:pStyle w:val="0"/>
              <w:jc w:val="center"/>
            </w:pPr>
            <w:r>
              <w:rPr>
                <w:sz w:val="20"/>
              </w:rPr>
              <w:t xml:space="preserve">218,5</w:t>
            </w:r>
          </w:p>
        </w:tc>
        <w:tc>
          <w:tcPr>
            <w:tcW w:w="664" w:type="dxa"/>
          </w:tcPr>
          <w:p>
            <w:pPr>
              <w:pStyle w:val="0"/>
              <w:jc w:val="center"/>
            </w:pPr>
            <w:r>
              <w:rPr>
                <w:sz w:val="20"/>
              </w:rPr>
              <w:t xml:space="preserve">226,1</w:t>
            </w:r>
          </w:p>
        </w:tc>
        <w:tc>
          <w:tcPr>
            <w:tcW w:w="664" w:type="dxa"/>
          </w:tcPr>
          <w:p>
            <w:pPr>
              <w:pStyle w:val="0"/>
              <w:jc w:val="center"/>
            </w:pPr>
            <w:r>
              <w:rPr>
                <w:sz w:val="20"/>
              </w:rPr>
              <w:t xml:space="preserve">212,6</w:t>
            </w:r>
          </w:p>
        </w:tc>
      </w:tr>
      <w:tr>
        <w:tc>
          <w:tcPr>
            <w:vMerge w:val="continue"/>
          </w:tcPr>
          <w:p/>
        </w:tc>
        <w:tc>
          <w:tcPr>
            <w:tcW w:w="2224" w:type="dxa"/>
          </w:tcPr>
          <w:p>
            <w:pPr>
              <w:pStyle w:val="0"/>
            </w:pPr>
            <w:r>
              <w:rPr>
                <w:sz w:val="20"/>
              </w:rPr>
              <w:t xml:space="preserve">Стандартизованный (всемирный стандарт ВОЗ)</w:t>
            </w:r>
          </w:p>
        </w:tc>
        <w:tc>
          <w:tcPr>
            <w:tcW w:w="664" w:type="dxa"/>
          </w:tcPr>
          <w:p>
            <w:pPr>
              <w:pStyle w:val="0"/>
              <w:jc w:val="center"/>
            </w:pPr>
            <w:r>
              <w:rPr>
                <w:sz w:val="20"/>
              </w:rPr>
              <w:t xml:space="preserve">145,1</w:t>
            </w:r>
          </w:p>
        </w:tc>
        <w:tc>
          <w:tcPr>
            <w:tcW w:w="664" w:type="dxa"/>
          </w:tcPr>
          <w:p>
            <w:pPr>
              <w:pStyle w:val="0"/>
              <w:jc w:val="center"/>
            </w:pPr>
            <w:r>
              <w:rPr>
                <w:sz w:val="20"/>
              </w:rPr>
              <w:t xml:space="preserve">143,5</w:t>
            </w:r>
          </w:p>
        </w:tc>
        <w:tc>
          <w:tcPr>
            <w:tcW w:w="664" w:type="dxa"/>
          </w:tcPr>
          <w:p>
            <w:pPr>
              <w:pStyle w:val="0"/>
              <w:jc w:val="center"/>
            </w:pPr>
            <w:r>
              <w:rPr>
                <w:sz w:val="20"/>
              </w:rPr>
              <w:t xml:space="preserve">142,4</w:t>
            </w:r>
          </w:p>
        </w:tc>
        <w:tc>
          <w:tcPr>
            <w:tcW w:w="664" w:type="dxa"/>
          </w:tcPr>
          <w:p>
            <w:pPr>
              <w:pStyle w:val="0"/>
              <w:jc w:val="center"/>
            </w:pPr>
            <w:r>
              <w:rPr>
                <w:sz w:val="20"/>
              </w:rPr>
              <w:t xml:space="preserve">135,9</w:t>
            </w:r>
          </w:p>
        </w:tc>
        <w:tc>
          <w:tcPr>
            <w:tcW w:w="664" w:type="dxa"/>
          </w:tcPr>
          <w:p>
            <w:pPr>
              <w:pStyle w:val="0"/>
              <w:jc w:val="center"/>
            </w:pPr>
            <w:r>
              <w:rPr>
                <w:sz w:val="20"/>
              </w:rPr>
              <w:t xml:space="preserve">134,8</w:t>
            </w:r>
          </w:p>
        </w:tc>
        <w:tc>
          <w:tcPr>
            <w:tcW w:w="664" w:type="dxa"/>
          </w:tcPr>
          <w:p>
            <w:pPr>
              <w:pStyle w:val="0"/>
              <w:jc w:val="center"/>
            </w:pPr>
            <w:r>
              <w:rPr>
                <w:sz w:val="20"/>
              </w:rPr>
              <w:t xml:space="preserve">130,6</w:t>
            </w:r>
          </w:p>
        </w:tc>
        <w:tc>
          <w:tcPr>
            <w:tcW w:w="664" w:type="dxa"/>
          </w:tcPr>
          <w:p>
            <w:pPr>
              <w:pStyle w:val="0"/>
              <w:jc w:val="center"/>
            </w:pPr>
            <w:r>
              <w:rPr>
                <w:sz w:val="20"/>
              </w:rPr>
              <w:t xml:space="preserve">125,5</w:t>
            </w:r>
          </w:p>
        </w:tc>
        <w:tc>
          <w:tcPr>
            <w:tcW w:w="664" w:type="dxa"/>
          </w:tcPr>
          <w:p>
            <w:pPr>
              <w:pStyle w:val="0"/>
              <w:jc w:val="center"/>
            </w:pPr>
            <w:r>
              <w:rPr>
                <w:sz w:val="20"/>
              </w:rPr>
              <w:t xml:space="preserve">120,5</w:t>
            </w:r>
          </w:p>
        </w:tc>
        <w:tc>
          <w:tcPr>
            <w:tcW w:w="664" w:type="dxa"/>
          </w:tcPr>
          <w:p>
            <w:pPr>
              <w:pStyle w:val="0"/>
              <w:jc w:val="center"/>
            </w:pPr>
            <w:r>
              <w:rPr>
                <w:sz w:val="20"/>
              </w:rPr>
              <w:t xml:space="preserve">121,5</w:t>
            </w:r>
          </w:p>
        </w:tc>
        <w:tc>
          <w:tcPr>
            <w:tcW w:w="664" w:type="dxa"/>
          </w:tcPr>
          <w:p>
            <w:pPr>
              <w:pStyle w:val="0"/>
              <w:jc w:val="center"/>
            </w:pPr>
            <w:r>
              <w:rPr>
                <w:sz w:val="20"/>
              </w:rPr>
              <w:t xml:space="preserve">113,2</w:t>
            </w:r>
          </w:p>
        </w:tc>
      </w:tr>
      <w:tr>
        <w:tc>
          <w:tcPr>
            <w:tcW w:w="1204" w:type="dxa"/>
            <w:vMerge w:val="restart"/>
          </w:tcPr>
          <w:p>
            <w:pPr>
              <w:pStyle w:val="0"/>
            </w:pPr>
            <w:r>
              <w:rPr>
                <w:sz w:val="20"/>
              </w:rPr>
              <w:t xml:space="preserve">Мужчины</w:t>
            </w:r>
          </w:p>
        </w:tc>
        <w:tc>
          <w:tcPr>
            <w:tcW w:w="2224" w:type="dxa"/>
          </w:tcPr>
          <w:p>
            <w:pPr>
              <w:pStyle w:val="0"/>
            </w:pPr>
            <w:r>
              <w:rPr>
                <w:sz w:val="20"/>
              </w:rPr>
              <w:t xml:space="preserve">Грубый</w:t>
            </w:r>
          </w:p>
        </w:tc>
        <w:tc>
          <w:tcPr>
            <w:tcW w:w="664" w:type="dxa"/>
          </w:tcPr>
          <w:p>
            <w:pPr>
              <w:pStyle w:val="0"/>
              <w:jc w:val="center"/>
            </w:pPr>
            <w:r>
              <w:rPr>
                <w:sz w:val="20"/>
              </w:rPr>
              <w:t xml:space="preserve">253,9</w:t>
            </w:r>
          </w:p>
        </w:tc>
        <w:tc>
          <w:tcPr>
            <w:tcW w:w="664" w:type="dxa"/>
          </w:tcPr>
          <w:p>
            <w:pPr>
              <w:pStyle w:val="0"/>
              <w:jc w:val="center"/>
            </w:pPr>
            <w:r>
              <w:rPr>
                <w:sz w:val="20"/>
              </w:rPr>
              <w:t xml:space="preserve">276,4</w:t>
            </w:r>
          </w:p>
        </w:tc>
        <w:tc>
          <w:tcPr>
            <w:tcW w:w="664" w:type="dxa"/>
          </w:tcPr>
          <w:p>
            <w:pPr>
              <w:pStyle w:val="0"/>
              <w:jc w:val="center"/>
            </w:pPr>
            <w:r>
              <w:rPr>
                <w:sz w:val="20"/>
              </w:rPr>
              <w:t xml:space="preserve">273,0</w:t>
            </w:r>
          </w:p>
        </w:tc>
        <w:tc>
          <w:tcPr>
            <w:tcW w:w="664" w:type="dxa"/>
          </w:tcPr>
          <w:p>
            <w:pPr>
              <w:pStyle w:val="0"/>
              <w:jc w:val="center"/>
            </w:pPr>
            <w:r>
              <w:rPr>
                <w:sz w:val="20"/>
              </w:rPr>
              <w:t xml:space="preserve">271,7</w:t>
            </w:r>
          </w:p>
        </w:tc>
        <w:tc>
          <w:tcPr>
            <w:tcW w:w="664" w:type="dxa"/>
          </w:tcPr>
          <w:p>
            <w:pPr>
              <w:pStyle w:val="0"/>
              <w:jc w:val="center"/>
            </w:pPr>
            <w:r>
              <w:rPr>
                <w:sz w:val="20"/>
              </w:rPr>
              <w:t xml:space="preserve">261,4</w:t>
            </w:r>
          </w:p>
        </w:tc>
        <w:tc>
          <w:tcPr>
            <w:tcW w:w="664" w:type="dxa"/>
          </w:tcPr>
          <w:p>
            <w:pPr>
              <w:pStyle w:val="0"/>
              <w:jc w:val="center"/>
            </w:pPr>
            <w:r>
              <w:rPr>
                <w:sz w:val="20"/>
              </w:rPr>
              <w:t xml:space="preserve">268,1</w:t>
            </w:r>
          </w:p>
        </w:tc>
        <w:tc>
          <w:tcPr>
            <w:tcW w:w="664" w:type="dxa"/>
          </w:tcPr>
          <w:p>
            <w:pPr>
              <w:pStyle w:val="0"/>
              <w:jc w:val="center"/>
            </w:pPr>
            <w:r>
              <w:rPr>
                <w:sz w:val="20"/>
              </w:rPr>
              <w:t xml:space="preserve">254,7</w:t>
            </w:r>
          </w:p>
        </w:tc>
        <w:tc>
          <w:tcPr>
            <w:tcW w:w="664" w:type="dxa"/>
          </w:tcPr>
          <w:p>
            <w:pPr>
              <w:pStyle w:val="0"/>
              <w:jc w:val="center"/>
            </w:pPr>
            <w:r>
              <w:rPr>
                <w:sz w:val="20"/>
              </w:rPr>
              <w:t xml:space="preserve">251,8</w:t>
            </w:r>
          </w:p>
        </w:tc>
        <w:tc>
          <w:tcPr>
            <w:tcW w:w="664" w:type="dxa"/>
          </w:tcPr>
          <w:p>
            <w:pPr>
              <w:pStyle w:val="0"/>
              <w:jc w:val="center"/>
            </w:pPr>
            <w:r>
              <w:rPr>
                <w:sz w:val="20"/>
              </w:rPr>
              <w:t xml:space="preserve">264,0</w:t>
            </w:r>
          </w:p>
        </w:tc>
        <w:tc>
          <w:tcPr>
            <w:tcW w:w="664" w:type="dxa"/>
          </w:tcPr>
          <w:p>
            <w:pPr>
              <w:pStyle w:val="0"/>
              <w:jc w:val="center"/>
            </w:pPr>
            <w:r>
              <w:rPr>
                <w:sz w:val="20"/>
              </w:rPr>
              <w:t xml:space="preserve">244,1</w:t>
            </w:r>
          </w:p>
        </w:tc>
      </w:tr>
      <w:tr>
        <w:tc>
          <w:tcPr>
            <w:vMerge w:val="continue"/>
          </w:tcPr>
          <w:p/>
        </w:tc>
        <w:tc>
          <w:tcPr>
            <w:tcW w:w="2224" w:type="dxa"/>
          </w:tcPr>
          <w:p>
            <w:pPr>
              <w:pStyle w:val="0"/>
            </w:pPr>
            <w:r>
              <w:rPr>
                <w:sz w:val="20"/>
              </w:rPr>
              <w:t xml:space="preserve">Стандартизованный (всемирный стандарт ВОЗ)</w:t>
            </w:r>
          </w:p>
        </w:tc>
        <w:tc>
          <w:tcPr>
            <w:tcW w:w="664" w:type="dxa"/>
          </w:tcPr>
          <w:p>
            <w:pPr>
              <w:pStyle w:val="0"/>
              <w:jc w:val="center"/>
            </w:pPr>
            <w:r>
              <w:rPr>
                <w:sz w:val="20"/>
              </w:rPr>
              <w:t xml:space="preserve">215,9</w:t>
            </w:r>
          </w:p>
        </w:tc>
        <w:tc>
          <w:tcPr>
            <w:tcW w:w="664" w:type="dxa"/>
          </w:tcPr>
          <w:p>
            <w:pPr>
              <w:pStyle w:val="0"/>
              <w:jc w:val="center"/>
            </w:pPr>
            <w:r>
              <w:rPr>
                <w:sz w:val="20"/>
              </w:rPr>
              <w:t xml:space="preserve">216,6</w:t>
            </w:r>
          </w:p>
        </w:tc>
        <w:tc>
          <w:tcPr>
            <w:tcW w:w="664" w:type="dxa"/>
          </w:tcPr>
          <w:p>
            <w:pPr>
              <w:pStyle w:val="0"/>
              <w:jc w:val="center"/>
            </w:pPr>
            <w:r>
              <w:rPr>
                <w:sz w:val="20"/>
              </w:rPr>
              <w:t xml:space="preserve">208,6</w:t>
            </w:r>
          </w:p>
        </w:tc>
        <w:tc>
          <w:tcPr>
            <w:tcW w:w="664" w:type="dxa"/>
          </w:tcPr>
          <w:p>
            <w:pPr>
              <w:pStyle w:val="0"/>
              <w:jc w:val="center"/>
            </w:pPr>
            <w:r>
              <w:rPr>
                <w:sz w:val="20"/>
              </w:rPr>
              <w:t xml:space="preserve">205,8</w:t>
            </w:r>
          </w:p>
        </w:tc>
        <w:tc>
          <w:tcPr>
            <w:tcW w:w="664" w:type="dxa"/>
          </w:tcPr>
          <w:p>
            <w:pPr>
              <w:pStyle w:val="0"/>
              <w:jc w:val="center"/>
            </w:pPr>
            <w:r>
              <w:rPr>
                <w:sz w:val="20"/>
              </w:rPr>
              <w:t xml:space="preserve">194,9</w:t>
            </w:r>
          </w:p>
        </w:tc>
        <w:tc>
          <w:tcPr>
            <w:tcW w:w="664" w:type="dxa"/>
          </w:tcPr>
          <w:p>
            <w:pPr>
              <w:pStyle w:val="0"/>
              <w:jc w:val="center"/>
            </w:pPr>
            <w:r>
              <w:rPr>
                <w:sz w:val="20"/>
              </w:rPr>
              <w:t xml:space="preserve">194,4</w:t>
            </w:r>
          </w:p>
        </w:tc>
        <w:tc>
          <w:tcPr>
            <w:tcW w:w="664" w:type="dxa"/>
          </w:tcPr>
          <w:p>
            <w:pPr>
              <w:pStyle w:val="0"/>
              <w:jc w:val="center"/>
            </w:pPr>
            <w:r>
              <w:rPr>
                <w:sz w:val="20"/>
              </w:rPr>
              <w:t xml:space="preserve">183,8</w:t>
            </w:r>
          </w:p>
        </w:tc>
        <w:tc>
          <w:tcPr>
            <w:tcW w:w="664" w:type="dxa"/>
          </w:tcPr>
          <w:p>
            <w:pPr>
              <w:pStyle w:val="0"/>
              <w:jc w:val="center"/>
            </w:pPr>
            <w:r>
              <w:rPr>
                <w:sz w:val="20"/>
              </w:rPr>
              <w:t xml:space="preserve">174,4</w:t>
            </w:r>
          </w:p>
        </w:tc>
        <w:tc>
          <w:tcPr>
            <w:tcW w:w="664" w:type="dxa"/>
          </w:tcPr>
          <w:p>
            <w:pPr>
              <w:pStyle w:val="0"/>
              <w:jc w:val="center"/>
            </w:pPr>
            <w:r>
              <w:rPr>
                <w:sz w:val="20"/>
              </w:rPr>
              <w:t xml:space="preserve">177,9</w:t>
            </w:r>
          </w:p>
        </w:tc>
        <w:tc>
          <w:tcPr>
            <w:tcW w:w="664" w:type="dxa"/>
          </w:tcPr>
          <w:p>
            <w:pPr>
              <w:pStyle w:val="0"/>
              <w:jc w:val="center"/>
            </w:pPr>
            <w:r>
              <w:rPr>
                <w:sz w:val="20"/>
              </w:rPr>
              <w:t xml:space="preserve">164,4</w:t>
            </w:r>
          </w:p>
        </w:tc>
      </w:tr>
      <w:tr>
        <w:tc>
          <w:tcPr>
            <w:tcW w:w="1204" w:type="dxa"/>
            <w:vMerge w:val="restart"/>
          </w:tcPr>
          <w:p>
            <w:pPr>
              <w:pStyle w:val="0"/>
            </w:pPr>
            <w:r>
              <w:rPr>
                <w:sz w:val="20"/>
              </w:rPr>
              <w:t xml:space="preserve">Женщины</w:t>
            </w:r>
          </w:p>
        </w:tc>
        <w:tc>
          <w:tcPr>
            <w:tcW w:w="2224" w:type="dxa"/>
          </w:tcPr>
          <w:p>
            <w:pPr>
              <w:pStyle w:val="0"/>
            </w:pPr>
            <w:r>
              <w:rPr>
                <w:sz w:val="20"/>
              </w:rPr>
              <w:t xml:space="preserve">Грубый</w:t>
            </w:r>
          </w:p>
        </w:tc>
        <w:tc>
          <w:tcPr>
            <w:tcW w:w="664" w:type="dxa"/>
          </w:tcPr>
          <w:p>
            <w:pPr>
              <w:pStyle w:val="0"/>
              <w:jc w:val="center"/>
            </w:pPr>
            <w:r>
              <w:rPr>
                <w:sz w:val="20"/>
              </w:rPr>
              <w:t xml:space="preserve">193,1</w:t>
            </w:r>
          </w:p>
        </w:tc>
        <w:tc>
          <w:tcPr>
            <w:tcW w:w="664" w:type="dxa"/>
          </w:tcPr>
          <w:p>
            <w:pPr>
              <w:pStyle w:val="0"/>
              <w:jc w:val="center"/>
            </w:pPr>
            <w:r>
              <w:rPr>
                <w:sz w:val="20"/>
              </w:rPr>
              <w:t xml:space="preserve">202,3</w:t>
            </w:r>
          </w:p>
        </w:tc>
        <w:tc>
          <w:tcPr>
            <w:tcW w:w="664" w:type="dxa"/>
          </w:tcPr>
          <w:p>
            <w:pPr>
              <w:pStyle w:val="0"/>
              <w:jc w:val="center"/>
            </w:pPr>
            <w:r>
              <w:rPr>
                <w:sz w:val="20"/>
              </w:rPr>
              <w:t xml:space="preserve">206,6</w:t>
            </w:r>
          </w:p>
        </w:tc>
        <w:tc>
          <w:tcPr>
            <w:tcW w:w="664" w:type="dxa"/>
          </w:tcPr>
          <w:p>
            <w:pPr>
              <w:pStyle w:val="0"/>
              <w:jc w:val="center"/>
            </w:pPr>
            <w:r>
              <w:rPr>
                <w:sz w:val="20"/>
              </w:rPr>
              <w:t xml:space="preserve">196,2</w:t>
            </w:r>
          </w:p>
        </w:tc>
        <w:tc>
          <w:tcPr>
            <w:tcW w:w="664" w:type="dxa"/>
          </w:tcPr>
          <w:p>
            <w:pPr>
              <w:pStyle w:val="0"/>
              <w:jc w:val="center"/>
            </w:pPr>
            <w:r>
              <w:rPr>
                <w:sz w:val="20"/>
              </w:rPr>
              <w:t xml:space="preserve">206,7</w:t>
            </w:r>
          </w:p>
        </w:tc>
        <w:tc>
          <w:tcPr>
            <w:tcW w:w="664" w:type="dxa"/>
          </w:tcPr>
          <w:p>
            <w:pPr>
              <w:pStyle w:val="0"/>
              <w:jc w:val="center"/>
            </w:pPr>
            <w:r>
              <w:rPr>
                <w:sz w:val="20"/>
              </w:rPr>
              <w:t xml:space="preserve">199,7</w:t>
            </w:r>
          </w:p>
        </w:tc>
        <w:tc>
          <w:tcPr>
            <w:tcW w:w="664" w:type="dxa"/>
          </w:tcPr>
          <w:p>
            <w:pPr>
              <w:pStyle w:val="0"/>
              <w:jc w:val="center"/>
            </w:pPr>
            <w:r>
              <w:rPr>
                <w:sz w:val="20"/>
              </w:rPr>
              <w:t xml:space="preserve">193,8</w:t>
            </w:r>
          </w:p>
        </w:tc>
        <w:tc>
          <w:tcPr>
            <w:tcW w:w="664" w:type="dxa"/>
          </w:tcPr>
          <w:p>
            <w:pPr>
              <w:pStyle w:val="0"/>
              <w:jc w:val="center"/>
            </w:pPr>
            <w:r>
              <w:rPr>
                <w:sz w:val="20"/>
              </w:rPr>
              <w:t xml:space="preserve">189,9</w:t>
            </w:r>
          </w:p>
        </w:tc>
        <w:tc>
          <w:tcPr>
            <w:tcW w:w="664" w:type="dxa"/>
          </w:tcPr>
          <w:p>
            <w:pPr>
              <w:pStyle w:val="0"/>
              <w:jc w:val="center"/>
            </w:pPr>
            <w:r>
              <w:rPr>
                <w:sz w:val="20"/>
              </w:rPr>
              <w:t xml:space="preserve">193,3</w:t>
            </w:r>
          </w:p>
        </w:tc>
        <w:tc>
          <w:tcPr>
            <w:tcW w:w="664" w:type="dxa"/>
          </w:tcPr>
          <w:p>
            <w:pPr>
              <w:pStyle w:val="0"/>
              <w:jc w:val="center"/>
            </w:pPr>
            <w:r>
              <w:rPr>
                <w:sz w:val="20"/>
              </w:rPr>
              <w:t xml:space="preserve">184,7</w:t>
            </w:r>
          </w:p>
        </w:tc>
      </w:tr>
      <w:tr>
        <w:tc>
          <w:tcPr>
            <w:vMerge w:val="continue"/>
          </w:tcPr>
          <w:p/>
        </w:tc>
        <w:tc>
          <w:tcPr>
            <w:tcW w:w="2224" w:type="dxa"/>
          </w:tcPr>
          <w:p>
            <w:pPr>
              <w:pStyle w:val="0"/>
            </w:pPr>
            <w:r>
              <w:rPr>
                <w:sz w:val="20"/>
              </w:rPr>
              <w:t xml:space="preserve">Стандартизованный (всемирный стандарт ВОЗ)</w:t>
            </w:r>
          </w:p>
        </w:tc>
        <w:tc>
          <w:tcPr>
            <w:tcW w:w="664" w:type="dxa"/>
          </w:tcPr>
          <w:p>
            <w:pPr>
              <w:pStyle w:val="0"/>
              <w:jc w:val="center"/>
            </w:pPr>
            <w:r>
              <w:rPr>
                <w:sz w:val="20"/>
              </w:rPr>
              <w:t xml:space="preserve">106,3</w:t>
            </w:r>
          </w:p>
        </w:tc>
        <w:tc>
          <w:tcPr>
            <w:tcW w:w="664" w:type="dxa"/>
          </w:tcPr>
          <w:p>
            <w:pPr>
              <w:pStyle w:val="0"/>
              <w:jc w:val="center"/>
            </w:pPr>
            <w:r>
              <w:rPr>
                <w:sz w:val="20"/>
              </w:rPr>
              <w:t xml:space="preserve">102,3</w:t>
            </w:r>
          </w:p>
        </w:tc>
        <w:tc>
          <w:tcPr>
            <w:tcW w:w="664" w:type="dxa"/>
          </w:tcPr>
          <w:p>
            <w:pPr>
              <w:pStyle w:val="0"/>
              <w:jc w:val="center"/>
            </w:pPr>
            <w:r>
              <w:rPr>
                <w:sz w:val="20"/>
              </w:rPr>
              <w:t xml:space="preserve">105,5</w:t>
            </w:r>
          </w:p>
        </w:tc>
        <w:tc>
          <w:tcPr>
            <w:tcW w:w="664" w:type="dxa"/>
          </w:tcPr>
          <w:p>
            <w:pPr>
              <w:pStyle w:val="0"/>
              <w:jc w:val="center"/>
            </w:pPr>
            <w:r>
              <w:rPr>
                <w:sz w:val="20"/>
              </w:rPr>
              <w:t xml:space="preserve">97,2</w:t>
            </w:r>
          </w:p>
        </w:tc>
        <w:tc>
          <w:tcPr>
            <w:tcW w:w="664" w:type="dxa"/>
          </w:tcPr>
          <w:p>
            <w:pPr>
              <w:pStyle w:val="0"/>
              <w:jc w:val="center"/>
            </w:pPr>
            <w:r>
              <w:rPr>
                <w:sz w:val="20"/>
              </w:rPr>
              <w:t xml:space="preserve">101,2</w:t>
            </w:r>
          </w:p>
        </w:tc>
        <w:tc>
          <w:tcPr>
            <w:tcW w:w="664" w:type="dxa"/>
          </w:tcPr>
          <w:p>
            <w:pPr>
              <w:pStyle w:val="0"/>
              <w:jc w:val="center"/>
            </w:pPr>
            <w:r>
              <w:rPr>
                <w:sz w:val="20"/>
              </w:rPr>
              <w:t xml:space="preserve">94,2</w:t>
            </w:r>
          </w:p>
        </w:tc>
        <w:tc>
          <w:tcPr>
            <w:tcW w:w="664" w:type="dxa"/>
          </w:tcPr>
          <w:p>
            <w:pPr>
              <w:pStyle w:val="0"/>
              <w:jc w:val="center"/>
            </w:pPr>
            <w:r>
              <w:rPr>
                <w:sz w:val="20"/>
              </w:rPr>
              <w:t xml:space="preserve">92,7</w:t>
            </w:r>
          </w:p>
        </w:tc>
        <w:tc>
          <w:tcPr>
            <w:tcW w:w="664" w:type="dxa"/>
          </w:tcPr>
          <w:p>
            <w:pPr>
              <w:pStyle w:val="0"/>
              <w:jc w:val="center"/>
            </w:pPr>
            <w:r>
              <w:rPr>
                <w:sz w:val="20"/>
              </w:rPr>
              <w:t xml:space="preserve">89,2</w:t>
            </w:r>
          </w:p>
        </w:tc>
        <w:tc>
          <w:tcPr>
            <w:tcW w:w="664" w:type="dxa"/>
          </w:tcPr>
          <w:p>
            <w:pPr>
              <w:pStyle w:val="0"/>
              <w:jc w:val="center"/>
            </w:pPr>
            <w:r>
              <w:rPr>
                <w:sz w:val="20"/>
              </w:rPr>
              <w:t xml:space="preserve">88,1</w:t>
            </w:r>
          </w:p>
        </w:tc>
        <w:tc>
          <w:tcPr>
            <w:tcW w:w="664" w:type="dxa"/>
          </w:tcPr>
          <w:p>
            <w:pPr>
              <w:pStyle w:val="0"/>
              <w:jc w:val="center"/>
            </w:pPr>
            <w:r>
              <w:rPr>
                <w:sz w:val="20"/>
              </w:rPr>
              <w:t xml:space="preserve">84,1</w:t>
            </w:r>
          </w:p>
        </w:tc>
      </w:tr>
    </w:tbl>
    <w:p>
      <w:pPr>
        <w:pStyle w:val="0"/>
        <w:jc w:val="both"/>
      </w:pPr>
      <w:r>
        <w:rPr>
          <w:sz w:val="20"/>
        </w:rPr>
      </w:r>
    </w:p>
    <w:p>
      <w:pPr>
        <w:pStyle w:val="0"/>
        <w:ind w:firstLine="540"/>
        <w:jc w:val="both"/>
      </w:pPr>
      <w:r>
        <w:rPr>
          <w:sz w:val="20"/>
        </w:rPr>
        <w:t xml:space="preserve">В 2024 году наиболее высокий показатель смертности отмечался в Козульском муниципальном округе (Козульском муниципальном районе) - 423,4 случая на 100 тыс. населения, Тюхтетском муниципальном округе - 411,4 случая на 100 тыс. населения, Большемуртинском муниципальном районе - 406,5 случая на 100 тыс. человек населения, Ермаковском муниципальном районе - 401,8 случая на 100 тыс. населения, Дзержинском муниципальном районе - 386,3 случая на 100 тыс. населения (таблица 10).</w:t>
      </w:r>
    </w:p>
    <w:p>
      <w:pPr>
        <w:pStyle w:val="0"/>
        <w:jc w:val="both"/>
      </w:pPr>
      <w:r>
        <w:rPr>
          <w:sz w:val="20"/>
        </w:rPr>
      </w:r>
    </w:p>
    <w:p>
      <w:pPr>
        <w:pStyle w:val="0"/>
        <w:jc w:val="right"/>
      </w:pPr>
      <w:r>
        <w:rPr>
          <w:sz w:val="20"/>
        </w:rPr>
        <w:t xml:space="preserve">Таблица 10</w:t>
      </w:r>
    </w:p>
    <w:p>
      <w:pPr>
        <w:pStyle w:val="0"/>
        <w:jc w:val="both"/>
      </w:pPr>
      <w:r>
        <w:rPr>
          <w:sz w:val="20"/>
        </w:rPr>
      </w:r>
    </w:p>
    <w:p>
      <w:pPr>
        <w:pStyle w:val="0"/>
        <w:jc w:val="center"/>
      </w:pPr>
      <w:r>
        <w:rPr>
          <w:sz w:val="20"/>
        </w:rPr>
        <w:t xml:space="preserve">Смертность от ЗНО в муниципальных образованиях Красноярского</w:t>
      </w:r>
    </w:p>
    <w:p>
      <w:pPr>
        <w:pStyle w:val="0"/>
        <w:jc w:val="center"/>
      </w:pPr>
      <w:r>
        <w:rPr>
          <w:sz w:val="20"/>
        </w:rPr>
        <w:t xml:space="preserve">края (грубый показатель на 100 тыс. населения)</w:t>
      </w:r>
    </w:p>
    <w:p>
      <w:pPr>
        <w:pStyle w:val="0"/>
        <w:jc w:val="center"/>
      </w:pPr>
      <w:r>
        <w:rPr>
          <w:sz w:val="20"/>
        </w:rPr>
        <w:t xml:space="preserve">(2015 - 2024 гг.)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664"/>
        <w:gridCol w:w="664"/>
        <w:gridCol w:w="664"/>
        <w:gridCol w:w="664"/>
        <w:gridCol w:w="664"/>
        <w:gridCol w:w="664"/>
        <w:gridCol w:w="664"/>
        <w:gridCol w:w="664"/>
        <w:gridCol w:w="664"/>
        <w:gridCol w:w="664"/>
      </w:tblGrid>
      <w:tr>
        <w:tc>
          <w:tcPr>
            <w:tcW w:w="2438" w:type="dxa"/>
          </w:tcPr>
          <w:p>
            <w:pPr>
              <w:pStyle w:val="0"/>
              <w:jc w:val="center"/>
            </w:pPr>
            <w:r>
              <w:rPr>
                <w:sz w:val="20"/>
              </w:rPr>
              <w:t xml:space="preserve">Муниципальные образования Красноярского края</w:t>
            </w:r>
          </w:p>
        </w:tc>
        <w:tc>
          <w:tcPr>
            <w:tcW w:w="664" w:type="dxa"/>
          </w:tcPr>
          <w:p>
            <w:pPr>
              <w:pStyle w:val="0"/>
              <w:jc w:val="center"/>
            </w:pPr>
            <w:r>
              <w:rPr>
                <w:sz w:val="20"/>
              </w:rPr>
              <w:t xml:space="preserve">2015 год</w:t>
            </w:r>
          </w:p>
        </w:tc>
        <w:tc>
          <w:tcPr>
            <w:tcW w:w="664" w:type="dxa"/>
          </w:tcPr>
          <w:p>
            <w:pPr>
              <w:pStyle w:val="0"/>
              <w:jc w:val="center"/>
            </w:pPr>
            <w:r>
              <w:rPr>
                <w:sz w:val="20"/>
              </w:rPr>
              <w:t xml:space="preserve">2016 год</w:t>
            </w:r>
          </w:p>
        </w:tc>
        <w:tc>
          <w:tcPr>
            <w:tcW w:w="664" w:type="dxa"/>
          </w:tcPr>
          <w:p>
            <w:pPr>
              <w:pStyle w:val="0"/>
              <w:jc w:val="center"/>
            </w:pPr>
            <w:r>
              <w:rPr>
                <w:sz w:val="20"/>
              </w:rPr>
              <w:t xml:space="preserve">2017 год</w:t>
            </w:r>
          </w:p>
        </w:tc>
        <w:tc>
          <w:tcPr>
            <w:tcW w:w="664" w:type="dxa"/>
          </w:tcPr>
          <w:p>
            <w:pPr>
              <w:pStyle w:val="0"/>
              <w:jc w:val="center"/>
            </w:pPr>
            <w:r>
              <w:rPr>
                <w:sz w:val="20"/>
              </w:rPr>
              <w:t xml:space="preserve">2018 год</w:t>
            </w:r>
          </w:p>
        </w:tc>
        <w:tc>
          <w:tcPr>
            <w:tcW w:w="664" w:type="dxa"/>
          </w:tcPr>
          <w:p>
            <w:pPr>
              <w:pStyle w:val="0"/>
              <w:jc w:val="center"/>
            </w:pPr>
            <w:r>
              <w:rPr>
                <w:sz w:val="20"/>
              </w:rPr>
              <w:t xml:space="preserve">2019 год</w:t>
            </w:r>
          </w:p>
        </w:tc>
        <w:tc>
          <w:tcPr>
            <w:tcW w:w="664" w:type="dxa"/>
          </w:tcPr>
          <w:p>
            <w:pPr>
              <w:pStyle w:val="0"/>
              <w:jc w:val="center"/>
            </w:pPr>
            <w:r>
              <w:rPr>
                <w:sz w:val="20"/>
              </w:rPr>
              <w:t xml:space="preserve">2020 год</w:t>
            </w:r>
          </w:p>
        </w:tc>
        <w:tc>
          <w:tcPr>
            <w:tcW w:w="664" w:type="dxa"/>
          </w:tcPr>
          <w:p>
            <w:pPr>
              <w:pStyle w:val="0"/>
              <w:jc w:val="center"/>
            </w:pPr>
            <w:r>
              <w:rPr>
                <w:sz w:val="20"/>
              </w:rPr>
              <w:t xml:space="preserve">2021 год</w:t>
            </w:r>
          </w:p>
        </w:tc>
        <w:tc>
          <w:tcPr>
            <w:tcW w:w="664" w:type="dxa"/>
          </w:tcPr>
          <w:p>
            <w:pPr>
              <w:pStyle w:val="0"/>
              <w:jc w:val="center"/>
            </w:pPr>
            <w:r>
              <w:rPr>
                <w:sz w:val="20"/>
              </w:rPr>
              <w:t xml:space="preserve">2022 год</w:t>
            </w:r>
          </w:p>
        </w:tc>
        <w:tc>
          <w:tcPr>
            <w:tcW w:w="664" w:type="dxa"/>
          </w:tcPr>
          <w:p>
            <w:pPr>
              <w:pStyle w:val="0"/>
              <w:jc w:val="center"/>
            </w:pPr>
            <w:r>
              <w:rPr>
                <w:sz w:val="20"/>
              </w:rPr>
              <w:t xml:space="preserve">2023 год</w:t>
            </w:r>
          </w:p>
        </w:tc>
        <w:tc>
          <w:tcPr>
            <w:tcW w:w="664" w:type="dxa"/>
          </w:tcPr>
          <w:p>
            <w:pPr>
              <w:pStyle w:val="0"/>
              <w:jc w:val="center"/>
            </w:pPr>
            <w:r>
              <w:rPr>
                <w:sz w:val="20"/>
              </w:rPr>
              <w:t xml:space="preserve">2024 год</w:t>
            </w:r>
          </w:p>
        </w:tc>
      </w:tr>
      <w:tr>
        <w:tc>
          <w:tcPr>
            <w:tcW w:w="2438" w:type="dxa"/>
          </w:tcPr>
          <w:p>
            <w:pPr>
              <w:pStyle w:val="0"/>
              <w:jc w:val="center"/>
            </w:pPr>
            <w:r>
              <w:rPr>
                <w:sz w:val="20"/>
              </w:rPr>
              <w:t xml:space="preserve">1</w:t>
            </w:r>
          </w:p>
        </w:tc>
        <w:tc>
          <w:tcPr>
            <w:tcW w:w="664" w:type="dxa"/>
          </w:tcPr>
          <w:p>
            <w:pPr>
              <w:pStyle w:val="0"/>
              <w:jc w:val="center"/>
            </w:pPr>
            <w:r>
              <w:rPr>
                <w:sz w:val="20"/>
              </w:rPr>
              <w:t xml:space="preserve">2</w:t>
            </w:r>
          </w:p>
        </w:tc>
        <w:tc>
          <w:tcPr>
            <w:tcW w:w="664" w:type="dxa"/>
          </w:tcPr>
          <w:p>
            <w:pPr>
              <w:pStyle w:val="0"/>
              <w:jc w:val="center"/>
            </w:pPr>
            <w:r>
              <w:rPr>
                <w:sz w:val="20"/>
              </w:rPr>
              <w:t xml:space="preserve">3</w:t>
            </w:r>
          </w:p>
        </w:tc>
        <w:tc>
          <w:tcPr>
            <w:tcW w:w="664" w:type="dxa"/>
          </w:tcPr>
          <w:p>
            <w:pPr>
              <w:pStyle w:val="0"/>
              <w:jc w:val="center"/>
            </w:pPr>
            <w:r>
              <w:rPr>
                <w:sz w:val="20"/>
              </w:rPr>
              <w:t xml:space="preserve">4</w:t>
            </w:r>
          </w:p>
        </w:tc>
        <w:tc>
          <w:tcPr>
            <w:tcW w:w="664" w:type="dxa"/>
          </w:tcPr>
          <w:p>
            <w:pPr>
              <w:pStyle w:val="0"/>
              <w:jc w:val="center"/>
            </w:pPr>
            <w:r>
              <w:rPr>
                <w:sz w:val="20"/>
              </w:rPr>
              <w:t xml:space="preserve">5</w:t>
            </w:r>
          </w:p>
        </w:tc>
        <w:tc>
          <w:tcPr>
            <w:tcW w:w="664" w:type="dxa"/>
          </w:tcPr>
          <w:p>
            <w:pPr>
              <w:pStyle w:val="0"/>
              <w:jc w:val="center"/>
            </w:pPr>
            <w:r>
              <w:rPr>
                <w:sz w:val="20"/>
              </w:rPr>
              <w:t xml:space="preserve">6</w:t>
            </w:r>
          </w:p>
        </w:tc>
        <w:tc>
          <w:tcPr>
            <w:tcW w:w="664" w:type="dxa"/>
          </w:tcPr>
          <w:p>
            <w:pPr>
              <w:pStyle w:val="0"/>
              <w:jc w:val="center"/>
            </w:pPr>
            <w:r>
              <w:rPr>
                <w:sz w:val="20"/>
              </w:rPr>
              <w:t xml:space="preserve">7</w:t>
            </w:r>
          </w:p>
        </w:tc>
        <w:tc>
          <w:tcPr>
            <w:tcW w:w="664" w:type="dxa"/>
          </w:tcPr>
          <w:p>
            <w:pPr>
              <w:pStyle w:val="0"/>
              <w:jc w:val="center"/>
            </w:pPr>
            <w:r>
              <w:rPr>
                <w:sz w:val="20"/>
              </w:rPr>
              <w:t xml:space="preserve">8</w:t>
            </w:r>
          </w:p>
        </w:tc>
        <w:tc>
          <w:tcPr>
            <w:tcW w:w="664" w:type="dxa"/>
          </w:tcPr>
          <w:p>
            <w:pPr>
              <w:pStyle w:val="0"/>
              <w:jc w:val="center"/>
            </w:pPr>
            <w:r>
              <w:rPr>
                <w:sz w:val="20"/>
              </w:rPr>
              <w:t xml:space="preserve">9</w:t>
            </w:r>
          </w:p>
        </w:tc>
        <w:tc>
          <w:tcPr>
            <w:tcW w:w="664" w:type="dxa"/>
          </w:tcPr>
          <w:p>
            <w:pPr>
              <w:pStyle w:val="0"/>
              <w:jc w:val="center"/>
            </w:pPr>
            <w:r>
              <w:rPr>
                <w:sz w:val="20"/>
              </w:rPr>
              <w:t xml:space="preserve">10</w:t>
            </w:r>
          </w:p>
        </w:tc>
        <w:tc>
          <w:tcPr>
            <w:tcW w:w="664" w:type="dxa"/>
          </w:tcPr>
          <w:p>
            <w:pPr>
              <w:pStyle w:val="0"/>
              <w:jc w:val="center"/>
            </w:pPr>
            <w:r>
              <w:rPr>
                <w:sz w:val="20"/>
              </w:rPr>
              <w:t xml:space="preserve">11</w:t>
            </w:r>
          </w:p>
        </w:tc>
      </w:tr>
      <w:tr>
        <w:tc>
          <w:tcPr>
            <w:tcW w:w="2438" w:type="dxa"/>
          </w:tcPr>
          <w:p>
            <w:pPr>
              <w:pStyle w:val="0"/>
            </w:pPr>
            <w:r>
              <w:rPr>
                <w:sz w:val="20"/>
              </w:rPr>
              <w:t xml:space="preserve">Абанский муниципальный район</w:t>
            </w:r>
          </w:p>
        </w:tc>
        <w:tc>
          <w:tcPr>
            <w:tcW w:w="664" w:type="dxa"/>
          </w:tcPr>
          <w:p>
            <w:pPr>
              <w:pStyle w:val="0"/>
              <w:jc w:val="center"/>
            </w:pPr>
            <w:r>
              <w:rPr>
                <w:sz w:val="20"/>
              </w:rPr>
              <w:t xml:space="preserve">292,5</w:t>
            </w:r>
          </w:p>
        </w:tc>
        <w:tc>
          <w:tcPr>
            <w:tcW w:w="664" w:type="dxa"/>
          </w:tcPr>
          <w:p>
            <w:pPr>
              <w:pStyle w:val="0"/>
              <w:jc w:val="center"/>
            </w:pPr>
            <w:r>
              <w:rPr>
                <w:sz w:val="20"/>
              </w:rPr>
              <w:t xml:space="preserve">369,5</w:t>
            </w:r>
          </w:p>
        </w:tc>
        <w:tc>
          <w:tcPr>
            <w:tcW w:w="664" w:type="dxa"/>
          </w:tcPr>
          <w:p>
            <w:pPr>
              <w:pStyle w:val="0"/>
              <w:jc w:val="center"/>
            </w:pPr>
            <w:r>
              <w:rPr>
                <w:sz w:val="20"/>
              </w:rPr>
              <w:t xml:space="preserve">368,4</w:t>
            </w:r>
          </w:p>
        </w:tc>
        <w:tc>
          <w:tcPr>
            <w:tcW w:w="664" w:type="dxa"/>
          </w:tcPr>
          <w:p>
            <w:pPr>
              <w:pStyle w:val="0"/>
              <w:jc w:val="center"/>
            </w:pPr>
            <w:r>
              <w:rPr>
                <w:sz w:val="20"/>
              </w:rPr>
              <w:t xml:space="preserve">353,4</w:t>
            </w:r>
          </w:p>
        </w:tc>
        <w:tc>
          <w:tcPr>
            <w:tcW w:w="664" w:type="dxa"/>
          </w:tcPr>
          <w:p>
            <w:pPr>
              <w:pStyle w:val="0"/>
              <w:jc w:val="center"/>
            </w:pPr>
            <w:r>
              <w:rPr>
                <w:sz w:val="20"/>
              </w:rPr>
              <w:t xml:space="preserve">378,9</w:t>
            </w:r>
          </w:p>
        </w:tc>
        <w:tc>
          <w:tcPr>
            <w:tcW w:w="664" w:type="dxa"/>
          </w:tcPr>
          <w:p>
            <w:pPr>
              <w:pStyle w:val="0"/>
              <w:jc w:val="center"/>
            </w:pPr>
            <w:r>
              <w:rPr>
                <w:sz w:val="20"/>
              </w:rPr>
              <w:t xml:space="preserve">353,5</w:t>
            </w:r>
          </w:p>
        </w:tc>
        <w:tc>
          <w:tcPr>
            <w:tcW w:w="664" w:type="dxa"/>
          </w:tcPr>
          <w:p>
            <w:pPr>
              <w:pStyle w:val="0"/>
              <w:jc w:val="center"/>
            </w:pPr>
            <w:r>
              <w:rPr>
                <w:sz w:val="20"/>
              </w:rPr>
              <w:t xml:space="preserve">334,8</w:t>
            </w:r>
          </w:p>
        </w:tc>
        <w:tc>
          <w:tcPr>
            <w:tcW w:w="664" w:type="dxa"/>
          </w:tcPr>
          <w:p>
            <w:pPr>
              <w:pStyle w:val="0"/>
              <w:jc w:val="center"/>
            </w:pPr>
            <w:r>
              <w:rPr>
                <w:sz w:val="20"/>
              </w:rPr>
              <w:t xml:space="preserve">323,5</w:t>
            </w:r>
          </w:p>
        </w:tc>
        <w:tc>
          <w:tcPr>
            <w:tcW w:w="664" w:type="dxa"/>
          </w:tcPr>
          <w:p>
            <w:pPr>
              <w:pStyle w:val="0"/>
              <w:jc w:val="center"/>
            </w:pPr>
            <w:r>
              <w:rPr>
                <w:sz w:val="20"/>
              </w:rPr>
              <w:t xml:space="preserve">260,1</w:t>
            </w:r>
          </w:p>
        </w:tc>
        <w:tc>
          <w:tcPr>
            <w:tcW w:w="664" w:type="dxa"/>
          </w:tcPr>
          <w:p>
            <w:pPr>
              <w:pStyle w:val="0"/>
              <w:jc w:val="center"/>
            </w:pPr>
            <w:r>
              <w:rPr>
                <w:sz w:val="20"/>
              </w:rPr>
              <w:t xml:space="preserve">253,3</w:t>
            </w:r>
          </w:p>
        </w:tc>
      </w:tr>
      <w:tr>
        <w:tc>
          <w:tcPr>
            <w:tcW w:w="2438" w:type="dxa"/>
          </w:tcPr>
          <w:p>
            <w:pPr>
              <w:pStyle w:val="0"/>
            </w:pPr>
            <w:r>
              <w:rPr>
                <w:sz w:val="20"/>
              </w:rPr>
              <w:t xml:space="preserve">Ачинский муниципальный район</w:t>
            </w:r>
          </w:p>
        </w:tc>
        <w:tc>
          <w:tcPr>
            <w:tcW w:w="664" w:type="dxa"/>
          </w:tcPr>
          <w:p>
            <w:pPr>
              <w:pStyle w:val="0"/>
              <w:jc w:val="center"/>
            </w:pPr>
            <w:r>
              <w:rPr>
                <w:sz w:val="20"/>
              </w:rPr>
              <w:t xml:space="preserve">411,1</w:t>
            </w:r>
          </w:p>
        </w:tc>
        <w:tc>
          <w:tcPr>
            <w:tcW w:w="664" w:type="dxa"/>
          </w:tcPr>
          <w:p>
            <w:pPr>
              <w:pStyle w:val="0"/>
              <w:jc w:val="center"/>
            </w:pPr>
            <w:r>
              <w:rPr>
                <w:sz w:val="20"/>
              </w:rPr>
              <w:t xml:space="preserve">309,2</w:t>
            </w:r>
          </w:p>
        </w:tc>
        <w:tc>
          <w:tcPr>
            <w:tcW w:w="664" w:type="dxa"/>
          </w:tcPr>
          <w:p>
            <w:pPr>
              <w:pStyle w:val="0"/>
              <w:jc w:val="center"/>
            </w:pPr>
            <w:r>
              <w:rPr>
                <w:sz w:val="20"/>
              </w:rPr>
              <w:t xml:space="preserve">254,9</w:t>
            </w:r>
          </w:p>
        </w:tc>
        <w:tc>
          <w:tcPr>
            <w:tcW w:w="664" w:type="dxa"/>
          </w:tcPr>
          <w:p>
            <w:pPr>
              <w:pStyle w:val="0"/>
              <w:jc w:val="center"/>
            </w:pPr>
            <w:r>
              <w:rPr>
                <w:sz w:val="20"/>
              </w:rPr>
              <w:t xml:space="preserve">285,7</w:t>
            </w:r>
          </w:p>
        </w:tc>
        <w:tc>
          <w:tcPr>
            <w:tcW w:w="664" w:type="dxa"/>
          </w:tcPr>
          <w:p>
            <w:pPr>
              <w:pStyle w:val="0"/>
              <w:jc w:val="center"/>
            </w:pPr>
            <w:r>
              <w:rPr>
                <w:sz w:val="20"/>
              </w:rPr>
              <w:t xml:space="preserve">217,8</w:t>
            </w:r>
          </w:p>
        </w:tc>
        <w:tc>
          <w:tcPr>
            <w:tcW w:w="664" w:type="dxa"/>
          </w:tcPr>
          <w:p>
            <w:pPr>
              <w:pStyle w:val="0"/>
              <w:jc w:val="center"/>
            </w:pPr>
            <w:r>
              <w:rPr>
                <w:sz w:val="20"/>
              </w:rPr>
              <w:t xml:space="preserve">326,1</w:t>
            </w:r>
          </w:p>
        </w:tc>
        <w:tc>
          <w:tcPr>
            <w:tcW w:w="664" w:type="dxa"/>
          </w:tcPr>
          <w:p>
            <w:pPr>
              <w:pStyle w:val="0"/>
              <w:jc w:val="center"/>
            </w:pPr>
            <w:r>
              <w:rPr>
                <w:sz w:val="20"/>
              </w:rPr>
              <w:t xml:space="preserve">287,6</w:t>
            </w:r>
          </w:p>
        </w:tc>
        <w:tc>
          <w:tcPr>
            <w:tcW w:w="664" w:type="dxa"/>
          </w:tcPr>
          <w:p>
            <w:pPr>
              <w:pStyle w:val="0"/>
              <w:jc w:val="center"/>
            </w:pPr>
            <w:r>
              <w:rPr>
                <w:sz w:val="20"/>
              </w:rPr>
              <w:t xml:space="preserve">404,2</w:t>
            </w:r>
          </w:p>
        </w:tc>
        <w:tc>
          <w:tcPr>
            <w:tcW w:w="664" w:type="dxa"/>
          </w:tcPr>
          <w:p>
            <w:pPr>
              <w:pStyle w:val="0"/>
              <w:jc w:val="center"/>
            </w:pPr>
            <w:r>
              <w:rPr>
                <w:sz w:val="20"/>
              </w:rPr>
              <w:t xml:space="preserve">290,5</w:t>
            </w:r>
          </w:p>
        </w:tc>
        <w:tc>
          <w:tcPr>
            <w:tcW w:w="664" w:type="dxa"/>
          </w:tcPr>
          <w:p>
            <w:pPr>
              <w:pStyle w:val="0"/>
              <w:jc w:val="center"/>
            </w:pPr>
            <w:r>
              <w:rPr>
                <w:sz w:val="20"/>
              </w:rPr>
              <w:t xml:space="preserve">268,3</w:t>
            </w:r>
          </w:p>
        </w:tc>
      </w:tr>
      <w:tr>
        <w:tc>
          <w:tcPr>
            <w:tcW w:w="2438" w:type="dxa"/>
          </w:tcPr>
          <w:p>
            <w:pPr>
              <w:pStyle w:val="0"/>
            </w:pPr>
            <w:r>
              <w:rPr>
                <w:sz w:val="20"/>
              </w:rPr>
              <w:t xml:space="preserve">Балахтинский муниципальный район</w:t>
            </w:r>
          </w:p>
        </w:tc>
        <w:tc>
          <w:tcPr>
            <w:tcW w:w="664" w:type="dxa"/>
          </w:tcPr>
          <w:p>
            <w:pPr>
              <w:pStyle w:val="0"/>
              <w:jc w:val="center"/>
            </w:pPr>
            <w:r>
              <w:rPr>
                <w:sz w:val="20"/>
              </w:rPr>
              <w:t xml:space="preserve">284,5</w:t>
            </w:r>
          </w:p>
        </w:tc>
        <w:tc>
          <w:tcPr>
            <w:tcW w:w="664" w:type="dxa"/>
          </w:tcPr>
          <w:p>
            <w:pPr>
              <w:pStyle w:val="0"/>
              <w:jc w:val="center"/>
            </w:pPr>
            <w:r>
              <w:rPr>
                <w:sz w:val="20"/>
              </w:rPr>
              <w:t xml:space="preserve">247,4</w:t>
            </w:r>
          </w:p>
        </w:tc>
        <w:tc>
          <w:tcPr>
            <w:tcW w:w="664" w:type="dxa"/>
          </w:tcPr>
          <w:p>
            <w:pPr>
              <w:pStyle w:val="0"/>
              <w:jc w:val="center"/>
            </w:pPr>
            <w:r>
              <w:rPr>
                <w:sz w:val="20"/>
              </w:rPr>
              <w:t xml:space="preserve">293,3</w:t>
            </w:r>
          </w:p>
        </w:tc>
        <w:tc>
          <w:tcPr>
            <w:tcW w:w="664" w:type="dxa"/>
          </w:tcPr>
          <w:p>
            <w:pPr>
              <w:pStyle w:val="0"/>
              <w:jc w:val="center"/>
            </w:pPr>
            <w:r>
              <w:rPr>
                <w:sz w:val="20"/>
              </w:rPr>
              <w:t xml:space="preserve">269,8</w:t>
            </w:r>
          </w:p>
        </w:tc>
        <w:tc>
          <w:tcPr>
            <w:tcW w:w="664" w:type="dxa"/>
          </w:tcPr>
          <w:p>
            <w:pPr>
              <w:pStyle w:val="0"/>
              <w:jc w:val="center"/>
            </w:pPr>
            <w:r>
              <w:rPr>
                <w:sz w:val="20"/>
              </w:rPr>
              <w:t xml:space="preserve">317,1</w:t>
            </w:r>
          </w:p>
        </w:tc>
        <w:tc>
          <w:tcPr>
            <w:tcW w:w="664" w:type="dxa"/>
          </w:tcPr>
          <w:p>
            <w:pPr>
              <w:pStyle w:val="0"/>
              <w:jc w:val="center"/>
            </w:pPr>
            <w:r>
              <w:rPr>
                <w:sz w:val="20"/>
              </w:rPr>
              <w:t xml:space="preserve">336,7</w:t>
            </w:r>
          </w:p>
        </w:tc>
        <w:tc>
          <w:tcPr>
            <w:tcW w:w="664" w:type="dxa"/>
          </w:tcPr>
          <w:p>
            <w:pPr>
              <w:pStyle w:val="0"/>
              <w:jc w:val="center"/>
            </w:pPr>
            <w:r>
              <w:rPr>
                <w:sz w:val="20"/>
              </w:rPr>
              <w:t xml:space="preserve">340,6</w:t>
            </w:r>
          </w:p>
        </w:tc>
        <w:tc>
          <w:tcPr>
            <w:tcW w:w="664" w:type="dxa"/>
          </w:tcPr>
          <w:p>
            <w:pPr>
              <w:pStyle w:val="0"/>
              <w:jc w:val="center"/>
            </w:pPr>
            <w:r>
              <w:rPr>
                <w:sz w:val="20"/>
              </w:rPr>
              <w:t xml:space="preserve">391,7</w:t>
            </w:r>
          </w:p>
        </w:tc>
        <w:tc>
          <w:tcPr>
            <w:tcW w:w="664" w:type="dxa"/>
          </w:tcPr>
          <w:p>
            <w:pPr>
              <w:pStyle w:val="0"/>
              <w:jc w:val="center"/>
            </w:pPr>
            <w:r>
              <w:rPr>
                <w:sz w:val="20"/>
              </w:rPr>
              <w:t xml:space="preserve">287,6</w:t>
            </w:r>
          </w:p>
        </w:tc>
        <w:tc>
          <w:tcPr>
            <w:tcW w:w="664" w:type="dxa"/>
          </w:tcPr>
          <w:p>
            <w:pPr>
              <w:pStyle w:val="0"/>
              <w:jc w:val="center"/>
            </w:pPr>
            <w:r>
              <w:rPr>
                <w:sz w:val="20"/>
              </w:rPr>
              <w:t xml:space="preserve">235,2</w:t>
            </w:r>
          </w:p>
        </w:tc>
      </w:tr>
      <w:tr>
        <w:tc>
          <w:tcPr>
            <w:tcW w:w="2438" w:type="dxa"/>
          </w:tcPr>
          <w:p>
            <w:pPr>
              <w:pStyle w:val="0"/>
            </w:pPr>
            <w:r>
              <w:rPr>
                <w:sz w:val="20"/>
              </w:rPr>
              <w:t xml:space="preserve">Березовский муниципальный район</w:t>
            </w:r>
          </w:p>
        </w:tc>
        <w:tc>
          <w:tcPr>
            <w:tcW w:w="664" w:type="dxa"/>
          </w:tcPr>
          <w:p>
            <w:pPr>
              <w:pStyle w:val="0"/>
              <w:jc w:val="center"/>
            </w:pPr>
            <w:r>
              <w:rPr>
                <w:sz w:val="20"/>
              </w:rPr>
              <w:t xml:space="preserve">201,9</w:t>
            </w:r>
          </w:p>
        </w:tc>
        <w:tc>
          <w:tcPr>
            <w:tcW w:w="664" w:type="dxa"/>
          </w:tcPr>
          <w:p>
            <w:pPr>
              <w:pStyle w:val="0"/>
              <w:jc w:val="center"/>
            </w:pPr>
            <w:r>
              <w:rPr>
                <w:sz w:val="20"/>
              </w:rPr>
              <w:t xml:space="preserve">201,0</w:t>
            </w:r>
          </w:p>
        </w:tc>
        <w:tc>
          <w:tcPr>
            <w:tcW w:w="664" w:type="dxa"/>
          </w:tcPr>
          <w:p>
            <w:pPr>
              <w:pStyle w:val="0"/>
              <w:jc w:val="center"/>
            </w:pPr>
            <w:r>
              <w:rPr>
                <w:sz w:val="20"/>
              </w:rPr>
              <w:t xml:space="preserve">217,0</w:t>
            </w:r>
          </w:p>
        </w:tc>
        <w:tc>
          <w:tcPr>
            <w:tcW w:w="664" w:type="dxa"/>
          </w:tcPr>
          <w:p>
            <w:pPr>
              <w:pStyle w:val="0"/>
              <w:jc w:val="center"/>
            </w:pPr>
            <w:r>
              <w:rPr>
                <w:sz w:val="20"/>
              </w:rPr>
              <w:t xml:space="preserve">212,4</w:t>
            </w:r>
          </w:p>
        </w:tc>
        <w:tc>
          <w:tcPr>
            <w:tcW w:w="664" w:type="dxa"/>
          </w:tcPr>
          <w:p>
            <w:pPr>
              <w:pStyle w:val="0"/>
              <w:jc w:val="center"/>
            </w:pPr>
            <w:r>
              <w:rPr>
                <w:sz w:val="20"/>
              </w:rPr>
              <w:t xml:space="preserve">221,7</w:t>
            </w:r>
          </w:p>
        </w:tc>
        <w:tc>
          <w:tcPr>
            <w:tcW w:w="664" w:type="dxa"/>
          </w:tcPr>
          <w:p>
            <w:pPr>
              <w:pStyle w:val="0"/>
              <w:jc w:val="center"/>
            </w:pPr>
            <w:r>
              <w:rPr>
                <w:sz w:val="20"/>
              </w:rPr>
              <w:t xml:space="preserve">214,5</w:t>
            </w:r>
          </w:p>
        </w:tc>
        <w:tc>
          <w:tcPr>
            <w:tcW w:w="664" w:type="dxa"/>
          </w:tcPr>
          <w:p>
            <w:pPr>
              <w:pStyle w:val="0"/>
              <w:jc w:val="center"/>
            </w:pPr>
            <w:r>
              <w:rPr>
                <w:sz w:val="20"/>
              </w:rPr>
              <w:t xml:space="preserve">154,5</w:t>
            </w:r>
          </w:p>
        </w:tc>
        <w:tc>
          <w:tcPr>
            <w:tcW w:w="664" w:type="dxa"/>
          </w:tcPr>
          <w:p>
            <w:pPr>
              <w:pStyle w:val="0"/>
              <w:jc w:val="center"/>
            </w:pPr>
            <w:r>
              <w:rPr>
                <w:sz w:val="20"/>
              </w:rPr>
              <w:t xml:space="preserve">263,6</w:t>
            </w:r>
          </w:p>
        </w:tc>
        <w:tc>
          <w:tcPr>
            <w:tcW w:w="664" w:type="dxa"/>
          </w:tcPr>
          <w:p>
            <w:pPr>
              <w:pStyle w:val="0"/>
              <w:jc w:val="center"/>
            </w:pPr>
            <w:r>
              <w:rPr>
                <w:sz w:val="20"/>
              </w:rPr>
              <w:t xml:space="preserve">256,2</w:t>
            </w:r>
          </w:p>
        </w:tc>
        <w:tc>
          <w:tcPr>
            <w:tcW w:w="664" w:type="dxa"/>
          </w:tcPr>
          <w:p>
            <w:pPr>
              <w:pStyle w:val="0"/>
              <w:jc w:val="center"/>
            </w:pPr>
            <w:r>
              <w:rPr>
                <w:sz w:val="20"/>
              </w:rPr>
              <w:t xml:space="preserve">227,6</w:t>
            </w:r>
          </w:p>
        </w:tc>
      </w:tr>
      <w:tr>
        <w:tc>
          <w:tcPr>
            <w:tcW w:w="2438" w:type="dxa"/>
          </w:tcPr>
          <w:p>
            <w:pPr>
              <w:pStyle w:val="0"/>
            </w:pPr>
            <w:r>
              <w:rPr>
                <w:sz w:val="20"/>
              </w:rPr>
              <w:t xml:space="preserve">Бирилюсский муниципальный округ (Бирилюсский муниципальный район)</w:t>
            </w:r>
          </w:p>
        </w:tc>
        <w:tc>
          <w:tcPr>
            <w:tcW w:w="664" w:type="dxa"/>
          </w:tcPr>
          <w:p>
            <w:pPr>
              <w:pStyle w:val="0"/>
              <w:jc w:val="center"/>
            </w:pPr>
            <w:r>
              <w:rPr>
                <w:sz w:val="20"/>
              </w:rPr>
              <w:t xml:space="preserve">419,5</w:t>
            </w:r>
          </w:p>
        </w:tc>
        <w:tc>
          <w:tcPr>
            <w:tcW w:w="664" w:type="dxa"/>
          </w:tcPr>
          <w:p>
            <w:pPr>
              <w:pStyle w:val="0"/>
              <w:jc w:val="center"/>
            </w:pPr>
            <w:r>
              <w:rPr>
                <w:sz w:val="20"/>
              </w:rPr>
              <w:t xml:space="preserve">424,4</w:t>
            </w:r>
          </w:p>
        </w:tc>
        <w:tc>
          <w:tcPr>
            <w:tcW w:w="664" w:type="dxa"/>
          </w:tcPr>
          <w:p>
            <w:pPr>
              <w:pStyle w:val="0"/>
              <w:jc w:val="center"/>
            </w:pPr>
            <w:r>
              <w:rPr>
                <w:sz w:val="20"/>
              </w:rPr>
              <w:t xml:space="preserve">277,0</w:t>
            </w:r>
          </w:p>
        </w:tc>
        <w:tc>
          <w:tcPr>
            <w:tcW w:w="664" w:type="dxa"/>
          </w:tcPr>
          <w:p>
            <w:pPr>
              <w:pStyle w:val="0"/>
              <w:jc w:val="center"/>
            </w:pPr>
            <w:r>
              <w:rPr>
                <w:sz w:val="20"/>
              </w:rPr>
              <w:t xml:space="preserve">420,8</w:t>
            </w:r>
          </w:p>
        </w:tc>
        <w:tc>
          <w:tcPr>
            <w:tcW w:w="664" w:type="dxa"/>
          </w:tcPr>
          <w:p>
            <w:pPr>
              <w:pStyle w:val="0"/>
              <w:jc w:val="center"/>
            </w:pPr>
            <w:r>
              <w:rPr>
                <w:sz w:val="20"/>
              </w:rPr>
              <w:t xml:space="preserve">225,9</w:t>
            </w:r>
          </w:p>
        </w:tc>
        <w:tc>
          <w:tcPr>
            <w:tcW w:w="664" w:type="dxa"/>
          </w:tcPr>
          <w:p>
            <w:pPr>
              <w:pStyle w:val="0"/>
              <w:jc w:val="center"/>
            </w:pPr>
            <w:r>
              <w:rPr>
                <w:sz w:val="20"/>
              </w:rPr>
              <w:t xml:space="preserve">371,7</w:t>
            </w:r>
          </w:p>
        </w:tc>
        <w:tc>
          <w:tcPr>
            <w:tcW w:w="664" w:type="dxa"/>
          </w:tcPr>
          <w:p>
            <w:pPr>
              <w:pStyle w:val="0"/>
              <w:jc w:val="center"/>
            </w:pPr>
            <w:r>
              <w:rPr>
                <w:sz w:val="20"/>
              </w:rPr>
              <w:t xml:space="preserve">360,3</w:t>
            </w:r>
          </w:p>
        </w:tc>
        <w:tc>
          <w:tcPr>
            <w:tcW w:w="664" w:type="dxa"/>
          </w:tcPr>
          <w:p>
            <w:pPr>
              <w:pStyle w:val="0"/>
              <w:jc w:val="center"/>
            </w:pPr>
            <w:r>
              <w:rPr>
                <w:sz w:val="20"/>
              </w:rPr>
              <w:t xml:space="preserve">471,9</w:t>
            </w:r>
          </w:p>
        </w:tc>
        <w:tc>
          <w:tcPr>
            <w:tcW w:w="664" w:type="dxa"/>
          </w:tcPr>
          <w:p>
            <w:pPr>
              <w:pStyle w:val="0"/>
              <w:jc w:val="center"/>
            </w:pPr>
            <w:r>
              <w:rPr>
                <w:sz w:val="20"/>
              </w:rPr>
              <w:t xml:space="preserve">467,1</w:t>
            </w:r>
          </w:p>
        </w:tc>
        <w:tc>
          <w:tcPr>
            <w:tcW w:w="664" w:type="dxa"/>
          </w:tcPr>
          <w:p>
            <w:pPr>
              <w:pStyle w:val="0"/>
              <w:jc w:val="center"/>
            </w:pPr>
            <w:r>
              <w:rPr>
                <w:sz w:val="20"/>
              </w:rPr>
              <w:t xml:space="preserve">366,0</w:t>
            </w:r>
          </w:p>
        </w:tc>
      </w:tr>
      <w:tr>
        <w:tc>
          <w:tcPr>
            <w:tcW w:w="2438" w:type="dxa"/>
          </w:tcPr>
          <w:p>
            <w:pPr>
              <w:pStyle w:val="0"/>
            </w:pPr>
            <w:r>
              <w:rPr>
                <w:sz w:val="20"/>
              </w:rPr>
              <w:t xml:space="preserve">Боготольский муниципальный округ (Боготольский муниципальный район)</w:t>
            </w:r>
          </w:p>
        </w:tc>
        <w:tc>
          <w:tcPr>
            <w:tcW w:w="664" w:type="dxa"/>
          </w:tcPr>
          <w:p>
            <w:pPr>
              <w:pStyle w:val="0"/>
              <w:jc w:val="center"/>
            </w:pPr>
            <w:r>
              <w:rPr>
                <w:sz w:val="20"/>
              </w:rPr>
              <w:t xml:space="preserve">204,8</w:t>
            </w:r>
          </w:p>
        </w:tc>
        <w:tc>
          <w:tcPr>
            <w:tcW w:w="664" w:type="dxa"/>
          </w:tcPr>
          <w:p>
            <w:pPr>
              <w:pStyle w:val="0"/>
              <w:jc w:val="center"/>
            </w:pPr>
            <w:r>
              <w:rPr>
                <w:sz w:val="20"/>
              </w:rPr>
              <w:t xml:space="preserve">158,2</w:t>
            </w:r>
          </w:p>
        </w:tc>
        <w:tc>
          <w:tcPr>
            <w:tcW w:w="664" w:type="dxa"/>
          </w:tcPr>
          <w:p>
            <w:pPr>
              <w:pStyle w:val="0"/>
              <w:jc w:val="center"/>
            </w:pPr>
            <w:r>
              <w:rPr>
                <w:sz w:val="20"/>
              </w:rPr>
              <w:t xml:space="preserve">232,4</w:t>
            </w:r>
          </w:p>
        </w:tc>
        <w:tc>
          <w:tcPr>
            <w:tcW w:w="664" w:type="dxa"/>
          </w:tcPr>
          <w:p>
            <w:pPr>
              <w:pStyle w:val="0"/>
              <w:jc w:val="center"/>
            </w:pPr>
            <w:r>
              <w:rPr>
                <w:sz w:val="20"/>
              </w:rPr>
              <w:t xml:space="preserve">187,1</w:t>
            </w:r>
          </w:p>
        </w:tc>
        <w:tc>
          <w:tcPr>
            <w:tcW w:w="664" w:type="dxa"/>
          </w:tcPr>
          <w:p>
            <w:pPr>
              <w:pStyle w:val="0"/>
              <w:jc w:val="center"/>
            </w:pPr>
            <w:r>
              <w:rPr>
                <w:sz w:val="20"/>
              </w:rPr>
              <w:t xml:space="preserve">266,8</w:t>
            </w:r>
          </w:p>
        </w:tc>
        <w:tc>
          <w:tcPr>
            <w:tcW w:w="664" w:type="dxa"/>
          </w:tcPr>
          <w:p>
            <w:pPr>
              <w:pStyle w:val="0"/>
              <w:jc w:val="center"/>
            </w:pPr>
            <w:r>
              <w:rPr>
                <w:sz w:val="20"/>
              </w:rPr>
              <w:t xml:space="preserve">359,3</w:t>
            </w:r>
          </w:p>
        </w:tc>
        <w:tc>
          <w:tcPr>
            <w:tcW w:w="664" w:type="dxa"/>
          </w:tcPr>
          <w:p>
            <w:pPr>
              <w:pStyle w:val="0"/>
              <w:jc w:val="center"/>
            </w:pPr>
            <w:r>
              <w:rPr>
                <w:sz w:val="20"/>
              </w:rPr>
              <w:t xml:space="preserve">244,3</w:t>
            </w:r>
          </w:p>
        </w:tc>
        <w:tc>
          <w:tcPr>
            <w:tcW w:w="664" w:type="dxa"/>
          </w:tcPr>
          <w:p>
            <w:pPr>
              <w:pStyle w:val="0"/>
              <w:jc w:val="center"/>
            </w:pPr>
            <w:r>
              <w:rPr>
                <w:sz w:val="20"/>
              </w:rPr>
              <w:t xml:space="preserve">289,9</w:t>
            </w:r>
          </w:p>
        </w:tc>
        <w:tc>
          <w:tcPr>
            <w:tcW w:w="664" w:type="dxa"/>
          </w:tcPr>
          <w:p>
            <w:pPr>
              <w:pStyle w:val="0"/>
              <w:jc w:val="center"/>
            </w:pPr>
            <w:r>
              <w:rPr>
                <w:sz w:val="20"/>
              </w:rPr>
              <w:t xml:space="preserve">344,7</w:t>
            </w:r>
          </w:p>
        </w:tc>
        <w:tc>
          <w:tcPr>
            <w:tcW w:w="664" w:type="dxa"/>
          </w:tcPr>
          <w:p>
            <w:pPr>
              <w:pStyle w:val="0"/>
              <w:jc w:val="center"/>
            </w:pPr>
            <w:r>
              <w:rPr>
                <w:sz w:val="20"/>
              </w:rPr>
              <w:t xml:space="preserve">261,1</w:t>
            </w:r>
          </w:p>
        </w:tc>
      </w:tr>
      <w:tr>
        <w:tc>
          <w:tcPr>
            <w:tcW w:w="2438" w:type="dxa"/>
          </w:tcPr>
          <w:p>
            <w:pPr>
              <w:pStyle w:val="0"/>
            </w:pPr>
            <w:r>
              <w:rPr>
                <w:sz w:val="20"/>
              </w:rPr>
              <w:t xml:space="preserve">Богучанский муниципальный район</w:t>
            </w:r>
          </w:p>
        </w:tc>
        <w:tc>
          <w:tcPr>
            <w:tcW w:w="664" w:type="dxa"/>
          </w:tcPr>
          <w:p>
            <w:pPr>
              <w:pStyle w:val="0"/>
              <w:jc w:val="center"/>
            </w:pPr>
            <w:r>
              <w:rPr>
                <w:sz w:val="20"/>
              </w:rPr>
              <w:t xml:space="preserve">246,4</w:t>
            </w:r>
          </w:p>
        </w:tc>
        <w:tc>
          <w:tcPr>
            <w:tcW w:w="664" w:type="dxa"/>
          </w:tcPr>
          <w:p>
            <w:pPr>
              <w:pStyle w:val="0"/>
              <w:jc w:val="center"/>
            </w:pPr>
            <w:r>
              <w:rPr>
                <w:sz w:val="20"/>
              </w:rPr>
              <w:t xml:space="preserve">286,0</w:t>
            </w:r>
          </w:p>
        </w:tc>
        <w:tc>
          <w:tcPr>
            <w:tcW w:w="664" w:type="dxa"/>
          </w:tcPr>
          <w:p>
            <w:pPr>
              <w:pStyle w:val="0"/>
              <w:jc w:val="center"/>
            </w:pPr>
            <w:r>
              <w:rPr>
                <w:sz w:val="20"/>
              </w:rPr>
              <w:t xml:space="preserve">250,4</w:t>
            </w:r>
          </w:p>
        </w:tc>
        <w:tc>
          <w:tcPr>
            <w:tcW w:w="664" w:type="dxa"/>
          </w:tcPr>
          <w:p>
            <w:pPr>
              <w:pStyle w:val="0"/>
              <w:jc w:val="center"/>
            </w:pPr>
            <w:r>
              <w:rPr>
                <w:sz w:val="20"/>
              </w:rPr>
              <w:t xml:space="preserve">262,2</w:t>
            </w:r>
          </w:p>
        </w:tc>
        <w:tc>
          <w:tcPr>
            <w:tcW w:w="664" w:type="dxa"/>
          </w:tcPr>
          <w:p>
            <w:pPr>
              <w:pStyle w:val="0"/>
              <w:jc w:val="center"/>
            </w:pPr>
            <w:r>
              <w:rPr>
                <w:sz w:val="20"/>
              </w:rPr>
              <w:t xml:space="preserve">304,2</w:t>
            </w:r>
          </w:p>
        </w:tc>
        <w:tc>
          <w:tcPr>
            <w:tcW w:w="664" w:type="dxa"/>
          </w:tcPr>
          <w:p>
            <w:pPr>
              <w:pStyle w:val="0"/>
              <w:jc w:val="center"/>
            </w:pPr>
            <w:r>
              <w:rPr>
                <w:sz w:val="20"/>
              </w:rPr>
              <w:t xml:space="preserve">238,7</w:t>
            </w:r>
          </w:p>
        </w:tc>
        <w:tc>
          <w:tcPr>
            <w:tcW w:w="664" w:type="dxa"/>
          </w:tcPr>
          <w:p>
            <w:pPr>
              <w:pStyle w:val="0"/>
              <w:jc w:val="center"/>
            </w:pPr>
            <w:r>
              <w:rPr>
                <w:sz w:val="20"/>
              </w:rPr>
              <w:t xml:space="preserve">242,9</w:t>
            </w:r>
          </w:p>
        </w:tc>
        <w:tc>
          <w:tcPr>
            <w:tcW w:w="664" w:type="dxa"/>
          </w:tcPr>
          <w:p>
            <w:pPr>
              <w:pStyle w:val="0"/>
              <w:jc w:val="center"/>
            </w:pPr>
            <w:r>
              <w:rPr>
                <w:sz w:val="20"/>
              </w:rPr>
              <w:t xml:space="preserve">228,0</w:t>
            </w:r>
          </w:p>
        </w:tc>
        <w:tc>
          <w:tcPr>
            <w:tcW w:w="664" w:type="dxa"/>
          </w:tcPr>
          <w:p>
            <w:pPr>
              <w:pStyle w:val="0"/>
              <w:jc w:val="center"/>
            </w:pPr>
            <w:r>
              <w:rPr>
                <w:sz w:val="20"/>
              </w:rPr>
              <w:t xml:space="preserve">254,4</w:t>
            </w:r>
          </w:p>
        </w:tc>
        <w:tc>
          <w:tcPr>
            <w:tcW w:w="664" w:type="dxa"/>
          </w:tcPr>
          <w:p>
            <w:pPr>
              <w:pStyle w:val="0"/>
              <w:jc w:val="center"/>
            </w:pPr>
            <w:r>
              <w:rPr>
                <w:sz w:val="20"/>
              </w:rPr>
              <w:t xml:space="preserve">248,7</w:t>
            </w:r>
          </w:p>
        </w:tc>
      </w:tr>
      <w:tr>
        <w:tc>
          <w:tcPr>
            <w:tcW w:w="2438" w:type="dxa"/>
          </w:tcPr>
          <w:p>
            <w:pPr>
              <w:pStyle w:val="0"/>
            </w:pPr>
            <w:r>
              <w:rPr>
                <w:sz w:val="20"/>
              </w:rPr>
              <w:t xml:space="preserve">Большемуртинский муниципальный район</w:t>
            </w:r>
          </w:p>
        </w:tc>
        <w:tc>
          <w:tcPr>
            <w:tcW w:w="664" w:type="dxa"/>
          </w:tcPr>
          <w:p>
            <w:pPr>
              <w:pStyle w:val="0"/>
              <w:jc w:val="center"/>
            </w:pPr>
            <w:r>
              <w:rPr>
                <w:sz w:val="20"/>
              </w:rPr>
              <w:t xml:space="preserve">260,9</w:t>
            </w:r>
          </w:p>
        </w:tc>
        <w:tc>
          <w:tcPr>
            <w:tcW w:w="664" w:type="dxa"/>
          </w:tcPr>
          <w:p>
            <w:pPr>
              <w:pStyle w:val="0"/>
              <w:jc w:val="center"/>
            </w:pPr>
            <w:r>
              <w:rPr>
                <w:sz w:val="20"/>
              </w:rPr>
              <w:t xml:space="preserve">355,3</w:t>
            </w:r>
          </w:p>
        </w:tc>
        <w:tc>
          <w:tcPr>
            <w:tcW w:w="664" w:type="dxa"/>
          </w:tcPr>
          <w:p>
            <w:pPr>
              <w:pStyle w:val="0"/>
              <w:jc w:val="center"/>
            </w:pPr>
            <w:r>
              <w:rPr>
                <w:sz w:val="20"/>
              </w:rPr>
              <w:t xml:space="preserve">323,1</w:t>
            </w:r>
          </w:p>
        </w:tc>
        <w:tc>
          <w:tcPr>
            <w:tcW w:w="664" w:type="dxa"/>
          </w:tcPr>
          <w:p>
            <w:pPr>
              <w:pStyle w:val="0"/>
              <w:jc w:val="center"/>
            </w:pPr>
            <w:r>
              <w:rPr>
                <w:sz w:val="20"/>
              </w:rPr>
              <w:t xml:space="preserve">331,0</w:t>
            </w:r>
          </w:p>
        </w:tc>
        <w:tc>
          <w:tcPr>
            <w:tcW w:w="664" w:type="dxa"/>
          </w:tcPr>
          <w:p>
            <w:pPr>
              <w:pStyle w:val="0"/>
              <w:jc w:val="center"/>
            </w:pPr>
            <w:r>
              <w:rPr>
                <w:sz w:val="20"/>
              </w:rPr>
              <w:t xml:space="preserve">340,1</w:t>
            </w:r>
          </w:p>
        </w:tc>
        <w:tc>
          <w:tcPr>
            <w:tcW w:w="664" w:type="dxa"/>
          </w:tcPr>
          <w:p>
            <w:pPr>
              <w:pStyle w:val="0"/>
              <w:jc w:val="center"/>
            </w:pPr>
            <w:r>
              <w:rPr>
                <w:sz w:val="20"/>
              </w:rPr>
              <w:t xml:space="preserve">303,1</w:t>
            </w:r>
          </w:p>
        </w:tc>
        <w:tc>
          <w:tcPr>
            <w:tcW w:w="664" w:type="dxa"/>
          </w:tcPr>
          <w:p>
            <w:pPr>
              <w:pStyle w:val="0"/>
              <w:jc w:val="center"/>
            </w:pPr>
            <w:r>
              <w:rPr>
                <w:sz w:val="20"/>
              </w:rPr>
              <w:t xml:space="preserve">255,2</w:t>
            </w:r>
          </w:p>
        </w:tc>
        <w:tc>
          <w:tcPr>
            <w:tcW w:w="664" w:type="dxa"/>
          </w:tcPr>
          <w:p>
            <w:pPr>
              <w:pStyle w:val="0"/>
              <w:jc w:val="center"/>
            </w:pPr>
            <w:r>
              <w:rPr>
                <w:sz w:val="20"/>
              </w:rPr>
              <w:t xml:space="preserve">338,5</w:t>
            </w:r>
          </w:p>
        </w:tc>
        <w:tc>
          <w:tcPr>
            <w:tcW w:w="664" w:type="dxa"/>
          </w:tcPr>
          <w:p>
            <w:pPr>
              <w:pStyle w:val="0"/>
              <w:jc w:val="center"/>
            </w:pPr>
            <w:r>
              <w:rPr>
                <w:sz w:val="20"/>
              </w:rPr>
              <w:t xml:space="preserve">364,8</w:t>
            </w:r>
          </w:p>
        </w:tc>
        <w:tc>
          <w:tcPr>
            <w:tcW w:w="664" w:type="dxa"/>
          </w:tcPr>
          <w:p>
            <w:pPr>
              <w:pStyle w:val="0"/>
              <w:jc w:val="center"/>
            </w:pPr>
            <w:r>
              <w:rPr>
                <w:sz w:val="20"/>
              </w:rPr>
              <w:t xml:space="preserve">406,5</w:t>
            </w:r>
          </w:p>
        </w:tc>
      </w:tr>
      <w:tr>
        <w:tc>
          <w:tcPr>
            <w:tcW w:w="2438" w:type="dxa"/>
          </w:tcPr>
          <w:p>
            <w:pPr>
              <w:pStyle w:val="0"/>
            </w:pPr>
            <w:r>
              <w:rPr>
                <w:sz w:val="20"/>
              </w:rPr>
              <w:t xml:space="preserve">Большеулуйский муниципальный район</w:t>
            </w:r>
          </w:p>
        </w:tc>
        <w:tc>
          <w:tcPr>
            <w:tcW w:w="664" w:type="dxa"/>
          </w:tcPr>
          <w:p>
            <w:pPr>
              <w:pStyle w:val="0"/>
              <w:jc w:val="center"/>
            </w:pPr>
            <w:r>
              <w:rPr>
                <w:sz w:val="20"/>
              </w:rPr>
              <w:t xml:space="preserve">412,2</w:t>
            </w:r>
          </w:p>
        </w:tc>
        <w:tc>
          <w:tcPr>
            <w:tcW w:w="664" w:type="dxa"/>
          </w:tcPr>
          <w:p>
            <w:pPr>
              <w:pStyle w:val="0"/>
              <w:jc w:val="center"/>
            </w:pPr>
            <w:r>
              <w:rPr>
                <w:sz w:val="20"/>
              </w:rPr>
              <w:t xml:space="preserve">365,0</w:t>
            </w:r>
          </w:p>
        </w:tc>
        <w:tc>
          <w:tcPr>
            <w:tcW w:w="664" w:type="dxa"/>
          </w:tcPr>
          <w:p>
            <w:pPr>
              <w:pStyle w:val="0"/>
              <w:jc w:val="center"/>
            </w:pPr>
            <w:r>
              <w:rPr>
                <w:sz w:val="20"/>
              </w:rPr>
              <w:t xml:space="preserve">369,9</w:t>
            </w:r>
          </w:p>
        </w:tc>
        <w:tc>
          <w:tcPr>
            <w:tcW w:w="664" w:type="dxa"/>
          </w:tcPr>
          <w:p>
            <w:pPr>
              <w:pStyle w:val="0"/>
              <w:jc w:val="center"/>
            </w:pPr>
            <w:r>
              <w:rPr>
                <w:sz w:val="20"/>
              </w:rPr>
              <w:t xml:space="preserve">308,8</w:t>
            </w:r>
          </w:p>
        </w:tc>
        <w:tc>
          <w:tcPr>
            <w:tcW w:w="664" w:type="dxa"/>
          </w:tcPr>
          <w:p>
            <w:pPr>
              <w:pStyle w:val="0"/>
              <w:jc w:val="center"/>
            </w:pPr>
            <w:r>
              <w:rPr>
                <w:sz w:val="20"/>
              </w:rPr>
              <w:t xml:space="preserve">315,7</w:t>
            </w:r>
          </w:p>
        </w:tc>
        <w:tc>
          <w:tcPr>
            <w:tcW w:w="664" w:type="dxa"/>
          </w:tcPr>
          <w:p>
            <w:pPr>
              <w:pStyle w:val="0"/>
              <w:jc w:val="center"/>
            </w:pPr>
            <w:r>
              <w:rPr>
                <w:sz w:val="20"/>
              </w:rPr>
              <w:t xml:space="preserve">267,0</w:t>
            </w:r>
          </w:p>
        </w:tc>
        <w:tc>
          <w:tcPr>
            <w:tcW w:w="664" w:type="dxa"/>
          </w:tcPr>
          <w:p>
            <w:pPr>
              <w:pStyle w:val="0"/>
              <w:jc w:val="center"/>
            </w:pPr>
            <w:r>
              <w:rPr>
                <w:sz w:val="20"/>
              </w:rPr>
              <w:t xml:space="preserve">318,1</w:t>
            </w:r>
          </w:p>
        </w:tc>
        <w:tc>
          <w:tcPr>
            <w:tcW w:w="664" w:type="dxa"/>
          </w:tcPr>
          <w:p>
            <w:pPr>
              <w:pStyle w:val="0"/>
              <w:jc w:val="center"/>
            </w:pPr>
            <w:r>
              <w:rPr>
                <w:sz w:val="20"/>
              </w:rPr>
              <w:t xml:space="preserve">275,7</w:t>
            </w:r>
          </w:p>
        </w:tc>
        <w:tc>
          <w:tcPr>
            <w:tcW w:w="664" w:type="dxa"/>
          </w:tcPr>
          <w:p>
            <w:pPr>
              <w:pStyle w:val="0"/>
              <w:jc w:val="center"/>
            </w:pPr>
            <w:r>
              <w:rPr>
                <w:sz w:val="20"/>
              </w:rPr>
              <w:t xml:space="preserve">365,2</w:t>
            </w:r>
          </w:p>
        </w:tc>
        <w:tc>
          <w:tcPr>
            <w:tcW w:w="664" w:type="dxa"/>
          </w:tcPr>
          <w:p>
            <w:pPr>
              <w:pStyle w:val="0"/>
              <w:jc w:val="center"/>
            </w:pPr>
            <w:r>
              <w:rPr>
                <w:sz w:val="20"/>
              </w:rPr>
              <w:t xml:space="preserve">284,4</w:t>
            </w:r>
          </w:p>
        </w:tc>
      </w:tr>
      <w:tr>
        <w:tc>
          <w:tcPr>
            <w:tcW w:w="2438" w:type="dxa"/>
          </w:tcPr>
          <w:p>
            <w:pPr>
              <w:pStyle w:val="0"/>
            </w:pPr>
            <w:r>
              <w:rPr>
                <w:sz w:val="20"/>
              </w:rPr>
              <w:t xml:space="preserve">город Ачинск</w:t>
            </w:r>
          </w:p>
        </w:tc>
        <w:tc>
          <w:tcPr>
            <w:tcW w:w="664" w:type="dxa"/>
          </w:tcPr>
          <w:p>
            <w:pPr>
              <w:pStyle w:val="0"/>
              <w:jc w:val="center"/>
            </w:pPr>
            <w:r>
              <w:rPr>
                <w:sz w:val="20"/>
              </w:rPr>
              <w:t xml:space="preserve">282,3</w:t>
            </w:r>
          </w:p>
        </w:tc>
        <w:tc>
          <w:tcPr>
            <w:tcW w:w="664" w:type="dxa"/>
          </w:tcPr>
          <w:p>
            <w:pPr>
              <w:pStyle w:val="0"/>
              <w:jc w:val="center"/>
            </w:pPr>
            <w:r>
              <w:rPr>
                <w:sz w:val="20"/>
              </w:rPr>
              <w:t xml:space="preserve">293,7</w:t>
            </w:r>
          </w:p>
        </w:tc>
        <w:tc>
          <w:tcPr>
            <w:tcW w:w="664" w:type="dxa"/>
          </w:tcPr>
          <w:p>
            <w:pPr>
              <w:pStyle w:val="0"/>
              <w:jc w:val="center"/>
            </w:pPr>
            <w:r>
              <w:rPr>
                <w:sz w:val="20"/>
              </w:rPr>
              <w:t xml:space="preserve">254,4</w:t>
            </w:r>
          </w:p>
        </w:tc>
        <w:tc>
          <w:tcPr>
            <w:tcW w:w="664" w:type="dxa"/>
          </w:tcPr>
          <w:p>
            <w:pPr>
              <w:pStyle w:val="0"/>
              <w:jc w:val="center"/>
            </w:pPr>
            <w:r>
              <w:rPr>
                <w:sz w:val="20"/>
              </w:rPr>
              <w:t xml:space="preserve">246,1</w:t>
            </w:r>
          </w:p>
        </w:tc>
        <w:tc>
          <w:tcPr>
            <w:tcW w:w="664" w:type="dxa"/>
          </w:tcPr>
          <w:p>
            <w:pPr>
              <w:pStyle w:val="0"/>
              <w:jc w:val="center"/>
            </w:pPr>
            <w:r>
              <w:rPr>
                <w:sz w:val="20"/>
              </w:rPr>
              <w:t xml:space="preserve">268,3</w:t>
            </w:r>
          </w:p>
        </w:tc>
        <w:tc>
          <w:tcPr>
            <w:tcW w:w="664" w:type="dxa"/>
          </w:tcPr>
          <w:p>
            <w:pPr>
              <w:pStyle w:val="0"/>
              <w:jc w:val="center"/>
            </w:pPr>
            <w:r>
              <w:rPr>
                <w:sz w:val="20"/>
              </w:rPr>
              <w:t xml:space="preserve">278,0</w:t>
            </w:r>
          </w:p>
        </w:tc>
        <w:tc>
          <w:tcPr>
            <w:tcW w:w="664" w:type="dxa"/>
          </w:tcPr>
          <w:p>
            <w:pPr>
              <w:pStyle w:val="0"/>
              <w:jc w:val="center"/>
            </w:pPr>
            <w:r>
              <w:rPr>
                <w:sz w:val="20"/>
              </w:rPr>
              <w:t xml:space="preserve">249,4</w:t>
            </w:r>
          </w:p>
        </w:tc>
        <w:tc>
          <w:tcPr>
            <w:tcW w:w="664" w:type="dxa"/>
          </w:tcPr>
          <w:p>
            <w:pPr>
              <w:pStyle w:val="0"/>
              <w:jc w:val="center"/>
            </w:pPr>
            <w:r>
              <w:rPr>
                <w:sz w:val="20"/>
              </w:rPr>
              <w:t xml:space="preserve">250,5</w:t>
            </w:r>
          </w:p>
        </w:tc>
        <w:tc>
          <w:tcPr>
            <w:tcW w:w="664" w:type="dxa"/>
          </w:tcPr>
          <w:p>
            <w:pPr>
              <w:pStyle w:val="0"/>
              <w:jc w:val="center"/>
            </w:pPr>
            <w:r>
              <w:rPr>
                <w:sz w:val="20"/>
              </w:rPr>
              <w:t xml:space="preserve">237,7</w:t>
            </w:r>
          </w:p>
        </w:tc>
        <w:tc>
          <w:tcPr>
            <w:tcW w:w="664" w:type="dxa"/>
          </w:tcPr>
          <w:p>
            <w:pPr>
              <w:pStyle w:val="0"/>
              <w:jc w:val="center"/>
            </w:pPr>
            <w:r>
              <w:rPr>
                <w:sz w:val="20"/>
              </w:rPr>
              <w:t xml:space="preserve">252,4</w:t>
            </w:r>
          </w:p>
        </w:tc>
      </w:tr>
      <w:tr>
        <w:tc>
          <w:tcPr>
            <w:tcW w:w="2438" w:type="dxa"/>
          </w:tcPr>
          <w:p>
            <w:pPr>
              <w:pStyle w:val="0"/>
            </w:pPr>
            <w:r>
              <w:rPr>
                <w:sz w:val="20"/>
              </w:rPr>
              <w:t xml:space="preserve">город Боготол</w:t>
            </w:r>
          </w:p>
        </w:tc>
        <w:tc>
          <w:tcPr>
            <w:tcW w:w="664" w:type="dxa"/>
          </w:tcPr>
          <w:p>
            <w:pPr>
              <w:pStyle w:val="0"/>
              <w:jc w:val="center"/>
            </w:pPr>
            <w:r>
              <w:rPr>
                <w:sz w:val="20"/>
              </w:rPr>
              <w:t xml:space="preserve">302,3</w:t>
            </w:r>
          </w:p>
        </w:tc>
        <w:tc>
          <w:tcPr>
            <w:tcW w:w="664" w:type="dxa"/>
          </w:tcPr>
          <w:p>
            <w:pPr>
              <w:pStyle w:val="0"/>
              <w:jc w:val="center"/>
            </w:pPr>
            <w:r>
              <w:rPr>
                <w:sz w:val="20"/>
              </w:rPr>
              <w:t xml:space="preserve">324,1</w:t>
            </w:r>
          </w:p>
        </w:tc>
        <w:tc>
          <w:tcPr>
            <w:tcW w:w="664" w:type="dxa"/>
          </w:tcPr>
          <w:p>
            <w:pPr>
              <w:pStyle w:val="0"/>
              <w:jc w:val="center"/>
            </w:pPr>
            <w:r>
              <w:rPr>
                <w:sz w:val="20"/>
              </w:rPr>
              <w:t xml:space="preserve">288,1</w:t>
            </w:r>
          </w:p>
        </w:tc>
        <w:tc>
          <w:tcPr>
            <w:tcW w:w="664" w:type="dxa"/>
          </w:tcPr>
          <w:p>
            <w:pPr>
              <w:pStyle w:val="0"/>
              <w:jc w:val="center"/>
            </w:pPr>
            <w:r>
              <w:rPr>
                <w:sz w:val="20"/>
              </w:rPr>
              <w:t xml:space="preserve">301,2</w:t>
            </w:r>
          </w:p>
        </w:tc>
        <w:tc>
          <w:tcPr>
            <w:tcW w:w="664" w:type="dxa"/>
          </w:tcPr>
          <w:p>
            <w:pPr>
              <w:pStyle w:val="0"/>
              <w:jc w:val="center"/>
            </w:pPr>
            <w:r>
              <w:rPr>
                <w:sz w:val="20"/>
              </w:rPr>
              <w:t xml:space="preserve">390,9</w:t>
            </w:r>
          </w:p>
        </w:tc>
        <w:tc>
          <w:tcPr>
            <w:tcW w:w="664" w:type="dxa"/>
          </w:tcPr>
          <w:p>
            <w:pPr>
              <w:pStyle w:val="0"/>
              <w:jc w:val="center"/>
            </w:pPr>
            <w:r>
              <w:rPr>
                <w:sz w:val="20"/>
              </w:rPr>
              <w:t xml:space="preserve">381,5</w:t>
            </w:r>
          </w:p>
        </w:tc>
        <w:tc>
          <w:tcPr>
            <w:tcW w:w="664" w:type="dxa"/>
          </w:tcPr>
          <w:p>
            <w:pPr>
              <w:pStyle w:val="0"/>
              <w:jc w:val="center"/>
            </w:pPr>
            <w:r>
              <w:rPr>
                <w:sz w:val="20"/>
              </w:rPr>
              <w:t xml:space="preserve">331,4</w:t>
            </w:r>
          </w:p>
        </w:tc>
        <w:tc>
          <w:tcPr>
            <w:tcW w:w="664" w:type="dxa"/>
          </w:tcPr>
          <w:p>
            <w:pPr>
              <w:pStyle w:val="0"/>
              <w:jc w:val="center"/>
            </w:pPr>
            <w:r>
              <w:rPr>
                <w:sz w:val="20"/>
              </w:rPr>
              <w:t xml:space="preserve">305,9</w:t>
            </w:r>
          </w:p>
        </w:tc>
        <w:tc>
          <w:tcPr>
            <w:tcW w:w="664" w:type="dxa"/>
          </w:tcPr>
          <w:p>
            <w:pPr>
              <w:pStyle w:val="0"/>
              <w:jc w:val="center"/>
            </w:pPr>
            <w:r>
              <w:rPr>
                <w:sz w:val="20"/>
              </w:rPr>
              <w:t xml:space="preserve">241,0</w:t>
            </w:r>
          </w:p>
        </w:tc>
        <w:tc>
          <w:tcPr>
            <w:tcW w:w="664" w:type="dxa"/>
          </w:tcPr>
          <w:p>
            <w:pPr>
              <w:pStyle w:val="0"/>
              <w:jc w:val="center"/>
            </w:pPr>
            <w:r>
              <w:rPr>
                <w:sz w:val="20"/>
              </w:rPr>
              <w:t xml:space="preserve">262,7</w:t>
            </w:r>
          </w:p>
        </w:tc>
      </w:tr>
      <w:tr>
        <w:tc>
          <w:tcPr>
            <w:tcW w:w="2438" w:type="dxa"/>
          </w:tcPr>
          <w:p>
            <w:pPr>
              <w:pStyle w:val="0"/>
            </w:pPr>
            <w:r>
              <w:rPr>
                <w:sz w:val="20"/>
              </w:rPr>
              <w:t xml:space="preserve">город Бородино</w:t>
            </w:r>
          </w:p>
        </w:tc>
        <w:tc>
          <w:tcPr>
            <w:tcW w:w="664" w:type="dxa"/>
          </w:tcPr>
          <w:p>
            <w:pPr>
              <w:pStyle w:val="0"/>
              <w:jc w:val="center"/>
            </w:pPr>
            <w:r>
              <w:rPr>
                <w:sz w:val="20"/>
              </w:rPr>
              <w:t xml:space="preserve">276,4</w:t>
            </w:r>
          </w:p>
        </w:tc>
        <w:tc>
          <w:tcPr>
            <w:tcW w:w="664" w:type="dxa"/>
          </w:tcPr>
          <w:p>
            <w:pPr>
              <w:pStyle w:val="0"/>
              <w:jc w:val="center"/>
            </w:pPr>
            <w:r>
              <w:rPr>
                <w:sz w:val="20"/>
              </w:rPr>
              <w:t xml:space="preserve">308,0</w:t>
            </w:r>
          </w:p>
        </w:tc>
        <w:tc>
          <w:tcPr>
            <w:tcW w:w="664" w:type="dxa"/>
          </w:tcPr>
          <w:p>
            <w:pPr>
              <w:pStyle w:val="0"/>
              <w:jc w:val="center"/>
            </w:pPr>
            <w:r>
              <w:rPr>
                <w:sz w:val="20"/>
              </w:rPr>
              <w:t xml:space="preserve">296,5</w:t>
            </w:r>
          </w:p>
        </w:tc>
        <w:tc>
          <w:tcPr>
            <w:tcW w:w="664" w:type="dxa"/>
          </w:tcPr>
          <w:p>
            <w:pPr>
              <w:pStyle w:val="0"/>
              <w:jc w:val="center"/>
            </w:pPr>
            <w:r>
              <w:rPr>
                <w:sz w:val="20"/>
              </w:rPr>
              <w:t xml:space="preserve">273,4</w:t>
            </w:r>
          </w:p>
        </w:tc>
        <w:tc>
          <w:tcPr>
            <w:tcW w:w="664" w:type="dxa"/>
          </w:tcPr>
          <w:p>
            <w:pPr>
              <w:pStyle w:val="0"/>
              <w:jc w:val="center"/>
            </w:pPr>
            <w:r>
              <w:rPr>
                <w:sz w:val="20"/>
              </w:rPr>
              <w:t xml:space="preserve">292,7</w:t>
            </w:r>
          </w:p>
        </w:tc>
        <w:tc>
          <w:tcPr>
            <w:tcW w:w="664" w:type="dxa"/>
          </w:tcPr>
          <w:p>
            <w:pPr>
              <w:pStyle w:val="0"/>
              <w:jc w:val="center"/>
            </w:pPr>
            <w:r>
              <w:rPr>
                <w:sz w:val="20"/>
              </w:rPr>
              <w:t xml:space="preserve">336,9</w:t>
            </w:r>
          </w:p>
        </w:tc>
        <w:tc>
          <w:tcPr>
            <w:tcW w:w="664" w:type="dxa"/>
          </w:tcPr>
          <w:p>
            <w:pPr>
              <w:pStyle w:val="0"/>
              <w:jc w:val="center"/>
            </w:pPr>
            <w:r>
              <w:rPr>
                <w:sz w:val="20"/>
              </w:rPr>
              <w:t xml:space="preserve">307,8</w:t>
            </w:r>
          </w:p>
        </w:tc>
        <w:tc>
          <w:tcPr>
            <w:tcW w:w="664" w:type="dxa"/>
          </w:tcPr>
          <w:p>
            <w:pPr>
              <w:pStyle w:val="0"/>
              <w:jc w:val="center"/>
            </w:pPr>
            <w:r>
              <w:rPr>
                <w:sz w:val="20"/>
              </w:rPr>
              <w:t xml:space="preserve">252,9</w:t>
            </w:r>
          </w:p>
        </w:tc>
        <w:tc>
          <w:tcPr>
            <w:tcW w:w="664" w:type="dxa"/>
          </w:tcPr>
          <w:p>
            <w:pPr>
              <w:pStyle w:val="0"/>
              <w:jc w:val="center"/>
            </w:pPr>
            <w:r>
              <w:rPr>
                <w:sz w:val="20"/>
              </w:rPr>
              <w:t xml:space="preserve">266,9</w:t>
            </w:r>
          </w:p>
        </w:tc>
        <w:tc>
          <w:tcPr>
            <w:tcW w:w="664" w:type="dxa"/>
          </w:tcPr>
          <w:p>
            <w:pPr>
              <w:pStyle w:val="0"/>
              <w:jc w:val="center"/>
            </w:pPr>
            <w:r>
              <w:rPr>
                <w:sz w:val="20"/>
              </w:rPr>
              <w:t xml:space="preserve">354,1</w:t>
            </w:r>
          </w:p>
        </w:tc>
      </w:tr>
      <w:tr>
        <w:tc>
          <w:tcPr>
            <w:tcW w:w="2438" w:type="dxa"/>
          </w:tcPr>
          <w:p>
            <w:pPr>
              <w:pStyle w:val="0"/>
            </w:pPr>
            <w:r>
              <w:rPr>
                <w:sz w:val="20"/>
              </w:rPr>
              <w:t xml:space="preserve">город Дивногорск</w:t>
            </w:r>
          </w:p>
        </w:tc>
        <w:tc>
          <w:tcPr>
            <w:tcW w:w="664" w:type="dxa"/>
          </w:tcPr>
          <w:p>
            <w:pPr>
              <w:pStyle w:val="0"/>
              <w:jc w:val="center"/>
            </w:pPr>
            <w:r>
              <w:rPr>
                <w:sz w:val="20"/>
              </w:rPr>
              <w:t xml:space="preserve">241,8</w:t>
            </w:r>
          </w:p>
        </w:tc>
        <w:tc>
          <w:tcPr>
            <w:tcW w:w="664" w:type="dxa"/>
          </w:tcPr>
          <w:p>
            <w:pPr>
              <w:pStyle w:val="0"/>
              <w:jc w:val="center"/>
            </w:pPr>
            <w:r>
              <w:rPr>
                <w:sz w:val="20"/>
              </w:rPr>
              <w:t xml:space="preserve">286,1</w:t>
            </w:r>
          </w:p>
        </w:tc>
        <w:tc>
          <w:tcPr>
            <w:tcW w:w="664" w:type="dxa"/>
          </w:tcPr>
          <w:p>
            <w:pPr>
              <w:pStyle w:val="0"/>
              <w:jc w:val="center"/>
            </w:pPr>
            <w:r>
              <w:rPr>
                <w:sz w:val="20"/>
              </w:rPr>
              <w:t xml:space="preserve">209,6</w:t>
            </w:r>
          </w:p>
        </w:tc>
        <w:tc>
          <w:tcPr>
            <w:tcW w:w="664" w:type="dxa"/>
          </w:tcPr>
          <w:p>
            <w:pPr>
              <w:pStyle w:val="0"/>
              <w:jc w:val="center"/>
            </w:pPr>
            <w:r>
              <w:rPr>
                <w:sz w:val="20"/>
              </w:rPr>
              <w:t xml:space="preserve">224,2</w:t>
            </w:r>
          </w:p>
        </w:tc>
        <w:tc>
          <w:tcPr>
            <w:tcW w:w="664" w:type="dxa"/>
          </w:tcPr>
          <w:p>
            <w:pPr>
              <w:pStyle w:val="0"/>
              <w:jc w:val="center"/>
            </w:pPr>
            <w:r>
              <w:rPr>
                <w:sz w:val="20"/>
              </w:rPr>
              <w:t xml:space="preserve">242,2</w:t>
            </w:r>
          </w:p>
        </w:tc>
        <w:tc>
          <w:tcPr>
            <w:tcW w:w="664" w:type="dxa"/>
          </w:tcPr>
          <w:p>
            <w:pPr>
              <w:pStyle w:val="0"/>
              <w:jc w:val="center"/>
            </w:pPr>
            <w:r>
              <w:rPr>
                <w:sz w:val="20"/>
              </w:rPr>
              <w:t xml:space="preserve">200,6</w:t>
            </w:r>
          </w:p>
        </w:tc>
        <w:tc>
          <w:tcPr>
            <w:tcW w:w="664" w:type="dxa"/>
          </w:tcPr>
          <w:p>
            <w:pPr>
              <w:pStyle w:val="0"/>
              <w:jc w:val="center"/>
            </w:pPr>
            <w:r>
              <w:rPr>
                <w:sz w:val="20"/>
              </w:rPr>
              <w:t xml:space="preserve">192,9</w:t>
            </w:r>
          </w:p>
        </w:tc>
        <w:tc>
          <w:tcPr>
            <w:tcW w:w="664" w:type="dxa"/>
          </w:tcPr>
          <w:p>
            <w:pPr>
              <w:pStyle w:val="0"/>
              <w:jc w:val="center"/>
            </w:pPr>
            <w:r>
              <w:rPr>
                <w:sz w:val="20"/>
              </w:rPr>
              <w:t xml:space="preserve">249,6</w:t>
            </w:r>
          </w:p>
        </w:tc>
        <w:tc>
          <w:tcPr>
            <w:tcW w:w="664" w:type="dxa"/>
          </w:tcPr>
          <w:p>
            <w:pPr>
              <w:pStyle w:val="0"/>
              <w:jc w:val="center"/>
            </w:pPr>
            <w:r>
              <w:rPr>
                <w:sz w:val="20"/>
              </w:rPr>
              <w:t xml:space="preserve">176,6</w:t>
            </w:r>
          </w:p>
        </w:tc>
        <w:tc>
          <w:tcPr>
            <w:tcW w:w="664" w:type="dxa"/>
          </w:tcPr>
          <w:p>
            <w:pPr>
              <w:pStyle w:val="0"/>
              <w:jc w:val="center"/>
            </w:pPr>
            <w:r>
              <w:rPr>
                <w:sz w:val="20"/>
              </w:rPr>
              <w:t xml:space="preserve">190,1</w:t>
            </w:r>
          </w:p>
        </w:tc>
      </w:tr>
      <w:tr>
        <w:tc>
          <w:tcPr>
            <w:tcW w:w="2438" w:type="dxa"/>
          </w:tcPr>
          <w:p>
            <w:pPr>
              <w:pStyle w:val="0"/>
            </w:pPr>
            <w:r>
              <w:rPr>
                <w:sz w:val="20"/>
              </w:rPr>
              <w:t xml:space="preserve">город Канск</w:t>
            </w:r>
          </w:p>
        </w:tc>
        <w:tc>
          <w:tcPr>
            <w:tcW w:w="664" w:type="dxa"/>
          </w:tcPr>
          <w:p>
            <w:pPr>
              <w:pStyle w:val="0"/>
              <w:jc w:val="center"/>
            </w:pPr>
            <w:r>
              <w:rPr>
                <w:sz w:val="20"/>
              </w:rPr>
              <w:t xml:space="preserve">240,9</w:t>
            </w:r>
          </w:p>
        </w:tc>
        <w:tc>
          <w:tcPr>
            <w:tcW w:w="664" w:type="dxa"/>
          </w:tcPr>
          <w:p>
            <w:pPr>
              <w:pStyle w:val="0"/>
              <w:jc w:val="center"/>
            </w:pPr>
            <w:r>
              <w:rPr>
                <w:sz w:val="20"/>
              </w:rPr>
              <w:t xml:space="preserve">285,8</w:t>
            </w:r>
          </w:p>
        </w:tc>
        <w:tc>
          <w:tcPr>
            <w:tcW w:w="664" w:type="dxa"/>
          </w:tcPr>
          <w:p>
            <w:pPr>
              <w:pStyle w:val="0"/>
              <w:jc w:val="center"/>
            </w:pPr>
            <w:r>
              <w:rPr>
                <w:sz w:val="20"/>
              </w:rPr>
              <w:t xml:space="preserve">282,6</w:t>
            </w:r>
          </w:p>
        </w:tc>
        <w:tc>
          <w:tcPr>
            <w:tcW w:w="664" w:type="dxa"/>
          </w:tcPr>
          <w:p>
            <w:pPr>
              <w:pStyle w:val="0"/>
              <w:jc w:val="center"/>
            </w:pPr>
            <w:r>
              <w:rPr>
                <w:sz w:val="20"/>
              </w:rPr>
              <w:t xml:space="preserve">313,5</w:t>
            </w:r>
          </w:p>
        </w:tc>
        <w:tc>
          <w:tcPr>
            <w:tcW w:w="664" w:type="dxa"/>
          </w:tcPr>
          <w:p>
            <w:pPr>
              <w:pStyle w:val="0"/>
              <w:jc w:val="center"/>
            </w:pPr>
            <w:r>
              <w:rPr>
                <w:sz w:val="20"/>
              </w:rPr>
              <w:t xml:space="preserve">296,6</w:t>
            </w:r>
          </w:p>
        </w:tc>
        <w:tc>
          <w:tcPr>
            <w:tcW w:w="664" w:type="dxa"/>
          </w:tcPr>
          <w:p>
            <w:pPr>
              <w:pStyle w:val="0"/>
              <w:jc w:val="center"/>
            </w:pPr>
            <w:r>
              <w:rPr>
                <w:sz w:val="20"/>
              </w:rPr>
              <w:t xml:space="preserve">268,5</w:t>
            </w:r>
          </w:p>
        </w:tc>
        <w:tc>
          <w:tcPr>
            <w:tcW w:w="664" w:type="dxa"/>
          </w:tcPr>
          <w:p>
            <w:pPr>
              <w:pStyle w:val="0"/>
              <w:jc w:val="center"/>
            </w:pPr>
            <w:r>
              <w:rPr>
                <w:sz w:val="20"/>
              </w:rPr>
              <w:t xml:space="preserve">288,7</w:t>
            </w:r>
          </w:p>
        </w:tc>
        <w:tc>
          <w:tcPr>
            <w:tcW w:w="664" w:type="dxa"/>
          </w:tcPr>
          <w:p>
            <w:pPr>
              <w:pStyle w:val="0"/>
              <w:jc w:val="center"/>
            </w:pPr>
            <w:r>
              <w:rPr>
                <w:sz w:val="20"/>
              </w:rPr>
              <w:t xml:space="preserve">269,8</w:t>
            </w:r>
          </w:p>
        </w:tc>
        <w:tc>
          <w:tcPr>
            <w:tcW w:w="664" w:type="dxa"/>
          </w:tcPr>
          <w:p>
            <w:pPr>
              <w:pStyle w:val="0"/>
              <w:jc w:val="center"/>
            </w:pPr>
            <w:r>
              <w:rPr>
                <w:sz w:val="20"/>
              </w:rPr>
              <w:t xml:space="preserve">255,7</w:t>
            </w:r>
          </w:p>
        </w:tc>
        <w:tc>
          <w:tcPr>
            <w:tcW w:w="664" w:type="dxa"/>
          </w:tcPr>
          <w:p>
            <w:pPr>
              <w:pStyle w:val="0"/>
              <w:jc w:val="center"/>
            </w:pPr>
            <w:r>
              <w:rPr>
                <w:sz w:val="20"/>
              </w:rPr>
              <w:t xml:space="preserve">227,8</w:t>
            </w:r>
          </w:p>
        </w:tc>
      </w:tr>
      <w:tr>
        <w:tc>
          <w:tcPr>
            <w:tcW w:w="2438" w:type="dxa"/>
          </w:tcPr>
          <w:p>
            <w:pPr>
              <w:pStyle w:val="0"/>
            </w:pPr>
            <w:r>
              <w:rPr>
                <w:sz w:val="20"/>
              </w:rPr>
              <w:t xml:space="preserve">город Красноярск</w:t>
            </w:r>
          </w:p>
        </w:tc>
        <w:tc>
          <w:tcPr>
            <w:tcW w:w="664" w:type="dxa"/>
          </w:tcPr>
          <w:p>
            <w:pPr>
              <w:pStyle w:val="0"/>
              <w:jc w:val="center"/>
            </w:pPr>
            <w:r>
              <w:rPr>
                <w:sz w:val="20"/>
              </w:rPr>
              <w:t xml:space="preserve">215,0</w:t>
            </w:r>
          </w:p>
        </w:tc>
        <w:tc>
          <w:tcPr>
            <w:tcW w:w="664" w:type="dxa"/>
          </w:tcPr>
          <w:p>
            <w:pPr>
              <w:pStyle w:val="0"/>
              <w:jc w:val="center"/>
            </w:pPr>
            <w:r>
              <w:rPr>
                <w:sz w:val="20"/>
              </w:rPr>
              <w:t xml:space="preserve">208,9</w:t>
            </w:r>
          </w:p>
        </w:tc>
        <w:tc>
          <w:tcPr>
            <w:tcW w:w="664" w:type="dxa"/>
          </w:tcPr>
          <w:p>
            <w:pPr>
              <w:pStyle w:val="0"/>
              <w:jc w:val="center"/>
            </w:pPr>
            <w:r>
              <w:rPr>
                <w:sz w:val="20"/>
              </w:rPr>
              <w:t xml:space="preserve">213,4</w:t>
            </w:r>
          </w:p>
        </w:tc>
        <w:tc>
          <w:tcPr>
            <w:tcW w:w="664" w:type="dxa"/>
          </w:tcPr>
          <w:p>
            <w:pPr>
              <w:pStyle w:val="0"/>
              <w:jc w:val="center"/>
            </w:pPr>
            <w:r>
              <w:rPr>
                <w:sz w:val="20"/>
              </w:rPr>
              <w:t xml:space="preserve">205,0</w:t>
            </w:r>
          </w:p>
        </w:tc>
        <w:tc>
          <w:tcPr>
            <w:tcW w:w="664" w:type="dxa"/>
          </w:tcPr>
          <w:p>
            <w:pPr>
              <w:pStyle w:val="0"/>
              <w:jc w:val="center"/>
            </w:pPr>
            <w:r>
              <w:rPr>
                <w:sz w:val="20"/>
              </w:rPr>
              <w:t xml:space="preserve">196,4</w:t>
            </w:r>
          </w:p>
        </w:tc>
        <w:tc>
          <w:tcPr>
            <w:tcW w:w="664" w:type="dxa"/>
          </w:tcPr>
          <w:p>
            <w:pPr>
              <w:pStyle w:val="0"/>
              <w:jc w:val="center"/>
            </w:pPr>
            <w:r>
              <w:rPr>
                <w:sz w:val="20"/>
              </w:rPr>
              <w:t xml:space="preserve">198,7</w:t>
            </w:r>
          </w:p>
        </w:tc>
        <w:tc>
          <w:tcPr>
            <w:tcW w:w="664" w:type="dxa"/>
          </w:tcPr>
          <w:p>
            <w:pPr>
              <w:pStyle w:val="0"/>
              <w:jc w:val="center"/>
            </w:pPr>
            <w:r>
              <w:rPr>
                <w:sz w:val="20"/>
              </w:rPr>
              <w:t xml:space="preserve">195,0</w:t>
            </w:r>
          </w:p>
        </w:tc>
        <w:tc>
          <w:tcPr>
            <w:tcW w:w="664" w:type="dxa"/>
          </w:tcPr>
          <w:p>
            <w:pPr>
              <w:pStyle w:val="0"/>
              <w:jc w:val="center"/>
            </w:pPr>
            <w:r>
              <w:rPr>
                <w:sz w:val="20"/>
              </w:rPr>
              <w:t xml:space="preserve">173,9</w:t>
            </w:r>
          </w:p>
        </w:tc>
        <w:tc>
          <w:tcPr>
            <w:tcW w:w="664" w:type="dxa"/>
          </w:tcPr>
          <w:p>
            <w:pPr>
              <w:pStyle w:val="0"/>
              <w:jc w:val="center"/>
            </w:pPr>
            <w:r>
              <w:rPr>
                <w:sz w:val="20"/>
              </w:rPr>
              <w:t xml:space="preserve">183,2</w:t>
            </w:r>
          </w:p>
        </w:tc>
        <w:tc>
          <w:tcPr>
            <w:tcW w:w="664" w:type="dxa"/>
          </w:tcPr>
          <w:p>
            <w:pPr>
              <w:pStyle w:val="0"/>
              <w:jc w:val="center"/>
            </w:pPr>
            <w:r>
              <w:rPr>
                <w:sz w:val="20"/>
              </w:rPr>
              <w:t xml:space="preserve">177,3</w:t>
            </w:r>
          </w:p>
        </w:tc>
      </w:tr>
      <w:tr>
        <w:tc>
          <w:tcPr>
            <w:tcW w:w="2438" w:type="dxa"/>
          </w:tcPr>
          <w:p>
            <w:pPr>
              <w:pStyle w:val="0"/>
            </w:pPr>
            <w:r>
              <w:rPr>
                <w:sz w:val="20"/>
              </w:rPr>
              <w:t xml:space="preserve">город Лесосибирск</w:t>
            </w:r>
          </w:p>
        </w:tc>
        <w:tc>
          <w:tcPr>
            <w:tcW w:w="664" w:type="dxa"/>
          </w:tcPr>
          <w:p>
            <w:pPr>
              <w:pStyle w:val="0"/>
              <w:jc w:val="center"/>
            </w:pPr>
            <w:r>
              <w:rPr>
                <w:sz w:val="20"/>
              </w:rPr>
              <w:t xml:space="preserve">294,9</w:t>
            </w:r>
          </w:p>
        </w:tc>
        <w:tc>
          <w:tcPr>
            <w:tcW w:w="664" w:type="dxa"/>
          </w:tcPr>
          <w:p>
            <w:pPr>
              <w:pStyle w:val="0"/>
              <w:jc w:val="center"/>
            </w:pPr>
            <w:r>
              <w:rPr>
                <w:sz w:val="20"/>
              </w:rPr>
              <w:t xml:space="preserve">241,5</w:t>
            </w:r>
          </w:p>
        </w:tc>
        <w:tc>
          <w:tcPr>
            <w:tcW w:w="664" w:type="dxa"/>
          </w:tcPr>
          <w:p>
            <w:pPr>
              <w:pStyle w:val="0"/>
              <w:jc w:val="center"/>
            </w:pPr>
            <w:r>
              <w:rPr>
                <w:sz w:val="20"/>
              </w:rPr>
              <w:t xml:space="preserve">305,9</w:t>
            </w:r>
          </w:p>
        </w:tc>
        <w:tc>
          <w:tcPr>
            <w:tcW w:w="664" w:type="dxa"/>
          </w:tcPr>
          <w:p>
            <w:pPr>
              <w:pStyle w:val="0"/>
              <w:jc w:val="center"/>
            </w:pPr>
            <w:r>
              <w:rPr>
                <w:sz w:val="20"/>
              </w:rPr>
              <w:t xml:space="preserve">219,6</w:t>
            </w:r>
          </w:p>
        </w:tc>
        <w:tc>
          <w:tcPr>
            <w:tcW w:w="664" w:type="dxa"/>
          </w:tcPr>
          <w:p>
            <w:pPr>
              <w:pStyle w:val="0"/>
              <w:jc w:val="center"/>
            </w:pPr>
            <w:r>
              <w:rPr>
                <w:sz w:val="20"/>
              </w:rPr>
              <w:t xml:space="preserve">248,3</w:t>
            </w:r>
          </w:p>
        </w:tc>
        <w:tc>
          <w:tcPr>
            <w:tcW w:w="664" w:type="dxa"/>
          </w:tcPr>
          <w:p>
            <w:pPr>
              <w:pStyle w:val="0"/>
              <w:jc w:val="center"/>
            </w:pPr>
            <w:r>
              <w:rPr>
                <w:sz w:val="20"/>
              </w:rPr>
              <w:t xml:space="preserve">249,3</w:t>
            </w:r>
          </w:p>
        </w:tc>
        <w:tc>
          <w:tcPr>
            <w:tcW w:w="664" w:type="dxa"/>
          </w:tcPr>
          <w:p>
            <w:pPr>
              <w:pStyle w:val="0"/>
              <w:jc w:val="center"/>
            </w:pPr>
            <w:r>
              <w:rPr>
                <w:sz w:val="20"/>
              </w:rPr>
              <w:t xml:space="preserve">186,4</w:t>
            </w:r>
          </w:p>
        </w:tc>
        <w:tc>
          <w:tcPr>
            <w:tcW w:w="664" w:type="dxa"/>
          </w:tcPr>
          <w:p>
            <w:pPr>
              <w:pStyle w:val="0"/>
              <w:jc w:val="center"/>
            </w:pPr>
            <w:r>
              <w:rPr>
                <w:sz w:val="20"/>
              </w:rPr>
              <w:t xml:space="preserve">260,8</w:t>
            </w:r>
          </w:p>
        </w:tc>
        <w:tc>
          <w:tcPr>
            <w:tcW w:w="664" w:type="dxa"/>
          </w:tcPr>
          <w:p>
            <w:pPr>
              <w:pStyle w:val="0"/>
              <w:jc w:val="center"/>
            </w:pPr>
            <w:r>
              <w:rPr>
                <w:sz w:val="20"/>
              </w:rPr>
              <w:t xml:space="preserve">244,9</w:t>
            </w:r>
          </w:p>
        </w:tc>
        <w:tc>
          <w:tcPr>
            <w:tcW w:w="664" w:type="dxa"/>
          </w:tcPr>
          <w:p>
            <w:pPr>
              <w:pStyle w:val="0"/>
              <w:jc w:val="center"/>
            </w:pPr>
            <w:r>
              <w:rPr>
                <w:sz w:val="20"/>
              </w:rPr>
              <w:t xml:space="preserve">221,4</w:t>
            </w:r>
          </w:p>
        </w:tc>
      </w:tr>
      <w:tr>
        <w:tc>
          <w:tcPr>
            <w:tcW w:w="2438" w:type="dxa"/>
          </w:tcPr>
          <w:p>
            <w:pPr>
              <w:pStyle w:val="0"/>
            </w:pPr>
            <w:r>
              <w:rPr>
                <w:sz w:val="20"/>
              </w:rPr>
              <w:t xml:space="preserve">город Минусинск</w:t>
            </w:r>
          </w:p>
        </w:tc>
        <w:tc>
          <w:tcPr>
            <w:tcW w:w="664" w:type="dxa"/>
          </w:tcPr>
          <w:p>
            <w:pPr>
              <w:pStyle w:val="0"/>
              <w:jc w:val="center"/>
            </w:pPr>
            <w:r>
              <w:rPr>
                <w:sz w:val="20"/>
              </w:rPr>
              <w:t xml:space="preserve">309,3</w:t>
            </w:r>
          </w:p>
        </w:tc>
        <w:tc>
          <w:tcPr>
            <w:tcW w:w="664" w:type="dxa"/>
          </w:tcPr>
          <w:p>
            <w:pPr>
              <w:pStyle w:val="0"/>
              <w:jc w:val="center"/>
            </w:pPr>
            <w:r>
              <w:rPr>
                <w:sz w:val="20"/>
              </w:rPr>
              <w:t xml:space="preserve">296,2</w:t>
            </w:r>
          </w:p>
        </w:tc>
        <w:tc>
          <w:tcPr>
            <w:tcW w:w="664" w:type="dxa"/>
          </w:tcPr>
          <w:p>
            <w:pPr>
              <w:pStyle w:val="0"/>
              <w:jc w:val="center"/>
            </w:pPr>
            <w:r>
              <w:rPr>
                <w:sz w:val="20"/>
              </w:rPr>
              <w:t xml:space="preserve">313,5</w:t>
            </w:r>
          </w:p>
        </w:tc>
        <w:tc>
          <w:tcPr>
            <w:tcW w:w="664" w:type="dxa"/>
          </w:tcPr>
          <w:p>
            <w:pPr>
              <w:pStyle w:val="0"/>
              <w:jc w:val="center"/>
            </w:pPr>
            <w:r>
              <w:rPr>
                <w:sz w:val="20"/>
              </w:rPr>
              <w:t xml:space="preserve">275,0</w:t>
            </w:r>
          </w:p>
        </w:tc>
        <w:tc>
          <w:tcPr>
            <w:tcW w:w="664" w:type="dxa"/>
          </w:tcPr>
          <w:p>
            <w:pPr>
              <w:pStyle w:val="0"/>
              <w:jc w:val="center"/>
            </w:pPr>
            <w:r>
              <w:rPr>
                <w:sz w:val="20"/>
              </w:rPr>
              <w:t xml:space="preserve">338,7</w:t>
            </w:r>
          </w:p>
        </w:tc>
        <w:tc>
          <w:tcPr>
            <w:tcW w:w="664" w:type="dxa"/>
          </w:tcPr>
          <w:p>
            <w:pPr>
              <w:pStyle w:val="0"/>
              <w:jc w:val="center"/>
            </w:pPr>
            <w:r>
              <w:rPr>
                <w:sz w:val="20"/>
              </w:rPr>
              <w:t xml:space="preserve">266,9</w:t>
            </w:r>
          </w:p>
        </w:tc>
        <w:tc>
          <w:tcPr>
            <w:tcW w:w="664" w:type="dxa"/>
          </w:tcPr>
          <w:p>
            <w:pPr>
              <w:pStyle w:val="0"/>
              <w:jc w:val="center"/>
            </w:pPr>
            <w:r>
              <w:rPr>
                <w:sz w:val="20"/>
              </w:rPr>
              <w:t xml:space="preserve">266,0</w:t>
            </w:r>
          </w:p>
        </w:tc>
        <w:tc>
          <w:tcPr>
            <w:tcW w:w="664" w:type="dxa"/>
          </w:tcPr>
          <w:p>
            <w:pPr>
              <w:pStyle w:val="0"/>
              <w:jc w:val="center"/>
            </w:pPr>
            <w:r>
              <w:rPr>
                <w:sz w:val="20"/>
              </w:rPr>
              <w:t xml:space="preserve">234,2</w:t>
            </w:r>
          </w:p>
        </w:tc>
        <w:tc>
          <w:tcPr>
            <w:tcW w:w="664" w:type="dxa"/>
          </w:tcPr>
          <w:p>
            <w:pPr>
              <w:pStyle w:val="0"/>
              <w:jc w:val="center"/>
            </w:pPr>
            <w:r>
              <w:rPr>
                <w:sz w:val="20"/>
              </w:rPr>
              <w:t xml:space="preserve">284,2</w:t>
            </w:r>
          </w:p>
        </w:tc>
        <w:tc>
          <w:tcPr>
            <w:tcW w:w="664" w:type="dxa"/>
          </w:tcPr>
          <w:p>
            <w:pPr>
              <w:pStyle w:val="0"/>
              <w:jc w:val="center"/>
            </w:pPr>
            <w:r>
              <w:rPr>
                <w:sz w:val="20"/>
              </w:rPr>
              <w:t xml:space="preserve">307,1</w:t>
            </w:r>
          </w:p>
        </w:tc>
      </w:tr>
      <w:tr>
        <w:tc>
          <w:tcPr>
            <w:tcW w:w="2438" w:type="dxa"/>
          </w:tcPr>
          <w:p>
            <w:pPr>
              <w:pStyle w:val="0"/>
            </w:pPr>
            <w:r>
              <w:rPr>
                <w:sz w:val="20"/>
              </w:rPr>
              <w:t xml:space="preserve">город Назарово</w:t>
            </w:r>
          </w:p>
        </w:tc>
        <w:tc>
          <w:tcPr>
            <w:tcW w:w="664" w:type="dxa"/>
          </w:tcPr>
          <w:p>
            <w:pPr>
              <w:pStyle w:val="0"/>
              <w:jc w:val="center"/>
            </w:pPr>
            <w:r>
              <w:rPr>
                <w:sz w:val="20"/>
              </w:rPr>
              <w:t xml:space="preserve">257,6</w:t>
            </w:r>
          </w:p>
        </w:tc>
        <w:tc>
          <w:tcPr>
            <w:tcW w:w="664" w:type="dxa"/>
          </w:tcPr>
          <w:p>
            <w:pPr>
              <w:pStyle w:val="0"/>
              <w:jc w:val="center"/>
            </w:pPr>
            <w:r>
              <w:rPr>
                <w:sz w:val="20"/>
              </w:rPr>
              <w:t xml:space="preserve">273,1</w:t>
            </w:r>
          </w:p>
        </w:tc>
        <w:tc>
          <w:tcPr>
            <w:tcW w:w="664" w:type="dxa"/>
          </w:tcPr>
          <w:p>
            <w:pPr>
              <w:pStyle w:val="0"/>
              <w:jc w:val="center"/>
            </w:pPr>
            <w:r>
              <w:rPr>
                <w:sz w:val="20"/>
              </w:rPr>
              <w:t xml:space="preserve">306,8</w:t>
            </w:r>
          </w:p>
        </w:tc>
        <w:tc>
          <w:tcPr>
            <w:tcW w:w="664" w:type="dxa"/>
          </w:tcPr>
          <w:p>
            <w:pPr>
              <w:pStyle w:val="0"/>
              <w:jc w:val="center"/>
            </w:pPr>
            <w:r>
              <w:rPr>
                <w:sz w:val="20"/>
              </w:rPr>
              <w:t xml:space="preserve">316,6</w:t>
            </w:r>
          </w:p>
        </w:tc>
        <w:tc>
          <w:tcPr>
            <w:tcW w:w="664" w:type="dxa"/>
          </w:tcPr>
          <w:p>
            <w:pPr>
              <w:pStyle w:val="0"/>
              <w:jc w:val="center"/>
            </w:pPr>
            <w:r>
              <w:rPr>
                <w:sz w:val="20"/>
              </w:rPr>
              <w:t xml:space="preserve">249,1</w:t>
            </w:r>
          </w:p>
        </w:tc>
        <w:tc>
          <w:tcPr>
            <w:tcW w:w="664" w:type="dxa"/>
          </w:tcPr>
          <w:p>
            <w:pPr>
              <w:pStyle w:val="0"/>
              <w:jc w:val="center"/>
            </w:pPr>
            <w:r>
              <w:rPr>
                <w:sz w:val="20"/>
              </w:rPr>
              <w:t xml:space="preserve">310,3</w:t>
            </w:r>
          </w:p>
        </w:tc>
        <w:tc>
          <w:tcPr>
            <w:tcW w:w="664" w:type="dxa"/>
          </w:tcPr>
          <w:p>
            <w:pPr>
              <w:pStyle w:val="0"/>
              <w:jc w:val="center"/>
            </w:pPr>
            <w:r>
              <w:rPr>
                <w:sz w:val="20"/>
              </w:rPr>
              <w:t xml:space="preserve">298,6</w:t>
            </w:r>
          </w:p>
        </w:tc>
        <w:tc>
          <w:tcPr>
            <w:tcW w:w="664" w:type="dxa"/>
          </w:tcPr>
          <w:p>
            <w:pPr>
              <w:pStyle w:val="0"/>
              <w:jc w:val="center"/>
            </w:pPr>
            <w:r>
              <w:rPr>
                <w:sz w:val="20"/>
              </w:rPr>
              <w:t xml:space="preserve">347,0</w:t>
            </w:r>
          </w:p>
        </w:tc>
        <w:tc>
          <w:tcPr>
            <w:tcW w:w="664" w:type="dxa"/>
          </w:tcPr>
          <w:p>
            <w:pPr>
              <w:pStyle w:val="0"/>
              <w:jc w:val="center"/>
            </w:pPr>
            <w:r>
              <w:rPr>
                <w:sz w:val="20"/>
              </w:rPr>
              <w:t xml:space="preserve">317,2</w:t>
            </w:r>
          </w:p>
        </w:tc>
        <w:tc>
          <w:tcPr>
            <w:tcW w:w="664" w:type="dxa"/>
          </w:tcPr>
          <w:p>
            <w:pPr>
              <w:pStyle w:val="0"/>
              <w:jc w:val="center"/>
            </w:pPr>
            <w:r>
              <w:rPr>
                <w:sz w:val="20"/>
              </w:rPr>
              <w:t xml:space="preserve">338,9</w:t>
            </w:r>
          </w:p>
        </w:tc>
      </w:tr>
      <w:tr>
        <w:tc>
          <w:tcPr>
            <w:tcW w:w="2438" w:type="dxa"/>
          </w:tcPr>
          <w:p>
            <w:pPr>
              <w:pStyle w:val="0"/>
            </w:pPr>
            <w:r>
              <w:rPr>
                <w:sz w:val="20"/>
              </w:rPr>
              <w:t xml:space="preserve">город Норильск</w:t>
            </w:r>
          </w:p>
        </w:tc>
        <w:tc>
          <w:tcPr>
            <w:tcW w:w="664" w:type="dxa"/>
          </w:tcPr>
          <w:p>
            <w:pPr>
              <w:pStyle w:val="0"/>
              <w:jc w:val="center"/>
            </w:pPr>
            <w:r>
              <w:rPr>
                <w:sz w:val="20"/>
              </w:rPr>
              <w:t xml:space="preserve">79,4</w:t>
            </w:r>
          </w:p>
        </w:tc>
        <w:tc>
          <w:tcPr>
            <w:tcW w:w="664" w:type="dxa"/>
          </w:tcPr>
          <w:p>
            <w:pPr>
              <w:pStyle w:val="0"/>
              <w:jc w:val="center"/>
            </w:pPr>
            <w:r>
              <w:rPr>
                <w:sz w:val="20"/>
              </w:rPr>
              <w:t xml:space="preserve">88,0</w:t>
            </w:r>
          </w:p>
        </w:tc>
        <w:tc>
          <w:tcPr>
            <w:tcW w:w="664" w:type="dxa"/>
          </w:tcPr>
          <w:p>
            <w:pPr>
              <w:pStyle w:val="0"/>
              <w:jc w:val="center"/>
            </w:pPr>
            <w:r>
              <w:rPr>
                <w:sz w:val="20"/>
              </w:rPr>
              <w:t xml:space="preserve">86,4</w:t>
            </w:r>
          </w:p>
        </w:tc>
        <w:tc>
          <w:tcPr>
            <w:tcW w:w="664" w:type="dxa"/>
          </w:tcPr>
          <w:p>
            <w:pPr>
              <w:pStyle w:val="0"/>
              <w:jc w:val="center"/>
            </w:pPr>
            <w:r>
              <w:rPr>
                <w:sz w:val="20"/>
              </w:rPr>
              <w:t xml:space="preserve">90,1</w:t>
            </w:r>
          </w:p>
        </w:tc>
        <w:tc>
          <w:tcPr>
            <w:tcW w:w="664" w:type="dxa"/>
          </w:tcPr>
          <w:p>
            <w:pPr>
              <w:pStyle w:val="0"/>
              <w:jc w:val="center"/>
            </w:pPr>
            <w:r>
              <w:rPr>
                <w:sz w:val="20"/>
              </w:rPr>
              <w:t xml:space="preserve">80,7</w:t>
            </w:r>
          </w:p>
        </w:tc>
        <w:tc>
          <w:tcPr>
            <w:tcW w:w="664" w:type="dxa"/>
          </w:tcPr>
          <w:p>
            <w:pPr>
              <w:pStyle w:val="0"/>
              <w:jc w:val="center"/>
            </w:pPr>
            <w:r>
              <w:rPr>
                <w:sz w:val="20"/>
              </w:rPr>
              <w:t xml:space="preserve">86,9</w:t>
            </w:r>
          </w:p>
        </w:tc>
        <w:tc>
          <w:tcPr>
            <w:tcW w:w="664" w:type="dxa"/>
          </w:tcPr>
          <w:p>
            <w:pPr>
              <w:pStyle w:val="0"/>
              <w:jc w:val="center"/>
            </w:pPr>
            <w:r>
              <w:rPr>
                <w:sz w:val="20"/>
              </w:rPr>
              <w:t xml:space="preserve">86,4</w:t>
            </w:r>
          </w:p>
        </w:tc>
        <w:tc>
          <w:tcPr>
            <w:tcW w:w="664" w:type="dxa"/>
          </w:tcPr>
          <w:p>
            <w:pPr>
              <w:pStyle w:val="0"/>
              <w:jc w:val="center"/>
            </w:pPr>
            <w:r>
              <w:rPr>
                <w:sz w:val="20"/>
              </w:rPr>
              <w:t xml:space="preserve">75,7</w:t>
            </w:r>
          </w:p>
        </w:tc>
        <w:tc>
          <w:tcPr>
            <w:tcW w:w="664" w:type="dxa"/>
          </w:tcPr>
          <w:p>
            <w:pPr>
              <w:pStyle w:val="0"/>
              <w:jc w:val="center"/>
            </w:pPr>
            <w:r>
              <w:rPr>
                <w:sz w:val="20"/>
              </w:rPr>
              <w:t xml:space="preserve">70,1</w:t>
            </w:r>
          </w:p>
        </w:tc>
        <w:tc>
          <w:tcPr>
            <w:tcW w:w="664" w:type="dxa"/>
          </w:tcPr>
          <w:p>
            <w:pPr>
              <w:pStyle w:val="0"/>
              <w:jc w:val="center"/>
            </w:pPr>
            <w:r>
              <w:rPr>
                <w:sz w:val="20"/>
              </w:rPr>
              <w:t xml:space="preserve">74,4</w:t>
            </w:r>
          </w:p>
        </w:tc>
      </w:tr>
      <w:tr>
        <w:tc>
          <w:tcPr>
            <w:tcW w:w="2438" w:type="dxa"/>
          </w:tcPr>
          <w:p>
            <w:pPr>
              <w:pStyle w:val="0"/>
            </w:pPr>
            <w:r>
              <w:rPr>
                <w:sz w:val="20"/>
              </w:rPr>
              <w:t xml:space="preserve">город Сосновоборск</w:t>
            </w:r>
          </w:p>
        </w:tc>
        <w:tc>
          <w:tcPr>
            <w:tcW w:w="664" w:type="dxa"/>
          </w:tcPr>
          <w:p>
            <w:pPr>
              <w:pStyle w:val="0"/>
              <w:jc w:val="center"/>
            </w:pPr>
            <w:r>
              <w:rPr>
                <w:sz w:val="20"/>
              </w:rPr>
              <w:t xml:space="preserve">243,7</w:t>
            </w:r>
          </w:p>
        </w:tc>
        <w:tc>
          <w:tcPr>
            <w:tcW w:w="664" w:type="dxa"/>
          </w:tcPr>
          <w:p>
            <w:pPr>
              <w:pStyle w:val="0"/>
              <w:jc w:val="center"/>
            </w:pPr>
            <w:r>
              <w:rPr>
                <w:sz w:val="20"/>
              </w:rPr>
              <w:t xml:space="preserve">244,2</w:t>
            </w:r>
          </w:p>
        </w:tc>
        <w:tc>
          <w:tcPr>
            <w:tcW w:w="664" w:type="dxa"/>
          </w:tcPr>
          <w:p>
            <w:pPr>
              <w:pStyle w:val="0"/>
              <w:jc w:val="center"/>
            </w:pPr>
            <w:r>
              <w:rPr>
                <w:sz w:val="20"/>
              </w:rPr>
              <w:t xml:space="preserve">218,9</w:t>
            </w:r>
          </w:p>
        </w:tc>
        <w:tc>
          <w:tcPr>
            <w:tcW w:w="664" w:type="dxa"/>
          </w:tcPr>
          <w:p>
            <w:pPr>
              <w:pStyle w:val="0"/>
              <w:jc w:val="center"/>
            </w:pPr>
            <w:r>
              <w:rPr>
                <w:sz w:val="20"/>
              </w:rPr>
              <w:t xml:space="preserve">222,9</w:t>
            </w:r>
          </w:p>
        </w:tc>
        <w:tc>
          <w:tcPr>
            <w:tcW w:w="664" w:type="dxa"/>
          </w:tcPr>
          <w:p>
            <w:pPr>
              <w:pStyle w:val="0"/>
              <w:jc w:val="center"/>
            </w:pPr>
            <w:r>
              <w:rPr>
                <w:sz w:val="20"/>
              </w:rPr>
              <w:t xml:space="preserve">269,3</w:t>
            </w:r>
          </w:p>
        </w:tc>
        <w:tc>
          <w:tcPr>
            <w:tcW w:w="664" w:type="dxa"/>
          </w:tcPr>
          <w:p>
            <w:pPr>
              <w:pStyle w:val="0"/>
              <w:jc w:val="center"/>
            </w:pPr>
            <w:r>
              <w:rPr>
                <w:sz w:val="20"/>
              </w:rPr>
              <w:t xml:space="preserve">194,6</w:t>
            </w:r>
          </w:p>
        </w:tc>
        <w:tc>
          <w:tcPr>
            <w:tcW w:w="664" w:type="dxa"/>
          </w:tcPr>
          <w:p>
            <w:pPr>
              <w:pStyle w:val="0"/>
              <w:jc w:val="center"/>
            </w:pPr>
            <w:r>
              <w:rPr>
                <w:sz w:val="20"/>
              </w:rPr>
              <w:t xml:space="preserve">213,8</w:t>
            </w:r>
          </w:p>
        </w:tc>
        <w:tc>
          <w:tcPr>
            <w:tcW w:w="664" w:type="dxa"/>
          </w:tcPr>
          <w:p>
            <w:pPr>
              <w:pStyle w:val="0"/>
              <w:jc w:val="center"/>
            </w:pPr>
            <w:r>
              <w:rPr>
                <w:sz w:val="20"/>
              </w:rPr>
              <w:t xml:space="preserve">269,2</w:t>
            </w:r>
          </w:p>
        </w:tc>
        <w:tc>
          <w:tcPr>
            <w:tcW w:w="664" w:type="dxa"/>
          </w:tcPr>
          <w:p>
            <w:pPr>
              <w:pStyle w:val="0"/>
              <w:jc w:val="center"/>
            </w:pPr>
            <w:r>
              <w:rPr>
                <w:sz w:val="20"/>
              </w:rPr>
              <w:t xml:space="preserve">243,7</w:t>
            </w:r>
          </w:p>
        </w:tc>
        <w:tc>
          <w:tcPr>
            <w:tcW w:w="664" w:type="dxa"/>
          </w:tcPr>
          <w:p>
            <w:pPr>
              <w:pStyle w:val="0"/>
              <w:jc w:val="center"/>
            </w:pPr>
            <w:r>
              <w:rPr>
                <w:sz w:val="20"/>
              </w:rPr>
              <w:t xml:space="preserve">224,9</w:t>
            </w:r>
          </w:p>
        </w:tc>
      </w:tr>
      <w:tr>
        <w:tc>
          <w:tcPr>
            <w:tcW w:w="2438" w:type="dxa"/>
          </w:tcPr>
          <w:p>
            <w:pPr>
              <w:pStyle w:val="0"/>
            </w:pPr>
            <w:r>
              <w:rPr>
                <w:sz w:val="20"/>
              </w:rPr>
              <w:t xml:space="preserve">город Шарыпово</w:t>
            </w:r>
          </w:p>
        </w:tc>
        <w:tc>
          <w:tcPr>
            <w:tcW w:w="664" w:type="dxa"/>
          </w:tcPr>
          <w:p>
            <w:pPr>
              <w:pStyle w:val="0"/>
              <w:jc w:val="center"/>
            </w:pPr>
            <w:r>
              <w:rPr>
                <w:sz w:val="20"/>
              </w:rPr>
              <w:t xml:space="preserve">234,4</w:t>
            </w:r>
          </w:p>
        </w:tc>
        <w:tc>
          <w:tcPr>
            <w:tcW w:w="664" w:type="dxa"/>
          </w:tcPr>
          <w:p>
            <w:pPr>
              <w:pStyle w:val="0"/>
              <w:jc w:val="center"/>
            </w:pPr>
            <w:r>
              <w:rPr>
                <w:sz w:val="20"/>
              </w:rPr>
              <w:t xml:space="preserve">271,0</w:t>
            </w:r>
          </w:p>
        </w:tc>
        <w:tc>
          <w:tcPr>
            <w:tcW w:w="664" w:type="dxa"/>
          </w:tcPr>
          <w:p>
            <w:pPr>
              <w:pStyle w:val="0"/>
              <w:jc w:val="center"/>
            </w:pPr>
            <w:r>
              <w:rPr>
                <w:sz w:val="20"/>
              </w:rPr>
              <w:t xml:space="preserve">231,3</w:t>
            </w:r>
          </w:p>
        </w:tc>
        <w:tc>
          <w:tcPr>
            <w:tcW w:w="664" w:type="dxa"/>
          </w:tcPr>
          <w:p>
            <w:pPr>
              <w:pStyle w:val="0"/>
              <w:jc w:val="center"/>
            </w:pPr>
            <w:r>
              <w:rPr>
                <w:sz w:val="20"/>
              </w:rPr>
              <w:t xml:space="preserve">254,5</w:t>
            </w:r>
          </w:p>
        </w:tc>
        <w:tc>
          <w:tcPr>
            <w:tcW w:w="664" w:type="dxa"/>
          </w:tcPr>
          <w:p>
            <w:pPr>
              <w:pStyle w:val="0"/>
              <w:jc w:val="center"/>
            </w:pPr>
            <w:r>
              <w:rPr>
                <w:sz w:val="20"/>
              </w:rPr>
              <w:t xml:space="preserve">217,0</w:t>
            </w:r>
          </w:p>
        </w:tc>
        <w:tc>
          <w:tcPr>
            <w:tcW w:w="664" w:type="dxa"/>
          </w:tcPr>
          <w:p>
            <w:pPr>
              <w:pStyle w:val="0"/>
              <w:jc w:val="center"/>
            </w:pPr>
            <w:r>
              <w:rPr>
                <w:sz w:val="20"/>
              </w:rPr>
              <w:t xml:space="preserve">250,8</w:t>
            </w:r>
          </w:p>
        </w:tc>
        <w:tc>
          <w:tcPr>
            <w:tcW w:w="664" w:type="dxa"/>
          </w:tcPr>
          <w:p>
            <w:pPr>
              <w:pStyle w:val="0"/>
              <w:jc w:val="center"/>
            </w:pPr>
            <w:r>
              <w:rPr>
                <w:sz w:val="20"/>
              </w:rPr>
              <w:t xml:space="preserve">268,0</w:t>
            </w:r>
          </w:p>
        </w:tc>
        <w:tc>
          <w:tcPr>
            <w:tcW w:w="664" w:type="dxa"/>
          </w:tcPr>
          <w:p>
            <w:pPr>
              <w:pStyle w:val="0"/>
              <w:jc w:val="center"/>
            </w:pPr>
            <w:r>
              <w:rPr>
                <w:sz w:val="20"/>
              </w:rPr>
              <w:t xml:space="preserve">249,3</w:t>
            </w:r>
          </w:p>
        </w:tc>
        <w:tc>
          <w:tcPr>
            <w:tcW w:w="664" w:type="dxa"/>
          </w:tcPr>
          <w:p>
            <w:pPr>
              <w:pStyle w:val="0"/>
              <w:jc w:val="center"/>
            </w:pPr>
            <w:r>
              <w:rPr>
                <w:sz w:val="20"/>
              </w:rPr>
              <w:t xml:space="preserve">229,1</w:t>
            </w:r>
          </w:p>
        </w:tc>
        <w:tc>
          <w:tcPr>
            <w:tcW w:w="664" w:type="dxa"/>
          </w:tcPr>
          <w:p>
            <w:pPr>
              <w:pStyle w:val="0"/>
              <w:jc w:val="center"/>
            </w:pPr>
            <w:r>
              <w:rPr>
                <w:sz w:val="20"/>
              </w:rPr>
              <w:t xml:space="preserve">265,1</w:t>
            </w:r>
          </w:p>
        </w:tc>
      </w:tr>
      <w:tr>
        <w:tc>
          <w:tcPr>
            <w:tcW w:w="2438" w:type="dxa"/>
          </w:tcPr>
          <w:p>
            <w:pPr>
              <w:pStyle w:val="0"/>
            </w:pPr>
            <w:r>
              <w:rPr>
                <w:sz w:val="20"/>
              </w:rPr>
              <w:t xml:space="preserve">Городской округ поселок Кедровый</w:t>
            </w:r>
          </w:p>
        </w:tc>
        <w:tc>
          <w:tcPr>
            <w:tcW w:w="664" w:type="dxa"/>
          </w:tcPr>
          <w:p>
            <w:pPr>
              <w:pStyle w:val="0"/>
              <w:jc w:val="center"/>
            </w:pPr>
            <w:r>
              <w:rPr>
                <w:sz w:val="20"/>
              </w:rPr>
              <w:t xml:space="preserve">221,3</w:t>
            </w:r>
          </w:p>
        </w:tc>
        <w:tc>
          <w:tcPr>
            <w:tcW w:w="664" w:type="dxa"/>
          </w:tcPr>
          <w:p>
            <w:pPr>
              <w:pStyle w:val="0"/>
              <w:jc w:val="center"/>
            </w:pPr>
            <w:r>
              <w:rPr>
                <w:sz w:val="20"/>
              </w:rPr>
              <w:t xml:space="preserve">109,1</w:t>
            </w:r>
          </w:p>
        </w:tc>
        <w:tc>
          <w:tcPr>
            <w:tcW w:w="664" w:type="dxa"/>
          </w:tcPr>
          <w:p>
            <w:pPr>
              <w:pStyle w:val="0"/>
              <w:jc w:val="center"/>
            </w:pPr>
            <w:r>
              <w:rPr>
                <w:sz w:val="20"/>
              </w:rPr>
              <w:t xml:space="preserve">337,5</w:t>
            </w:r>
          </w:p>
        </w:tc>
        <w:tc>
          <w:tcPr>
            <w:tcW w:w="664" w:type="dxa"/>
          </w:tcPr>
          <w:p>
            <w:pPr>
              <w:pStyle w:val="0"/>
              <w:jc w:val="center"/>
            </w:pPr>
            <w:r>
              <w:rPr>
                <w:sz w:val="20"/>
              </w:rPr>
              <w:t xml:space="preserve">297,7</w:t>
            </w:r>
          </w:p>
        </w:tc>
        <w:tc>
          <w:tcPr>
            <w:tcW w:w="664" w:type="dxa"/>
          </w:tcPr>
          <w:p>
            <w:pPr>
              <w:pStyle w:val="0"/>
              <w:jc w:val="center"/>
            </w:pPr>
            <w:r>
              <w:rPr>
                <w:sz w:val="20"/>
              </w:rPr>
              <w:t xml:space="preserve">227,6</w:t>
            </w:r>
          </w:p>
        </w:tc>
        <w:tc>
          <w:tcPr>
            <w:tcW w:w="664" w:type="dxa"/>
          </w:tcPr>
          <w:p>
            <w:pPr>
              <w:pStyle w:val="0"/>
              <w:jc w:val="center"/>
            </w:pPr>
            <w:r>
              <w:rPr>
                <w:sz w:val="20"/>
              </w:rPr>
              <w:t xml:space="preserve">211,2</w:t>
            </w:r>
          </w:p>
        </w:tc>
        <w:tc>
          <w:tcPr>
            <w:tcW w:w="664" w:type="dxa"/>
          </w:tcPr>
          <w:p>
            <w:pPr>
              <w:pStyle w:val="0"/>
              <w:jc w:val="center"/>
            </w:pPr>
            <w:r>
              <w:rPr>
                <w:sz w:val="20"/>
              </w:rPr>
              <w:t xml:space="preserve">155,5</w:t>
            </w:r>
          </w:p>
        </w:tc>
        <w:tc>
          <w:tcPr>
            <w:tcW w:w="664" w:type="dxa"/>
          </w:tcPr>
          <w:p>
            <w:pPr>
              <w:pStyle w:val="0"/>
              <w:jc w:val="center"/>
            </w:pPr>
            <w:r>
              <w:rPr>
                <w:sz w:val="20"/>
              </w:rPr>
              <w:t xml:space="preserve">208,6</w:t>
            </w:r>
          </w:p>
        </w:tc>
        <w:tc>
          <w:tcPr>
            <w:tcW w:w="664" w:type="dxa"/>
          </w:tcPr>
          <w:p>
            <w:pPr>
              <w:pStyle w:val="0"/>
              <w:jc w:val="center"/>
            </w:pPr>
            <w:r>
              <w:rPr>
                <w:sz w:val="20"/>
              </w:rPr>
              <w:t xml:space="preserve">391,7</w:t>
            </w:r>
          </w:p>
        </w:tc>
        <w:tc>
          <w:tcPr>
            <w:tcW w:w="664" w:type="dxa"/>
          </w:tcPr>
          <w:p>
            <w:pPr>
              <w:pStyle w:val="0"/>
              <w:jc w:val="center"/>
            </w:pPr>
            <w:r>
              <w:rPr>
                <w:sz w:val="20"/>
              </w:rPr>
              <w:t xml:space="preserve">212,3</w:t>
            </w:r>
          </w:p>
        </w:tc>
      </w:tr>
      <w:tr>
        <w:tc>
          <w:tcPr>
            <w:tcW w:w="2438" w:type="dxa"/>
          </w:tcPr>
          <w:p>
            <w:pPr>
              <w:pStyle w:val="0"/>
            </w:pPr>
            <w:r>
              <w:rPr>
                <w:sz w:val="20"/>
              </w:rPr>
              <w:t xml:space="preserve">Дзержинский муниципальный район</w:t>
            </w:r>
          </w:p>
        </w:tc>
        <w:tc>
          <w:tcPr>
            <w:tcW w:w="664" w:type="dxa"/>
          </w:tcPr>
          <w:p>
            <w:pPr>
              <w:pStyle w:val="0"/>
              <w:jc w:val="center"/>
            </w:pPr>
            <w:r>
              <w:rPr>
                <w:sz w:val="20"/>
              </w:rPr>
              <w:t xml:space="preserve">271,8</w:t>
            </w:r>
          </w:p>
        </w:tc>
        <w:tc>
          <w:tcPr>
            <w:tcW w:w="664" w:type="dxa"/>
          </w:tcPr>
          <w:p>
            <w:pPr>
              <w:pStyle w:val="0"/>
              <w:jc w:val="center"/>
            </w:pPr>
            <w:r>
              <w:rPr>
                <w:sz w:val="20"/>
              </w:rPr>
              <w:t xml:space="preserve">208,3</w:t>
            </w:r>
          </w:p>
        </w:tc>
        <w:tc>
          <w:tcPr>
            <w:tcW w:w="664" w:type="dxa"/>
          </w:tcPr>
          <w:p>
            <w:pPr>
              <w:pStyle w:val="0"/>
              <w:jc w:val="center"/>
            </w:pPr>
            <w:r>
              <w:rPr>
                <w:sz w:val="20"/>
              </w:rPr>
              <w:t xml:space="preserve">270,4</w:t>
            </w:r>
          </w:p>
        </w:tc>
        <w:tc>
          <w:tcPr>
            <w:tcW w:w="664" w:type="dxa"/>
          </w:tcPr>
          <w:p>
            <w:pPr>
              <w:pStyle w:val="0"/>
              <w:jc w:val="center"/>
            </w:pPr>
            <w:r>
              <w:rPr>
                <w:sz w:val="20"/>
              </w:rPr>
              <w:t xml:space="preserve">266,0</w:t>
            </w:r>
          </w:p>
        </w:tc>
        <w:tc>
          <w:tcPr>
            <w:tcW w:w="664" w:type="dxa"/>
          </w:tcPr>
          <w:p>
            <w:pPr>
              <w:pStyle w:val="0"/>
              <w:jc w:val="center"/>
            </w:pPr>
            <w:r>
              <w:rPr>
                <w:sz w:val="20"/>
              </w:rPr>
              <w:t xml:space="preserve">392,7</w:t>
            </w:r>
          </w:p>
        </w:tc>
        <w:tc>
          <w:tcPr>
            <w:tcW w:w="664" w:type="dxa"/>
          </w:tcPr>
          <w:p>
            <w:pPr>
              <w:pStyle w:val="0"/>
              <w:jc w:val="center"/>
            </w:pPr>
            <w:r>
              <w:rPr>
                <w:sz w:val="20"/>
              </w:rPr>
              <w:t xml:space="preserve">256,8</w:t>
            </w:r>
          </w:p>
        </w:tc>
        <w:tc>
          <w:tcPr>
            <w:tcW w:w="664" w:type="dxa"/>
          </w:tcPr>
          <w:p>
            <w:pPr>
              <w:pStyle w:val="0"/>
              <w:jc w:val="center"/>
            </w:pPr>
            <w:r>
              <w:rPr>
                <w:sz w:val="20"/>
              </w:rPr>
              <w:t xml:space="preserve">285,8</w:t>
            </w:r>
          </w:p>
        </w:tc>
        <w:tc>
          <w:tcPr>
            <w:tcW w:w="664" w:type="dxa"/>
          </w:tcPr>
          <w:p>
            <w:pPr>
              <w:pStyle w:val="0"/>
              <w:jc w:val="center"/>
            </w:pPr>
            <w:r>
              <w:rPr>
                <w:sz w:val="20"/>
              </w:rPr>
              <w:t xml:space="preserve">330,9</w:t>
            </w:r>
          </w:p>
        </w:tc>
        <w:tc>
          <w:tcPr>
            <w:tcW w:w="664" w:type="dxa"/>
          </w:tcPr>
          <w:p>
            <w:pPr>
              <w:pStyle w:val="0"/>
              <w:jc w:val="center"/>
            </w:pPr>
            <w:r>
              <w:rPr>
                <w:sz w:val="20"/>
              </w:rPr>
              <w:t xml:space="preserve">327,9</w:t>
            </w:r>
          </w:p>
        </w:tc>
        <w:tc>
          <w:tcPr>
            <w:tcW w:w="664" w:type="dxa"/>
          </w:tcPr>
          <w:p>
            <w:pPr>
              <w:pStyle w:val="0"/>
              <w:jc w:val="center"/>
            </w:pPr>
            <w:r>
              <w:rPr>
                <w:sz w:val="20"/>
              </w:rPr>
              <w:t xml:space="preserve">386,3</w:t>
            </w:r>
          </w:p>
        </w:tc>
      </w:tr>
      <w:tr>
        <w:tc>
          <w:tcPr>
            <w:tcW w:w="2438" w:type="dxa"/>
          </w:tcPr>
          <w:p>
            <w:pPr>
              <w:pStyle w:val="0"/>
            </w:pPr>
            <w:r>
              <w:rPr>
                <w:sz w:val="20"/>
              </w:rPr>
              <w:t xml:space="preserve">Емельяновский муниципальный район</w:t>
            </w:r>
          </w:p>
        </w:tc>
        <w:tc>
          <w:tcPr>
            <w:tcW w:w="664" w:type="dxa"/>
          </w:tcPr>
          <w:p>
            <w:pPr>
              <w:pStyle w:val="0"/>
              <w:jc w:val="center"/>
            </w:pPr>
            <w:r>
              <w:rPr>
                <w:sz w:val="20"/>
              </w:rPr>
              <w:t xml:space="preserve">235,8</w:t>
            </w:r>
          </w:p>
        </w:tc>
        <w:tc>
          <w:tcPr>
            <w:tcW w:w="664" w:type="dxa"/>
          </w:tcPr>
          <w:p>
            <w:pPr>
              <w:pStyle w:val="0"/>
              <w:jc w:val="center"/>
            </w:pPr>
            <w:r>
              <w:rPr>
                <w:sz w:val="20"/>
              </w:rPr>
              <w:t xml:space="preserve">274,9</w:t>
            </w:r>
          </w:p>
        </w:tc>
        <w:tc>
          <w:tcPr>
            <w:tcW w:w="664" w:type="dxa"/>
          </w:tcPr>
          <w:p>
            <w:pPr>
              <w:pStyle w:val="0"/>
              <w:jc w:val="center"/>
            </w:pPr>
            <w:r>
              <w:rPr>
                <w:sz w:val="20"/>
              </w:rPr>
              <w:t xml:space="preserve">211,2</w:t>
            </w:r>
          </w:p>
        </w:tc>
        <w:tc>
          <w:tcPr>
            <w:tcW w:w="664" w:type="dxa"/>
          </w:tcPr>
          <w:p>
            <w:pPr>
              <w:pStyle w:val="0"/>
              <w:jc w:val="center"/>
            </w:pPr>
            <w:r>
              <w:rPr>
                <w:sz w:val="20"/>
              </w:rPr>
              <w:t xml:space="preserve">208,4</w:t>
            </w:r>
          </w:p>
        </w:tc>
        <w:tc>
          <w:tcPr>
            <w:tcW w:w="664" w:type="dxa"/>
          </w:tcPr>
          <w:p>
            <w:pPr>
              <w:pStyle w:val="0"/>
              <w:jc w:val="center"/>
            </w:pPr>
            <w:r>
              <w:rPr>
                <w:sz w:val="20"/>
              </w:rPr>
              <w:t xml:space="preserve">267,4</w:t>
            </w:r>
          </w:p>
        </w:tc>
        <w:tc>
          <w:tcPr>
            <w:tcW w:w="664" w:type="dxa"/>
          </w:tcPr>
          <w:p>
            <w:pPr>
              <w:pStyle w:val="0"/>
              <w:jc w:val="center"/>
            </w:pPr>
            <w:r>
              <w:rPr>
                <w:sz w:val="20"/>
              </w:rPr>
              <w:t xml:space="preserve">200,3</w:t>
            </w:r>
          </w:p>
        </w:tc>
        <w:tc>
          <w:tcPr>
            <w:tcW w:w="664" w:type="dxa"/>
          </w:tcPr>
          <w:p>
            <w:pPr>
              <w:pStyle w:val="0"/>
              <w:jc w:val="center"/>
            </w:pPr>
            <w:r>
              <w:rPr>
                <w:sz w:val="20"/>
              </w:rPr>
              <w:t xml:space="preserve">224,1</w:t>
            </w:r>
          </w:p>
        </w:tc>
        <w:tc>
          <w:tcPr>
            <w:tcW w:w="664" w:type="dxa"/>
          </w:tcPr>
          <w:p>
            <w:pPr>
              <w:pStyle w:val="0"/>
              <w:jc w:val="center"/>
            </w:pPr>
            <w:r>
              <w:rPr>
                <w:sz w:val="20"/>
              </w:rPr>
              <w:t xml:space="preserve">214,5</w:t>
            </w:r>
          </w:p>
        </w:tc>
        <w:tc>
          <w:tcPr>
            <w:tcW w:w="664" w:type="dxa"/>
          </w:tcPr>
          <w:p>
            <w:pPr>
              <w:pStyle w:val="0"/>
              <w:jc w:val="center"/>
            </w:pPr>
            <w:r>
              <w:rPr>
                <w:sz w:val="20"/>
              </w:rPr>
              <w:t xml:space="preserve">259,2</w:t>
            </w:r>
          </w:p>
        </w:tc>
        <w:tc>
          <w:tcPr>
            <w:tcW w:w="664" w:type="dxa"/>
          </w:tcPr>
          <w:p>
            <w:pPr>
              <w:pStyle w:val="0"/>
              <w:jc w:val="center"/>
            </w:pPr>
            <w:r>
              <w:rPr>
                <w:sz w:val="20"/>
              </w:rPr>
              <w:t xml:space="preserve">208,7</w:t>
            </w:r>
          </w:p>
        </w:tc>
      </w:tr>
      <w:tr>
        <w:tc>
          <w:tcPr>
            <w:tcW w:w="2438" w:type="dxa"/>
          </w:tcPr>
          <w:p>
            <w:pPr>
              <w:pStyle w:val="0"/>
            </w:pPr>
            <w:r>
              <w:rPr>
                <w:sz w:val="20"/>
              </w:rPr>
              <w:t xml:space="preserve">Енисейский муниципальный район</w:t>
            </w:r>
          </w:p>
        </w:tc>
        <w:tc>
          <w:tcPr>
            <w:tcW w:w="664" w:type="dxa"/>
          </w:tcPr>
          <w:p>
            <w:pPr>
              <w:pStyle w:val="0"/>
              <w:jc w:val="center"/>
            </w:pPr>
            <w:r>
              <w:rPr>
                <w:sz w:val="20"/>
              </w:rPr>
              <w:t xml:space="preserve">233,5</w:t>
            </w:r>
          </w:p>
        </w:tc>
        <w:tc>
          <w:tcPr>
            <w:tcW w:w="664" w:type="dxa"/>
          </w:tcPr>
          <w:p>
            <w:pPr>
              <w:pStyle w:val="0"/>
              <w:jc w:val="center"/>
            </w:pPr>
            <w:r>
              <w:rPr>
                <w:sz w:val="20"/>
              </w:rPr>
              <w:t xml:space="preserve">192,3</w:t>
            </w:r>
          </w:p>
        </w:tc>
        <w:tc>
          <w:tcPr>
            <w:tcW w:w="664" w:type="dxa"/>
          </w:tcPr>
          <w:p>
            <w:pPr>
              <w:pStyle w:val="0"/>
              <w:jc w:val="center"/>
            </w:pPr>
            <w:r>
              <w:rPr>
                <w:sz w:val="20"/>
              </w:rPr>
              <w:t xml:space="preserve">236,9</w:t>
            </w:r>
          </w:p>
        </w:tc>
        <w:tc>
          <w:tcPr>
            <w:tcW w:w="664" w:type="dxa"/>
          </w:tcPr>
          <w:p>
            <w:pPr>
              <w:pStyle w:val="0"/>
              <w:jc w:val="center"/>
            </w:pPr>
            <w:r>
              <w:rPr>
                <w:sz w:val="20"/>
              </w:rPr>
              <w:t xml:space="preserve">296,1</w:t>
            </w:r>
          </w:p>
        </w:tc>
        <w:tc>
          <w:tcPr>
            <w:tcW w:w="664" w:type="dxa"/>
          </w:tcPr>
          <w:p>
            <w:pPr>
              <w:pStyle w:val="0"/>
              <w:jc w:val="center"/>
            </w:pPr>
            <w:r>
              <w:rPr>
                <w:sz w:val="20"/>
              </w:rPr>
              <w:t xml:space="preserve">261,0</w:t>
            </w:r>
          </w:p>
        </w:tc>
        <w:tc>
          <w:tcPr>
            <w:tcW w:w="664" w:type="dxa"/>
          </w:tcPr>
          <w:p>
            <w:pPr>
              <w:pStyle w:val="0"/>
              <w:jc w:val="center"/>
            </w:pPr>
            <w:r>
              <w:rPr>
                <w:sz w:val="20"/>
              </w:rPr>
              <w:t xml:space="preserve">250,4</w:t>
            </w:r>
          </w:p>
        </w:tc>
        <w:tc>
          <w:tcPr>
            <w:tcW w:w="664" w:type="dxa"/>
          </w:tcPr>
          <w:p>
            <w:pPr>
              <w:pStyle w:val="0"/>
              <w:jc w:val="center"/>
            </w:pPr>
            <w:r>
              <w:rPr>
                <w:sz w:val="20"/>
              </w:rPr>
              <w:t xml:space="preserve">285,3</w:t>
            </w:r>
          </w:p>
        </w:tc>
        <w:tc>
          <w:tcPr>
            <w:tcW w:w="664" w:type="dxa"/>
          </w:tcPr>
          <w:p>
            <w:pPr>
              <w:pStyle w:val="0"/>
              <w:jc w:val="center"/>
            </w:pPr>
            <w:r>
              <w:rPr>
                <w:sz w:val="20"/>
              </w:rPr>
              <w:t xml:space="preserve">204,0</w:t>
            </w:r>
          </w:p>
        </w:tc>
        <w:tc>
          <w:tcPr>
            <w:tcW w:w="664" w:type="dxa"/>
          </w:tcPr>
          <w:p>
            <w:pPr>
              <w:pStyle w:val="0"/>
              <w:jc w:val="center"/>
            </w:pPr>
            <w:r>
              <w:rPr>
                <w:sz w:val="20"/>
              </w:rPr>
              <w:t xml:space="preserve">217,3</w:t>
            </w:r>
          </w:p>
        </w:tc>
        <w:tc>
          <w:tcPr>
            <w:tcW w:w="664" w:type="dxa"/>
          </w:tcPr>
          <w:p>
            <w:pPr>
              <w:pStyle w:val="0"/>
              <w:jc w:val="center"/>
            </w:pPr>
            <w:r>
              <w:rPr>
                <w:sz w:val="20"/>
              </w:rPr>
              <w:t xml:space="preserve">202,1</w:t>
            </w:r>
          </w:p>
        </w:tc>
      </w:tr>
      <w:tr>
        <w:tc>
          <w:tcPr>
            <w:tcW w:w="2438" w:type="dxa"/>
          </w:tcPr>
          <w:p>
            <w:pPr>
              <w:pStyle w:val="0"/>
            </w:pPr>
            <w:r>
              <w:rPr>
                <w:sz w:val="20"/>
              </w:rPr>
              <w:t xml:space="preserve">Ермаковский муниципальный район</w:t>
            </w:r>
          </w:p>
        </w:tc>
        <w:tc>
          <w:tcPr>
            <w:tcW w:w="664" w:type="dxa"/>
          </w:tcPr>
          <w:p>
            <w:pPr>
              <w:pStyle w:val="0"/>
              <w:jc w:val="center"/>
            </w:pPr>
            <w:r>
              <w:rPr>
                <w:sz w:val="20"/>
              </w:rPr>
              <w:t xml:space="preserve">333,3</w:t>
            </w:r>
          </w:p>
        </w:tc>
        <w:tc>
          <w:tcPr>
            <w:tcW w:w="664" w:type="dxa"/>
          </w:tcPr>
          <w:p>
            <w:pPr>
              <w:pStyle w:val="0"/>
              <w:jc w:val="center"/>
            </w:pPr>
            <w:r>
              <w:rPr>
                <w:sz w:val="20"/>
              </w:rPr>
              <w:t xml:space="preserve">331,2</w:t>
            </w:r>
          </w:p>
        </w:tc>
        <w:tc>
          <w:tcPr>
            <w:tcW w:w="664" w:type="dxa"/>
          </w:tcPr>
          <w:p>
            <w:pPr>
              <w:pStyle w:val="0"/>
              <w:jc w:val="center"/>
            </w:pPr>
            <w:r>
              <w:rPr>
                <w:sz w:val="20"/>
              </w:rPr>
              <w:t xml:space="preserve">262,4</w:t>
            </w:r>
          </w:p>
        </w:tc>
        <w:tc>
          <w:tcPr>
            <w:tcW w:w="664" w:type="dxa"/>
          </w:tcPr>
          <w:p>
            <w:pPr>
              <w:pStyle w:val="0"/>
              <w:jc w:val="center"/>
            </w:pPr>
            <w:r>
              <w:rPr>
                <w:sz w:val="20"/>
              </w:rPr>
              <w:t xml:space="preserve">249,4</w:t>
            </w:r>
          </w:p>
        </w:tc>
        <w:tc>
          <w:tcPr>
            <w:tcW w:w="664" w:type="dxa"/>
          </w:tcPr>
          <w:p>
            <w:pPr>
              <w:pStyle w:val="0"/>
              <w:jc w:val="center"/>
            </w:pPr>
            <w:r>
              <w:rPr>
                <w:sz w:val="20"/>
              </w:rPr>
              <w:t xml:space="preserve">373,9</w:t>
            </w:r>
          </w:p>
        </w:tc>
        <w:tc>
          <w:tcPr>
            <w:tcW w:w="664" w:type="dxa"/>
          </w:tcPr>
          <w:p>
            <w:pPr>
              <w:pStyle w:val="0"/>
              <w:jc w:val="center"/>
            </w:pPr>
            <w:r>
              <w:rPr>
                <w:sz w:val="20"/>
              </w:rPr>
              <w:t xml:space="preserve">326,7</w:t>
            </w:r>
          </w:p>
        </w:tc>
        <w:tc>
          <w:tcPr>
            <w:tcW w:w="664" w:type="dxa"/>
          </w:tcPr>
          <w:p>
            <w:pPr>
              <w:pStyle w:val="0"/>
              <w:jc w:val="center"/>
            </w:pPr>
            <w:r>
              <w:rPr>
                <w:sz w:val="20"/>
              </w:rPr>
              <w:t xml:space="preserve">349,6</w:t>
            </w:r>
          </w:p>
        </w:tc>
        <w:tc>
          <w:tcPr>
            <w:tcW w:w="664" w:type="dxa"/>
          </w:tcPr>
          <w:p>
            <w:pPr>
              <w:pStyle w:val="0"/>
              <w:jc w:val="center"/>
            </w:pPr>
            <w:r>
              <w:rPr>
                <w:sz w:val="20"/>
              </w:rPr>
              <w:t xml:space="preserve">310,8</w:t>
            </w:r>
          </w:p>
        </w:tc>
        <w:tc>
          <w:tcPr>
            <w:tcW w:w="664" w:type="dxa"/>
          </w:tcPr>
          <w:p>
            <w:pPr>
              <w:pStyle w:val="0"/>
              <w:jc w:val="center"/>
            </w:pPr>
            <w:r>
              <w:rPr>
                <w:sz w:val="20"/>
              </w:rPr>
              <w:t xml:space="preserve">290,1</w:t>
            </w:r>
          </w:p>
        </w:tc>
        <w:tc>
          <w:tcPr>
            <w:tcW w:w="664" w:type="dxa"/>
          </w:tcPr>
          <w:p>
            <w:pPr>
              <w:pStyle w:val="0"/>
              <w:jc w:val="center"/>
            </w:pPr>
            <w:r>
              <w:rPr>
                <w:sz w:val="20"/>
              </w:rPr>
              <w:t xml:space="preserve">401,8</w:t>
            </w:r>
          </w:p>
        </w:tc>
      </w:tr>
      <w:tr>
        <w:tc>
          <w:tcPr>
            <w:tcW w:w="2438" w:type="dxa"/>
          </w:tcPr>
          <w:p>
            <w:pPr>
              <w:pStyle w:val="0"/>
            </w:pPr>
            <w:r>
              <w:rPr>
                <w:sz w:val="20"/>
              </w:rPr>
              <w:t xml:space="preserve">Идринский район</w:t>
            </w:r>
          </w:p>
        </w:tc>
        <w:tc>
          <w:tcPr>
            <w:tcW w:w="664" w:type="dxa"/>
          </w:tcPr>
          <w:p>
            <w:pPr>
              <w:pStyle w:val="0"/>
              <w:jc w:val="center"/>
            </w:pPr>
            <w:r>
              <w:rPr>
                <w:sz w:val="20"/>
              </w:rPr>
              <w:t xml:space="preserve">198,0</w:t>
            </w:r>
          </w:p>
        </w:tc>
        <w:tc>
          <w:tcPr>
            <w:tcW w:w="664" w:type="dxa"/>
          </w:tcPr>
          <w:p>
            <w:pPr>
              <w:pStyle w:val="0"/>
              <w:jc w:val="center"/>
            </w:pPr>
            <w:r>
              <w:rPr>
                <w:sz w:val="20"/>
              </w:rPr>
              <w:t xml:space="preserve">244,2</w:t>
            </w:r>
          </w:p>
        </w:tc>
        <w:tc>
          <w:tcPr>
            <w:tcW w:w="664" w:type="dxa"/>
          </w:tcPr>
          <w:p>
            <w:pPr>
              <w:pStyle w:val="0"/>
              <w:jc w:val="center"/>
            </w:pPr>
            <w:r>
              <w:rPr>
                <w:sz w:val="20"/>
              </w:rPr>
              <w:t xml:space="preserve">221,3</w:t>
            </w:r>
          </w:p>
        </w:tc>
        <w:tc>
          <w:tcPr>
            <w:tcW w:w="664" w:type="dxa"/>
          </w:tcPr>
          <w:p>
            <w:pPr>
              <w:pStyle w:val="0"/>
              <w:jc w:val="center"/>
            </w:pPr>
            <w:r>
              <w:rPr>
                <w:sz w:val="20"/>
              </w:rPr>
              <w:t xml:space="preserve">280,4</w:t>
            </w:r>
          </w:p>
        </w:tc>
        <w:tc>
          <w:tcPr>
            <w:tcW w:w="664" w:type="dxa"/>
          </w:tcPr>
          <w:p>
            <w:pPr>
              <w:pStyle w:val="0"/>
              <w:jc w:val="center"/>
            </w:pPr>
            <w:r>
              <w:rPr>
                <w:sz w:val="20"/>
              </w:rPr>
              <w:t xml:space="preserve">202,5</w:t>
            </w:r>
          </w:p>
        </w:tc>
        <w:tc>
          <w:tcPr>
            <w:tcW w:w="664" w:type="dxa"/>
          </w:tcPr>
          <w:p>
            <w:pPr>
              <w:pStyle w:val="0"/>
              <w:jc w:val="center"/>
            </w:pPr>
            <w:r>
              <w:rPr>
                <w:sz w:val="20"/>
              </w:rPr>
              <w:t xml:space="preserve">204,3</w:t>
            </w:r>
          </w:p>
        </w:tc>
        <w:tc>
          <w:tcPr>
            <w:tcW w:w="664" w:type="dxa"/>
          </w:tcPr>
          <w:p>
            <w:pPr>
              <w:pStyle w:val="0"/>
              <w:jc w:val="center"/>
            </w:pPr>
            <w:r>
              <w:rPr>
                <w:sz w:val="20"/>
              </w:rPr>
              <w:t xml:space="preserve">169,5</w:t>
            </w:r>
          </w:p>
        </w:tc>
        <w:tc>
          <w:tcPr>
            <w:tcW w:w="664" w:type="dxa"/>
          </w:tcPr>
          <w:p>
            <w:pPr>
              <w:pStyle w:val="0"/>
              <w:jc w:val="center"/>
            </w:pPr>
            <w:r>
              <w:rPr>
                <w:sz w:val="20"/>
              </w:rPr>
              <w:t xml:space="preserve">207,8</w:t>
            </w:r>
          </w:p>
        </w:tc>
        <w:tc>
          <w:tcPr>
            <w:tcW w:w="664" w:type="dxa"/>
          </w:tcPr>
          <w:p>
            <w:pPr>
              <w:pStyle w:val="0"/>
              <w:jc w:val="center"/>
            </w:pPr>
            <w:r>
              <w:rPr>
                <w:sz w:val="20"/>
              </w:rPr>
              <w:t xml:space="preserve">219,1</w:t>
            </w:r>
          </w:p>
        </w:tc>
        <w:tc>
          <w:tcPr>
            <w:tcW w:w="664" w:type="dxa"/>
          </w:tcPr>
          <w:p>
            <w:pPr>
              <w:pStyle w:val="0"/>
              <w:jc w:val="center"/>
            </w:pPr>
            <w:r>
              <w:rPr>
                <w:sz w:val="20"/>
              </w:rPr>
              <w:t xml:space="preserve">242,8</w:t>
            </w:r>
          </w:p>
        </w:tc>
      </w:tr>
      <w:tr>
        <w:tc>
          <w:tcPr>
            <w:tcW w:w="2438" w:type="dxa"/>
          </w:tcPr>
          <w:p>
            <w:pPr>
              <w:pStyle w:val="0"/>
            </w:pPr>
            <w:r>
              <w:rPr>
                <w:sz w:val="20"/>
              </w:rPr>
              <w:t xml:space="preserve">Иланский муниципальный округ (Иланский муниципальный район)</w:t>
            </w:r>
          </w:p>
        </w:tc>
        <w:tc>
          <w:tcPr>
            <w:tcW w:w="664" w:type="dxa"/>
          </w:tcPr>
          <w:p>
            <w:pPr>
              <w:pStyle w:val="0"/>
              <w:jc w:val="center"/>
            </w:pPr>
            <w:r>
              <w:rPr>
                <w:sz w:val="20"/>
              </w:rPr>
              <w:t xml:space="preserve">143,9</w:t>
            </w:r>
          </w:p>
        </w:tc>
        <w:tc>
          <w:tcPr>
            <w:tcW w:w="664" w:type="dxa"/>
          </w:tcPr>
          <w:p>
            <w:pPr>
              <w:pStyle w:val="0"/>
              <w:jc w:val="center"/>
            </w:pPr>
            <w:r>
              <w:rPr>
                <w:sz w:val="20"/>
              </w:rPr>
              <w:t xml:space="preserve">274,3</w:t>
            </w:r>
          </w:p>
        </w:tc>
        <w:tc>
          <w:tcPr>
            <w:tcW w:w="664" w:type="dxa"/>
          </w:tcPr>
          <w:p>
            <w:pPr>
              <w:pStyle w:val="0"/>
              <w:jc w:val="center"/>
            </w:pPr>
            <w:r>
              <w:rPr>
                <w:sz w:val="20"/>
              </w:rPr>
              <w:t xml:space="preserve">251,2</w:t>
            </w:r>
          </w:p>
        </w:tc>
        <w:tc>
          <w:tcPr>
            <w:tcW w:w="664" w:type="dxa"/>
          </w:tcPr>
          <w:p>
            <w:pPr>
              <w:pStyle w:val="0"/>
              <w:jc w:val="center"/>
            </w:pPr>
            <w:r>
              <w:rPr>
                <w:sz w:val="20"/>
              </w:rPr>
              <w:t xml:space="preserve">232,5</w:t>
            </w:r>
          </w:p>
        </w:tc>
        <w:tc>
          <w:tcPr>
            <w:tcW w:w="664" w:type="dxa"/>
          </w:tcPr>
          <w:p>
            <w:pPr>
              <w:pStyle w:val="0"/>
              <w:jc w:val="center"/>
            </w:pPr>
            <w:r>
              <w:rPr>
                <w:sz w:val="20"/>
              </w:rPr>
              <w:t xml:space="preserve">248,2</w:t>
            </w:r>
          </w:p>
        </w:tc>
        <w:tc>
          <w:tcPr>
            <w:tcW w:w="664" w:type="dxa"/>
          </w:tcPr>
          <w:p>
            <w:pPr>
              <w:pStyle w:val="0"/>
              <w:jc w:val="center"/>
            </w:pPr>
            <w:r>
              <w:rPr>
                <w:sz w:val="20"/>
              </w:rPr>
              <w:t xml:space="preserve">229,6</w:t>
            </w:r>
          </w:p>
        </w:tc>
        <w:tc>
          <w:tcPr>
            <w:tcW w:w="664" w:type="dxa"/>
          </w:tcPr>
          <w:p>
            <w:pPr>
              <w:pStyle w:val="0"/>
              <w:jc w:val="center"/>
            </w:pPr>
            <w:r>
              <w:rPr>
                <w:sz w:val="20"/>
              </w:rPr>
              <w:t xml:space="preserve">289,7</w:t>
            </w:r>
          </w:p>
        </w:tc>
        <w:tc>
          <w:tcPr>
            <w:tcW w:w="664" w:type="dxa"/>
          </w:tcPr>
          <w:p>
            <w:pPr>
              <w:pStyle w:val="0"/>
              <w:jc w:val="center"/>
            </w:pPr>
            <w:r>
              <w:rPr>
                <w:sz w:val="20"/>
              </w:rPr>
              <w:t xml:space="preserve">259,3</w:t>
            </w:r>
          </w:p>
        </w:tc>
        <w:tc>
          <w:tcPr>
            <w:tcW w:w="664" w:type="dxa"/>
          </w:tcPr>
          <w:p>
            <w:pPr>
              <w:pStyle w:val="0"/>
              <w:jc w:val="center"/>
            </w:pPr>
            <w:r>
              <w:rPr>
                <w:sz w:val="20"/>
              </w:rPr>
              <w:t xml:space="preserve">222,2</w:t>
            </w:r>
          </w:p>
        </w:tc>
        <w:tc>
          <w:tcPr>
            <w:tcW w:w="664" w:type="dxa"/>
          </w:tcPr>
          <w:p>
            <w:pPr>
              <w:pStyle w:val="0"/>
              <w:jc w:val="center"/>
            </w:pPr>
            <w:r>
              <w:rPr>
                <w:sz w:val="20"/>
              </w:rPr>
              <w:t xml:space="preserve">230,8</w:t>
            </w:r>
          </w:p>
        </w:tc>
      </w:tr>
      <w:tr>
        <w:tc>
          <w:tcPr>
            <w:tcW w:w="2438" w:type="dxa"/>
          </w:tcPr>
          <w:p>
            <w:pPr>
              <w:pStyle w:val="0"/>
            </w:pPr>
            <w:r>
              <w:rPr>
                <w:sz w:val="20"/>
              </w:rPr>
              <w:t xml:space="preserve">Ирбейский муниципальный район</w:t>
            </w:r>
          </w:p>
        </w:tc>
        <w:tc>
          <w:tcPr>
            <w:tcW w:w="664" w:type="dxa"/>
          </w:tcPr>
          <w:p>
            <w:pPr>
              <w:pStyle w:val="0"/>
              <w:jc w:val="center"/>
            </w:pPr>
            <w:r>
              <w:rPr>
                <w:sz w:val="20"/>
              </w:rPr>
              <w:t xml:space="preserve">201,1</w:t>
            </w:r>
          </w:p>
        </w:tc>
        <w:tc>
          <w:tcPr>
            <w:tcW w:w="664" w:type="dxa"/>
          </w:tcPr>
          <w:p>
            <w:pPr>
              <w:pStyle w:val="0"/>
              <w:jc w:val="center"/>
            </w:pPr>
            <w:r>
              <w:rPr>
                <w:sz w:val="20"/>
              </w:rPr>
              <w:t xml:space="preserve">260,9</w:t>
            </w:r>
          </w:p>
        </w:tc>
        <w:tc>
          <w:tcPr>
            <w:tcW w:w="664" w:type="dxa"/>
          </w:tcPr>
          <w:p>
            <w:pPr>
              <w:pStyle w:val="0"/>
              <w:jc w:val="center"/>
            </w:pPr>
            <w:r>
              <w:rPr>
                <w:sz w:val="20"/>
              </w:rPr>
              <w:t xml:space="preserve">212,3</w:t>
            </w:r>
          </w:p>
        </w:tc>
        <w:tc>
          <w:tcPr>
            <w:tcW w:w="664" w:type="dxa"/>
          </w:tcPr>
          <w:p>
            <w:pPr>
              <w:pStyle w:val="0"/>
              <w:jc w:val="center"/>
            </w:pPr>
            <w:r>
              <w:rPr>
                <w:sz w:val="20"/>
              </w:rPr>
              <w:t xml:space="preserve">246,9</w:t>
            </w:r>
          </w:p>
        </w:tc>
        <w:tc>
          <w:tcPr>
            <w:tcW w:w="664" w:type="dxa"/>
          </w:tcPr>
          <w:p>
            <w:pPr>
              <w:pStyle w:val="0"/>
              <w:jc w:val="center"/>
            </w:pPr>
            <w:r>
              <w:rPr>
                <w:sz w:val="20"/>
              </w:rPr>
              <w:t xml:space="preserve">229,9</w:t>
            </w:r>
          </w:p>
        </w:tc>
        <w:tc>
          <w:tcPr>
            <w:tcW w:w="664" w:type="dxa"/>
          </w:tcPr>
          <w:p>
            <w:pPr>
              <w:pStyle w:val="0"/>
              <w:jc w:val="center"/>
            </w:pPr>
            <w:r>
              <w:rPr>
                <w:sz w:val="20"/>
              </w:rPr>
              <w:t xml:space="preserve">292,4</w:t>
            </w:r>
          </w:p>
        </w:tc>
        <w:tc>
          <w:tcPr>
            <w:tcW w:w="664" w:type="dxa"/>
          </w:tcPr>
          <w:p>
            <w:pPr>
              <w:pStyle w:val="0"/>
              <w:jc w:val="center"/>
            </w:pPr>
            <w:r>
              <w:rPr>
                <w:sz w:val="20"/>
              </w:rPr>
              <w:t xml:space="preserve">263,3</w:t>
            </w:r>
          </w:p>
        </w:tc>
        <w:tc>
          <w:tcPr>
            <w:tcW w:w="664" w:type="dxa"/>
          </w:tcPr>
          <w:p>
            <w:pPr>
              <w:pStyle w:val="0"/>
              <w:jc w:val="center"/>
            </w:pPr>
            <w:r>
              <w:rPr>
                <w:sz w:val="20"/>
              </w:rPr>
              <w:t xml:space="preserve">269,8</w:t>
            </w:r>
          </w:p>
        </w:tc>
        <w:tc>
          <w:tcPr>
            <w:tcW w:w="664" w:type="dxa"/>
          </w:tcPr>
          <w:p>
            <w:pPr>
              <w:pStyle w:val="0"/>
              <w:jc w:val="center"/>
            </w:pPr>
            <w:r>
              <w:rPr>
                <w:sz w:val="20"/>
              </w:rPr>
              <w:t xml:space="preserve">264,2</w:t>
            </w:r>
          </w:p>
        </w:tc>
        <w:tc>
          <w:tcPr>
            <w:tcW w:w="664" w:type="dxa"/>
          </w:tcPr>
          <w:p>
            <w:pPr>
              <w:pStyle w:val="0"/>
              <w:jc w:val="center"/>
            </w:pPr>
            <w:r>
              <w:rPr>
                <w:sz w:val="20"/>
              </w:rPr>
              <w:t xml:space="preserve">230,0</w:t>
            </w:r>
          </w:p>
        </w:tc>
      </w:tr>
      <w:tr>
        <w:tc>
          <w:tcPr>
            <w:tcW w:w="2438" w:type="dxa"/>
          </w:tcPr>
          <w:p>
            <w:pPr>
              <w:pStyle w:val="0"/>
            </w:pPr>
            <w:r>
              <w:rPr>
                <w:sz w:val="20"/>
              </w:rPr>
              <w:t xml:space="preserve">Казачинский муниципальный район</w:t>
            </w:r>
          </w:p>
        </w:tc>
        <w:tc>
          <w:tcPr>
            <w:tcW w:w="664" w:type="dxa"/>
          </w:tcPr>
          <w:p>
            <w:pPr>
              <w:pStyle w:val="0"/>
              <w:jc w:val="center"/>
            </w:pPr>
            <w:r>
              <w:rPr>
                <w:sz w:val="20"/>
              </w:rPr>
              <w:t xml:space="preserve">257,3</w:t>
            </w:r>
          </w:p>
        </w:tc>
        <w:tc>
          <w:tcPr>
            <w:tcW w:w="664" w:type="dxa"/>
          </w:tcPr>
          <w:p>
            <w:pPr>
              <w:pStyle w:val="0"/>
              <w:jc w:val="center"/>
            </w:pPr>
            <w:r>
              <w:rPr>
                <w:sz w:val="20"/>
              </w:rPr>
              <w:t xml:space="preserve">312,1</w:t>
            </w:r>
          </w:p>
        </w:tc>
        <w:tc>
          <w:tcPr>
            <w:tcW w:w="664" w:type="dxa"/>
          </w:tcPr>
          <w:p>
            <w:pPr>
              <w:pStyle w:val="0"/>
              <w:jc w:val="center"/>
            </w:pPr>
            <w:r>
              <w:rPr>
                <w:sz w:val="20"/>
              </w:rPr>
              <w:t xml:space="preserve">246,3</w:t>
            </w:r>
          </w:p>
        </w:tc>
        <w:tc>
          <w:tcPr>
            <w:tcW w:w="664" w:type="dxa"/>
          </w:tcPr>
          <w:p>
            <w:pPr>
              <w:pStyle w:val="0"/>
              <w:jc w:val="center"/>
            </w:pPr>
            <w:r>
              <w:rPr>
                <w:sz w:val="20"/>
              </w:rPr>
              <w:t xml:space="preserve">262,0</w:t>
            </w:r>
          </w:p>
        </w:tc>
        <w:tc>
          <w:tcPr>
            <w:tcW w:w="664" w:type="dxa"/>
          </w:tcPr>
          <w:p>
            <w:pPr>
              <w:pStyle w:val="0"/>
              <w:jc w:val="center"/>
            </w:pPr>
            <w:r>
              <w:rPr>
                <w:sz w:val="20"/>
              </w:rPr>
              <w:t xml:space="preserve">296,3</w:t>
            </w:r>
          </w:p>
        </w:tc>
        <w:tc>
          <w:tcPr>
            <w:tcW w:w="664" w:type="dxa"/>
          </w:tcPr>
          <w:p>
            <w:pPr>
              <w:pStyle w:val="0"/>
              <w:jc w:val="center"/>
            </w:pPr>
            <w:r>
              <w:rPr>
                <w:sz w:val="20"/>
              </w:rPr>
              <w:t xml:space="preserve">212,8</w:t>
            </w:r>
          </w:p>
        </w:tc>
        <w:tc>
          <w:tcPr>
            <w:tcW w:w="664" w:type="dxa"/>
          </w:tcPr>
          <w:p>
            <w:pPr>
              <w:pStyle w:val="0"/>
              <w:jc w:val="center"/>
            </w:pPr>
            <w:r>
              <w:rPr>
                <w:sz w:val="20"/>
              </w:rPr>
              <w:t xml:space="preserve">227,5</w:t>
            </w:r>
          </w:p>
        </w:tc>
        <w:tc>
          <w:tcPr>
            <w:tcW w:w="664" w:type="dxa"/>
          </w:tcPr>
          <w:p>
            <w:pPr>
              <w:pStyle w:val="0"/>
              <w:jc w:val="center"/>
            </w:pPr>
            <w:r>
              <w:rPr>
                <w:sz w:val="20"/>
              </w:rPr>
              <w:t xml:space="preserve">240,4</w:t>
            </w:r>
          </w:p>
        </w:tc>
        <w:tc>
          <w:tcPr>
            <w:tcW w:w="664" w:type="dxa"/>
          </w:tcPr>
          <w:p>
            <w:pPr>
              <w:pStyle w:val="0"/>
              <w:jc w:val="center"/>
            </w:pPr>
            <w:r>
              <w:rPr>
                <w:sz w:val="20"/>
              </w:rPr>
              <w:t xml:space="preserve">323,4</w:t>
            </w:r>
          </w:p>
        </w:tc>
        <w:tc>
          <w:tcPr>
            <w:tcW w:w="664" w:type="dxa"/>
          </w:tcPr>
          <w:p>
            <w:pPr>
              <w:pStyle w:val="0"/>
              <w:jc w:val="center"/>
            </w:pPr>
            <w:r>
              <w:rPr>
                <w:sz w:val="20"/>
              </w:rPr>
              <w:t xml:space="preserve">292,1</w:t>
            </w:r>
          </w:p>
        </w:tc>
      </w:tr>
      <w:tr>
        <w:tc>
          <w:tcPr>
            <w:tcW w:w="2438" w:type="dxa"/>
          </w:tcPr>
          <w:p>
            <w:pPr>
              <w:pStyle w:val="0"/>
            </w:pPr>
            <w:r>
              <w:rPr>
                <w:sz w:val="20"/>
              </w:rPr>
              <w:t xml:space="preserve">Канский муниципальный район</w:t>
            </w:r>
          </w:p>
        </w:tc>
        <w:tc>
          <w:tcPr>
            <w:tcW w:w="664" w:type="dxa"/>
          </w:tcPr>
          <w:p>
            <w:pPr>
              <w:pStyle w:val="0"/>
              <w:jc w:val="center"/>
            </w:pPr>
            <w:r>
              <w:rPr>
                <w:sz w:val="20"/>
              </w:rPr>
              <w:t xml:space="preserve">328,5</w:t>
            </w:r>
          </w:p>
        </w:tc>
        <w:tc>
          <w:tcPr>
            <w:tcW w:w="664" w:type="dxa"/>
          </w:tcPr>
          <w:p>
            <w:pPr>
              <w:pStyle w:val="0"/>
              <w:jc w:val="center"/>
            </w:pPr>
            <w:r>
              <w:rPr>
                <w:sz w:val="20"/>
              </w:rPr>
              <w:t xml:space="preserve">307,9</w:t>
            </w:r>
          </w:p>
        </w:tc>
        <w:tc>
          <w:tcPr>
            <w:tcW w:w="664" w:type="dxa"/>
          </w:tcPr>
          <w:p>
            <w:pPr>
              <w:pStyle w:val="0"/>
              <w:jc w:val="center"/>
            </w:pPr>
            <w:r>
              <w:rPr>
                <w:sz w:val="20"/>
              </w:rPr>
              <w:t xml:space="preserve">330,3</w:t>
            </w:r>
          </w:p>
        </w:tc>
        <w:tc>
          <w:tcPr>
            <w:tcW w:w="664" w:type="dxa"/>
          </w:tcPr>
          <w:p>
            <w:pPr>
              <w:pStyle w:val="0"/>
              <w:jc w:val="center"/>
            </w:pPr>
            <w:r>
              <w:rPr>
                <w:sz w:val="20"/>
              </w:rPr>
              <w:t xml:space="preserve">326,6</w:t>
            </w:r>
          </w:p>
        </w:tc>
        <w:tc>
          <w:tcPr>
            <w:tcW w:w="664" w:type="dxa"/>
          </w:tcPr>
          <w:p>
            <w:pPr>
              <w:pStyle w:val="0"/>
              <w:jc w:val="center"/>
            </w:pPr>
            <w:r>
              <w:rPr>
                <w:sz w:val="20"/>
              </w:rPr>
              <w:t xml:space="preserve">267,2</w:t>
            </w:r>
          </w:p>
        </w:tc>
        <w:tc>
          <w:tcPr>
            <w:tcW w:w="664" w:type="dxa"/>
          </w:tcPr>
          <w:p>
            <w:pPr>
              <w:pStyle w:val="0"/>
              <w:jc w:val="center"/>
            </w:pPr>
            <w:r>
              <w:rPr>
                <w:sz w:val="20"/>
              </w:rPr>
              <w:t xml:space="preserve">291,6</w:t>
            </w:r>
          </w:p>
        </w:tc>
        <w:tc>
          <w:tcPr>
            <w:tcW w:w="664" w:type="dxa"/>
          </w:tcPr>
          <w:p>
            <w:pPr>
              <w:pStyle w:val="0"/>
              <w:jc w:val="center"/>
            </w:pPr>
            <w:r>
              <w:rPr>
                <w:sz w:val="20"/>
              </w:rPr>
              <w:t xml:space="preserve">284,4</w:t>
            </w:r>
          </w:p>
        </w:tc>
        <w:tc>
          <w:tcPr>
            <w:tcW w:w="664" w:type="dxa"/>
          </w:tcPr>
          <w:p>
            <w:pPr>
              <w:pStyle w:val="0"/>
              <w:jc w:val="center"/>
            </w:pPr>
            <w:r>
              <w:rPr>
                <w:sz w:val="20"/>
              </w:rPr>
              <w:t xml:space="preserve">319,8</w:t>
            </w:r>
          </w:p>
        </w:tc>
        <w:tc>
          <w:tcPr>
            <w:tcW w:w="664" w:type="dxa"/>
          </w:tcPr>
          <w:p>
            <w:pPr>
              <w:pStyle w:val="0"/>
              <w:jc w:val="center"/>
            </w:pPr>
            <w:r>
              <w:rPr>
                <w:sz w:val="20"/>
              </w:rPr>
              <w:t xml:space="preserve">372,9</w:t>
            </w:r>
          </w:p>
        </w:tc>
        <w:tc>
          <w:tcPr>
            <w:tcW w:w="664" w:type="dxa"/>
          </w:tcPr>
          <w:p>
            <w:pPr>
              <w:pStyle w:val="0"/>
              <w:jc w:val="center"/>
            </w:pPr>
            <w:r>
              <w:rPr>
                <w:sz w:val="20"/>
              </w:rPr>
              <w:t xml:space="preserve">226,6</w:t>
            </w:r>
          </w:p>
        </w:tc>
      </w:tr>
      <w:tr>
        <w:tc>
          <w:tcPr>
            <w:tcW w:w="2438" w:type="dxa"/>
          </w:tcPr>
          <w:p>
            <w:pPr>
              <w:pStyle w:val="0"/>
            </w:pPr>
            <w:r>
              <w:rPr>
                <w:sz w:val="20"/>
              </w:rPr>
              <w:t xml:space="preserve">Каратузский муниципальный район</w:t>
            </w:r>
          </w:p>
        </w:tc>
        <w:tc>
          <w:tcPr>
            <w:tcW w:w="664" w:type="dxa"/>
          </w:tcPr>
          <w:p>
            <w:pPr>
              <w:pStyle w:val="0"/>
              <w:jc w:val="center"/>
            </w:pPr>
            <w:r>
              <w:rPr>
                <w:sz w:val="20"/>
              </w:rPr>
              <w:t xml:space="preserve">255,9</w:t>
            </w:r>
          </w:p>
        </w:tc>
        <w:tc>
          <w:tcPr>
            <w:tcW w:w="664" w:type="dxa"/>
          </w:tcPr>
          <w:p>
            <w:pPr>
              <w:pStyle w:val="0"/>
              <w:jc w:val="center"/>
            </w:pPr>
            <w:r>
              <w:rPr>
                <w:sz w:val="20"/>
              </w:rPr>
              <w:t xml:space="preserve">230,3</w:t>
            </w:r>
          </w:p>
        </w:tc>
        <w:tc>
          <w:tcPr>
            <w:tcW w:w="664" w:type="dxa"/>
          </w:tcPr>
          <w:p>
            <w:pPr>
              <w:pStyle w:val="0"/>
              <w:jc w:val="center"/>
            </w:pPr>
            <w:r>
              <w:rPr>
                <w:sz w:val="20"/>
              </w:rPr>
              <w:t xml:space="preserve">272,2</w:t>
            </w:r>
          </w:p>
        </w:tc>
        <w:tc>
          <w:tcPr>
            <w:tcW w:w="664" w:type="dxa"/>
          </w:tcPr>
          <w:p>
            <w:pPr>
              <w:pStyle w:val="0"/>
              <w:jc w:val="center"/>
            </w:pPr>
            <w:r>
              <w:rPr>
                <w:sz w:val="20"/>
              </w:rPr>
              <w:t xml:space="preserve">324,1</w:t>
            </w:r>
          </w:p>
        </w:tc>
        <w:tc>
          <w:tcPr>
            <w:tcW w:w="664" w:type="dxa"/>
          </w:tcPr>
          <w:p>
            <w:pPr>
              <w:pStyle w:val="0"/>
              <w:jc w:val="center"/>
            </w:pPr>
            <w:r>
              <w:rPr>
                <w:sz w:val="20"/>
              </w:rPr>
              <w:t xml:space="preserve">342,7</w:t>
            </w:r>
          </w:p>
        </w:tc>
        <w:tc>
          <w:tcPr>
            <w:tcW w:w="664" w:type="dxa"/>
          </w:tcPr>
          <w:p>
            <w:pPr>
              <w:pStyle w:val="0"/>
              <w:jc w:val="center"/>
            </w:pPr>
            <w:r>
              <w:rPr>
                <w:sz w:val="20"/>
              </w:rPr>
              <w:t xml:space="preserve">304,7</w:t>
            </w:r>
          </w:p>
        </w:tc>
        <w:tc>
          <w:tcPr>
            <w:tcW w:w="664" w:type="dxa"/>
          </w:tcPr>
          <w:p>
            <w:pPr>
              <w:pStyle w:val="0"/>
              <w:jc w:val="center"/>
            </w:pPr>
            <w:r>
              <w:rPr>
                <w:sz w:val="20"/>
              </w:rPr>
              <w:t xml:space="preserve">295,0</w:t>
            </w:r>
          </w:p>
        </w:tc>
        <w:tc>
          <w:tcPr>
            <w:tcW w:w="664" w:type="dxa"/>
          </w:tcPr>
          <w:p>
            <w:pPr>
              <w:pStyle w:val="0"/>
              <w:jc w:val="center"/>
            </w:pPr>
            <w:r>
              <w:rPr>
                <w:sz w:val="20"/>
              </w:rPr>
              <w:t xml:space="preserve">364,0</w:t>
            </w:r>
          </w:p>
        </w:tc>
        <w:tc>
          <w:tcPr>
            <w:tcW w:w="664" w:type="dxa"/>
          </w:tcPr>
          <w:p>
            <w:pPr>
              <w:pStyle w:val="0"/>
              <w:jc w:val="center"/>
            </w:pPr>
            <w:r>
              <w:rPr>
                <w:sz w:val="20"/>
              </w:rPr>
              <w:t xml:space="preserve">493,8</w:t>
            </w:r>
          </w:p>
        </w:tc>
        <w:tc>
          <w:tcPr>
            <w:tcW w:w="664" w:type="dxa"/>
          </w:tcPr>
          <w:p>
            <w:pPr>
              <w:pStyle w:val="0"/>
              <w:jc w:val="center"/>
            </w:pPr>
            <w:r>
              <w:rPr>
                <w:sz w:val="20"/>
              </w:rPr>
              <w:t xml:space="preserve">273,6</w:t>
            </w:r>
          </w:p>
        </w:tc>
      </w:tr>
      <w:tr>
        <w:tc>
          <w:tcPr>
            <w:tcW w:w="2438" w:type="dxa"/>
          </w:tcPr>
          <w:p>
            <w:pPr>
              <w:pStyle w:val="0"/>
            </w:pPr>
            <w:r>
              <w:rPr>
                <w:sz w:val="20"/>
              </w:rPr>
              <w:t xml:space="preserve">Кежемский муниципальный район</w:t>
            </w:r>
          </w:p>
        </w:tc>
        <w:tc>
          <w:tcPr>
            <w:tcW w:w="664" w:type="dxa"/>
          </w:tcPr>
          <w:p>
            <w:pPr>
              <w:pStyle w:val="0"/>
              <w:jc w:val="center"/>
            </w:pPr>
            <w:r>
              <w:rPr>
                <w:sz w:val="20"/>
              </w:rPr>
              <w:t xml:space="preserve">197,1</w:t>
            </w:r>
          </w:p>
        </w:tc>
        <w:tc>
          <w:tcPr>
            <w:tcW w:w="664" w:type="dxa"/>
          </w:tcPr>
          <w:p>
            <w:pPr>
              <w:pStyle w:val="0"/>
              <w:jc w:val="center"/>
            </w:pPr>
            <w:r>
              <w:rPr>
                <w:sz w:val="20"/>
              </w:rPr>
              <w:t xml:space="preserve">250,0</w:t>
            </w:r>
          </w:p>
        </w:tc>
        <w:tc>
          <w:tcPr>
            <w:tcW w:w="664" w:type="dxa"/>
          </w:tcPr>
          <w:p>
            <w:pPr>
              <w:pStyle w:val="0"/>
              <w:jc w:val="center"/>
            </w:pPr>
            <w:r>
              <w:rPr>
                <w:sz w:val="20"/>
              </w:rPr>
              <w:t xml:space="preserve">91,1</w:t>
            </w:r>
          </w:p>
        </w:tc>
        <w:tc>
          <w:tcPr>
            <w:tcW w:w="664" w:type="dxa"/>
          </w:tcPr>
          <w:p>
            <w:pPr>
              <w:pStyle w:val="0"/>
              <w:jc w:val="center"/>
            </w:pPr>
            <w:r>
              <w:rPr>
                <w:sz w:val="20"/>
              </w:rPr>
              <w:t xml:space="preserve">312,3</w:t>
            </w:r>
          </w:p>
        </w:tc>
        <w:tc>
          <w:tcPr>
            <w:tcW w:w="664" w:type="dxa"/>
          </w:tcPr>
          <w:p>
            <w:pPr>
              <w:pStyle w:val="0"/>
              <w:jc w:val="center"/>
            </w:pPr>
            <w:r>
              <w:rPr>
                <w:sz w:val="20"/>
              </w:rPr>
              <w:t xml:space="preserve">283,0</w:t>
            </w:r>
          </w:p>
        </w:tc>
        <w:tc>
          <w:tcPr>
            <w:tcW w:w="664" w:type="dxa"/>
          </w:tcPr>
          <w:p>
            <w:pPr>
              <w:pStyle w:val="0"/>
              <w:jc w:val="center"/>
            </w:pPr>
            <w:r>
              <w:rPr>
                <w:sz w:val="20"/>
              </w:rPr>
              <w:t xml:space="preserve">186,8</w:t>
            </w:r>
          </w:p>
        </w:tc>
        <w:tc>
          <w:tcPr>
            <w:tcW w:w="664" w:type="dxa"/>
          </w:tcPr>
          <w:p>
            <w:pPr>
              <w:pStyle w:val="0"/>
              <w:jc w:val="center"/>
            </w:pPr>
            <w:r>
              <w:rPr>
                <w:sz w:val="20"/>
              </w:rPr>
              <w:t xml:space="preserve">262,5</w:t>
            </w:r>
          </w:p>
        </w:tc>
        <w:tc>
          <w:tcPr>
            <w:tcW w:w="664" w:type="dxa"/>
          </w:tcPr>
          <w:p>
            <w:pPr>
              <w:pStyle w:val="0"/>
              <w:jc w:val="center"/>
            </w:pPr>
            <w:r>
              <w:rPr>
                <w:sz w:val="20"/>
              </w:rPr>
              <w:t xml:space="preserve">276,2</w:t>
            </w:r>
          </w:p>
        </w:tc>
        <w:tc>
          <w:tcPr>
            <w:tcW w:w="664" w:type="dxa"/>
          </w:tcPr>
          <w:p>
            <w:pPr>
              <w:pStyle w:val="0"/>
              <w:jc w:val="center"/>
            </w:pPr>
            <w:r>
              <w:rPr>
                <w:sz w:val="20"/>
              </w:rPr>
              <w:t xml:space="preserve">218,7</w:t>
            </w:r>
          </w:p>
        </w:tc>
        <w:tc>
          <w:tcPr>
            <w:tcW w:w="664" w:type="dxa"/>
          </w:tcPr>
          <w:p>
            <w:pPr>
              <w:pStyle w:val="0"/>
              <w:jc w:val="center"/>
            </w:pPr>
            <w:r>
              <w:rPr>
                <w:sz w:val="20"/>
              </w:rPr>
              <w:t xml:space="preserve">235,5</w:t>
            </w:r>
          </w:p>
        </w:tc>
      </w:tr>
      <w:tr>
        <w:tc>
          <w:tcPr>
            <w:tcW w:w="2438" w:type="dxa"/>
          </w:tcPr>
          <w:p>
            <w:pPr>
              <w:pStyle w:val="0"/>
            </w:pPr>
            <w:r>
              <w:rPr>
                <w:sz w:val="20"/>
              </w:rPr>
              <w:t xml:space="preserve">Козульский муниципальный округ (Козульский муниципальный район)</w:t>
            </w:r>
          </w:p>
        </w:tc>
        <w:tc>
          <w:tcPr>
            <w:tcW w:w="664" w:type="dxa"/>
          </w:tcPr>
          <w:p>
            <w:pPr>
              <w:pStyle w:val="0"/>
              <w:jc w:val="center"/>
            </w:pPr>
            <w:r>
              <w:rPr>
                <w:sz w:val="20"/>
              </w:rPr>
              <w:t xml:space="preserve">262,7</w:t>
            </w:r>
          </w:p>
        </w:tc>
        <w:tc>
          <w:tcPr>
            <w:tcW w:w="664" w:type="dxa"/>
          </w:tcPr>
          <w:p>
            <w:pPr>
              <w:pStyle w:val="0"/>
              <w:jc w:val="center"/>
            </w:pPr>
            <w:r>
              <w:rPr>
                <w:sz w:val="20"/>
              </w:rPr>
              <w:t xml:space="preserve">331,8</w:t>
            </w:r>
          </w:p>
        </w:tc>
        <w:tc>
          <w:tcPr>
            <w:tcW w:w="664" w:type="dxa"/>
          </w:tcPr>
          <w:p>
            <w:pPr>
              <w:pStyle w:val="0"/>
              <w:jc w:val="center"/>
            </w:pPr>
            <w:r>
              <w:rPr>
                <w:sz w:val="20"/>
              </w:rPr>
              <w:t xml:space="preserve">244,0</w:t>
            </w:r>
          </w:p>
        </w:tc>
        <w:tc>
          <w:tcPr>
            <w:tcW w:w="664" w:type="dxa"/>
          </w:tcPr>
          <w:p>
            <w:pPr>
              <w:pStyle w:val="0"/>
              <w:jc w:val="center"/>
            </w:pPr>
            <w:r>
              <w:rPr>
                <w:sz w:val="20"/>
              </w:rPr>
              <w:t xml:space="preserve">254,5</w:t>
            </w:r>
          </w:p>
        </w:tc>
        <w:tc>
          <w:tcPr>
            <w:tcW w:w="664" w:type="dxa"/>
          </w:tcPr>
          <w:p>
            <w:pPr>
              <w:pStyle w:val="0"/>
              <w:jc w:val="center"/>
            </w:pPr>
            <w:r>
              <w:rPr>
                <w:sz w:val="20"/>
              </w:rPr>
              <w:t xml:space="preserve">265,9</w:t>
            </w:r>
          </w:p>
        </w:tc>
        <w:tc>
          <w:tcPr>
            <w:tcW w:w="664" w:type="dxa"/>
          </w:tcPr>
          <w:p>
            <w:pPr>
              <w:pStyle w:val="0"/>
              <w:jc w:val="center"/>
            </w:pPr>
            <w:r>
              <w:rPr>
                <w:sz w:val="20"/>
              </w:rPr>
              <w:t xml:space="preserve">437,2</w:t>
            </w:r>
          </w:p>
        </w:tc>
        <w:tc>
          <w:tcPr>
            <w:tcW w:w="664" w:type="dxa"/>
          </w:tcPr>
          <w:p>
            <w:pPr>
              <w:pStyle w:val="0"/>
              <w:jc w:val="center"/>
            </w:pPr>
            <w:r>
              <w:rPr>
                <w:sz w:val="20"/>
              </w:rPr>
              <w:t xml:space="preserve">326,3</w:t>
            </w:r>
          </w:p>
        </w:tc>
        <w:tc>
          <w:tcPr>
            <w:tcW w:w="664" w:type="dxa"/>
          </w:tcPr>
          <w:p>
            <w:pPr>
              <w:pStyle w:val="0"/>
              <w:jc w:val="center"/>
            </w:pPr>
            <w:r>
              <w:rPr>
                <w:sz w:val="20"/>
              </w:rPr>
              <w:t xml:space="preserve">345,7</w:t>
            </w:r>
          </w:p>
        </w:tc>
        <w:tc>
          <w:tcPr>
            <w:tcW w:w="664" w:type="dxa"/>
          </w:tcPr>
          <w:p>
            <w:pPr>
              <w:pStyle w:val="0"/>
              <w:jc w:val="center"/>
            </w:pPr>
            <w:r>
              <w:rPr>
                <w:sz w:val="20"/>
              </w:rPr>
              <w:t xml:space="preserve">341,6</w:t>
            </w:r>
          </w:p>
        </w:tc>
        <w:tc>
          <w:tcPr>
            <w:tcW w:w="664" w:type="dxa"/>
          </w:tcPr>
          <w:p>
            <w:pPr>
              <w:pStyle w:val="0"/>
              <w:jc w:val="center"/>
            </w:pPr>
            <w:r>
              <w:rPr>
                <w:sz w:val="20"/>
              </w:rPr>
              <w:t xml:space="preserve">423,4</w:t>
            </w:r>
          </w:p>
        </w:tc>
      </w:tr>
      <w:tr>
        <w:tc>
          <w:tcPr>
            <w:tcW w:w="2438" w:type="dxa"/>
          </w:tcPr>
          <w:p>
            <w:pPr>
              <w:pStyle w:val="0"/>
            </w:pPr>
            <w:r>
              <w:rPr>
                <w:sz w:val="20"/>
              </w:rPr>
              <w:t xml:space="preserve">Краснотуранский муниципальный район</w:t>
            </w:r>
          </w:p>
        </w:tc>
        <w:tc>
          <w:tcPr>
            <w:tcW w:w="664" w:type="dxa"/>
          </w:tcPr>
          <w:p>
            <w:pPr>
              <w:pStyle w:val="0"/>
              <w:jc w:val="center"/>
            </w:pPr>
            <w:r>
              <w:rPr>
                <w:sz w:val="20"/>
              </w:rPr>
              <w:t xml:space="preserve">342,8</w:t>
            </w:r>
          </w:p>
        </w:tc>
        <w:tc>
          <w:tcPr>
            <w:tcW w:w="664" w:type="dxa"/>
          </w:tcPr>
          <w:p>
            <w:pPr>
              <w:pStyle w:val="0"/>
              <w:jc w:val="center"/>
            </w:pPr>
            <w:r>
              <w:rPr>
                <w:sz w:val="20"/>
              </w:rPr>
              <w:t xml:space="preserve">296,2</w:t>
            </w:r>
          </w:p>
        </w:tc>
        <w:tc>
          <w:tcPr>
            <w:tcW w:w="664" w:type="dxa"/>
          </w:tcPr>
          <w:p>
            <w:pPr>
              <w:pStyle w:val="0"/>
              <w:jc w:val="center"/>
            </w:pPr>
            <w:r>
              <w:rPr>
                <w:sz w:val="20"/>
              </w:rPr>
              <w:t xml:space="preserve">319,7</w:t>
            </w:r>
          </w:p>
        </w:tc>
        <w:tc>
          <w:tcPr>
            <w:tcW w:w="664" w:type="dxa"/>
          </w:tcPr>
          <w:p>
            <w:pPr>
              <w:pStyle w:val="0"/>
              <w:jc w:val="center"/>
            </w:pPr>
            <w:r>
              <w:rPr>
                <w:sz w:val="20"/>
              </w:rPr>
              <w:t xml:space="preserve">213,9</w:t>
            </w:r>
          </w:p>
        </w:tc>
        <w:tc>
          <w:tcPr>
            <w:tcW w:w="664" w:type="dxa"/>
          </w:tcPr>
          <w:p>
            <w:pPr>
              <w:pStyle w:val="0"/>
              <w:jc w:val="center"/>
            </w:pPr>
            <w:r>
              <w:rPr>
                <w:sz w:val="20"/>
              </w:rPr>
              <w:t xml:space="preserve">272,7</w:t>
            </w:r>
          </w:p>
        </w:tc>
        <w:tc>
          <w:tcPr>
            <w:tcW w:w="664" w:type="dxa"/>
          </w:tcPr>
          <w:p>
            <w:pPr>
              <w:pStyle w:val="0"/>
              <w:jc w:val="center"/>
            </w:pPr>
            <w:r>
              <w:rPr>
                <w:sz w:val="20"/>
              </w:rPr>
              <w:t xml:space="preserve">238,0</w:t>
            </w:r>
          </w:p>
        </w:tc>
        <w:tc>
          <w:tcPr>
            <w:tcW w:w="664" w:type="dxa"/>
          </w:tcPr>
          <w:p>
            <w:pPr>
              <w:pStyle w:val="0"/>
              <w:jc w:val="center"/>
            </w:pPr>
            <w:r>
              <w:rPr>
                <w:sz w:val="20"/>
              </w:rPr>
              <w:t xml:space="preserve">189,2</w:t>
            </w:r>
          </w:p>
        </w:tc>
        <w:tc>
          <w:tcPr>
            <w:tcW w:w="664" w:type="dxa"/>
          </w:tcPr>
          <w:p>
            <w:pPr>
              <w:pStyle w:val="0"/>
              <w:jc w:val="center"/>
            </w:pPr>
            <w:r>
              <w:rPr>
                <w:sz w:val="20"/>
              </w:rPr>
              <w:t xml:space="preserve">237,6</w:t>
            </w:r>
          </w:p>
        </w:tc>
        <w:tc>
          <w:tcPr>
            <w:tcW w:w="664" w:type="dxa"/>
          </w:tcPr>
          <w:p>
            <w:pPr>
              <w:pStyle w:val="0"/>
              <w:jc w:val="center"/>
            </w:pPr>
            <w:r>
              <w:rPr>
                <w:sz w:val="20"/>
              </w:rPr>
              <w:t xml:space="preserve">261,7</w:t>
            </w:r>
          </w:p>
        </w:tc>
        <w:tc>
          <w:tcPr>
            <w:tcW w:w="664" w:type="dxa"/>
          </w:tcPr>
          <w:p>
            <w:pPr>
              <w:pStyle w:val="0"/>
              <w:jc w:val="center"/>
            </w:pPr>
            <w:r>
              <w:rPr>
                <w:sz w:val="20"/>
              </w:rPr>
              <w:t xml:space="preserve">225,7</w:t>
            </w:r>
          </w:p>
        </w:tc>
      </w:tr>
      <w:tr>
        <w:tc>
          <w:tcPr>
            <w:tcW w:w="2438" w:type="dxa"/>
          </w:tcPr>
          <w:p>
            <w:pPr>
              <w:pStyle w:val="0"/>
            </w:pPr>
            <w:r>
              <w:rPr>
                <w:sz w:val="20"/>
              </w:rPr>
              <w:t xml:space="preserve">Курагинский муниципальный район</w:t>
            </w:r>
          </w:p>
        </w:tc>
        <w:tc>
          <w:tcPr>
            <w:tcW w:w="664" w:type="dxa"/>
          </w:tcPr>
          <w:p>
            <w:pPr>
              <w:pStyle w:val="0"/>
              <w:jc w:val="center"/>
            </w:pPr>
            <w:r>
              <w:rPr>
                <w:sz w:val="20"/>
              </w:rPr>
              <w:t xml:space="preserve">217,3</w:t>
            </w:r>
          </w:p>
        </w:tc>
        <w:tc>
          <w:tcPr>
            <w:tcW w:w="664" w:type="dxa"/>
          </w:tcPr>
          <w:p>
            <w:pPr>
              <w:pStyle w:val="0"/>
              <w:jc w:val="center"/>
            </w:pPr>
            <w:r>
              <w:rPr>
                <w:sz w:val="20"/>
              </w:rPr>
              <w:t xml:space="preserve">249,8</w:t>
            </w:r>
          </w:p>
        </w:tc>
        <w:tc>
          <w:tcPr>
            <w:tcW w:w="664" w:type="dxa"/>
          </w:tcPr>
          <w:p>
            <w:pPr>
              <w:pStyle w:val="0"/>
              <w:jc w:val="center"/>
            </w:pPr>
            <w:r>
              <w:rPr>
                <w:sz w:val="20"/>
              </w:rPr>
              <w:t xml:space="preserve">241,0</w:t>
            </w:r>
          </w:p>
        </w:tc>
        <w:tc>
          <w:tcPr>
            <w:tcW w:w="664" w:type="dxa"/>
          </w:tcPr>
          <w:p>
            <w:pPr>
              <w:pStyle w:val="0"/>
              <w:jc w:val="center"/>
            </w:pPr>
            <w:r>
              <w:rPr>
                <w:sz w:val="20"/>
              </w:rPr>
              <w:t xml:space="preserve">323,9</w:t>
            </w:r>
          </w:p>
        </w:tc>
        <w:tc>
          <w:tcPr>
            <w:tcW w:w="664" w:type="dxa"/>
          </w:tcPr>
          <w:p>
            <w:pPr>
              <w:pStyle w:val="0"/>
              <w:jc w:val="center"/>
            </w:pPr>
            <w:r>
              <w:rPr>
                <w:sz w:val="20"/>
              </w:rPr>
              <w:t xml:space="preserve">263,7</w:t>
            </w:r>
          </w:p>
        </w:tc>
        <w:tc>
          <w:tcPr>
            <w:tcW w:w="664" w:type="dxa"/>
          </w:tcPr>
          <w:p>
            <w:pPr>
              <w:pStyle w:val="0"/>
              <w:jc w:val="center"/>
            </w:pPr>
            <w:r>
              <w:rPr>
                <w:sz w:val="20"/>
              </w:rPr>
              <w:t xml:space="preserve">299,8</w:t>
            </w:r>
          </w:p>
        </w:tc>
        <w:tc>
          <w:tcPr>
            <w:tcW w:w="664" w:type="dxa"/>
          </w:tcPr>
          <w:p>
            <w:pPr>
              <w:pStyle w:val="0"/>
              <w:jc w:val="center"/>
            </w:pPr>
            <w:r>
              <w:rPr>
                <w:sz w:val="20"/>
              </w:rPr>
              <w:t xml:space="preserve">227,1</w:t>
            </w:r>
          </w:p>
        </w:tc>
        <w:tc>
          <w:tcPr>
            <w:tcW w:w="664" w:type="dxa"/>
          </w:tcPr>
          <w:p>
            <w:pPr>
              <w:pStyle w:val="0"/>
              <w:jc w:val="center"/>
            </w:pPr>
            <w:r>
              <w:rPr>
                <w:sz w:val="20"/>
              </w:rPr>
              <w:t xml:space="preserve">260,7</w:t>
            </w:r>
          </w:p>
        </w:tc>
        <w:tc>
          <w:tcPr>
            <w:tcW w:w="664" w:type="dxa"/>
          </w:tcPr>
          <w:p>
            <w:pPr>
              <w:pStyle w:val="0"/>
              <w:jc w:val="center"/>
            </w:pPr>
            <w:r>
              <w:rPr>
                <w:sz w:val="20"/>
              </w:rPr>
              <w:t xml:space="preserve">146,1</w:t>
            </w:r>
          </w:p>
        </w:tc>
        <w:tc>
          <w:tcPr>
            <w:tcW w:w="664" w:type="dxa"/>
          </w:tcPr>
          <w:p>
            <w:pPr>
              <w:pStyle w:val="0"/>
              <w:jc w:val="center"/>
            </w:pPr>
            <w:r>
              <w:rPr>
                <w:sz w:val="20"/>
              </w:rPr>
              <w:t xml:space="preserve">150,2</w:t>
            </w:r>
          </w:p>
        </w:tc>
      </w:tr>
      <w:tr>
        <w:tc>
          <w:tcPr>
            <w:tcW w:w="2438" w:type="dxa"/>
          </w:tcPr>
          <w:p>
            <w:pPr>
              <w:pStyle w:val="0"/>
            </w:pPr>
            <w:r>
              <w:rPr>
                <w:sz w:val="20"/>
              </w:rPr>
              <w:t xml:space="preserve">Манский муниципальный район</w:t>
            </w:r>
          </w:p>
        </w:tc>
        <w:tc>
          <w:tcPr>
            <w:tcW w:w="664" w:type="dxa"/>
          </w:tcPr>
          <w:p>
            <w:pPr>
              <w:pStyle w:val="0"/>
              <w:jc w:val="center"/>
            </w:pPr>
            <w:r>
              <w:rPr>
                <w:sz w:val="20"/>
              </w:rPr>
              <w:t xml:space="preserve">264,1</w:t>
            </w:r>
          </w:p>
        </w:tc>
        <w:tc>
          <w:tcPr>
            <w:tcW w:w="664" w:type="dxa"/>
          </w:tcPr>
          <w:p>
            <w:pPr>
              <w:pStyle w:val="0"/>
              <w:jc w:val="center"/>
            </w:pPr>
            <w:r>
              <w:rPr>
                <w:sz w:val="20"/>
              </w:rPr>
              <w:t xml:space="preserve">309,1</w:t>
            </w:r>
          </w:p>
        </w:tc>
        <w:tc>
          <w:tcPr>
            <w:tcW w:w="664" w:type="dxa"/>
          </w:tcPr>
          <w:p>
            <w:pPr>
              <w:pStyle w:val="0"/>
              <w:jc w:val="center"/>
            </w:pPr>
            <w:r>
              <w:rPr>
                <w:sz w:val="20"/>
              </w:rPr>
              <w:t xml:space="preserve">274,0</w:t>
            </w:r>
          </w:p>
        </w:tc>
        <w:tc>
          <w:tcPr>
            <w:tcW w:w="664" w:type="dxa"/>
          </w:tcPr>
          <w:p>
            <w:pPr>
              <w:pStyle w:val="0"/>
              <w:jc w:val="center"/>
            </w:pPr>
            <w:r>
              <w:rPr>
                <w:sz w:val="20"/>
              </w:rPr>
              <w:t xml:space="preserve">262,6</w:t>
            </w:r>
          </w:p>
        </w:tc>
        <w:tc>
          <w:tcPr>
            <w:tcW w:w="664" w:type="dxa"/>
          </w:tcPr>
          <w:p>
            <w:pPr>
              <w:pStyle w:val="0"/>
              <w:jc w:val="center"/>
            </w:pPr>
            <w:r>
              <w:rPr>
                <w:sz w:val="20"/>
              </w:rPr>
              <w:t xml:space="preserve">316,7</w:t>
            </w:r>
          </w:p>
        </w:tc>
        <w:tc>
          <w:tcPr>
            <w:tcW w:w="664" w:type="dxa"/>
          </w:tcPr>
          <w:p>
            <w:pPr>
              <w:pStyle w:val="0"/>
              <w:jc w:val="center"/>
            </w:pPr>
            <w:r>
              <w:rPr>
                <w:sz w:val="20"/>
              </w:rPr>
              <w:t xml:space="preserve">372,8</w:t>
            </w:r>
          </w:p>
        </w:tc>
        <w:tc>
          <w:tcPr>
            <w:tcW w:w="664" w:type="dxa"/>
          </w:tcPr>
          <w:p>
            <w:pPr>
              <w:pStyle w:val="0"/>
              <w:jc w:val="center"/>
            </w:pPr>
            <w:r>
              <w:rPr>
                <w:sz w:val="20"/>
              </w:rPr>
              <w:t xml:space="preserve">232,4</w:t>
            </w:r>
          </w:p>
        </w:tc>
        <w:tc>
          <w:tcPr>
            <w:tcW w:w="664" w:type="dxa"/>
          </w:tcPr>
          <w:p>
            <w:pPr>
              <w:pStyle w:val="0"/>
              <w:jc w:val="center"/>
            </w:pPr>
            <w:r>
              <w:rPr>
                <w:sz w:val="20"/>
              </w:rPr>
              <w:t xml:space="preserve">321,4</w:t>
            </w:r>
          </w:p>
        </w:tc>
        <w:tc>
          <w:tcPr>
            <w:tcW w:w="664" w:type="dxa"/>
          </w:tcPr>
          <w:p>
            <w:pPr>
              <w:pStyle w:val="0"/>
              <w:jc w:val="center"/>
            </w:pPr>
            <w:r>
              <w:rPr>
                <w:sz w:val="20"/>
              </w:rPr>
              <w:t xml:space="preserve">382,7</w:t>
            </w:r>
          </w:p>
        </w:tc>
        <w:tc>
          <w:tcPr>
            <w:tcW w:w="664" w:type="dxa"/>
          </w:tcPr>
          <w:p>
            <w:pPr>
              <w:pStyle w:val="0"/>
              <w:jc w:val="center"/>
            </w:pPr>
            <w:r>
              <w:rPr>
                <w:sz w:val="20"/>
              </w:rPr>
              <w:t xml:space="preserve">327,5</w:t>
            </w:r>
          </w:p>
        </w:tc>
      </w:tr>
      <w:tr>
        <w:tc>
          <w:tcPr>
            <w:tcW w:w="2438" w:type="dxa"/>
          </w:tcPr>
          <w:p>
            <w:pPr>
              <w:pStyle w:val="0"/>
            </w:pPr>
            <w:r>
              <w:rPr>
                <w:sz w:val="20"/>
              </w:rPr>
              <w:t xml:space="preserve">Минусинский муниципальный район</w:t>
            </w:r>
          </w:p>
        </w:tc>
        <w:tc>
          <w:tcPr>
            <w:tcW w:w="664" w:type="dxa"/>
          </w:tcPr>
          <w:p>
            <w:pPr>
              <w:pStyle w:val="0"/>
              <w:jc w:val="center"/>
            </w:pPr>
            <w:r>
              <w:rPr>
                <w:sz w:val="20"/>
              </w:rPr>
              <w:t xml:space="preserve">323,4</w:t>
            </w:r>
          </w:p>
        </w:tc>
        <w:tc>
          <w:tcPr>
            <w:tcW w:w="664" w:type="dxa"/>
          </w:tcPr>
          <w:p>
            <w:pPr>
              <w:pStyle w:val="0"/>
              <w:jc w:val="center"/>
            </w:pPr>
            <w:r>
              <w:rPr>
                <w:sz w:val="20"/>
              </w:rPr>
              <w:t xml:space="preserve">250,4</w:t>
            </w:r>
          </w:p>
        </w:tc>
        <w:tc>
          <w:tcPr>
            <w:tcW w:w="664" w:type="dxa"/>
          </w:tcPr>
          <w:p>
            <w:pPr>
              <w:pStyle w:val="0"/>
              <w:jc w:val="center"/>
            </w:pPr>
            <w:r>
              <w:rPr>
                <w:sz w:val="20"/>
              </w:rPr>
              <w:t xml:space="preserve">327,6</w:t>
            </w:r>
          </w:p>
        </w:tc>
        <w:tc>
          <w:tcPr>
            <w:tcW w:w="664" w:type="dxa"/>
          </w:tcPr>
          <w:p>
            <w:pPr>
              <w:pStyle w:val="0"/>
              <w:jc w:val="center"/>
            </w:pPr>
            <w:r>
              <w:rPr>
                <w:sz w:val="20"/>
              </w:rPr>
              <w:t xml:space="preserve">298,4</w:t>
            </w:r>
          </w:p>
        </w:tc>
        <w:tc>
          <w:tcPr>
            <w:tcW w:w="664" w:type="dxa"/>
          </w:tcPr>
          <w:p>
            <w:pPr>
              <w:pStyle w:val="0"/>
              <w:jc w:val="center"/>
            </w:pPr>
            <w:r>
              <w:rPr>
                <w:sz w:val="20"/>
              </w:rPr>
              <w:t xml:space="preserve">249,4</w:t>
            </w:r>
          </w:p>
        </w:tc>
        <w:tc>
          <w:tcPr>
            <w:tcW w:w="664" w:type="dxa"/>
          </w:tcPr>
          <w:p>
            <w:pPr>
              <w:pStyle w:val="0"/>
              <w:jc w:val="center"/>
            </w:pPr>
            <w:r>
              <w:rPr>
                <w:sz w:val="20"/>
              </w:rPr>
              <w:t xml:space="preserve">231,1</w:t>
            </w:r>
          </w:p>
        </w:tc>
        <w:tc>
          <w:tcPr>
            <w:tcW w:w="664" w:type="dxa"/>
          </w:tcPr>
          <w:p>
            <w:pPr>
              <w:pStyle w:val="0"/>
              <w:jc w:val="center"/>
            </w:pPr>
            <w:r>
              <w:rPr>
                <w:sz w:val="20"/>
              </w:rPr>
              <w:t xml:space="preserve">253,3</w:t>
            </w:r>
          </w:p>
        </w:tc>
        <w:tc>
          <w:tcPr>
            <w:tcW w:w="664" w:type="dxa"/>
          </w:tcPr>
          <w:p>
            <w:pPr>
              <w:pStyle w:val="0"/>
              <w:jc w:val="center"/>
            </w:pPr>
            <w:r>
              <w:rPr>
                <w:sz w:val="20"/>
              </w:rPr>
              <w:t xml:space="preserve">241,2</w:t>
            </w:r>
          </w:p>
        </w:tc>
        <w:tc>
          <w:tcPr>
            <w:tcW w:w="664" w:type="dxa"/>
          </w:tcPr>
          <w:p>
            <w:pPr>
              <w:pStyle w:val="0"/>
              <w:jc w:val="center"/>
            </w:pPr>
            <w:r>
              <w:rPr>
                <w:sz w:val="20"/>
              </w:rPr>
              <w:t xml:space="preserve">249,8</w:t>
            </w:r>
          </w:p>
        </w:tc>
        <w:tc>
          <w:tcPr>
            <w:tcW w:w="664" w:type="dxa"/>
          </w:tcPr>
          <w:p>
            <w:pPr>
              <w:pStyle w:val="0"/>
              <w:jc w:val="center"/>
            </w:pPr>
            <w:r>
              <w:rPr>
                <w:sz w:val="20"/>
              </w:rPr>
              <w:t xml:space="preserve">263,2</w:t>
            </w:r>
          </w:p>
        </w:tc>
      </w:tr>
      <w:tr>
        <w:tc>
          <w:tcPr>
            <w:tcW w:w="2438" w:type="dxa"/>
          </w:tcPr>
          <w:p>
            <w:pPr>
              <w:pStyle w:val="0"/>
            </w:pPr>
            <w:r>
              <w:rPr>
                <w:sz w:val="20"/>
              </w:rPr>
              <w:t xml:space="preserve">Мотыгинский муниципальный район</w:t>
            </w:r>
          </w:p>
        </w:tc>
        <w:tc>
          <w:tcPr>
            <w:tcW w:w="664" w:type="dxa"/>
          </w:tcPr>
          <w:p>
            <w:pPr>
              <w:pStyle w:val="0"/>
              <w:jc w:val="center"/>
            </w:pPr>
            <w:r>
              <w:rPr>
                <w:sz w:val="20"/>
              </w:rPr>
              <w:t xml:space="preserve">172,1</w:t>
            </w:r>
          </w:p>
        </w:tc>
        <w:tc>
          <w:tcPr>
            <w:tcW w:w="664" w:type="dxa"/>
          </w:tcPr>
          <w:p>
            <w:pPr>
              <w:pStyle w:val="0"/>
              <w:jc w:val="center"/>
            </w:pPr>
            <w:r>
              <w:rPr>
                <w:sz w:val="20"/>
              </w:rPr>
              <w:t xml:space="preserve">189,1</w:t>
            </w:r>
          </w:p>
        </w:tc>
        <w:tc>
          <w:tcPr>
            <w:tcW w:w="664" w:type="dxa"/>
          </w:tcPr>
          <w:p>
            <w:pPr>
              <w:pStyle w:val="0"/>
              <w:jc w:val="center"/>
            </w:pPr>
            <w:r>
              <w:rPr>
                <w:sz w:val="20"/>
              </w:rPr>
              <w:t xml:space="preserve">301,9</w:t>
            </w:r>
          </w:p>
        </w:tc>
        <w:tc>
          <w:tcPr>
            <w:tcW w:w="664" w:type="dxa"/>
          </w:tcPr>
          <w:p>
            <w:pPr>
              <w:pStyle w:val="0"/>
              <w:jc w:val="center"/>
            </w:pPr>
            <w:r>
              <w:rPr>
                <w:sz w:val="20"/>
              </w:rPr>
              <w:t xml:space="preserve">138,3</w:t>
            </w:r>
          </w:p>
        </w:tc>
        <w:tc>
          <w:tcPr>
            <w:tcW w:w="664" w:type="dxa"/>
          </w:tcPr>
          <w:p>
            <w:pPr>
              <w:pStyle w:val="0"/>
              <w:jc w:val="center"/>
            </w:pPr>
            <w:r>
              <w:rPr>
                <w:sz w:val="20"/>
              </w:rPr>
              <w:t xml:space="preserve">243,2</w:t>
            </w:r>
          </w:p>
        </w:tc>
        <w:tc>
          <w:tcPr>
            <w:tcW w:w="664" w:type="dxa"/>
          </w:tcPr>
          <w:p>
            <w:pPr>
              <w:pStyle w:val="0"/>
              <w:jc w:val="center"/>
            </w:pPr>
            <w:r>
              <w:rPr>
                <w:sz w:val="20"/>
              </w:rPr>
              <w:t xml:space="preserve">333,5</w:t>
            </w:r>
          </w:p>
        </w:tc>
        <w:tc>
          <w:tcPr>
            <w:tcW w:w="664" w:type="dxa"/>
          </w:tcPr>
          <w:p>
            <w:pPr>
              <w:pStyle w:val="0"/>
              <w:jc w:val="center"/>
            </w:pPr>
            <w:r>
              <w:rPr>
                <w:sz w:val="20"/>
              </w:rPr>
              <w:t xml:space="preserve">218,0</w:t>
            </w:r>
          </w:p>
        </w:tc>
        <w:tc>
          <w:tcPr>
            <w:tcW w:w="664" w:type="dxa"/>
          </w:tcPr>
          <w:p>
            <w:pPr>
              <w:pStyle w:val="0"/>
              <w:jc w:val="center"/>
            </w:pPr>
            <w:r>
              <w:rPr>
                <w:sz w:val="20"/>
              </w:rPr>
              <w:t xml:space="preserve">259,8</w:t>
            </w:r>
          </w:p>
        </w:tc>
        <w:tc>
          <w:tcPr>
            <w:tcW w:w="664" w:type="dxa"/>
          </w:tcPr>
          <w:p>
            <w:pPr>
              <w:pStyle w:val="0"/>
              <w:jc w:val="center"/>
            </w:pPr>
            <w:r>
              <w:rPr>
                <w:sz w:val="20"/>
              </w:rPr>
              <w:t xml:space="preserve">213,0</w:t>
            </w:r>
          </w:p>
        </w:tc>
        <w:tc>
          <w:tcPr>
            <w:tcW w:w="664" w:type="dxa"/>
          </w:tcPr>
          <w:p>
            <w:pPr>
              <w:pStyle w:val="0"/>
              <w:jc w:val="center"/>
            </w:pPr>
            <w:r>
              <w:rPr>
                <w:sz w:val="20"/>
              </w:rPr>
              <w:t xml:space="preserve">266,5</w:t>
            </w:r>
          </w:p>
        </w:tc>
      </w:tr>
      <w:tr>
        <w:tc>
          <w:tcPr>
            <w:tcW w:w="2438" w:type="dxa"/>
          </w:tcPr>
          <w:p>
            <w:pPr>
              <w:pStyle w:val="0"/>
            </w:pPr>
            <w:r>
              <w:rPr>
                <w:sz w:val="20"/>
              </w:rPr>
              <w:t xml:space="preserve">Назаровский муниципальный район</w:t>
            </w:r>
          </w:p>
        </w:tc>
        <w:tc>
          <w:tcPr>
            <w:tcW w:w="664" w:type="dxa"/>
          </w:tcPr>
          <w:p>
            <w:pPr>
              <w:pStyle w:val="0"/>
              <w:jc w:val="center"/>
            </w:pPr>
            <w:r>
              <w:rPr>
                <w:sz w:val="20"/>
              </w:rPr>
              <w:t xml:space="preserve">210,8</w:t>
            </w:r>
          </w:p>
        </w:tc>
        <w:tc>
          <w:tcPr>
            <w:tcW w:w="664" w:type="dxa"/>
          </w:tcPr>
          <w:p>
            <w:pPr>
              <w:pStyle w:val="0"/>
              <w:jc w:val="center"/>
            </w:pPr>
            <w:r>
              <w:rPr>
                <w:sz w:val="20"/>
              </w:rPr>
              <w:t xml:space="preserve">195,2</w:t>
            </w:r>
          </w:p>
        </w:tc>
        <w:tc>
          <w:tcPr>
            <w:tcW w:w="664" w:type="dxa"/>
          </w:tcPr>
          <w:p>
            <w:pPr>
              <w:pStyle w:val="0"/>
              <w:jc w:val="center"/>
            </w:pPr>
            <w:r>
              <w:rPr>
                <w:sz w:val="20"/>
              </w:rPr>
              <w:t xml:space="preserve">301,9</w:t>
            </w:r>
          </w:p>
        </w:tc>
        <w:tc>
          <w:tcPr>
            <w:tcW w:w="664" w:type="dxa"/>
          </w:tcPr>
          <w:p>
            <w:pPr>
              <w:pStyle w:val="0"/>
              <w:jc w:val="center"/>
            </w:pPr>
            <w:r>
              <w:rPr>
                <w:sz w:val="20"/>
              </w:rPr>
              <w:t xml:space="preserve">242,5</w:t>
            </w:r>
          </w:p>
        </w:tc>
        <w:tc>
          <w:tcPr>
            <w:tcW w:w="664" w:type="dxa"/>
          </w:tcPr>
          <w:p>
            <w:pPr>
              <w:pStyle w:val="0"/>
              <w:jc w:val="center"/>
            </w:pPr>
            <w:r>
              <w:rPr>
                <w:sz w:val="20"/>
              </w:rPr>
              <w:t xml:space="preserve">182,7</w:t>
            </w:r>
          </w:p>
        </w:tc>
        <w:tc>
          <w:tcPr>
            <w:tcW w:w="664" w:type="dxa"/>
          </w:tcPr>
          <w:p>
            <w:pPr>
              <w:pStyle w:val="0"/>
              <w:jc w:val="center"/>
            </w:pPr>
            <w:r>
              <w:rPr>
                <w:sz w:val="20"/>
              </w:rPr>
              <w:t xml:space="preserve">273,5</w:t>
            </w:r>
          </w:p>
        </w:tc>
        <w:tc>
          <w:tcPr>
            <w:tcW w:w="664" w:type="dxa"/>
          </w:tcPr>
          <w:p>
            <w:pPr>
              <w:pStyle w:val="0"/>
              <w:jc w:val="center"/>
            </w:pPr>
            <w:r>
              <w:rPr>
                <w:sz w:val="20"/>
              </w:rPr>
              <w:t xml:space="preserve">279,9</w:t>
            </w:r>
          </w:p>
        </w:tc>
        <w:tc>
          <w:tcPr>
            <w:tcW w:w="664" w:type="dxa"/>
          </w:tcPr>
          <w:p>
            <w:pPr>
              <w:pStyle w:val="0"/>
              <w:jc w:val="center"/>
            </w:pPr>
            <w:r>
              <w:rPr>
                <w:sz w:val="20"/>
              </w:rPr>
              <w:t xml:space="preserve">235,8</w:t>
            </w:r>
          </w:p>
        </w:tc>
        <w:tc>
          <w:tcPr>
            <w:tcW w:w="664" w:type="dxa"/>
          </w:tcPr>
          <w:p>
            <w:pPr>
              <w:pStyle w:val="0"/>
              <w:jc w:val="center"/>
            </w:pPr>
            <w:r>
              <w:rPr>
                <w:sz w:val="20"/>
              </w:rPr>
              <w:t xml:space="preserve">257,8</w:t>
            </w:r>
          </w:p>
        </w:tc>
        <w:tc>
          <w:tcPr>
            <w:tcW w:w="664" w:type="dxa"/>
          </w:tcPr>
          <w:p>
            <w:pPr>
              <w:pStyle w:val="0"/>
              <w:jc w:val="center"/>
            </w:pPr>
            <w:r>
              <w:rPr>
                <w:sz w:val="20"/>
              </w:rPr>
              <w:t xml:space="preserve">257,4</w:t>
            </w:r>
          </w:p>
        </w:tc>
      </w:tr>
      <w:tr>
        <w:tc>
          <w:tcPr>
            <w:tcW w:w="2438" w:type="dxa"/>
          </w:tcPr>
          <w:p>
            <w:pPr>
              <w:pStyle w:val="0"/>
            </w:pPr>
            <w:r>
              <w:rPr>
                <w:sz w:val="20"/>
              </w:rPr>
              <w:t xml:space="preserve">Нижнеингашский муниципальный район</w:t>
            </w:r>
          </w:p>
        </w:tc>
        <w:tc>
          <w:tcPr>
            <w:tcW w:w="664" w:type="dxa"/>
          </w:tcPr>
          <w:p>
            <w:pPr>
              <w:pStyle w:val="0"/>
              <w:jc w:val="center"/>
            </w:pPr>
            <w:r>
              <w:rPr>
                <w:sz w:val="20"/>
              </w:rPr>
              <w:t xml:space="preserve">272,2</w:t>
            </w:r>
          </w:p>
        </w:tc>
        <w:tc>
          <w:tcPr>
            <w:tcW w:w="664" w:type="dxa"/>
          </w:tcPr>
          <w:p>
            <w:pPr>
              <w:pStyle w:val="0"/>
              <w:jc w:val="center"/>
            </w:pPr>
            <w:r>
              <w:rPr>
                <w:sz w:val="20"/>
              </w:rPr>
              <w:t xml:space="preserve">280,0</w:t>
            </w:r>
          </w:p>
        </w:tc>
        <w:tc>
          <w:tcPr>
            <w:tcW w:w="664" w:type="dxa"/>
          </w:tcPr>
          <w:p>
            <w:pPr>
              <w:pStyle w:val="0"/>
              <w:jc w:val="center"/>
            </w:pPr>
            <w:r>
              <w:rPr>
                <w:sz w:val="20"/>
              </w:rPr>
              <w:t xml:space="preserve">251,9</w:t>
            </w:r>
          </w:p>
        </w:tc>
        <w:tc>
          <w:tcPr>
            <w:tcW w:w="664" w:type="dxa"/>
          </w:tcPr>
          <w:p>
            <w:pPr>
              <w:pStyle w:val="0"/>
              <w:jc w:val="center"/>
            </w:pPr>
            <w:r>
              <w:rPr>
                <w:sz w:val="20"/>
              </w:rPr>
              <w:t xml:space="preserve">229,4</w:t>
            </w:r>
          </w:p>
        </w:tc>
        <w:tc>
          <w:tcPr>
            <w:tcW w:w="664" w:type="dxa"/>
          </w:tcPr>
          <w:p>
            <w:pPr>
              <w:pStyle w:val="0"/>
              <w:jc w:val="center"/>
            </w:pPr>
            <w:r>
              <w:rPr>
                <w:sz w:val="20"/>
              </w:rPr>
              <w:t xml:space="preserve">218,7</w:t>
            </w:r>
          </w:p>
        </w:tc>
        <w:tc>
          <w:tcPr>
            <w:tcW w:w="664" w:type="dxa"/>
          </w:tcPr>
          <w:p>
            <w:pPr>
              <w:pStyle w:val="0"/>
              <w:jc w:val="center"/>
            </w:pPr>
            <w:r>
              <w:rPr>
                <w:sz w:val="20"/>
              </w:rPr>
              <w:t xml:space="preserve">264,7</w:t>
            </w:r>
          </w:p>
        </w:tc>
        <w:tc>
          <w:tcPr>
            <w:tcW w:w="664" w:type="dxa"/>
          </w:tcPr>
          <w:p>
            <w:pPr>
              <w:pStyle w:val="0"/>
              <w:jc w:val="center"/>
            </w:pPr>
            <w:r>
              <w:rPr>
                <w:sz w:val="20"/>
              </w:rPr>
              <w:t xml:space="preserve">194,5</w:t>
            </w:r>
          </w:p>
        </w:tc>
        <w:tc>
          <w:tcPr>
            <w:tcW w:w="664" w:type="dxa"/>
          </w:tcPr>
          <w:p>
            <w:pPr>
              <w:pStyle w:val="0"/>
              <w:jc w:val="center"/>
            </w:pPr>
            <w:r>
              <w:rPr>
                <w:sz w:val="20"/>
              </w:rPr>
              <w:t xml:space="preserve">272,5</w:t>
            </w:r>
          </w:p>
        </w:tc>
        <w:tc>
          <w:tcPr>
            <w:tcW w:w="664" w:type="dxa"/>
          </w:tcPr>
          <w:p>
            <w:pPr>
              <w:pStyle w:val="0"/>
              <w:jc w:val="center"/>
            </w:pPr>
            <w:r>
              <w:rPr>
                <w:sz w:val="20"/>
              </w:rPr>
              <w:t xml:space="preserve">280,0</w:t>
            </w:r>
          </w:p>
        </w:tc>
        <w:tc>
          <w:tcPr>
            <w:tcW w:w="664" w:type="dxa"/>
          </w:tcPr>
          <w:p>
            <w:pPr>
              <w:pStyle w:val="0"/>
              <w:jc w:val="center"/>
            </w:pPr>
            <w:r>
              <w:rPr>
                <w:sz w:val="20"/>
              </w:rPr>
              <w:t xml:space="preserve">247,0</w:t>
            </w:r>
          </w:p>
        </w:tc>
      </w:tr>
      <w:tr>
        <w:tc>
          <w:tcPr>
            <w:tcW w:w="2438" w:type="dxa"/>
          </w:tcPr>
          <w:p>
            <w:pPr>
              <w:pStyle w:val="0"/>
            </w:pPr>
            <w:r>
              <w:rPr>
                <w:sz w:val="20"/>
              </w:rPr>
              <w:t xml:space="preserve">Новоселовский муниципальный округ (Новоселовский муниципальный район)</w:t>
            </w:r>
          </w:p>
        </w:tc>
        <w:tc>
          <w:tcPr>
            <w:tcW w:w="664" w:type="dxa"/>
          </w:tcPr>
          <w:p>
            <w:pPr>
              <w:pStyle w:val="0"/>
              <w:jc w:val="center"/>
            </w:pPr>
            <w:r>
              <w:rPr>
                <w:sz w:val="20"/>
              </w:rPr>
              <w:t xml:space="preserve">384,5</w:t>
            </w:r>
          </w:p>
        </w:tc>
        <w:tc>
          <w:tcPr>
            <w:tcW w:w="664" w:type="dxa"/>
          </w:tcPr>
          <w:p>
            <w:pPr>
              <w:pStyle w:val="0"/>
              <w:jc w:val="center"/>
            </w:pPr>
            <w:r>
              <w:rPr>
                <w:sz w:val="20"/>
              </w:rPr>
              <w:t xml:space="preserve">333,9</w:t>
            </w:r>
          </w:p>
        </w:tc>
        <w:tc>
          <w:tcPr>
            <w:tcW w:w="664" w:type="dxa"/>
          </w:tcPr>
          <w:p>
            <w:pPr>
              <w:pStyle w:val="0"/>
              <w:jc w:val="center"/>
            </w:pPr>
            <w:r>
              <w:rPr>
                <w:sz w:val="20"/>
              </w:rPr>
              <w:t xml:space="preserve">276,9</w:t>
            </w:r>
          </w:p>
        </w:tc>
        <w:tc>
          <w:tcPr>
            <w:tcW w:w="664" w:type="dxa"/>
          </w:tcPr>
          <w:p>
            <w:pPr>
              <w:pStyle w:val="0"/>
              <w:jc w:val="center"/>
            </w:pPr>
            <w:r>
              <w:rPr>
                <w:sz w:val="20"/>
              </w:rPr>
              <w:t xml:space="preserve">319,9</w:t>
            </w:r>
          </w:p>
        </w:tc>
        <w:tc>
          <w:tcPr>
            <w:tcW w:w="664" w:type="dxa"/>
          </w:tcPr>
          <w:p>
            <w:pPr>
              <w:pStyle w:val="0"/>
              <w:jc w:val="center"/>
            </w:pPr>
            <w:r>
              <w:rPr>
                <w:sz w:val="20"/>
              </w:rPr>
              <w:t xml:space="preserve">316,1</w:t>
            </w:r>
          </w:p>
        </w:tc>
        <w:tc>
          <w:tcPr>
            <w:tcW w:w="664" w:type="dxa"/>
          </w:tcPr>
          <w:p>
            <w:pPr>
              <w:pStyle w:val="0"/>
              <w:jc w:val="center"/>
            </w:pPr>
            <w:r>
              <w:rPr>
                <w:sz w:val="20"/>
              </w:rPr>
              <w:t xml:space="preserve">413,3</w:t>
            </w:r>
          </w:p>
        </w:tc>
        <w:tc>
          <w:tcPr>
            <w:tcW w:w="664" w:type="dxa"/>
          </w:tcPr>
          <w:p>
            <w:pPr>
              <w:pStyle w:val="0"/>
              <w:jc w:val="center"/>
            </w:pPr>
            <w:r>
              <w:rPr>
                <w:sz w:val="20"/>
              </w:rPr>
              <w:t xml:space="preserve">436,4</w:t>
            </w:r>
          </w:p>
        </w:tc>
        <w:tc>
          <w:tcPr>
            <w:tcW w:w="664" w:type="dxa"/>
          </w:tcPr>
          <w:p>
            <w:pPr>
              <w:pStyle w:val="0"/>
              <w:jc w:val="center"/>
            </w:pPr>
            <w:r>
              <w:rPr>
                <w:sz w:val="20"/>
              </w:rPr>
              <w:t xml:space="preserve">347,0</w:t>
            </w:r>
          </w:p>
        </w:tc>
        <w:tc>
          <w:tcPr>
            <w:tcW w:w="664" w:type="dxa"/>
          </w:tcPr>
          <w:p>
            <w:pPr>
              <w:pStyle w:val="0"/>
              <w:jc w:val="center"/>
            </w:pPr>
            <w:r>
              <w:rPr>
                <w:sz w:val="20"/>
              </w:rPr>
              <w:t xml:space="preserve">248,9</w:t>
            </w:r>
          </w:p>
        </w:tc>
        <w:tc>
          <w:tcPr>
            <w:tcW w:w="664" w:type="dxa"/>
          </w:tcPr>
          <w:p>
            <w:pPr>
              <w:pStyle w:val="0"/>
              <w:jc w:val="center"/>
            </w:pPr>
            <w:r>
              <w:rPr>
                <w:sz w:val="20"/>
              </w:rPr>
              <w:t xml:space="preserve">357,8</w:t>
            </w:r>
          </w:p>
        </w:tc>
      </w:tr>
      <w:tr>
        <w:tc>
          <w:tcPr>
            <w:tcW w:w="2438" w:type="dxa"/>
          </w:tcPr>
          <w:p>
            <w:pPr>
              <w:pStyle w:val="0"/>
            </w:pPr>
            <w:r>
              <w:rPr>
                <w:sz w:val="20"/>
              </w:rPr>
              <w:t xml:space="preserve">Партизанский муниципальный район</w:t>
            </w:r>
          </w:p>
        </w:tc>
        <w:tc>
          <w:tcPr>
            <w:tcW w:w="664" w:type="dxa"/>
          </w:tcPr>
          <w:p>
            <w:pPr>
              <w:pStyle w:val="0"/>
              <w:jc w:val="center"/>
            </w:pPr>
            <w:r>
              <w:rPr>
                <w:sz w:val="20"/>
              </w:rPr>
              <w:t xml:space="preserve">302,4</w:t>
            </w:r>
          </w:p>
        </w:tc>
        <w:tc>
          <w:tcPr>
            <w:tcW w:w="664" w:type="dxa"/>
          </w:tcPr>
          <w:p>
            <w:pPr>
              <w:pStyle w:val="0"/>
              <w:jc w:val="center"/>
            </w:pPr>
            <w:r>
              <w:rPr>
                <w:sz w:val="20"/>
              </w:rPr>
              <w:t xml:space="preserve">284,4</w:t>
            </w:r>
          </w:p>
        </w:tc>
        <w:tc>
          <w:tcPr>
            <w:tcW w:w="664" w:type="dxa"/>
          </w:tcPr>
          <w:p>
            <w:pPr>
              <w:pStyle w:val="0"/>
              <w:jc w:val="center"/>
            </w:pPr>
            <w:r>
              <w:rPr>
                <w:sz w:val="20"/>
              </w:rPr>
              <w:t xml:space="preserve">299,3</w:t>
            </w:r>
          </w:p>
        </w:tc>
        <w:tc>
          <w:tcPr>
            <w:tcW w:w="664" w:type="dxa"/>
          </w:tcPr>
          <w:p>
            <w:pPr>
              <w:pStyle w:val="0"/>
              <w:jc w:val="center"/>
            </w:pPr>
            <w:r>
              <w:rPr>
                <w:sz w:val="20"/>
              </w:rPr>
              <w:t xml:space="preserve">281,8</w:t>
            </w:r>
          </w:p>
        </w:tc>
        <w:tc>
          <w:tcPr>
            <w:tcW w:w="664" w:type="dxa"/>
          </w:tcPr>
          <w:p>
            <w:pPr>
              <w:pStyle w:val="0"/>
              <w:jc w:val="center"/>
            </w:pPr>
            <w:r>
              <w:rPr>
                <w:sz w:val="20"/>
              </w:rPr>
              <w:t xml:space="preserve">348,9</w:t>
            </w:r>
          </w:p>
        </w:tc>
        <w:tc>
          <w:tcPr>
            <w:tcW w:w="664" w:type="dxa"/>
          </w:tcPr>
          <w:p>
            <w:pPr>
              <w:pStyle w:val="0"/>
              <w:jc w:val="center"/>
            </w:pPr>
            <w:r>
              <w:rPr>
                <w:sz w:val="20"/>
              </w:rPr>
              <w:t xml:space="preserve">440,1</w:t>
            </w:r>
          </w:p>
        </w:tc>
        <w:tc>
          <w:tcPr>
            <w:tcW w:w="664" w:type="dxa"/>
          </w:tcPr>
          <w:p>
            <w:pPr>
              <w:pStyle w:val="0"/>
              <w:jc w:val="center"/>
            </w:pPr>
            <w:r>
              <w:rPr>
                <w:sz w:val="20"/>
              </w:rPr>
              <w:t xml:space="preserve">359,0</w:t>
            </w:r>
          </w:p>
        </w:tc>
        <w:tc>
          <w:tcPr>
            <w:tcW w:w="664" w:type="dxa"/>
          </w:tcPr>
          <w:p>
            <w:pPr>
              <w:pStyle w:val="0"/>
              <w:jc w:val="center"/>
            </w:pPr>
            <w:r>
              <w:rPr>
                <w:sz w:val="20"/>
              </w:rPr>
              <w:t xml:space="preserve">304,8</w:t>
            </w:r>
          </w:p>
        </w:tc>
        <w:tc>
          <w:tcPr>
            <w:tcW w:w="664" w:type="dxa"/>
          </w:tcPr>
          <w:p>
            <w:pPr>
              <w:pStyle w:val="0"/>
              <w:jc w:val="center"/>
            </w:pPr>
            <w:r>
              <w:rPr>
                <w:sz w:val="20"/>
              </w:rPr>
              <w:t xml:space="preserve">394,5</w:t>
            </w:r>
          </w:p>
        </w:tc>
        <w:tc>
          <w:tcPr>
            <w:tcW w:w="664" w:type="dxa"/>
          </w:tcPr>
          <w:p>
            <w:pPr>
              <w:pStyle w:val="0"/>
              <w:jc w:val="center"/>
            </w:pPr>
            <w:r>
              <w:rPr>
                <w:sz w:val="20"/>
              </w:rPr>
              <w:t xml:space="preserve">225,3</w:t>
            </w:r>
          </w:p>
        </w:tc>
      </w:tr>
      <w:tr>
        <w:tc>
          <w:tcPr>
            <w:tcW w:w="2438" w:type="dxa"/>
          </w:tcPr>
          <w:p>
            <w:pPr>
              <w:pStyle w:val="0"/>
            </w:pPr>
            <w:r>
              <w:rPr>
                <w:sz w:val="20"/>
              </w:rPr>
              <w:t xml:space="preserve">Пировский муниципальный округ</w:t>
            </w:r>
          </w:p>
        </w:tc>
        <w:tc>
          <w:tcPr>
            <w:tcW w:w="664" w:type="dxa"/>
          </w:tcPr>
          <w:p>
            <w:pPr>
              <w:pStyle w:val="0"/>
              <w:jc w:val="center"/>
            </w:pPr>
            <w:r>
              <w:rPr>
                <w:sz w:val="20"/>
              </w:rPr>
              <w:t xml:space="preserve">297,0</w:t>
            </w:r>
          </w:p>
        </w:tc>
        <w:tc>
          <w:tcPr>
            <w:tcW w:w="664" w:type="dxa"/>
          </w:tcPr>
          <w:p>
            <w:pPr>
              <w:pStyle w:val="0"/>
              <w:jc w:val="center"/>
            </w:pPr>
            <w:r>
              <w:rPr>
                <w:sz w:val="20"/>
              </w:rPr>
              <w:t xml:space="preserve">328,8</w:t>
            </w:r>
          </w:p>
        </w:tc>
        <w:tc>
          <w:tcPr>
            <w:tcW w:w="664" w:type="dxa"/>
          </w:tcPr>
          <w:p>
            <w:pPr>
              <w:pStyle w:val="0"/>
              <w:jc w:val="center"/>
            </w:pPr>
            <w:r>
              <w:rPr>
                <w:sz w:val="20"/>
              </w:rPr>
              <w:t xml:space="preserve">202,6</w:t>
            </w:r>
          </w:p>
        </w:tc>
        <w:tc>
          <w:tcPr>
            <w:tcW w:w="664" w:type="dxa"/>
          </w:tcPr>
          <w:p>
            <w:pPr>
              <w:pStyle w:val="0"/>
              <w:jc w:val="center"/>
            </w:pPr>
            <w:r>
              <w:rPr>
                <w:sz w:val="20"/>
              </w:rPr>
              <w:t xml:space="preserve">278,8</w:t>
            </w:r>
          </w:p>
        </w:tc>
        <w:tc>
          <w:tcPr>
            <w:tcW w:w="664" w:type="dxa"/>
          </w:tcPr>
          <w:p>
            <w:pPr>
              <w:pStyle w:val="0"/>
              <w:jc w:val="center"/>
            </w:pPr>
            <w:r>
              <w:rPr>
                <w:sz w:val="20"/>
              </w:rPr>
              <w:t xml:space="preserve">297,9</w:t>
            </w:r>
          </w:p>
        </w:tc>
        <w:tc>
          <w:tcPr>
            <w:tcW w:w="664" w:type="dxa"/>
          </w:tcPr>
          <w:p>
            <w:pPr>
              <w:pStyle w:val="0"/>
              <w:jc w:val="center"/>
            </w:pPr>
            <w:r>
              <w:rPr>
                <w:sz w:val="20"/>
              </w:rPr>
              <w:t xml:space="preserve">195,3</w:t>
            </w:r>
          </w:p>
        </w:tc>
        <w:tc>
          <w:tcPr>
            <w:tcW w:w="664" w:type="dxa"/>
          </w:tcPr>
          <w:p>
            <w:pPr>
              <w:pStyle w:val="0"/>
              <w:jc w:val="center"/>
            </w:pPr>
            <w:r>
              <w:rPr>
                <w:sz w:val="20"/>
              </w:rPr>
              <w:t xml:space="preserve">352,1</w:t>
            </w:r>
          </w:p>
        </w:tc>
        <w:tc>
          <w:tcPr>
            <w:tcW w:w="664" w:type="dxa"/>
          </w:tcPr>
          <w:p>
            <w:pPr>
              <w:pStyle w:val="0"/>
              <w:jc w:val="center"/>
            </w:pPr>
            <w:r>
              <w:rPr>
                <w:sz w:val="20"/>
              </w:rPr>
              <w:t xml:space="preserve">336,8</w:t>
            </w:r>
          </w:p>
        </w:tc>
        <w:tc>
          <w:tcPr>
            <w:tcW w:w="664" w:type="dxa"/>
          </w:tcPr>
          <w:p>
            <w:pPr>
              <w:pStyle w:val="0"/>
              <w:jc w:val="center"/>
            </w:pPr>
            <w:r>
              <w:rPr>
                <w:sz w:val="20"/>
              </w:rPr>
              <w:t xml:space="preserve">187,8</w:t>
            </w:r>
          </w:p>
        </w:tc>
        <w:tc>
          <w:tcPr>
            <w:tcW w:w="664" w:type="dxa"/>
          </w:tcPr>
          <w:p>
            <w:pPr>
              <w:pStyle w:val="0"/>
              <w:jc w:val="center"/>
            </w:pPr>
            <w:r>
              <w:rPr>
                <w:sz w:val="20"/>
              </w:rPr>
              <w:t xml:space="preserve">226,2</w:t>
            </w:r>
          </w:p>
        </w:tc>
      </w:tr>
      <w:tr>
        <w:tc>
          <w:tcPr>
            <w:tcW w:w="2438" w:type="dxa"/>
          </w:tcPr>
          <w:p>
            <w:pPr>
              <w:pStyle w:val="0"/>
            </w:pPr>
            <w:r>
              <w:rPr>
                <w:sz w:val="20"/>
              </w:rPr>
              <w:t xml:space="preserve">Рыбинский муниципальный район</w:t>
            </w:r>
          </w:p>
        </w:tc>
        <w:tc>
          <w:tcPr>
            <w:tcW w:w="664" w:type="dxa"/>
          </w:tcPr>
          <w:p>
            <w:pPr>
              <w:pStyle w:val="0"/>
              <w:jc w:val="center"/>
            </w:pPr>
            <w:r>
              <w:rPr>
                <w:sz w:val="20"/>
              </w:rPr>
              <w:t xml:space="preserve">359,7</w:t>
            </w:r>
          </w:p>
        </w:tc>
        <w:tc>
          <w:tcPr>
            <w:tcW w:w="664" w:type="dxa"/>
          </w:tcPr>
          <w:p>
            <w:pPr>
              <w:pStyle w:val="0"/>
              <w:jc w:val="center"/>
            </w:pPr>
            <w:r>
              <w:rPr>
                <w:sz w:val="20"/>
              </w:rPr>
              <w:t xml:space="preserve">268,0</w:t>
            </w:r>
          </w:p>
        </w:tc>
        <w:tc>
          <w:tcPr>
            <w:tcW w:w="664" w:type="dxa"/>
          </w:tcPr>
          <w:p>
            <w:pPr>
              <w:pStyle w:val="0"/>
              <w:jc w:val="center"/>
            </w:pPr>
            <w:r>
              <w:rPr>
                <w:sz w:val="20"/>
              </w:rPr>
              <w:t xml:space="preserve">289,4</w:t>
            </w:r>
          </w:p>
        </w:tc>
        <w:tc>
          <w:tcPr>
            <w:tcW w:w="664" w:type="dxa"/>
          </w:tcPr>
          <w:p>
            <w:pPr>
              <w:pStyle w:val="0"/>
              <w:jc w:val="center"/>
            </w:pPr>
            <w:r>
              <w:rPr>
                <w:sz w:val="20"/>
              </w:rPr>
              <w:t xml:space="preserve">286,3</w:t>
            </w:r>
          </w:p>
        </w:tc>
        <w:tc>
          <w:tcPr>
            <w:tcW w:w="664" w:type="dxa"/>
          </w:tcPr>
          <w:p>
            <w:pPr>
              <w:pStyle w:val="0"/>
              <w:jc w:val="center"/>
            </w:pPr>
            <w:r>
              <w:rPr>
                <w:sz w:val="20"/>
              </w:rPr>
              <w:t xml:space="preserve">223,7</w:t>
            </w:r>
          </w:p>
        </w:tc>
        <w:tc>
          <w:tcPr>
            <w:tcW w:w="664" w:type="dxa"/>
          </w:tcPr>
          <w:p>
            <w:pPr>
              <w:pStyle w:val="0"/>
              <w:jc w:val="center"/>
            </w:pPr>
            <w:r>
              <w:rPr>
                <w:sz w:val="20"/>
              </w:rPr>
              <w:t xml:space="preserve">243,4</w:t>
            </w:r>
          </w:p>
        </w:tc>
        <w:tc>
          <w:tcPr>
            <w:tcW w:w="664" w:type="dxa"/>
          </w:tcPr>
          <w:p>
            <w:pPr>
              <w:pStyle w:val="0"/>
              <w:jc w:val="center"/>
            </w:pPr>
            <w:r>
              <w:rPr>
                <w:sz w:val="20"/>
              </w:rPr>
              <w:t xml:space="preserve">227,4</w:t>
            </w:r>
          </w:p>
        </w:tc>
        <w:tc>
          <w:tcPr>
            <w:tcW w:w="664" w:type="dxa"/>
          </w:tcPr>
          <w:p>
            <w:pPr>
              <w:pStyle w:val="0"/>
              <w:jc w:val="center"/>
            </w:pPr>
            <w:r>
              <w:rPr>
                <w:sz w:val="20"/>
              </w:rPr>
              <w:t xml:space="preserve">256,1</w:t>
            </w:r>
          </w:p>
        </w:tc>
        <w:tc>
          <w:tcPr>
            <w:tcW w:w="664" w:type="dxa"/>
          </w:tcPr>
          <w:p>
            <w:pPr>
              <w:pStyle w:val="0"/>
              <w:jc w:val="center"/>
            </w:pPr>
            <w:r>
              <w:rPr>
                <w:sz w:val="20"/>
              </w:rPr>
              <w:t xml:space="preserve">214,1</w:t>
            </w:r>
          </w:p>
        </w:tc>
        <w:tc>
          <w:tcPr>
            <w:tcW w:w="664" w:type="dxa"/>
          </w:tcPr>
          <w:p>
            <w:pPr>
              <w:pStyle w:val="0"/>
              <w:jc w:val="center"/>
            </w:pPr>
            <w:r>
              <w:rPr>
                <w:sz w:val="20"/>
              </w:rPr>
              <w:t xml:space="preserve">210,9</w:t>
            </w:r>
          </w:p>
        </w:tc>
      </w:tr>
      <w:tr>
        <w:tc>
          <w:tcPr>
            <w:tcW w:w="2438" w:type="dxa"/>
          </w:tcPr>
          <w:p>
            <w:pPr>
              <w:pStyle w:val="0"/>
            </w:pPr>
            <w:r>
              <w:rPr>
                <w:sz w:val="20"/>
              </w:rPr>
              <w:t xml:space="preserve">Саянский муниципальный район</w:t>
            </w:r>
          </w:p>
        </w:tc>
        <w:tc>
          <w:tcPr>
            <w:tcW w:w="664" w:type="dxa"/>
          </w:tcPr>
          <w:p>
            <w:pPr>
              <w:pStyle w:val="0"/>
              <w:jc w:val="center"/>
            </w:pPr>
            <w:r>
              <w:rPr>
                <w:sz w:val="20"/>
              </w:rPr>
              <w:t xml:space="preserve">353,8</w:t>
            </w:r>
          </w:p>
        </w:tc>
        <w:tc>
          <w:tcPr>
            <w:tcW w:w="664" w:type="dxa"/>
          </w:tcPr>
          <w:p>
            <w:pPr>
              <w:pStyle w:val="0"/>
              <w:jc w:val="center"/>
            </w:pPr>
            <w:r>
              <w:rPr>
                <w:sz w:val="20"/>
              </w:rPr>
              <w:t xml:space="preserve">301,5</w:t>
            </w:r>
          </w:p>
        </w:tc>
        <w:tc>
          <w:tcPr>
            <w:tcW w:w="664" w:type="dxa"/>
          </w:tcPr>
          <w:p>
            <w:pPr>
              <w:pStyle w:val="0"/>
              <w:jc w:val="center"/>
            </w:pPr>
            <w:r>
              <w:rPr>
                <w:sz w:val="20"/>
              </w:rPr>
              <w:t xml:space="preserve">333,0</w:t>
            </w:r>
          </w:p>
        </w:tc>
        <w:tc>
          <w:tcPr>
            <w:tcW w:w="664" w:type="dxa"/>
          </w:tcPr>
          <w:p>
            <w:pPr>
              <w:pStyle w:val="0"/>
              <w:jc w:val="center"/>
            </w:pPr>
            <w:r>
              <w:rPr>
                <w:sz w:val="20"/>
              </w:rPr>
              <w:t xml:space="preserve">394,2</w:t>
            </w:r>
          </w:p>
        </w:tc>
        <w:tc>
          <w:tcPr>
            <w:tcW w:w="664" w:type="dxa"/>
          </w:tcPr>
          <w:p>
            <w:pPr>
              <w:pStyle w:val="0"/>
              <w:jc w:val="center"/>
            </w:pPr>
            <w:r>
              <w:rPr>
                <w:sz w:val="20"/>
              </w:rPr>
              <w:t xml:space="preserve">304,0</w:t>
            </w:r>
          </w:p>
        </w:tc>
        <w:tc>
          <w:tcPr>
            <w:tcW w:w="664" w:type="dxa"/>
          </w:tcPr>
          <w:p>
            <w:pPr>
              <w:pStyle w:val="0"/>
              <w:jc w:val="center"/>
            </w:pPr>
            <w:r>
              <w:rPr>
                <w:sz w:val="20"/>
              </w:rPr>
              <w:t xml:space="preserve">316,8</w:t>
            </w:r>
          </w:p>
        </w:tc>
        <w:tc>
          <w:tcPr>
            <w:tcW w:w="664" w:type="dxa"/>
          </w:tcPr>
          <w:p>
            <w:pPr>
              <w:pStyle w:val="0"/>
              <w:jc w:val="center"/>
            </w:pPr>
            <w:r>
              <w:rPr>
                <w:sz w:val="20"/>
              </w:rPr>
              <w:t xml:space="preserve">312,7</w:t>
            </w:r>
          </w:p>
        </w:tc>
        <w:tc>
          <w:tcPr>
            <w:tcW w:w="664" w:type="dxa"/>
          </w:tcPr>
          <w:p>
            <w:pPr>
              <w:pStyle w:val="0"/>
              <w:jc w:val="center"/>
            </w:pPr>
            <w:r>
              <w:rPr>
                <w:sz w:val="20"/>
              </w:rPr>
              <w:t xml:space="preserve">205,4</w:t>
            </w:r>
          </w:p>
        </w:tc>
        <w:tc>
          <w:tcPr>
            <w:tcW w:w="664" w:type="dxa"/>
          </w:tcPr>
          <w:p>
            <w:pPr>
              <w:pStyle w:val="0"/>
              <w:jc w:val="center"/>
            </w:pPr>
            <w:r>
              <w:rPr>
                <w:sz w:val="20"/>
              </w:rPr>
              <w:t xml:space="preserve">326,9</w:t>
            </w:r>
          </w:p>
        </w:tc>
        <w:tc>
          <w:tcPr>
            <w:tcW w:w="664" w:type="dxa"/>
          </w:tcPr>
          <w:p>
            <w:pPr>
              <w:pStyle w:val="0"/>
              <w:jc w:val="center"/>
            </w:pPr>
            <w:r>
              <w:rPr>
                <w:sz w:val="20"/>
              </w:rPr>
              <w:t xml:space="preserve">375,4</w:t>
            </w:r>
          </w:p>
        </w:tc>
      </w:tr>
      <w:tr>
        <w:tc>
          <w:tcPr>
            <w:tcW w:w="2438" w:type="dxa"/>
          </w:tcPr>
          <w:p>
            <w:pPr>
              <w:pStyle w:val="0"/>
            </w:pPr>
            <w:r>
              <w:rPr>
                <w:sz w:val="20"/>
              </w:rPr>
              <w:t xml:space="preserve">Северо-Енисейский муниципальный округ (Северо-Енисейский муниципальный район)</w:t>
            </w:r>
          </w:p>
        </w:tc>
        <w:tc>
          <w:tcPr>
            <w:tcW w:w="664" w:type="dxa"/>
          </w:tcPr>
          <w:p>
            <w:pPr>
              <w:pStyle w:val="0"/>
              <w:jc w:val="center"/>
            </w:pPr>
            <w:r>
              <w:rPr>
                <w:sz w:val="20"/>
              </w:rPr>
              <w:t xml:space="preserve">148,6</w:t>
            </w:r>
          </w:p>
        </w:tc>
        <w:tc>
          <w:tcPr>
            <w:tcW w:w="664" w:type="dxa"/>
          </w:tcPr>
          <w:p>
            <w:pPr>
              <w:pStyle w:val="0"/>
              <w:jc w:val="center"/>
            </w:pPr>
            <w:r>
              <w:rPr>
                <w:sz w:val="20"/>
              </w:rPr>
              <w:t xml:space="preserve">177,8</w:t>
            </w:r>
          </w:p>
        </w:tc>
        <w:tc>
          <w:tcPr>
            <w:tcW w:w="664" w:type="dxa"/>
          </w:tcPr>
          <w:p>
            <w:pPr>
              <w:pStyle w:val="0"/>
              <w:jc w:val="center"/>
            </w:pPr>
            <w:r>
              <w:rPr>
                <w:sz w:val="20"/>
              </w:rPr>
              <w:t xml:space="preserve">187,0</w:t>
            </w:r>
          </w:p>
        </w:tc>
        <w:tc>
          <w:tcPr>
            <w:tcW w:w="664" w:type="dxa"/>
          </w:tcPr>
          <w:p>
            <w:pPr>
              <w:pStyle w:val="0"/>
              <w:jc w:val="center"/>
            </w:pPr>
            <w:r>
              <w:rPr>
                <w:sz w:val="20"/>
              </w:rPr>
              <w:t xml:space="preserve">100,5</w:t>
            </w:r>
          </w:p>
        </w:tc>
        <w:tc>
          <w:tcPr>
            <w:tcW w:w="664" w:type="dxa"/>
          </w:tcPr>
          <w:p>
            <w:pPr>
              <w:pStyle w:val="0"/>
              <w:jc w:val="center"/>
            </w:pPr>
            <w:r>
              <w:rPr>
                <w:sz w:val="20"/>
              </w:rPr>
              <w:t xml:space="preserve">95,5</w:t>
            </w:r>
          </w:p>
        </w:tc>
        <w:tc>
          <w:tcPr>
            <w:tcW w:w="664" w:type="dxa"/>
          </w:tcPr>
          <w:p>
            <w:pPr>
              <w:pStyle w:val="0"/>
              <w:jc w:val="center"/>
            </w:pPr>
            <w:r>
              <w:rPr>
                <w:sz w:val="20"/>
              </w:rPr>
              <w:t xml:space="preserve">148,1</w:t>
            </w:r>
          </w:p>
        </w:tc>
        <w:tc>
          <w:tcPr>
            <w:tcW w:w="664" w:type="dxa"/>
          </w:tcPr>
          <w:p>
            <w:pPr>
              <w:pStyle w:val="0"/>
              <w:jc w:val="center"/>
            </w:pPr>
            <w:r>
              <w:rPr>
                <w:sz w:val="20"/>
              </w:rPr>
              <w:t xml:space="preserve">182,0</w:t>
            </w:r>
          </w:p>
        </w:tc>
        <w:tc>
          <w:tcPr>
            <w:tcW w:w="664" w:type="dxa"/>
          </w:tcPr>
          <w:p>
            <w:pPr>
              <w:pStyle w:val="0"/>
              <w:jc w:val="center"/>
            </w:pPr>
            <w:r>
              <w:rPr>
                <w:sz w:val="20"/>
              </w:rPr>
              <w:t xml:space="preserve">210,0</w:t>
            </w:r>
          </w:p>
        </w:tc>
        <w:tc>
          <w:tcPr>
            <w:tcW w:w="664" w:type="dxa"/>
          </w:tcPr>
          <w:p>
            <w:pPr>
              <w:pStyle w:val="0"/>
              <w:jc w:val="center"/>
            </w:pPr>
            <w:r>
              <w:rPr>
                <w:sz w:val="20"/>
              </w:rPr>
              <w:t xml:space="preserve">153,1</w:t>
            </w:r>
          </w:p>
        </w:tc>
        <w:tc>
          <w:tcPr>
            <w:tcW w:w="664" w:type="dxa"/>
          </w:tcPr>
          <w:p>
            <w:pPr>
              <w:pStyle w:val="0"/>
              <w:jc w:val="center"/>
            </w:pPr>
            <w:r>
              <w:rPr>
                <w:sz w:val="20"/>
              </w:rPr>
              <w:t xml:space="preserve">180,5</w:t>
            </w:r>
          </w:p>
        </w:tc>
      </w:tr>
      <w:tr>
        <w:tc>
          <w:tcPr>
            <w:tcW w:w="2438" w:type="dxa"/>
          </w:tcPr>
          <w:p>
            <w:pPr>
              <w:pStyle w:val="0"/>
            </w:pPr>
            <w:r>
              <w:rPr>
                <w:sz w:val="20"/>
              </w:rPr>
              <w:t xml:space="preserve">Сухобузимский муниципальный район</w:t>
            </w:r>
          </w:p>
        </w:tc>
        <w:tc>
          <w:tcPr>
            <w:tcW w:w="664" w:type="dxa"/>
          </w:tcPr>
          <w:p>
            <w:pPr>
              <w:pStyle w:val="0"/>
              <w:jc w:val="center"/>
            </w:pPr>
            <w:r>
              <w:rPr>
                <w:sz w:val="20"/>
              </w:rPr>
              <w:t xml:space="preserve">300,6</w:t>
            </w:r>
          </w:p>
        </w:tc>
        <w:tc>
          <w:tcPr>
            <w:tcW w:w="664" w:type="dxa"/>
          </w:tcPr>
          <w:p>
            <w:pPr>
              <w:pStyle w:val="0"/>
              <w:jc w:val="center"/>
            </w:pPr>
            <w:r>
              <w:rPr>
                <w:sz w:val="20"/>
              </w:rPr>
              <w:t xml:space="preserve">309,9</w:t>
            </w:r>
          </w:p>
        </w:tc>
        <w:tc>
          <w:tcPr>
            <w:tcW w:w="664" w:type="dxa"/>
          </w:tcPr>
          <w:p>
            <w:pPr>
              <w:pStyle w:val="0"/>
              <w:jc w:val="center"/>
            </w:pPr>
            <w:r>
              <w:rPr>
                <w:sz w:val="20"/>
              </w:rPr>
              <w:t xml:space="preserve">304,5</w:t>
            </w:r>
          </w:p>
        </w:tc>
        <w:tc>
          <w:tcPr>
            <w:tcW w:w="664" w:type="dxa"/>
          </w:tcPr>
          <w:p>
            <w:pPr>
              <w:pStyle w:val="0"/>
              <w:jc w:val="center"/>
            </w:pPr>
            <w:r>
              <w:rPr>
                <w:sz w:val="20"/>
              </w:rPr>
              <w:t xml:space="preserve">290,5</w:t>
            </w:r>
          </w:p>
        </w:tc>
        <w:tc>
          <w:tcPr>
            <w:tcW w:w="664" w:type="dxa"/>
          </w:tcPr>
          <w:p>
            <w:pPr>
              <w:pStyle w:val="0"/>
              <w:jc w:val="center"/>
            </w:pPr>
            <w:r>
              <w:rPr>
                <w:sz w:val="20"/>
              </w:rPr>
              <w:t xml:space="preserve">355,1</w:t>
            </w:r>
          </w:p>
        </w:tc>
        <w:tc>
          <w:tcPr>
            <w:tcW w:w="664" w:type="dxa"/>
          </w:tcPr>
          <w:p>
            <w:pPr>
              <w:pStyle w:val="0"/>
              <w:jc w:val="center"/>
            </w:pPr>
            <w:r>
              <w:rPr>
                <w:sz w:val="20"/>
              </w:rPr>
              <w:t xml:space="preserve">252,7</w:t>
            </w:r>
          </w:p>
        </w:tc>
        <w:tc>
          <w:tcPr>
            <w:tcW w:w="664" w:type="dxa"/>
          </w:tcPr>
          <w:p>
            <w:pPr>
              <w:pStyle w:val="0"/>
              <w:jc w:val="center"/>
            </w:pPr>
            <w:r>
              <w:rPr>
                <w:sz w:val="20"/>
              </w:rPr>
              <w:t xml:space="preserve">293,7</w:t>
            </w:r>
          </w:p>
        </w:tc>
        <w:tc>
          <w:tcPr>
            <w:tcW w:w="664" w:type="dxa"/>
          </w:tcPr>
          <w:p>
            <w:pPr>
              <w:pStyle w:val="0"/>
              <w:jc w:val="center"/>
            </w:pPr>
            <w:r>
              <w:rPr>
                <w:sz w:val="20"/>
              </w:rPr>
              <w:t xml:space="preserve">264,1</w:t>
            </w:r>
          </w:p>
        </w:tc>
        <w:tc>
          <w:tcPr>
            <w:tcW w:w="664" w:type="dxa"/>
          </w:tcPr>
          <w:p>
            <w:pPr>
              <w:pStyle w:val="0"/>
              <w:jc w:val="center"/>
            </w:pPr>
            <w:r>
              <w:rPr>
                <w:sz w:val="20"/>
              </w:rPr>
              <w:t xml:space="preserve">282,2</w:t>
            </w:r>
          </w:p>
        </w:tc>
        <w:tc>
          <w:tcPr>
            <w:tcW w:w="664" w:type="dxa"/>
          </w:tcPr>
          <w:p>
            <w:pPr>
              <w:pStyle w:val="0"/>
              <w:jc w:val="center"/>
            </w:pPr>
            <w:r>
              <w:rPr>
                <w:sz w:val="20"/>
              </w:rPr>
              <w:t xml:space="preserve">306,7</w:t>
            </w:r>
          </w:p>
        </w:tc>
      </w:tr>
      <w:tr>
        <w:tc>
          <w:tcPr>
            <w:tcW w:w="2438" w:type="dxa"/>
          </w:tcPr>
          <w:p>
            <w:pPr>
              <w:pStyle w:val="0"/>
            </w:pPr>
            <w:r>
              <w:rPr>
                <w:sz w:val="20"/>
              </w:rPr>
              <w:t xml:space="preserve">Таймырский район</w:t>
            </w:r>
          </w:p>
        </w:tc>
        <w:tc>
          <w:tcPr>
            <w:tcW w:w="664" w:type="dxa"/>
          </w:tcPr>
          <w:p>
            <w:pPr>
              <w:pStyle w:val="0"/>
              <w:jc w:val="center"/>
            </w:pPr>
            <w:r>
              <w:rPr>
                <w:sz w:val="20"/>
              </w:rPr>
              <w:t xml:space="preserve">129,8</w:t>
            </w:r>
          </w:p>
        </w:tc>
        <w:tc>
          <w:tcPr>
            <w:tcW w:w="664" w:type="dxa"/>
          </w:tcPr>
          <w:p>
            <w:pPr>
              <w:pStyle w:val="0"/>
              <w:jc w:val="center"/>
            </w:pPr>
            <w:r>
              <w:rPr>
                <w:sz w:val="20"/>
              </w:rPr>
              <w:t xml:space="preserve">135,1</w:t>
            </w:r>
          </w:p>
        </w:tc>
        <w:tc>
          <w:tcPr>
            <w:tcW w:w="664" w:type="dxa"/>
          </w:tcPr>
          <w:p>
            <w:pPr>
              <w:pStyle w:val="0"/>
              <w:jc w:val="center"/>
            </w:pPr>
            <w:r>
              <w:rPr>
                <w:sz w:val="20"/>
              </w:rPr>
              <w:t xml:space="preserve">124,9</w:t>
            </w:r>
          </w:p>
        </w:tc>
        <w:tc>
          <w:tcPr>
            <w:tcW w:w="664" w:type="dxa"/>
          </w:tcPr>
          <w:p>
            <w:pPr>
              <w:pStyle w:val="0"/>
              <w:jc w:val="center"/>
            </w:pPr>
            <w:r>
              <w:rPr>
                <w:sz w:val="20"/>
              </w:rPr>
              <w:t xml:space="preserve">132,5</w:t>
            </w:r>
          </w:p>
        </w:tc>
        <w:tc>
          <w:tcPr>
            <w:tcW w:w="664" w:type="dxa"/>
          </w:tcPr>
          <w:p>
            <w:pPr>
              <w:pStyle w:val="0"/>
              <w:jc w:val="center"/>
            </w:pPr>
            <w:r>
              <w:rPr>
                <w:sz w:val="20"/>
              </w:rPr>
              <w:t xml:space="preserve">145,9</w:t>
            </w:r>
          </w:p>
        </w:tc>
        <w:tc>
          <w:tcPr>
            <w:tcW w:w="664" w:type="dxa"/>
          </w:tcPr>
          <w:p>
            <w:pPr>
              <w:pStyle w:val="0"/>
              <w:jc w:val="center"/>
            </w:pPr>
            <w:r>
              <w:rPr>
                <w:sz w:val="20"/>
              </w:rPr>
              <w:t xml:space="preserve">98,6</w:t>
            </w:r>
          </w:p>
        </w:tc>
        <w:tc>
          <w:tcPr>
            <w:tcW w:w="664" w:type="dxa"/>
          </w:tcPr>
          <w:p>
            <w:pPr>
              <w:pStyle w:val="0"/>
              <w:jc w:val="center"/>
            </w:pPr>
            <w:r>
              <w:rPr>
                <w:sz w:val="20"/>
              </w:rPr>
              <w:t xml:space="preserve">121,1</w:t>
            </w:r>
          </w:p>
        </w:tc>
        <w:tc>
          <w:tcPr>
            <w:tcW w:w="664" w:type="dxa"/>
          </w:tcPr>
          <w:p>
            <w:pPr>
              <w:pStyle w:val="0"/>
              <w:jc w:val="center"/>
            </w:pPr>
            <w:r>
              <w:rPr>
                <w:sz w:val="20"/>
              </w:rPr>
              <w:t xml:space="preserve">133,3</w:t>
            </w:r>
          </w:p>
        </w:tc>
        <w:tc>
          <w:tcPr>
            <w:tcW w:w="664" w:type="dxa"/>
          </w:tcPr>
          <w:p>
            <w:pPr>
              <w:pStyle w:val="0"/>
              <w:jc w:val="center"/>
            </w:pPr>
            <w:r>
              <w:rPr>
                <w:sz w:val="20"/>
              </w:rPr>
              <w:t xml:space="preserve">180,7</w:t>
            </w:r>
          </w:p>
        </w:tc>
        <w:tc>
          <w:tcPr>
            <w:tcW w:w="664" w:type="dxa"/>
          </w:tcPr>
          <w:p>
            <w:pPr>
              <w:pStyle w:val="0"/>
              <w:jc w:val="center"/>
            </w:pPr>
            <w:r>
              <w:rPr>
                <w:sz w:val="20"/>
              </w:rPr>
              <w:t xml:space="preserve">148,6</w:t>
            </w:r>
          </w:p>
        </w:tc>
      </w:tr>
      <w:tr>
        <w:tc>
          <w:tcPr>
            <w:tcW w:w="2438" w:type="dxa"/>
          </w:tcPr>
          <w:p>
            <w:pPr>
              <w:pStyle w:val="0"/>
            </w:pPr>
            <w:r>
              <w:rPr>
                <w:sz w:val="20"/>
              </w:rPr>
              <w:t xml:space="preserve">Тасеевский муниципальный район</w:t>
            </w:r>
          </w:p>
        </w:tc>
        <w:tc>
          <w:tcPr>
            <w:tcW w:w="664" w:type="dxa"/>
          </w:tcPr>
          <w:p>
            <w:pPr>
              <w:pStyle w:val="0"/>
              <w:jc w:val="center"/>
            </w:pPr>
            <w:r>
              <w:rPr>
                <w:sz w:val="20"/>
              </w:rPr>
              <w:t xml:space="preserve">291,4</w:t>
            </w:r>
          </w:p>
        </w:tc>
        <w:tc>
          <w:tcPr>
            <w:tcW w:w="664" w:type="dxa"/>
          </w:tcPr>
          <w:p>
            <w:pPr>
              <w:pStyle w:val="0"/>
              <w:jc w:val="center"/>
            </w:pPr>
            <w:r>
              <w:rPr>
                <w:sz w:val="20"/>
              </w:rPr>
              <w:t xml:space="preserve">280,6</w:t>
            </w:r>
          </w:p>
        </w:tc>
        <w:tc>
          <w:tcPr>
            <w:tcW w:w="664" w:type="dxa"/>
          </w:tcPr>
          <w:p>
            <w:pPr>
              <w:pStyle w:val="0"/>
              <w:jc w:val="center"/>
            </w:pPr>
            <w:r>
              <w:rPr>
                <w:sz w:val="20"/>
              </w:rPr>
              <w:t xml:space="preserve">354,4</w:t>
            </w:r>
          </w:p>
        </w:tc>
        <w:tc>
          <w:tcPr>
            <w:tcW w:w="664" w:type="dxa"/>
          </w:tcPr>
          <w:p>
            <w:pPr>
              <w:pStyle w:val="0"/>
              <w:jc w:val="center"/>
            </w:pPr>
            <w:r>
              <w:rPr>
                <w:sz w:val="20"/>
              </w:rPr>
              <w:t xml:space="preserve">368,1</w:t>
            </w:r>
          </w:p>
        </w:tc>
        <w:tc>
          <w:tcPr>
            <w:tcW w:w="664" w:type="dxa"/>
          </w:tcPr>
          <w:p>
            <w:pPr>
              <w:pStyle w:val="0"/>
              <w:jc w:val="center"/>
            </w:pPr>
            <w:r>
              <w:rPr>
                <w:sz w:val="20"/>
              </w:rPr>
              <w:t xml:space="preserve">294,9</w:t>
            </w:r>
          </w:p>
        </w:tc>
        <w:tc>
          <w:tcPr>
            <w:tcW w:w="664" w:type="dxa"/>
          </w:tcPr>
          <w:p>
            <w:pPr>
              <w:pStyle w:val="0"/>
              <w:jc w:val="center"/>
            </w:pPr>
            <w:r>
              <w:rPr>
                <w:sz w:val="20"/>
              </w:rPr>
              <w:t xml:space="preserve">391,9</w:t>
            </w:r>
          </w:p>
        </w:tc>
        <w:tc>
          <w:tcPr>
            <w:tcW w:w="664" w:type="dxa"/>
          </w:tcPr>
          <w:p>
            <w:pPr>
              <w:pStyle w:val="0"/>
              <w:jc w:val="center"/>
            </w:pPr>
            <w:r>
              <w:rPr>
                <w:sz w:val="20"/>
              </w:rPr>
              <w:t xml:space="preserve">363,4</w:t>
            </w:r>
          </w:p>
        </w:tc>
        <w:tc>
          <w:tcPr>
            <w:tcW w:w="664" w:type="dxa"/>
          </w:tcPr>
          <w:p>
            <w:pPr>
              <w:pStyle w:val="0"/>
              <w:jc w:val="center"/>
            </w:pPr>
            <w:r>
              <w:rPr>
                <w:sz w:val="20"/>
              </w:rPr>
              <w:t xml:space="preserve">332,8</w:t>
            </w:r>
          </w:p>
        </w:tc>
        <w:tc>
          <w:tcPr>
            <w:tcW w:w="664" w:type="dxa"/>
          </w:tcPr>
          <w:p>
            <w:pPr>
              <w:pStyle w:val="0"/>
              <w:jc w:val="center"/>
            </w:pPr>
            <w:r>
              <w:rPr>
                <w:sz w:val="20"/>
              </w:rPr>
              <w:t xml:space="preserve">375,2</w:t>
            </w:r>
          </w:p>
        </w:tc>
        <w:tc>
          <w:tcPr>
            <w:tcW w:w="664" w:type="dxa"/>
          </w:tcPr>
          <w:p>
            <w:pPr>
              <w:pStyle w:val="0"/>
              <w:jc w:val="center"/>
            </w:pPr>
            <w:r>
              <w:rPr>
                <w:sz w:val="20"/>
              </w:rPr>
              <w:t xml:space="preserve">341,6</w:t>
            </w:r>
          </w:p>
        </w:tc>
      </w:tr>
      <w:tr>
        <w:tc>
          <w:tcPr>
            <w:tcW w:w="2438" w:type="dxa"/>
          </w:tcPr>
          <w:p>
            <w:pPr>
              <w:pStyle w:val="0"/>
            </w:pPr>
            <w:r>
              <w:rPr>
                <w:sz w:val="20"/>
              </w:rPr>
              <w:t xml:space="preserve">Туруханский муниципальный район</w:t>
            </w:r>
          </w:p>
        </w:tc>
        <w:tc>
          <w:tcPr>
            <w:tcW w:w="664" w:type="dxa"/>
          </w:tcPr>
          <w:p>
            <w:pPr>
              <w:pStyle w:val="0"/>
              <w:jc w:val="center"/>
            </w:pPr>
            <w:r>
              <w:rPr>
                <w:sz w:val="20"/>
              </w:rPr>
              <w:t xml:space="preserve">269,3</w:t>
            </w:r>
          </w:p>
        </w:tc>
        <w:tc>
          <w:tcPr>
            <w:tcW w:w="664" w:type="dxa"/>
          </w:tcPr>
          <w:p>
            <w:pPr>
              <w:pStyle w:val="0"/>
              <w:jc w:val="center"/>
            </w:pPr>
            <w:r>
              <w:rPr>
                <w:sz w:val="20"/>
              </w:rPr>
              <w:t xml:space="preserve">292,3</w:t>
            </w:r>
          </w:p>
        </w:tc>
        <w:tc>
          <w:tcPr>
            <w:tcW w:w="664" w:type="dxa"/>
          </w:tcPr>
          <w:p>
            <w:pPr>
              <w:pStyle w:val="0"/>
              <w:jc w:val="center"/>
            </w:pPr>
            <w:r>
              <w:rPr>
                <w:sz w:val="20"/>
              </w:rPr>
              <w:t xml:space="preserve">204,7</w:t>
            </w:r>
          </w:p>
        </w:tc>
        <w:tc>
          <w:tcPr>
            <w:tcW w:w="664" w:type="dxa"/>
          </w:tcPr>
          <w:p>
            <w:pPr>
              <w:pStyle w:val="0"/>
              <w:jc w:val="center"/>
            </w:pPr>
            <w:r>
              <w:rPr>
                <w:sz w:val="20"/>
              </w:rPr>
              <w:t xml:space="preserve">221,3</w:t>
            </w:r>
          </w:p>
        </w:tc>
        <w:tc>
          <w:tcPr>
            <w:tcW w:w="664" w:type="dxa"/>
          </w:tcPr>
          <w:p>
            <w:pPr>
              <w:pStyle w:val="0"/>
              <w:jc w:val="center"/>
            </w:pPr>
            <w:r>
              <w:rPr>
                <w:sz w:val="20"/>
              </w:rPr>
              <w:t xml:space="preserve">166,9</w:t>
            </w:r>
          </w:p>
        </w:tc>
        <w:tc>
          <w:tcPr>
            <w:tcW w:w="664" w:type="dxa"/>
          </w:tcPr>
          <w:p>
            <w:pPr>
              <w:pStyle w:val="0"/>
              <w:jc w:val="center"/>
            </w:pPr>
            <w:r>
              <w:rPr>
                <w:sz w:val="20"/>
              </w:rPr>
              <w:t xml:space="preserve">168,5</w:t>
            </w:r>
          </w:p>
        </w:tc>
        <w:tc>
          <w:tcPr>
            <w:tcW w:w="664" w:type="dxa"/>
          </w:tcPr>
          <w:p>
            <w:pPr>
              <w:pStyle w:val="0"/>
              <w:jc w:val="center"/>
            </w:pPr>
            <w:r>
              <w:rPr>
                <w:sz w:val="20"/>
              </w:rPr>
              <w:t xml:space="preserve">224,3</w:t>
            </w:r>
          </w:p>
        </w:tc>
        <w:tc>
          <w:tcPr>
            <w:tcW w:w="664" w:type="dxa"/>
          </w:tcPr>
          <w:p>
            <w:pPr>
              <w:pStyle w:val="0"/>
              <w:jc w:val="center"/>
            </w:pPr>
            <w:r>
              <w:rPr>
                <w:sz w:val="20"/>
              </w:rPr>
              <w:t xml:space="preserve">214,7</w:t>
            </w:r>
          </w:p>
        </w:tc>
        <w:tc>
          <w:tcPr>
            <w:tcW w:w="664" w:type="dxa"/>
          </w:tcPr>
          <w:p>
            <w:pPr>
              <w:pStyle w:val="0"/>
              <w:jc w:val="center"/>
            </w:pPr>
            <w:r>
              <w:rPr>
                <w:sz w:val="20"/>
              </w:rPr>
              <w:t xml:space="preserve">208,1</w:t>
            </w:r>
          </w:p>
        </w:tc>
        <w:tc>
          <w:tcPr>
            <w:tcW w:w="664" w:type="dxa"/>
          </w:tcPr>
          <w:p>
            <w:pPr>
              <w:pStyle w:val="0"/>
              <w:jc w:val="center"/>
            </w:pPr>
            <w:r>
              <w:rPr>
                <w:sz w:val="20"/>
              </w:rPr>
              <w:t xml:space="preserve">212,9</w:t>
            </w:r>
          </w:p>
        </w:tc>
      </w:tr>
      <w:tr>
        <w:tc>
          <w:tcPr>
            <w:tcW w:w="2438" w:type="dxa"/>
          </w:tcPr>
          <w:p>
            <w:pPr>
              <w:pStyle w:val="0"/>
            </w:pPr>
            <w:r>
              <w:rPr>
                <w:sz w:val="20"/>
              </w:rPr>
              <w:t xml:space="preserve">Тюхтетский муниципальный округ</w:t>
            </w:r>
          </w:p>
        </w:tc>
        <w:tc>
          <w:tcPr>
            <w:tcW w:w="664" w:type="dxa"/>
          </w:tcPr>
          <w:p>
            <w:pPr>
              <w:pStyle w:val="0"/>
              <w:jc w:val="center"/>
            </w:pPr>
            <w:r>
              <w:rPr>
                <w:sz w:val="20"/>
              </w:rPr>
              <w:t xml:space="preserve">362,9</w:t>
            </w:r>
          </w:p>
        </w:tc>
        <w:tc>
          <w:tcPr>
            <w:tcW w:w="664" w:type="dxa"/>
          </w:tcPr>
          <w:p>
            <w:pPr>
              <w:pStyle w:val="0"/>
              <w:jc w:val="center"/>
            </w:pPr>
            <w:r>
              <w:rPr>
                <w:sz w:val="20"/>
              </w:rPr>
              <w:t xml:space="preserve">293,1</w:t>
            </w:r>
          </w:p>
        </w:tc>
        <w:tc>
          <w:tcPr>
            <w:tcW w:w="664" w:type="dxa"/>
          </w:tcPr>
          <w:p>
            <w:pPr>
              <w:pStyle w:val="0"/>
              <w:jc w:val="center"/>
            </w:pPr>
            <w:r>
              <w:rPr>
                <w:sz w:val="20"/>
              </w:rPr>
              <w:t xml:space="preserve">320,4</w:t>
            </w:r>
          </w:p>
        </w:tc>
        <w:tc>
          <w:tcPr>
            <w:tcW w:w="664" w:type="dxa"/>
          </w:tcPr>
          <w:p>
            <w:pPr>
              <w:pStyle w:val="0"/>
              <w:jc w:val="center"/>
            </w:pPr>
            <w:r>
              <w:rPr>
                <w:sz w:val="20"/>
              </w:rPr>
              <w:t xml:space="preserve">287,8</w:t>
            </w:r>
          </w:p>
        </w:tc>
        <w:tc>
          <w:tcPr>
            <w:tcW w:w="664" w:type="dxa"/>
          </w:tcPr>
          <w:p>
            <w:pPr>
              <w:pStyle w:val="0"/>
              <w:jc w:val="center"/>
            </w:pPr>
            <w:r>
              <w:rPr>
                <w:sz w:val="20"/>
              </w:rPr>
              <w:t xml:space="preserve">407,2</w:t>
            </w:r>
          </w:p>
        </w:tc>
        <w:tc>
          <w:tcPr>
            <w:tcW w:w="664" w:type="dxa"/>
          </w:tcPr>
          <w:p>
            <w:pPr>
              <w:pStyle w:val="0"/>
              <w:jc w:val="center"/>
            </w:pPr>
            <w:r>
              <w:rPr>
                <w:sz w:val="20"/>
              </w:rPr>
              <w:t xml:space="preserve">348,3</w:t>
            </w:r>
          </w:p>
        </w:tc>
        <w:tc>
          <w:tcPr>
            <w:tcW w:w="664" w:type="dxa"/>
          </w:tcPr>
          <w:p>
            <w:pPr>
              <w:pStyle w:val="0"/>
              <w:jc w:val="center"/>
            </w:pPr>
            <w:r>
              <w:rPr>
                <w:sz w:val="20"/>
              </w:rPr>
              <w:t xml:space="preserve">276,8</w:t>
            </w:r>
          </w:p>
        </w:tc>
        <w:tc>
          <w:tcPr>
            <w:tcW w:w="664" w:type="dxa"/>
          </w:tcPr>
          <w:p>
            <w:pPr>
              <w:pStyle w:val="0"/>
              <w:jc w:val="center"/>
            </w:pPr>
            <w:r>
              <w:rPr>
                <w:sz w:val="20"/>
              </w:rPr>
              <w:t xml:space="preserve">321,5</w:t>
            </w:r>
          </w:p>
        </w:tc>
        <w:tc>
          <w:tcPr>
            <w:tcW w:w="664" w:type="dxa"/>
          </w:tcPr>
          <w:p>
            <w:pPr>
              <w:pStyle w:val="0"/>
              <w:jc w:val="center"/>
            </w:pPr>
            <w:r>
              <w:rPr>
                <w:sz w:val="20"/>
              </w:rPr>
              <w:t xml:space="preserve">221,2</w:t>
            </w:r>
          </w:p>
        </w:tc>
        <w:tc>
          <w:tcPr>
            <w:tcW w:w="664" w:type="dxa"/>
          </w:tcPr>
          <w:p>
            <w:pPr>
              <w:pStyle w:val="0"/>
              <w:jc w:val="center"/>
            </w:pPr>
            <w:r>
              <w:rPr>
                <w:sz w:val="20"/>
              </w:rPr>
              <w:t xml:space="preserve">411,4</w:t>
            </w:r>
          </w:p>
        </w:tc>
      </w:tr>
      <w:tr>
        <w:tc>
          <w:tcPr>
            <w:tcW w:w="2438" w:type="dxa"/>
          </w:tcPr>
          <w:p>
            <w:pPr>
              <w:pStyle w:val="0"/>
            </w:pPr>
            <w:r>
              <w:rPr>
                <w:sz w:val="20"/>
              </w:rPr>
              <w:t xml:space="preserve">Ужурский муниципальный район</w:t>
            </w:r>
          </w:p>
        </w:tc>
        <w:tc>
          <w:tcPr>
            <w:tcW w:w="664" w:type="dxa"/>
          </w:tcPr>
          <w:p>
            <w:pPr>
              <w:pStyle w:val="0"/>
              <w:jc w:val="center"/>
            </w:pPr>
            <w:r>
              <w:rPr>
                <w:sz w:val="20"/>
              </w:rPr>
              <w:t xml:space="preserve">270,7</w:t>
            </w:r>
          </w:p>
        </w:tc>
        <w:tc>
          <w:tcPr>
            <w:tcW w:w="664" w:type="dxa"/>
          </w:tcPr>
          <w:p>
            <w:pPr>
              <w:pStyle w:val="0"/>
              <w:jc w:val="center"/>
            </w:pPr>
            <w:r>
              <w:rPr>
                <w:sz w:val="20"/>
              </w:rPr>
              <w:t xml:space="preserve">243,6</w:t>
            </w:r>
          </w:p>
        </w:tc>
        <w:tc>
          <w:tcPr>
            <w:tcW w:w="664" w:type="dxa"/>
          </w:tcPr>
          <w:p>
            <w:pPr>
              <w:pStyle w:val="0"/>
              <w:jc w:val="center"/>
            </w:pPr>
            <w:r>
              <w:rPr>
                <w:sz w:val="20"/>
              </w:rPr>
              <w:t xml:space="preserve">273,2</w:t>
            </w:r>
          </w:p>
        </w:tc>
        <w:tc>
          <w:tcPr>
            <w:tcW w:w="664" w:type="dxa"/>
          </w:tcPr>
          <w:p>
            <w:pPr>
              <w:pStyle w:val="0"/>
              <w:jc w:val="center"/>
            </w:pPr>
            <w:r>
              <w:rPr>
                <w:sz w:val="20"/>
              </w:rPr>
              <w:t xml:space="preserve">217,5</w:t>
            </w:r>
          </w:p>
        </w:tc>
        <w:tc>
          <w:tcPr>
            <w:tcW w:w="664" w:type="dxa"/>
          </w:tcPr>
          <w:p>
            <w:pPr>
              <w:pStyle w:val="0"/>
              <w:jc w:val="center"/>
            </w:pPr>
            <w:r>
              <w:rPr>
                <w:sz w:val="20"/>
              </w:rPr>
              <w:t xml:space="preserve">307,9</w:t>
            </w:r>
          </w:p>
        </w:tc>
        <w:tc>
          <w:tcPr>
            <w:tcW w:w="664" w:type="dxa"/>
          </w:tcPr>
          <w:p>
            <w:pPr>
              <w:pStyle w:val="0"/>
              <w:jc w:val="center"/>
            </w:pPr>
            <w:r>
              <w:rPr>
                <w:sz w:val="20"/>
              </w:rPr>
              <w:t xml:space="preserve">285,7</w:t>
            </w:r>
          </w:p>
        </w:tc>
        <w:tc>
          <w:tcPr>
            <w:tcW w:w="664" w:type="dxa"/>
          </w:tcPr>
          <w:p>
            <w:pPr>
              <w:pStyle w:val="0"/>
              <w:jc w:val="center"/>
            </w:pPr>
            <w:r>
              <w:rPr>
                <w:sz w:val="20"/>
              </w:rPr>
              <w:t xml:space="preserve">268,6</w:t>
            </w:r>
          </w:p>
        </w:tc>
        <w:tc>
          <w:tcPr>
            <w:tcW w:w="664" w:type="dxa"/>
          </w:tcPr>
          <w:p>
            <w:pPr>
              <w:pStyle w:val="0"/>
              <w:jc w:val="center"/>
            </w:pPr>
            <w:r>
              <w:rPr>
                <w:sz w:val="20"/>
              </w:rPr>
              <w:t xml:space="preserve">303,0</w:t>
            </w:r>
          </w:p>
        </w:tc>
        <w:tc>
          <w:tcPr>
            <w:tcW w:w="664" w:type="dxa"/>
          </w:tcPr>
          <w:p>
            <w:pPr>
              <w:pStyle w:val="0"/>
              <w:jc w:val="center"/>
            </w:pPr>
            <w:r>
              <w:rPr>
                <w:sz w:val="20"/>
              </w:rPr>
              <w:t xml:space="preserve">257,3</w:t>
            </w:r>
          </w:p>
        </w:tc>
        <w:tc>
          <w:tcPr>
            <w:tcW w:w="664" w:type="dxa"/>
          </w:tcPr>
          <w:p>
            <w:pPr>
              <w:pStyle w:val="0"/>
              <w:jc w:val="center"/>
            </w:pPr>
            <w:r>
              <w:rPr>
                <w:sz w:val="20"/>
              </w:rPr>
              <w:t xml:space="preserve">244,1</w:t>
            </w:r>
          </w:p>
        </w:tc>
      </w:tr>
      <w:tr>
        <w:tc>
          <w:tcPr>
            <w:tcW w:w="2438" w:type="dxa"/>
          </w:tcPr>
          <w:p>
            <w:pPr>
              <w:pStyle w:val="0"/>
            </w:pPr>
            <w:r>
              <w:rPr>
                <w:sz w:val="20"/>
              </w:rPr>
              <w:t xml:space="preserve">Уярский муниципальный район</w:t>
            </w:r>
          </w:p>
        </w:tc>
        <w:tc>
          <w:tcPr>
            <w:tcW w:w="664" w:type="dxa"/>
          </w:tcPr>
          <w:p>
            <w:pPr>
              <w:pStyle w:val="0"/>
              <w:jc w:val="center"/>
            </w:pPr>
            <w:r>
              <w:rPr>
                <w:sz w:val="20"/>
              </w:rPr>
              <w:t xml:space="preserve">344,1</w:t>
            </w:r>
          </w:p>
        </w:tc>
        <w:tc>
          <w:tcPr>
            <w:tcW w:w="664" w:type="dxa"/>
          </w:tcPr>
          <w:p>
            <w:pPr>
              <w:pStyle w:val="0"/>
              <w:jc w:val="center"/>
            </w:pPr>
            <w:r>
              <w:rPr>
                <w:sz w:val="20"/>
              </w:rPr>
              <w:t xml:space="preserve">294,7</w:t>
            </w:r>
          </w:p>
        </w:tc>
        <w:tc>
          <w:tcPr>
            <w:tcW w:w="664" w:type="dxa"/>
          </w:tcPr>
          <w:p>
            <w:pPr>
              <w:pStyle w:val="0"/>
              <w:jc w:val="center"/>
            </w:pPr>
            <w:r>
              <w:rPr>
                <w:sz w:val="20"/>
              </w:rPr>
              <w:t xml:space="preserve">350,7</w:t>
            </w:r>
          </w:p>
        </w:tc>
        <w:tc>
          <w:tcPr>
            <w:tcW w:w="664" w:type="dxa"/>
          </w:tcPr>
          <w:p>
            <w:pPr>
              <w:pStyle w:val="0"/>
              <w:jc w:val="center"/>
            </w:pPr>
            <w:r>
              <w:rPr>
                <w:sz w:val="20"/>
              </w:rPr>
              <w:t xml:space="preserve">256,3</w:t>
            </w:r>
          </w:p>
        </w:tc>
        <w:tc>
          <w:tcPr>
            <w:tcW w:w="664" w:type="dxa"/>
          </w:tcPr>
          <w:p>
            <w:pPr>
              <w:pStyle w:val="0"/>
              <w:jc w:val="center"/>
            </w:pPr>
            <w:r>
              <w:rPr>
                <w:sz w:val="20"/>
              </w:rPr>
              <w:t xml:space="preserve">330,5</w:t>
            </w:r>
          </w:p>
        </w:tc>
        <w:tc>
          <w:tcPr>
            <w:tcW w:w="664" w:type="dxa"/>
          </w:tcPr>
          <w:p>
            <w:pPr>
              <w:pStyle w:val="0"/>
              <w:jc w:val="center"/>
            </w:pPr>
            <w:r>
              <w:rPr>
                <w:sz w:val="20"/>
              </w:rPr>
              <w:t xml:space="preserve">406,9</w:t>
            </w:r>
          </w:p>
        </w:tc>
        <w:tc>
          <w:tcPr>
            <w:tcW w:w="664" w:type="dxa"/>
          </w:tcPr>
          <w:p>
            <w:pPr>
              <w:pStyle w:val="0"/>
              <w:jc w:val="center"/>
            </w:pPr>
            <w:r>
              <w:rPr>
                <w:sz w:val="20"/>
              </w:rPr>
              <w:t xml:space="preserve">213,1</w:t>
            </w:r>
          </w:p>
        </w:tc>
        <w:tc>
          <w:tcPr>
            <w:tcW w:w="664" w:type="dxa"/>
          </w:tcPr>
          <w:p>
            <w:pPr>
              <w:pStyle w:val="0"/>
              <w:jc w:val="center"/>
            </w:pPr>
            <w:r>
              <w:rPr>
                <w:sz w:val="20"/>
              </w:rPr>
              <w:t xml:space="preserve">367,7</w:t>
            </w:r>
          </w:p>
        </w:tc>
        <w:tc>
          <w:tcPr>
            <w:tcW w:w="664" w:type="dxa"/>
          </w:tcPr>
          <w:p>
            <w:pPr>
              <w:pStyle w:val="0"/>
              <w:jc w:val="center"/>
            </w:pPr>
            <w:r>
              <w:rPr>
                <w:sz w:val="20"/>
              </w:rPr>
              <w:t xml:space="preserve">293,7</w:t>
            </w:r>
          </w:p>
        </w:tc>
        <w:tc>
          <w:tcPr>
            <w:tcW w:w="664" w:type="dxa"/>
          </w:tcPr>
          <w:p>
            <w:pPr>
              <w:pStyle w:val="0"/>
              <w:jc w:val="center"/>
            </w:pPr>
            <w:r>
              <w:rPr>
                <w:sz w:val="20"/>
              </w:rPr>
              <w:t xml:space="preserve">318,2</w:t>
            </w:r>
          </w:p>
        </w:tc>
      </w:tr>
      <w:tr>
        <w:tc>
          <w:tcPr>
            <w:tcW w:w="2438" w:type="dxa"/>
          </w:tcPr>
          <w:p>
            <w:pPr>
              <w:pStyle w:val="0"/>
            </w:pPr>
            <w:r>
              <w:rPr>
                <w:sz w:val="20"/>
              </w:rPr>
              <w:t xml:space="preserve">Шарыповский муниципальный округ</w:t>
            </w:r>
          </w:p>
        </w:tc>
        <w:tc>
          <w:tcPr>
            <w:tcW w:w="664" w:type="dxa"/>
          </w:tcPr>
          <w:p>
            <w:pPr>
              <w:pStyle w:val="0"/>
              <w:jc w:val="center"/>
            </w:pPr>
            <w:r>
              <w:rPr>
                <w:sz w:val="20"/>
              </w:rPr>
              <w:t xml:space="preserve">286,3</w:t>
            </w:r>
          </w:p>
        </w:tc>
        <w:tc>
          <w:tcPr>
            <w:tcW w:w="664" w:type="dxa"/>
          </w:tcPr>
          <w:p>
            <w:pPr>
              <w:pStyle w:val="0"/>
              <w:jc w:val="center"/>
            </w:pPr>
            <w:r>
              <w:rPr>
                <w:sz w:val="20"/>
              </w:rPr>
              <w:t xml:space="preserve">351,6</w:t>
            </w:r>
          </w:p>
        </w:tc>
        <w:tc>
          <w:tcPr>
            <w:tcW w:w="664" w:type="dxa"/>
          </w:tcPr>
          <w:p>
            <w:pPr>
              <w:pStyle w:val="0"/>
              <w:jc w:val="center"/>
            </w:pPr>
            <w:r>
              <w:rPr>
                <w:sz w:val="20"/>
              </w:rPr>
              <w:t xml:space="preserve">335,4</w:t>
            </w:r>
          </w:p>
        </w:tc>
        <w:tc>
          <w:tcPr>
            <w:tcW w:w="664" w:type="dxa"/>
          </w:tcPr>
          <w:p>
            <w:pPr>
              <w:pStyle w:val="0"/>
              <w:jc w:val="center"/>
            </w:pPr>
            <w:r>
              <w:rPr>
                <w:sz w:val="20"/>
              </w:rPr>
              <w:t xml:space="preserve">290,3</w:t>
            </w:r>
          </w:p>
        </w:tc>
        <w:tc>
          <w:tcPr>
            <w:tcW w:w="664" w:type="dxa"/>
          </w:tcPr>
          <w:p>
            <w:pPr>
              <w:pStyle w:val="0"/>
              <w:jc w:val="center"/>
            </w:pPr>
            <w:r>
              <w:rPr>
                <w:sz w:val="20"/>
              </w:rPr>
              <w:t xml:space="preserve">279,0</w:t>
            </w:r>
          </w:p>
        </w:tc>
        <w:tc>
          <w:tcPr>
            <w:tcW w:w="664" w:type="dxa"/>
          </w:tcPr>
          <w:p>
            <w:pPr>
              <w:pStyle w:val="0"/>
              <w:jc w:val="center"/>
            </w:pPr>
            <w:r>
              <w:rPr>
                <w:sz w:val="20"/>
              </w:rPr>
              <w:t xml:space="preserve">319,6</w:t>
            </w:r>
          </w:p>
        </w:tc>
        <w:tc>
          <w:tcPr>
            <w:tcW w:w="664" w:type="dxa"/>
          </w:tcPr>
          <w:p>
            <w:pPr>
              <w:pStyle w:val="0"/>
              <w:jc w:val="center"/>
            </w:pPr>
            <w:r>
              <w:rPr>
                <w:sz w:val="20"/>
              </w:rPr>
              <w:t xml:space="preserve">386,5</w:t>
            </w:r>
          </w:p>
        </w:tc>
        <w:tc>
          <w:tcPr>
            <w:tcW w:w="664" w:type="dxa"/>
          </w:tcPr>
          <w:p>
            <w:pPr>
              <w:pStyle w:val="0"/>
              <w:jc w:val="center"/>
            </w:pPr>
            <w:r>
              <w:rPr>
                <w:sz w:val="20"/>
              </w:rPr>
              <w:t xml:space="preserve">313,6</w:t>
            </w:r>
          </w:p>
        </w:tc>
        <w:tc>
          <w:tcPr>
            <w:tcW w:w="664" w:type="dxa"/>
          </w:tcPr>
          <w:p>
            <w:pPr>
              <w:pStyle w:val="0"/>
              <w:jc w:val="center"/>
            </w:pPr>
            <w:r>
              <w:rPr>
                <w:sz w:val="20"/>
              </w:rPr>
              <w:t xml:space="preserve">290,4</w:t>
            </w:r>
          </w:p>
        </w:tc>
        <w:tc>
          <w:tcPr>
            <w:tcW w:w="664" w:type="dxa"/>
          </w:tcPr>
          <w:p>
            <w:pPr>
              <w:pStyle w:val="0"/>
              <w:jc w:val="center"/>
            </w:pPr>
            <w:r>
              <w:rPr>
                <w:sz w:val="20"/>
              </w:rPr>
              <w:t xml:space="preserve">254,6</w:t>
            </w:r>
          </w:p>
        </w:tc>
      </w:tr>
      <w:tr>
        <w:tc>
          <w:tcPr>
            <w:tcW w:w="2438" w:type="dxa"/>
          </w:tcPr>
          <w:p>
            <w:pPr>
              <w:pStyle w:val="0"/>
            </w:pPr>
            <w:r>
              <w:rPr>
                <w:sz w:val="20"/>
              </w:rPr>
              <w:t xml:space="preserve">Шушенский муниципальный район</w:t>
            </w:r>
          </w:p>
        </w:tc>
        <w:tc>
          <w:tcPr>
            <w:tcW w:w="664" w:type="dxa"/>
          </w:tcPr>
          <w:p>
            <w:pPr>
              <w:pStyle w:val="0"/>
              <w:jc w:val="center"/>
            </w:pPr>
            <w:r>
              <w:rPr>
                <w:sz w:val="20"/>
              </w:rPr>
              <w:t xml:space="preserve">416,5</w:t>
            </w:r>
          </w:p>
        </w:tc>
        <w:tc>
          <w:tcPr>
            <w:tcW w:w="664" w:type="dxa"/>
          </w:tcPr>
          <w:p>
            <w:pPr>
              <w:pStyle w:val="0"/>
              <w:jc w:val="center"/>
            </w:pPr>
            <w:r>
              <w:rPr>
                <w:sz w:val="20"/>
              </w:rPr>
              <w:t xml:space="preserve">399,7</w:t>
            </w:r>
          </w:p>
        </w:tc>
        <w:tc>
          <w:tcPr>
            <w:tcW w:w="664" w:type="dxa"/>
          </w:tcPr>
          <w:p>
            <w:pPr>
              <w:pStyle w:val="0"/>
              <w:jc w:val="center"/>
            </w:pPr>
            <w:r>
              <w:rPr>
                <w:sz w:val="20"/>
              </w:rPr>
              <w:t xml:space="preserve">391,0</w:t>
            </w:r>
          </w:p>
        </w:tc>
        <w:tc>
          <w:tcPr>
            <w:tcW w:w="664" w:type="dxa"/>
          </w:tcPr>
          <w:p>
            <w:pPr>
              <w:pStyle w:val="0"/>
              <w:jc w:val="center"/>
            </w:pPr>
            <w:r>
              <w:rPr>
                <w:sz w:val="20"/>
              </w:rPr>
              <w:t xml:space="preserve">321,4</w:t>
            </w:r>
          </w:p>
        </w:tc>
        <w:tc>
          <w:tcPr>
            <w:tcW w:w="664" w:type="dxa"/>
          </w:tcPr>
          <w:p>
            <w:pPr>
              <w:pStyle w:val="0"/>
              <w:jc w:val="center"/>
            </w:pPr>
            <w:r>
              <w:rPr>
                <w:sz w:val="20"/>
              </w:rPr>
              <w:t xml:space="preserve">365,8</w:t>
            </w:r>
          </w:p>
        </w:tc>
        <w:tc>
          <w:tcPr>
            <w:tcW w:w="664" w:type="dxa"/>
          </w:tcPr>
          <w:p>
            <w:pPr>
              <w:pStyle w:val="0"/>
              <w:jc w:val="center"/>
            </w:pPr>
            <w:r>
              <w:rPr>
                <w:sz w:val="20"/>
              </w:rPr>
              <w:t xml:space="preserve">321,4</w:t>
            </w:r>
          </w:p>
        </w:tc>
        <w:tc>
          <w:tcPr>
            <w:tcW w:w="664" w:type="dxa"/>
          </w:tcPr>
          <w:p>
            <w:pPr>
              <w:pStyle w:val="0"/>
              <w:jc w:val="center"/>
            </w:pPr>
            <w:r>
              <w:rPr>
                <w:sz w:val="20"/>
              </w:rPr>
              <w:t xml:space="preserve">292,0</w:t>
            </w:r>
          </w:p>
        </w:tc>
        <w:tc>
          <w:tcPr>
            <w:tcW w:w="664" w:type="dxa"/>
          </w:tcPr>
          <w:p>
            <w:pPr>
              <w:pStyle w:val="0"/>
              <w:jc w:val="center"/>
            </w:pPr>
            <w:r>
              <w:rPr>
                <w:sz w:val="20"/>
              </w:rPr>
              <w:t xml:space="preserve">302,3</w:t>
            </w:r>
          </w:p>
        </w:tc>
        <w:tc>
          <w:tcPr>
            <w:tcW w:w="664" w:type="dxa"/>
          </w:tcPr>
          <w:p>
            <w:pPr>
              <w:pStyle w:val="0"/>
              <w:jc w:val="center"/>
            </w:pPr>
            <w:r>
              <w:rPr>
                <w:sz w:val="20"/>
              </w:rPr>
              <w:t xml:space="preserve">359,4</w:t>
            </w:r>
          </w:p>
        </w:tc>
        <w:tc>
          <w:tcPr>
            <w:tcW w:w="664" w:type="dxa"/>
          </w:tcPr>
          <w:p>
            <w:pPr>
              <w:pStyle w:val="0"/>
              <w:jc w:val="center"/>
            </w:pPr>
            <w:r>
              <w:rPr>
                <w:sz w:val="20"/>
              </w:rPr>
              <w:t xml:space="preserve">290,7</w:t>
            </w:r>
          </w:p>
        </w:tc>
      </w:tr>
      <w:tr>
        <w:tc>
          <w:tcPr>
            <w:tcW w:w="2438" w:type="dxa"/>
          </w:tcPr>
          <w:p>
            <w:pPr>
              <w:pStyle w:val="0"/>
            </w:pPr>
            <w:r>
              <w:rPr>
                <w:sz w:val="20"/>
              </w:rPr>
              <w:t xml:space="preserve">Эвенкийский муниципальный район</w:t>
            </w:r>
          </w:p>
        </w:tc>
        <w:tc>
          <w:tcPr>
            <w:tcW w:w="664" w:type="dxa"/>
          </w:tcPr>
          <w:p>
            <w:pPr>
              <w:pStyle w:val="0"/>
              <w:jc w:val="center"/>
            </w:pPr>
            <w:r>
              <w:rPr>
                <w:sz w:val="20"/>
              </w:rPr>
              <w:t xml:space="preserve">123,2</w:t>
            </w:r>
          </w:p>
        </w:tc>
        <w:tc>
          <w:tcPr>
            <w:tcW w:w="664" w:type="dxa"/>
          </w:tcPr>
          <w:p>
            <w:pPr>
              <w:pStyle w:val="0"/>
              <w:jc w:val="center"/>
            </w:pPr>
            <w:r>
              <w:rPr>
                <w:sz w:val="20"/>
              </w:rPr>
              <w:t xml:space="preserve">156,4</w:t>
            </w:r>
          </w:p>
        </w:tc>
        <w:tc>
          <w:tcPr>
            <w:tcW w:w="664" w:type="dxa"/>
          </w:tcPr>
          <w:p>
            <w:pPr>
              <w:pStyle w:val="0"/>
              <w:jc w:val="center"/>
            </w:pPr>
            <w:r>
              <w:rPr>
                <w:sz w:val="20"/>
              </w:rPr>
              <w:t xml:space="preserve">236,6</w:t>
            </w:r>
          </w:p>
        </w:tc>
        <w:tc>
          <w:tcPr>
            <w:tcW w:w="664" w:type="dxa"/>
          </w:tcPr>
          <w:p>
            <w:pPr>
              <w:pStyle w:val="0"/>
              <w:jc w:val="center"/>
            </w:pPr>
            <w:r>
              <w:rPr>
                <w:sz w:val="20"/>
              </w:rPr>
              <w:t xml:space="preserve">213,7</w:t>
            </w:r>
          </w:p>
        </w:tc>
        <w:tc>
          <w:tcPr>
            <w:tcW w:w="664" w:type="dxa"/>
          </w:tcPr>
          <w:p>
            <w:pPr>
              <w:pStyle w:val="0"/>
              <w:jc w:val="center"/>
            </w:pPr>
            <w:r>
              <w:rPr>
                <w:sz w:val="20"/>
              </w:rPr>
              <w:t xml:space="preserve">149,1</w:t>
            </w:r>
          </w:p>
        </w:tc>
        <w:tc>
          <w:tcPr>
            <w:tcW w:w="664" w:type="dxa"/>
          </w:tcPr>
          <w:p>
            <w:pPr>
              <w:pStyle w:val="0"/>
              <w:jc w:val="center"/>
            </w:pPr>
            <w:r>
              <w:rPr>
                <w:sz w:val="20"/>
              </w:rPr>
              <w:t xml:space="preserve">159,1</w:t>
            </w:r>
          </w:p>
        </w:tc>
        <w:tc>
          <w:tcPr>
            <w:tcW w:w="664" w:type="dxa"/>
          </w:tcPr>
          <w:p>
            <w:pPr>
              <w:pStyle w:val="0"/>
              <w:jc w:val="center"/>
            </w:pPr>
            <w:r>
              <w:rPr>
                <w:sz w:val="20"/>
              </w:rPr>
              <w:t xml:space="preserve">153,4</w:t>
            </w:r>
          </w:p>
        </w:tc>
        <w:tc>
          <w:tcPr>
            <w:tcW w:w="664" w:type="dxa"/>
          </w:tcPr>
          <w:p>
            <w:pPr>
              <w:pStyle w:val="0"/>
              <w:jc w:val="center"/>
            </w:pPr>
            <w:r>
              <w:rPr>
                <w:sz w:val="20"/>
              </w:rPr>
              <w:t xml:space="preserve">210,1</w:t>
            </w:r>
          </w:p>
        </w:tc>
        <w:tc>
          <w:tcPr>
            <w:tcW w:w="664" w:type="dxa"/>
          </w:tcPr>
          <w:p>
            <w:pPr>
              <w:pStyle w:val="0"/>
              <w:jc w:val="center"/>
            </w:pPr>
            <w:r>
              <w:rPr>
                <w:sz w:val="20"/>
              </w:rPr>
              <w:t xml:space="preserve">150,3</w:t>
            </w:r>
          </w:p>
        </w:tc>
        <w:tc>
          <w:tcPr>
            <w:tcW w:w="664" w:type="dxa"/>
          </w:tcPr>
          <w:p>
            <w:pPr>
              <w:pStyle w:val="0"/>
              <w:jc w:val="center"/>
            </w:pPr>
            <w:r>
              <w:rPr>
                <w:sz w:val="20"/>
              </w:rPr>
              <w:t xml:space="preserve">143,3</w:t>
            </w:r>
          </w:p>
        </w:tc>
      </w:tr>
    </w:tbl>
    <w:p>
      <w:pPr>
        <w:pStyle w:val="0"/>
        <w:jc w:val="both"/>
      </w:pPr>
      <w:r>
        <w:rPr>
          <w:sz w:val="20"/>
        </w:rPr>
      </w:r>
    </w:p>
    <w:p>
      <w:pPr>
        <w:pStyle w:val="0"/>
        <w:ind w:firstLine="540"/>
        <w:jc w:val="both"/>
      </w:pPr>
      <w:r>
        <w:rPr>
          <w:sz w:val="20"/>
        </w:rPr>
        <w:t xml:space="preserve">Наиболее низкий показатель смертности - в городе Норильске - 74,4 случая на 100 тыс. населения, Эвенкийском муниципальном районе - 143,3 случая на 100 тыс. населения, Таймырском Долгано-Ненецком муниципальном районе - 148,6 случая на 100 тыс. населения, Курагинском муниципальном районе - 150,2 случая на 100 тыс. населения, городе Красноярске - 177,3 случая на 100 тыс. населения.</w:t>
      </w:r>
    </w:p>
    <w:p>
      <w:pPr>
        <w:pStyle w:val="0"/>
        <w:spacing w:before="200" w:lineRule="auto"/>
        <w:ind w:firstLine="540"/>
        <w:jc w:val="both"/>
      </w:pPr>
      <w:r>
        <w:rPr>
          <w:sz w:val="20"/>
        </w:rPr>
        <w:t xml:space="preserve">Большое влияние на смертность оказывает уровень заболеваемости ЗНО, а также уровни запущенности ЗНО при выявлении. В южных территориях Красноярского края показатели заболеваемости выше, чем в северных, в связи со структурой населения (в южных территориях выше доля жителей старшего возраста). Рост заболеваемости при отдельных локализациях также влияет на динамику смертности.</w:t>
      </w:r>
    </w:p>
    <w:p>
      <w:pPr>
        <w:pStyle w:val="0"/>
        <w:spacing w:before="200" w:lineRule="auto"/>
        <w:ind w:firstLine="540"/>
        <w:jc w:val="both"/>
      </w:pPr>
      <w:r>
        <w:rPr>
          <w:sz w:val="20"/>
        </w:rPr>
        <w:t xml:space="preserve">В структуре смертности населения Красноярского края от ЗНО наибольший удельный вес составляют опухоли трахеи, бронхов, легкого (18,0%), поджелудочной железы (7,6%), желудка (7,4%), ободочной кишки (7,4%), молочной железы (6,5%), печени (6,2%) (рисунок 1).</w:t>
      </w:r>
    </w:p>
    <w:p>
      <w:pPr>
        <w:pStyle w:val="0"/>
        <w:jc w:val="both"/>
      </w:pPr>
      <w:r>
        <w:rPr>
          <w:sz w:val="20"/>
        </w:rPr>
      </w:r>
    </w:p>
    <w:p>
      <w:pPr>
        <w:pStyle w:val="0"/>
        <w:jc w:val="right"/>
      </w:pPr>
      <w:r>
        <w:rPr>
          <w:sz w:val="20"/>
        </w:rPr>
        <w:t xml:space="preserve">Рисунок 1</w:t>
      </w:r>
    </w:p>
    <w:p>
      <w:pPr>
        <w:pStyle w:val="0"/>
        <w:jc w:val="both"/>
      </w:pPr>
      <w:r>
        <w:rPr>
          <w:sz w:val="20"/>
        </w:rPr>
      </w:r>
    </w:p>
    <w:p>
      <w:pPr>
        <w:pStyle w:val="0"/>
        <w:jc w:val="center"/>
      </w:pPr>
      <w:r>
        <w:rPr>
          <w:sz w:val="20"/>
        </w:rPr>
        <w:t xml:space="preserve">Структура смертности от ЗНО в Красноярском крае в 2024 году</w:t>
      </w:r>
    </w:p>
    <w:p>
      <w:pPr>
        <w:pStyle w:val="0"/>
        <w:jc w:val="center"/>
      </w:pPr>
      <w:r>
        <w:rPr>
          <w:sz w:val="20"/>
        </w:rPr>
        <w:t xml:space="preserve">(оба пола), %</w:t>
      </w:r>
    </w:p>
    <w:p>
      <w:pPr>
        <w:pStyle w:val="0"/>
        <w:jc w:val="both"/>
      </w:pPr>
      <w:r>
        <w:rPr>
          <w:sz w:val="20"/>
        </w:rPr>
      </w:r>
    </w:p>
    <w:p>
      <w:pPr>
        <w:pStyle w:val="0"/>
        <w:jc w:val="center"/>
      </w:pPr>
      <w:r>
        <w:rPr>
          <w:position w:val="-172"/>
        </w:rPr>
        <w:drawing>
          <wp:inline distT="0" distB="0" distL="0" distR="0">
            <wp:extent cx="4681220" cy="2316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4681220" cy="231648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Структура онкологической смертности мужского и женского населения имеет существенные различия. Большая часть (25,8%) случаев смерти мужчин обусловлены раком трахеи, бронхов, легкого, предстательной железы (9,7%), желудка (8,5%), печени (6,9%), поджелудочной железы (6,8%), мочевыводящих путей (6,1%), ободочной кишки (5,8%), прямой кишки (5,1%).</w:t>
      </w:r>
    </w:p>
    <w:p>
      <w:pPr>
        <w:pStyle w:val="0"/>
        <w:spacing w:before="200" w:lineRule="auto"/>
        <w:jc w:val="both"/>
      </w:pPr>
      <w:r>
        <w:rPr>
          <w:sz w:val="20"/>
        </w:rPr>
        <w:t xml:space="preserve">В структуре смертности женщин наибольший удельный вес имеют ЗНО молочной железы (13,9%), трахеи, бронхов, легкого (9,2%), ободочной кишки (9,1%), поджелудочной железы (8,4%), желудка (6,3%), прямой кишки (5,7%), печени (5,4%), шейки матки (5,2%), яичника (4,6%).</w:t>
      </w:r>
    </w:p>
    <w:p>
      <w:pPr>
        <w:pStyle w:val="0"/>
        <w:spacing w:before="200" w:lineRule="auto"/>
        <w:ind w:firstLine="540"/>
        <w:jc w:val="both"/>
      </w:pPr>
      <w:r>
        <w:rPr>
          <w:sz w:val="20"/>
        </w:rPr>
        <w:t xml:space="preserve">Наибольший показатель смертности в 2024 году отмечается при ЗНО трахеи, бронхов и легкого - 38,4 на 100 тыс. населения, поджелудочной железы - 16,1 случая на 100 тыс. населения, желудка - 15,7 случая на 100 тыс. населения, ободочной кишки - 15,7 случая на 100 тыс. населения и молочной железы - 13,8 случая на 100 тыс. населения (таблица 11).</w:t>
      </w:r>
    </w:p>
    <w:p>
      <w:pPr>
        <w:pStyle w:val="0"/>
        <w:spacing w:before="200" w:lineRule="auto"/>
        <w:ind w:firstLine="540"/>
        <w:jc w:val="both"/>
      </w:pPr>
      <w:r>
        <w:rPr>
          <w:sz w:val="20"/>
        </w:rPr>
        <w:t xml:space="preserve">В 2024 году по сравнению с 2015 годом отмечается прирост показателя смертности при неходжкинской лимфоме - на 29,4% (с 3,4 до 4,4 случая на 100 тыс. населения), ЗНО печени и внутрипеченочных желчных протоков - на 22,2% (с 10,8 до 13,2 случая на 100 тыс. населения), предстательной железы - на 17,0% (с 9,4 до 11,0 случая на 100 тыс. населения), поджелудочной железы - на 9,5% (с 14,7 до 16,1 случая на 100 тыс. населения), ободочной кишки - на 7,5% (с 14,6 до 15,7 случая на 100 тыс. населения).</w:t>
      </w:r>
    </w:p>
    <w:p>
      <w:pPr>
        <w:pStyle w:val="0"/>
        <w:jc w:val="both"/>
      </w:pPr>
      <w:r>
        <w:rPr>
          <w:sz w:val="20"/>
        </w:rPr>
      </w:r>
    </w:p>
    <w:p>
      <w:pPr>
        <w:pStyle w:val="0"/>
        <w:jc w:val="right"/>
      </w:pPr>
      <w:r>
        <w:rPr>
          <w:sz w:val="20"/>
        </w:rPr>
        <w:t xml:space="preserve">Таблица 11</w:t>
      </w:r>
    </w:p>
    <w:p>
      <w:pPr>
        <w:pStyle w:val="0"/>
        <w:jc w:val="both"/>
      </w:pPr>
      <w:r>
        <w:rPr>
          <w:sz w:val="20"/>
        </w:rPr>
      </w:r>
    </w:p>
    <w:p>
      <w:pPr>
        <w:pStyle w:val="0"/>
        <w:jc w:val="center"/>
      </w:pPr>
      <w:r>
        <w:rPr>
          <w:sz w:val="20"/>
        </w:rPr>
        <w:t xml:space="preserve">Смертность от ЗНО по основным локализациям</w:t>
      </w:r>
    </w:p>
    <w:p>
      <w:pPr>
        <w:pStyle w:val="0"/>
        <w:jc w:val="center"/>
      </w:pPr>
      <w:r>
        <w:rPr>
          <w:sz w:val="20"/>
        </w:rPr>
        <w:t xml:space="preserve">(грубый показатель на 100 тыс.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679"/>
        <w:gridCol w:w="679"/>
        <w:gridCol w:w="679"/>
        <w:gridCol w:w="679"/>
        <w:gridCol w:w="679"/>
        <w:gridCol w:w="679"/>
        <w:gridCol w:w="679"/>
        <w:gridCol w:w="679"/>
        <w:gridCol w:w="679"/>
        <w:gridCol w:w="687"/>
      </w:tblGrid>
      <w:tr>
        <w:tc>
          <w:tcPr>
            <w:tcW w:w="2268" w:type="dxa"/>
          </w:tcPr>
          <w:p>
            <w:pPr>
              <w:pStyle w:val="0"/>
              <w:jc w:val="center"/>
            </w:pPr>
            <w:r>
              <w:rPr>
                <w:sz w:val="20"/>
              </w:rPr>
              <w:t xml:space="preserve">Локализация</w:t>
            </w:r>
          </w:p>
        </w:tc>
        <w:tc>
          <w:tcPr>
            <w:tcW w:w="679" w:type="dxa"/>
          </w:tcPr>
          <w:p>
            <w:pPr>
              <w:pStyle w:val="0"/>
              <w:jc w:val="center"/>
            </w:pPr>
            <w:r>
              <w:rPr>
                <w:sz w:val="20"/>
              </w:rPr>
              <w:t xml:space="preserve">2015 год</w:t>
            </w:r>
          </w:p>
        </w:tc>
        <w:tc>
          <w:tcPr>
            <w:tcW w:w="679" w:type="dxa"/>
          </w:tcPr>
          <w:p>
            <w:pPr>
              <w:pStyle w:val="0"/>
              <w:jc w:val="center"/>
            </w:pPr>
            <w:r>
              <w:rPr>
                <w:sz w:val="20"/>
              </w:rPr>
              <w:t xml:space="preserve">2016 год</w:t>
            </w:r>
          </w:p>
        </w:tc>
        <w:tc>
          <w:tcPr>
            <w:tcW w:w="679" w:type="dxa"/>
          </w:tcPr>
          <w:p>
            <w:pPr>
              <w:pStyle w:val="0"/>
              <w:jc w:val="center"/>
            </w:pPr>
            <w:r>
              <w:rPr>
                <w:sz w:val="20"/>
              </w:rPr>
              <w:t xml:space="preserve">2017 год</w:t>
            </w:r>
          </w:p>
        </w:tc>
        <w:tc>
          <w:tcPr>
            <w:tcW w:w="679" w:type="dxa"/>
          </w:tcPr>
          <w:p>
            <w:pPr>
              <w:pStyle w:val="0"/>
              <w:jc w:val="center"/>
            </w:pPr>
            <w:r>
              <w:rPr>
                <w:sz w:val="20"/>
              </w:rPr>
              <w:t xml:space="preserve">2018 год</w:t>
            </w:r>
          </w:p>
        </w:tc>
        <w:tc>
          <w:tcPr>
            <w:tcW w:w="679" w:type="dxa"/>
          </w:tcPr>
          <w:p>
            <w:pPr>
              <w:pStyle w:val="0"/>
              <w:jc w:val="center"/>
            </w:pPr>
            <w:r>
              <w:rPr>
                <w:sz w:val="20"/>
              </w:rPr>
              <w:t xml:space="preserve">2019 год</w:t>
            </w:r>
          </w:p>
        </w:tc>
        <w:tc>
          <w:tcPr>
            <w:tcW w:w="679" w:type="dxa"/>
          </w:tcPr>
          <w:p>
            <w:pPr>
              <w:pStyle w:val="0"/>
              <w:jc w:val="center"/>
            </w:pPr>
            <w:r>
              <w:rPr>
                <w:sz w:val="20"/>
              </w:rPr>
              <w:t xml:space="preserve">2020 год</w:t>
            </w:r>
          </w:p>
        </w:tc>
        <w:tc>
          <w:tcPr>
            <w:tcW w:w="679" w:type="dxa"/>
          </w:tcPr>
          <w:p>
            <w:pPr>
              <w:pStyle w:val="0"/>
              <w:jc w:val="center"/>
            </w:pPr>
            <w:r>
              <w:rPr>
                <w:sz w:val="20"/>
              </w:rPr>
              <w:t xml:space="preserve">2021 год</w:t>
            </w:r>
          </w:p>
        </w:tc>
        <w:tc>
          <w:tcPr>
            <w:tcW w:w="679" w:type="dxa"/>
          </w:tcPr>
          <w:p>
            <w:pPr>
              <w:pStyle w:val="0"/>
              <w:jc w:val="center"/>
            </w:pPr>
            <w:r>
              <w:rPr>
                <w:sz w:val="20"/>
              </w:rPr>
              <w:t xml:space="preserve">2022 год</w:t>
            </w:r>
          </w:p>
        </w:tc>
        <w:tc>
          <w:tcPr>
            <w:tcW w:w="679" w:type="dxa"/>
          </w:tcPr>
          <w:p>
            <w:pPr>
              <w:pStyle w:val="0"/>
              <w:jc w:val="center"/>
            </w:pPr>
            <w:r>
              <w:rPr>
                <w:sz w:val="20"/>
              </w:rPr>
              <w:t xml:space="preserve">2023 год</w:t>
            </w:r>
          </w:p>
        </w:tc>
        <w:tc>
          <w:tcPr>
            <w:tcW w:w="687" w:type="dxa"/>
          </w:tcPr>
          <w:p>
            <w:pPr>
              <w:pStyle w:val="0"/>
              <w:jc w:val="center"/>
            </w:pPr>
            <w:r>
              <w:rPr>
                <w:sz w:val="20"/>
              </w:rPr>
              <w:t xml:space="preserve">2024 год</w:t>
            </w:r>
          </w:p>
        </w:tc>
      </w:tr>
      <w:tr>
        <w:tc>
          <w:tcPr>
            <w:tcW w:w="2268" w:type="dxa"/>
          </w:tcPr>
          <w:p>
            <w:pPr>
              <w:pStyle w:val="0"/>
              <w:jc w:val="center"/>
            </w:pPr>
            <w:r>
              <w:rPr>
                <w:sz w:val="20"/>
              </w:rPr>
              <w:t xml:space="preserve">1</w:t>
            </w:r>
          </w:p>
        </w:tc>
        <w:tc>
          <w:tcPr>
            <w:tcW w:w="679" w:type="dxa"/>
          </w:tcPr>
          <w:p>
            <w:pPr>
              <w:pStyle w:val="0"/>
              <w:jc w:val="center"/>
            </w:pPr>
            <w:r>
              <w:rPr>
                <w:sz w:val="20"/>
              </w:rPr>
              <w:t xml:space="preserve">2</w:t>
            </w:r>
          </w:p>
        </w:tc>
        <w:tc>
          <w:tcPr>
            <w:tcW w:w="679" w:type="dxa"/>
          </w:tcPr>
          <w:p>
            <w:pPr>
              <w:pStyle w:val="0"/>
              <w:jc w:val="center"/>
            </w:pPr>
            <w:r>
              <w:rPr>
                <w:sz w:val="20"/>
              </w:rPr>
              <w:t xml:space="preserve">3</w:t>
            </w:r>
          </w:p>
        </w:tc>
        <w:tc>
          <w:tcPr>
            <w:tcW w:w="679" w:type="dxa"/>
          </w:tcPr>
          <w:p>
            <w:pPr>
              <w:pStyle w:val="0"/>
              <w:jc w:val="center"/>
            </w:pPr>
            <w:r>
              <w:rPr>
                <w:sz w:val="20"/>
              </w:rPr>
              <w:t xml:space="preserve">4</w:t>
            </w:r>
          </w:p>
        </w:tc>
        <w:tc>
          <w:tcPr>
            <w:tcW w:w="679" w:type="dxa"/>
          </w:tcPr>
          <w:p>
            <w:pPr>
              <w:pStyle w:val="0"/>
              <w:jc w:val="center"/>
            </w:pPr>
            <w:r>
              <w:rPr>
                <w:sz w:val="20"/>
              </w:rPr>
              <w:t xml:space="preserve">5</w:t>
            </w:r>
          </w:p>
        </w:tc>
        <w:tc>
          <w:tcPr>
            <w:tcW w:w="679" w:type="dxa"/>
          </w:tcPr>
          <w:p>
            <w:pPr>
              <w:pStyle w:val="0"/>
              <w:jc w:val="center"/>
            </w:pPr>
            <w:r>
              <w:rPr>
                <w:sz w:val="20"/>
              </w:rPr>
              <w:t xml:space="preserve">6</w:t>
            </w:r>
          </w:p>
        </w:tc>
        <w:tc>
          <w:tcPr>
            <w:tcW w:w="679" w:type="dxa"/>
          </w:tcPr>
          <w:p>
            <w:pPr>
              <w:pStyle w:val="0"/>
              <w:jc w:val="center"/>
            </w:pPr>
            <w:r>
              <w:rPr>
                <w:sz w:val="20"/>
              </w:rPr>
              <w:t xml:space="preserve">7</w:t>
            </w:r>
          </w:p>
        </w:tc>
        <w:tc>
          <w:tcPr>
            <w:tcW w:w="679" w:type="dxa"/>
          </w:tcPr>
          <w:p>
            <w:pPr>
              <w:pStyle w:val="0"/>
              <w:jc w:val="center"/>
            </w:pPr>
            <w:r>
              <w:rPr>
                <w:sz w:val="20"/>
              </w:rPr>
              <w:t xml:space="preserve">8</w:t>
            </w:r>
          </w:p>
        </w:tc>
        <w:tc>
          <w:tcPr>
            <w:tcW w:w="679" w:type="dxa"/>
          </w:tcPr>
          <w:p>
            <w:pPr>
              <w:pStyle w:val="0"/>
              <w:jc w:val="center"/>
            </w:pPr>
            <w:r>
              <w:rPr>
                <w:sz w:val="20"/>
              </w:rPr>
              <w:t xml:space="preserve">9</w:t>
            </w:r>
          </w:p>
        </w:tc>
        <w:tc>
          <w:tcPr>
            <w:tcW w:w="679" w:type="dxa"/>
          </w:tcPr>
          <w:p>
            <w:pPr>
              <w:pStyle w:val="0"/>
              <w:jc w:val="center"/>
            </w:pPr>
            <w:r>
              <w:rPr>
                <w:sz w:val="20"/>
              </w:rPr>
              <w:t xml:space="preserve">10</w:t>
            </w:r>
          </w:p>
        </w:tc>
        <w:tc>
          <w:tcPr>
            <w:tcW w:w="687" w:type="dxa"/>
          </w:tcPr>
          <w:p>
            <w:pPr>
              <w:pStyle w:val="0"/>
              <w:jc w:val="center"/>
            </w:pPr>
            <w:r>
              <w:rPr>
                <w:sz w:val="20"/>
              </w:rPr>
              <w:t xml:space="preserve">11</w:t>
            </w:r>
          </w:p>
        </w:tc>
      </w:tr>
      <w:tr>
        <w:tc>
          <w:tcPr>
            <w:tcW w:w="2268" w:type="dxa"/>
          </w:tcPr>
          <w:p>
            <w:pPr>
              <w:pStyle w:val="0"/>
            </w:pPr>
            <w:r>
              <w:rPr>
                <w:sz w:val="20"/>
              </w:rPr>
              <w:t xml:space="preserve">ЗНО желудка</w:t>
            </w:r>
          </w:p>
        </w:tc>
        <w:tc>
          <w:tcPr>
            <w:tcW w:w="679" w:type="dxa"/>
          </w:tcPr>
          <w:p>
            <w:pPr>
              <w:pStyle w:val="0"/>
              <w:jc w:val="center"/>
            </w:pPr>
            <w:r>
              <w:rPr>
                <w:sz w:val="20"/>
              </w:rPr>
              <w:t xml:space="preserve">22,9</w:t>
            </w:r>
          </w:p>
        </w:tc>
        <w:tc>
          <w:tcPr>
            <w:tcW w:w="679" w:type="dxa"/>
          </w:tcPr>
          <w:p>
            <w:pPr>
              <w:pStyle w:val="0"/>
              <w:jc w:val="center"/>
            </w:pPr>
            <w:r>
              <w:rPr>
                <w:sz w:val="20"/>
              </w:rPr>
              <w:t xml:space="preserve">22,8</w:t>
            </w:r>
          </w:p>
        </w:tc>
        <w:tc>
          <w:tcPr>
            <w:tcW w:w="679" w:type="dxa"/>
          </w:tcPr>
          <w:p>
            <w:pPr>
              <w:pStyle w:val="0"/>
              <w:jc w:val="center"/>
            </w:pPr>
            <w:r>
              <w:rPr>
                <w:sz w:val="20"/>
              </w:rPr>
              <w:t xml:space="preserve">21,3</w:t>
            </w:r>
          </w:p>
        </w:tc>
        <w:tc>
          <w:tcPr>
            <w:tcW w:w="679" w:type="dxa"/>
          </w:tcPr>
          <w:p>
            <w:pPr>
              <w:pStyle w:val="0"/>
              <w:jc w:val="center"/>
            </w:pPr>
            <w:r>
              <w:rPr>
                <w:sz w:val="20"/>
              </w:rPr>
              <w:t xml:space="preserve">20,9</w:t>
            </w:r>
          </w:p>
        </w:tc>
        <w:tc>
          <w:tcPr>
            <w:tcW w:w="679" w:type="dxa"/>
          </w:tcPr>
          <w:p>
            <w:pPr>
              <w:pStyle w:val="0"/>
              <w:jc w:val="center"/>
            </w:pPr>
            <w:r>
              <w:rPr>
                <w:sz w:val="20"/>
              </w:rPr>
              <w:t xml:space="preserve">22,0</w:t>
            </w:r>
          </w:p>
        </w:tc>
        <w:tc>
          <w:tcPr>
            <w:tcW w:w="679" w:type="dxa"/>
          </w:tcPr>
          <w:p>
            <w:pPr>
              <w:pStyle w:val="0"/>
              <w:jc w:val="center"/>
            </w:pPr>
            <w:r>
              <w:rPr>
                <w:sz w:val="20"/>
              </w:rPr>
              <w:t xml:space="preserve">19,7</w:t>
            </w:r>
          </w:p>
        </w:tc>
        <w:tc>
          <w:tcPr>
            <w:tcW w:w="679" w:type="dxa"/>
          </w:tcPr>
          <w:p>
            <w:pPr>
              <w:pStyle w:val="0"/>
              <w:jc w:val="center"/>
            </w:pPr>
            <w:r>
              <w:rPr>
                <w:sz w:val="20"/>
              </w:rPr>
              <w:t xml:space="preserve">19,1</w:t>
            </w:r>
          </w:p>
        </w:tc>
        <w:tc>
          <w:tcPr>
            <w:tcW w:w="679" w:type="dxa"/>
          </w:tcPr>
          <w:p>
            <w:pPr>
              <w:pStyle w:val="0"/>
              <w:jc w:val="center"/>
            </w:pPr>
            <w:r>
              <w:rPr>
                <w:sz w:val="20"/>
              </w:rPr>
              <w:t xml:space="preserve">18,1</w:t>
            </w:r>
          </w:p>
        </w:tc>
        <w:tc>
          <w:tcPr>
            <w:tcW w:w="679" w:type="dxa"/>
          </w:tcPr>
          <w:p>
            <w:pPr>
              <w:pStyle w:val="0"/>
              <w:jc w:val="center"/>
            </w:pPr>
            <w:r>
              <w:rPr>
                <w:sz w:val="20"/>
              </w:rPr>
              <w:t xml:space="preserve">19,6</w:t>
            </w:r>
          </w:p>
        </w:tc>
        <w:tc>
          <w:tcPr>
            <w:tcW w:w="687" w:type="dxa"/>
          </w:tcPr>
          <w:p>
            <w:pPr>
              <w:pStyle w:val="0"/>
              <w:jc w:val="center"/>
            </w:pPr>
            <w:r>
              <w:rPr>
                <w:sz w:val="20"/>
              </w:rPr>
              <w:t xml:space="preserve">15,7</w:t>
            </w:r>
          </w:p>
        </w:tc>
      </w:tr>
      <w:tr>
        <w:tc>
          <w:tcPr>
            <w:tcW w:w="2268" w:type="dxa"/>
          </w:tcPr>
          <w:p>
            <w:pPr>
              <w:pStyle w:val="0"/>
            </w:pPr>
            <w:r>
              <w:rPr>
                <w:sz w:val="20"/>
              </w:rPr>
              <w:t xml:space="preserve">ЗНО ободочной кишки</w:t>
            </w:r>
          </w:p>
        </w:tc>
        <w:tc>
          <w:tcPr>
            <w:tcW w:w="679" w:type="dxa"/>
          </w:tcPr>
          <w:p>
            <w:pPr>
              <w:pStyle w:val="0"/>
              <w:jc w:val="center"/>
            </w:pPr>
            <w:r>
              <w:rPr>
                <w:sz w:val="20"/>
              </w:rPr>
              <w:t xml:space="preserve">14,6</w:t>
            </w:r>
          </w:p>
        </w:tc>
        <w:tc>
          <w:tcPr>
            <w:tcW w:w="679" w:type="dxa"/>
          </w:tcPr>
          <w:p>
            <w:pPr>
              <w:pStyle w:val="0"/>
              <w:jc w:val="center"/>
            </w:pPr>
            <w:r>
              <w:rPr>
                <w:sz w:val="20"/>
              </w:rPr>
              <w:t xml:space="preserve">16,1</w:t>
            </w:r>
          </w:p>
        </w:tc>
        <w:tc>
          <w:tcPr>
            <w:tcW w:w="679" w:type="dxa"/>
          </w:tcPr>
          <w:p>
            <w:pPr>
              <w:pStyle w:val="0"/>
              <w:jc w:val="center"/>
            </w:pPr>
            <w:r>
              <w:rPr>
                <w:sz w:val="20"/>
              </w:rPr>
              <w:t xml:space="preserve">16,1</w:t>
            </w:r>
          </w:p>
        </w:tc>
        <w:tc>
          <w:tcPr>
            <w:tcW w:w="679" w:type="dxa"/>
          </w:tcPr>
          <w:p>
            <w:pPr>
              <w:pStyle w:val="0"/>
              <w:jc w:val="center"/>
            </w:pPr>
            <w:r>
              <w:rPr>
                <w:sz w:val="20"/>
              </w:rPr>
              <w:t xml:space="preserve">15,6</w:t>
            </w:r>
          </w:p>
        </w:tc>
        <w:tc>
          <w:tcPr>
            <w:tcW w:w="679" w:type="dxa"/>
          </w:tcPr>
          <w:p>
            <w:pPr>
              <w:pStyle w:val="0"/>
              <w:jc w:val="center"/>
            </w:pPr>
            <w:r>
              <w:rPr>
                <w:sz w:val="20"/>
              </w:rPr>
              <w:t xml:space="preserve">16,6</w:t>
            </w:r>
          </w:p>
        </w:tc>
        <w:tc>
          <w:tcPr>
            <w:tcW w:w="679" w:type="dxa"/>
          </w:tcPr>
          <w:p>
            <w:pPr>
              <w:pStyle w:val="0"/>
              <w:jc w:val="center"/>
            </w:pPr>
            <w:r>
              <w:rPr>
                <w:sz w:val="20"/>
              </w:rPr>
              <w:t xml:space="preserve">16,9</w:t>
            </w:r>
          </w:p>
        </w:tc>
        <w:tc>
          <w:tcPr>
            <w:tcW w:w="679" w:type="dxa"/>
          </w:tcPr>
          <w:p>
            <w:pPr>
              <w:pStyle w:val="0"/>
              <w:jc w:val="center"/>
            </w:pPr>
            <w:r>
              <w:rPr>
                <w:sz w:val="20"/>
              </w:rPr>
              <w:t xml:space="preserve">16,2</w:t>
            </w:r>
          </w:p>
        </w:tc>
        <w:tc>
          <w:tcPr>
            <w:tcW w:w="679" w:type="dxa"/>
          </w:tcPr>
          <w:p>
            <w:pPr>
              <w:pStyle w:val="0"/>
              <w:jc w:val="center"/>
            </w:pPr>
            <w:r>
              <w:rPr>
                <w:sz w:val="20"/>
              </w:rPr>
              <w:t xml:space="preserve">14,6</w:t>
            </w:r>
          </w:p>
        </w:tc>
        <w:tc>
          <w:tcPr>
            <w:tcW w:w="679" w:type="dxa"/>
          </w:tcPr>
          <w:p>
            <w:pPr>
              <w:pStyle w:val="0"/>
              <w:jc w:val="center"/>
            </w:pPr>
            <w:r>
              <w:rPr>
                <w:sz w:val="20"/>
              </w:rPr>
              <w:t xml:space="preserve">17,9</w:t>
            </w:r>
          </w:p>
        </w:tc>
        <w:tc>
          <w:tcPr>
            <w:tcW w:w="687" w:type="dxa"/>
          </w:tcPr>
          <w:p>
            <w:pPr>
              <w:pStyle w:val="0"/>
              <w:jc w:val="center"/>
            </w:pPr>
            <w:r>
              <w:rPr>
                <w:sz w:val="20"/>
              </w:rPr>
              <w:t xml:space="preserve">15,7</w:t>
            </w:r>
          </w:p>
        </w:tc>
      </w:tr>
      <w:tr>
        <w:tc>
          <w:tcPr>
            <w:tcW w:w="2268" w:type="dxa"/>
          </w:tcPr>
          <w:p>
            <w:pPr>
              <w:pStyle w:val="0"/>
            </w:pPr>
            <w:r>
              <w:rPr>
                <w:sz w:val="20"/>
              </w:rPr>
              <w:t xml:space="preserve">ЗНО прямой кишки, ректосигмоидного соединения, заднего прохода и анального канала</w:t>
            </w:r>
          </w:p>
        </w:tc>
        <w:tc>
          <w:tcPr>
            <w:tcW w:w="679" w:type="dxa"/>
          </w:tcPr>
          <w:p>
            <w:pPr>
              <w:pStyle w:val="0"/>
              <w:jc w:val="center"/>
            </w:pPr>
            <w:r>
              <w:rPr>
                <w:sz w:val="20"/>
              </w:rPr>
              <w:t xml:space="preserve">12,6</w:t>
            </w:r>
          </w:p>
        </w:tc>
        <w:tc>
          <w:tcPr>
            <w:tcW w:w="679" w:type="dxa"/>
          </w:tcPr>
          <w:p>
            <w:pPr>
              <w:pStyle w:val="0"/>
              <w:jc w:val="center"/>
            </w:pPr>
            <w:r>
              <w:rPr>
                <w:sz w:val="20"/>
              </w:rPr>
              <w:t xml:space="preserve">12,1</w:t>
            </w:r>
          </w:p>
        </w:tc>
        <w:tc>
          <w:tcPr>
            <w:tcW w:w="679" w:type="dxa"/>
          </w:tcPr>
          <w:p>
            <w:pPr>
              <w:pStyle w:val="0"/>
              <w:jc w:val="center"/>
            </w:pPr>
            <w:r>
              <w:rPr>
                <w:sz w:val="20"/>
              </w:rPr>
              <w:t xml:space="preserve">12,0</w:t>
            </w:r>
          </w:p>
        </w:tc>
        <w:tc>
          <w:tcPr>
            <w:tcW w:w="679" w:type="dxa"/>
          </w:tcPr>
          <w:p>
            <w:pPr>
              <w:pStyle w:val="0"/>
              <w:jc w:val="center"/>
            </w:pPr>
            <w:r>
              <w:rPr>
                <w:sz w:val="20"/>
              </w:rPr>
              <w:t xml:space="preserve">10,8</w:t>
            </w:r>
          </w:p>
        </w:tc>
        <w:tc>
          <w:tcPr>
            <w:tcW w:w="679" w:type="dxa"/>
          </w:tcPr>
          <w:p>
            <w:pPr>
              <w:pStyle w:val="0"/>
              <w:jc w:val="center"/>
            </w:pPr>
            <w:r>
              <w:rPr>
                <w:sz w:val="20"/>
              </w:rPr>
              <w:t xml:space="preserve">11,6</w:t>
            </w:r>
          </w:p>
        </w:tc>
        <w:tc>
          <w:tcPr>
            <w:tcW w:w="679" w:type="dxa"/>
          </w:tcPr>
          <w:p>
            <w:pPr>
              <w:pStyle w:val="0"/>
              <w:jc w:val="center"/>
            </w:pPr>
            <w:r>
              <w:rPr>
                <w:sz w:val="20"/>
              </w:rPr>
              <w:t xml:space="preserve">11,6</w:t>
            </w:r>
          </w:p>
        </w:tc>
        <w:tc>
          <w:tcPr>
            <w:tcW w:w="679" w:type="dxa"/>
          </w:tcPr>
          <w:p>
            <w:pPr>
              <w:pStyle w:val="0"/>
              <w:jc w:val="center"/>
            </w:pPr>
            <w:r>
              <w:rPr>
                <w:sz w:val="20"/>
              </w:rPr>
              <w:t xml:space="preserve">10,3</w:t>
            </w:r>
          </w:p>
        </w:tc>
        <w:tc>
          <w:tcPr>
            <w:tcW w:w="679" w:type="dxa"/>
          </w:tcPr>
          <w:p>
            <w:pPr>
              <w:pStyle w:val="0"/>
              <w:jc w:val="center"/>
            </w:pPr>
            <w:r>
              <w:rPr>
                <w:sz w:val="20"/>
              </w:rPr>
              <w:t xml:space="preserve">10,7</w:t>
            </w:r>
          </w:p>
        </w:tc>
        <w:tc>
          <w:tcPr>
            <w:tcW w:w="679" w:type="dxa"/>
          </w:tcPr>
          <w:p>
            <w:pPr>
              <w:pStyle w:val="0"/>
              <w:jc w:val="center"/>
            </w:pPr>
            <w:r>
              <w:rPr>
                <w:sz w:val="20"/>
              </w:rPr>
              <w:t xml:space="preserve">11,8</w:t>
            </w:r>
          </w:p>
        </w:tc>
        <w:tc>
          <w:tcPr>
            <w:tcW w:w="687" w:type="dxa"/>
          </w:tcPr>
          <w:p>
            <w:pPr>
              <w:pStyle w:val="0"/>
              <w:jc w:val="center"/>
            </w:pPr>
            <w:r>
              <w:rPr>
                <w:sz w:val="20"/>
              </w:rPr>
              <w:t xml:space="preserve">11,4</w:t>
            </w:r>
          </w:p>
        </w:tc>
      </w:tr>
      <w:tr>
        <w:tc>
          <w:tcPr>
            <w:tcW w:w="2268" w:type="dxa"/>
          </w:tcPr>
          <w:p>
            <w:pPr>
              <w:pStyle w:val="0"/>
            </w:pPr>
            <w:r>
              <w:rPr>
                <w:sz w:val="20"/>
              </w:rPr>
              <w:t xml:space="preserve">ЗНО печени и внутрипеченочных желчных протоков</w:t>
            </w:r>
          </w:p>
        </w:tc>
        <w:tc>
          <w:tcPr>
            <w:tcW w:w="679" w:type="dxa"/>
          </w:tcPr>
          <w:p>
            <w:pPr>
              <w:pStyle w:val="0"/>
              <w:jc w:val="center"/>
            </w:pPr>
            <w:r>
              <w:rPr>
                <w:sz w:val="20"/>
              </w:rPr>
              <w:t xml:space="preserve">10,8</w:t>
            </w:r>
          </w:p>
        </w:tc>
        <w:tc>
          <w:tcPr>
            <w:tcW w:w="679" w:type="dxa"/>
          </w:tcPr>
          <w:p>
            <w:pPr>
              <w:pStyle w:val="0"/>
              <w:jc w:val="center"/>
            </w:pPr>
            <w:r>
              <w:rPr>
                <w:sz w:val="20"/>
              </w:rPr>
              <w:t xml:space="preserve">11,7</w:t>
            </w:r>
          </w:p>
        </w:tc>
        <w:tc>
          <w:tcPr>
            <w:tcW w:w="679" w:type="dxa"/>
          </w:tcPr>
          <w:p>
            <w:pPr>
              <w:pStyle w:val="0"/>
              <w:jc w:val="center"/>
            </w:pPr>
            <w:r>
              <w:rPr>
                <w:sz w:val="20"/>
              </w:rPr>
              <w:t xml:space="preserve">11,5</w:t>
            </w:r>
          </w:p>
        </w:tc>
        <w:tc>
          <w:tcPr>
            <w:tcW w:w="679" w:type="dxa"/>
          </w:tcPr>
          <w:p>
            <w:pPr>
              <w:pStyle w:val="0"/>
              <w:jc w:val="center"/>
            </w:pPr>
            <w:r>
              <w:rPr>
                <w:sz w:val="20"/>
              </w:rPr>
              <w:t xml:space="preserve">11,2</w:t>
            </w:r>
          </w:p>
        </w:tc>
        <w:tc>
          <w:tcPr>
            <w:tcW w:w="679" w:type="dxa"/>
          </w:tcPr>
          <w:p>
            <w:pPr>
              <w:pStyle w:val="0"/>
              <w:jc w:val="center"/>
            </w:pPr>
            <w:r>
              <w:rPr>
                <w:sz w:val="20"/>
              </w:rPr>
              <w:t xml:space="preserve">12,5</w:t>
            </w:r>
          </w:p>
        </w:tc>
        <w:tc>
          <w:tcPr>
            <w:tcW w:w="679" w:type="dxa"/>
          </w:tcPr>
          <w:p>
            <w:pPr>
              <w:pStyle w:val="0"/>
              <w:jc w:val="center"/>
            </w:pPr>
            <w:r>
              <w:rPr>
                <w:sz w:val="20"/>
              </w:rPr>
              <w:t xml:space="preserve">12,6</w:t>
            </w:r>
          </w:p>
        </w:tc>
        <w:tc>
          <w:tcPr>
            <w:tcW w:w="679" w:type="dxa"/>
          </w:tcPr>
          <w:p>
            <w:pPr>
              <w:pStyle w:val="0"/>
              <w:jc w:val="center"/>
            </w:pPr>
            <w:r>
              <w:rPr>
                <w:sz w:val="20"/>
              </w:rPr>
              <w:t xml:space="preserve">12,1</w:t>
            </w:r>
          </w:p>
        </w:tc>
        <w:tc>
          <w:tcPr>
            <w:tcW w:w="679" w:type="dxa"/>
          </w:tcPr>
          <w:p>
            <w:pPr>
              <w:pStyle w:val="0"/>
              <w:jc w:val="center"/>
            </w:pPr>
            <w:r>
              <w:rPr>
                <w:sz w:val="20"/>
              </w:rPr>
              <w:t xml:space="preserve">12,0</w:t>
            </w:r>
          </w:p>
        </w:tc>
        <w:tc>
          <w:tcPr>
            <w:tcW w:w="679" w:type="dxa"/>
          </w:tcPr>
          <w:p>
            <w:pPr>
              <w:pStyle w:val="0"/>
              <w:jc w:val="center"/>
            </w:pPr>
            <w:r>
              <w:rPr>
                <w:sz w:val="20"/>
              </w:rPr>
              <w:t xml:space="preserve">11,3</w:t>
            </w:r>
          </w:p>
        </w:tc>
        <w:tc>
          <w:tcPr>
            <w:tcW w:w="687" w:type="dxa"/>
          </w:tcPr>
          <w:p>
            <w:pPr>
              <w:pStyle w:val="0"/>
              <w:jc w:val="center"/>
            </w:pPr>
            <w:r>
              <w:rPr>
                <w:sz w:val="20"/>
              </w:rPr>
              <w:t xml:space="preserve">13,2</w:t>
            </w:r>
          </w:p>
        </w:tc>
      </w:tr>
      <w:tr>
        <w:tc>
          <w:tcPr>
            <w:tcW w:w="2268" w:type="dxa"/>
          </w:tcPr>
          <w:p>
            <w:pPr>
              <w:pStyle w:val="0"/>
            </w:pPr>
            <w:r>
              <w:rPr>
                <w:sz w:val="20"/>
              </w:rPr>
              <w:t xml:space="preserve">ЗНО поджелудочной железы</w:t>
            </w:r>
          </w:p>
        </w:tc>
        <w:tc>
          <w:tcPr>
            <w:tcW w:w="679" w:type="dxa"/>
          </w:tcPr>
          <w:p>
            <w:pPr>
              <w:pStyle w:val="0"/>
              <w:jc w:val="center"/>
            </w:pPr>
            <w:r>
              <w:rPr>
                <w:sz w:val="20"/>
              </w:rPr>
              <w:t xml:space="preserve">14,7</w:t>
            </w:r>
          </w:p>
        </w:tc>
        <w:tc>
          <w:tcPr>
            <w:tcW w:w="679" w:type="dxa"/>
          </w:tcPr>
          <w:p>
            <w:pPr>
              <w:pStyle w:val="0"/>
              <w:jc w:val="center"/>
            </w:pPr>
            <w:r>
              <w:rPr>
                <w:sz w:val="20"/>
              </w:rPr>
              <w:t xml:space="preserve">14,8</w:t>
            </w:r>
          </w:p>
        </w:tc>
        <w:tc>
          <w:tcPr>
            <w:tcW w:w="679" w:type="dxa"/>
          </w:tcPr>
          <w:p>
            <w:pPr>
              <w:pStyle w:val="0"/>
              <w:jc w:val="center"/>
            </w:pPr>
            <w:r>
              <w:rPr>
                <w:sz w:val="20"/>
              </w:rPr>
              <w:t xml:space="preserve">15,8</w:t>
            </w:r>
          </w:p>
        </w:tc>
        <w:tc>
          <w:tcPr>
            <w:tcW w:w="679" w:type="dxa"/>
          </w:tcPr>
          <w:p>
            <w:pPr>
              <w:pStyle w:val="0"/>
              <w:jc w:val="center"/>
            </w:pPr>
            <w:r>
              <w:rPr>
                <w:sz w:val="20"/>
              </w:rPr>
              <w:t xml:space="preserve">15,1</w:t>
            </w:r>
          </w:p>
        </w:tc>
        <w:tc>
          <w:tcPr>
            <w:tcW w:w="679" w:type="dxa"/>
          </w:tcPr>
          <w:p>
            <w:pPr>
              <w:pStyle w:val="0"/>
              <w:jc w:val="center"/>
            </w:pPr>
            <w:r>
              <w:rPr>
                <w:sz w:val="20"/>
              </w:rPr>
              <w:t xml:space="preserve">16,4</w:t>
            </w:r>
          </w:p>
        </w:tc>
        <w:tc>
          <w:tcPr>
            <w:tcW w:w="679" w:type="dxa"/>
          </w:tcPr>
          <w:p>
            <w:pPr>
              <w:pStyle w:val="0"/>
              <w:jc w:val="center"/>
            </w:pPr>
            <w:r>
              <w:rPr>
                <w:sz w:val="20"/>
              </w:rPr>
              <w:t xml:space="preserve">14,1</w:t>
            </w:r>
          </w:p>
        </w:tc>
        <w:tc>
          <w:tcPr>
            <w:tcW w:w="679" w:type="dxa"/>
          </w:tcPr>
          <w:p>
            <w:pPr>
              <w:pStyle w:val="0"/>
              <w:jc w:val="center"/>
            </w:pPr>
            <w:r>
              <w:rPr>
                <w:sz w:val="20"/>
              </w:rPr>
              <w:t xml:space="preserve">16,1</w:t>
            </w:r>
          </w:p>
        </w:tc>
        <w:tc>
          <w:tcPr>
            <w:tcW w:w="679" w:type="dxa"/>
          </w:tcPr>
          <w:p>
            <w:pPr>
              <w:pStyle w:val="0"/>
              <w:jc w:val="center"/>
            </w:pPr>
            <w:r>
              <w:rPr>
                <w:sz w:val="20"/>
              </w:rPr>
              <w:t xml:space="preserve">14,9</w:t>
            </w:r>
          </w:p>
        </w:tc>
        <w:tc>
          <w:tcPr>
            <w:tcW w:w="679" w:type="dxa"/>
          </w:tcPr>
          <w:p>
            <w:pPr>
              <w:pStyle w:val="0"/>
              <w:jc w:val="center"/>
            </w:pPr>
            <w:r>
              <w:rPr>
                <w:sz w:val="20"/>
              </w:rPr>
              <w:t xml:space="preserve">16,6</w:t>
            </w:r>
          </w:p>
        </w:tc>
        <w:tc>
          <w:tcPr>
            <w:tcW w:w="687" w:type="dxa"/>
          </w:tcPr>
          <w:p>
            <w:pPr>
              <w:pStyle w:val="0"/>
              <w:jc w:val="center"/>
            </w:pPr>
            <w:r>
              <w:rPr>
                <w:sz w:val="20"/>
              </w:rPr>
              <w:t xml:space="preserve">16,1</w:t>
            </w:r>
          </w:p>
        </w:tc>
      </w:tr>
      <w:tr>
        <w:tc>
          <w:tcPr>
            <w:tcW w:w="2268" w:type="dxa"/>
          </w:tcPr>
          <w:p>
            <w:pPr>
              <w:pStyle w:val="0"/>
            </w:pPr>
            <w:r>
              <w:rPr>
                <w:sz w:val="20"/>
              </w:rPr>
              <w:t xml:space="preserve">ЗНО трахеи, бронхов, легких</w:t>
            </w:r>
          </w:p>
        </w:tc>
        <w:tc>
          <w:tcPr>
            <w:tcW w:w="679" w:type="dxa"/>
          </w:tcPr>
          <w:p>
            <w:pPr>
              <w:pStyle w:val="0"/>
              <w:jc w:val="center"/>
            </w:pPr>
            <w:r>
              <w:rPr>
                <w:sz w:val="20"/>
              </w:rPr>
              <w:t xml:space="preserve">48,7</w:t>
            </w:r>
          </w:p>
        </w:tc>
        <w:tc>
          <w:tcPr>
            <w:tcW w:w="679" w:type="dxa"/>
          </w:tcPr>
          <w:p>
            <w:pPr>
              <w:pStyle w:val="0"/>
              <w:jc w:val="center"/>
            </w:pPr>
            <w:r>
              <w:rPr>
                <w:sz w:val="20"/>
              </w:rPr>
              <w:t xml:space="preserve">49,7</w:t>
            </w:r>
          </w:p>
        </w:tc>
        <w:tc>
          <w:tcPr>
            <w:tcW w:w="679" w:type="dxa"/>
          </w:tcPr>
          <w:p>
            <w:pPr>
              <w:pStyle w:val="0"/>
              <w:jc w:val="center"/>
            </w:pPr>
            <w:r>
              <w:rPr>
                <w:sz w:val="20"/>
              </w:rPr>
              <w:t xml:space="preserve">47,7</w:t>
            </w:r>
          </w:p>
        </w:tc>
        <w:tc>
          <w:tcPr>
            <w:tcW w:w="679" w:type="dxa"/>
          </w:tcPr>
          <w:p>
            <w:pPr>
              <w:pStyle w:val="0"/>
              <w:jc w:val="center"/>
            </w:pPr>
            <w:r>
              <w:rPr>
                <w:sz w:val="20"/>
              </w:rPr>
              <w:t xml:space="preserve">45,1</w:t>
            </w:r>
          </w:p>
        </w:tc>
        <w:tc>
          <w:tcPr>
            <w:tcW w:w="679" w:type="dxa"/>
          </w:tcPr>
          <w:p>
            <w:pPr>
              <w:pStyle w:val="0"/>
              <w:jc w:val="center"/>
            </w:pPr>
            <w:r>
              <w:rPr>
                <w:sz w:val="20"/>
              </w:rPr>
              <w:t xml:space="preserve">41,9</w:t>
            </w:r>
          </w:p>
        </w:tc>
        <w:tc>
          <w:tcPr>
            <w:tcW w:w="679" w:type="dxa"/>
          </w:tcPr>
          <w:p>
            <w:pPr>
              <w:pStyle w:val="0"/>
              <w:jc w:val="center"/>
            </w:pPr>
            <w:r>
              <w:rPr>
                <w:sz w:val="20"/>
              </w:rPr>
              <w:t xml:space="preserve">43,5</w:t>
            </w:r>
          </w:p>
        </w:tc>
        <w:tc>
          <w:tcPr>
            <w:tcW w:w="679" w:type="dxa"/>
          </w:tcPr>
          <w:p>
            <w:pPr>
              <w:pStyle w:val="0"/>
              <w:jc w:val="center"/>
            </w:pPr>
            <w:r>
              <w:rPr>
                <w:sz w:val="20"/>
              </w:rPr>
              <w:t xml:space="preserve">41,7</w:t>
            </w:r>
          </w:p>
        </w:tc>
        <w:tc>
          <w:tcPr>
            <w:tcW w:w="679" w:type="dxa"/>
          </w:tcPr>
          <w:p>
            <w:pPr>
              <w:pStyle w:val="0"/>
              <w:jc w:val="center"/>
            </w:pPr>
            <w:r>
              <w:rPr>
                <w:sz w:val="20"/>
              </w:rPr>
              <w:t xml:space="preserve">41,2</w:t>
            </w:r>
          </w:p>
        </w:tc>
        <w:tc>
          <w:tcPr>
            <w:tcW w:w="679" w:type="dxa"/>
          </w:tcPr>
          <w:p>
            <w:pPr>
              <w:pStyle w:val="0"/>
              <w:jc w:val="center"/>
            </w:pPr>
            <w:r>
              <w:rPr>
                <w:sz w:val="20"/>
              </w:rPr>
              <w:t xml:space="preserve">45,9</w:t>
            </w:r>
          </w:p>
        </w:tc>
        <w:tc>
          <w:tcPr>
            <w:tcW w:w="687" w:type="dxa"/>
          </w:tcPr>
          <w:p>
            <w:pPr>
              <w:pStyle w:val="0"/>
              <w:jc w:val="center"/>
            </w:pPr>
            <w:r>
              <w:rPr>
                <w:sz w:val="20"/>
              </w:rPr>
              <w:t xml:space="preserve">38,4</w:t>
            </w:r>
          </w:p>
        </w:tc>
      </w:tr>
      <w:tr>
        <w:tc>
          <w:tcPr>
            <w:tcW w:w="2268" w:type="dxa"/>
          </w:tcPr>
          <w:p>
            <w:pPr>
              <w:pStyle w:val="0"/>
            </w:pPr>
            <w:r>
              <w:rPr>
                <w:sz w:val="20"/>
              </w:rPr>
              <w:t xml:space="preserve">ЗНО молочной железы</w:t>
            </w:r>
          </w:p>
        </w:tc>
        <w:tc>
          <w:tcPr>
            <w:tcW w:w="679" w:type="dxa"/>
          </w:tcPr>
          <w:p>
            <w:pPr>
              <w:pStyle w:val="0"/>
              <w:jc w:val="center"/>
            </w:pPr>
            <w:r>
              <w:rPr>
                <w:sz w:val="20"/>
              </w:rPr>
              <w:t xml:space="preserve">15,5</w:t>
            </w:r>
          </w:p>
        </w:tc>
        <w:tc>
          <w:tcPr>
            <w:tcW w:w="679" w:type="dxa"/>
          </w:tcPr>
          <w:p>
            <w:pPr>
              <w:pStyle w:val="0"/>
              <w:jc w:val="center"/>
            </w:pPr>
            <w:r>
              <w:rPr>
                <w:sz w:val="20"/>
              </w:rPr>
              <w:t xml:space="preserve">15,1</w:t>
            </w:r>
          </w:p>
        </w:tc>
        <w:tc>
          <w:tcPr>
            <w:tcW w:w="679" w:type="dxa"/>
          </w:tcPr>
          <w:p>
            <w:pPr>
              <w:pStyle w:val="0"/>
              <w:jc w:val="center"/>
            </w:pPr>
            <w:r>
              <w:rPr>
                <w:sz w:val="20"/>
              </w:rPr>
              <w:t xml:space="preserve">15,7</w:t>
            </w:r>
          </w:p>
        </w:tc>
        <w:tc>
          <w:tcPr>
            <w:tcW w:w="679" w:type="dxa"/>
          </w:tcPr>
          <w:p>
            <w:pPr>
              <w:pStyle w:val="0"/>
              <w:jc w:val="center"/>
            </w:pPr>
            <w:r>
              <w:rPr>
                <w:sz w:val="20"/>
              </w:rPr>
              <w:t xml:space="preserve">14,3</w:t>
            </w:r>
          </w:p>
        </w:tc>
        <w:tc>
          <w:tcPr>
            <w:tcW w:w="679" w:type="dxa"/>
          </w:tcPr>
          <w:p>
            <w:pPr>
              <w:pStyle w:val="0"/>
              <w:jc w:val="center"/>
            </w:pPr>
            <w:r>
              <w:rPr>
                <w:sz w:val="20"/>
              </w:rPr>
              <w:t xml:space="preserve">14,3</w:t>
            </w:r>
          </w:p>
        </w:tc>
        <w:tc>
          <w:tcPr>
            <w:tcW w:w="679" w:type="dxa"/>
          </w:tcPr>
          <w:p>
            <w:pPr>
              <w:pStyle w:val="0"/>
              <w:jc w:val="center"/>
            </w:pPr>
            <w:r>
              <w:rPr>
                <w:sz w:val="20"/>
              </w:rPr>
              <w:t xml:space="preserve">14,2</w:t>
            </w:r>
          </w:p>
        </w:tc>
        <w:tc>
          <w:tcPr>
            <w:tcW w:w="679" w:type="dxa"/>
          </w:tcPr>
          <w:p>
            <w:pPr>
              <w:pStyle w:val="0"/>
              <w:jc w:val="center"/>
            </w:pPr>
            <w:r>
              <w:rPr>
                <w:sz w:val="20"/>
              </w:rPr>
              <w:t xml:space="preserve">14,1</w:t>
            </w:r>
          </w:p>
        </w:tc>
        <w:tc>
          <w:tcPr>
            <w:tcW w:w="679" w:type="dxa"/>
          </w:tcPr>
          <w:p>
            <w:pPr>
              <w:pStyle w:val="0"/>
              <w:jc w:val="center"/>
            </w:pPr>
            <w:r>
              <w:rPr>
                <w:sz w:val="20"/>
              </w:rPr>
              <w:t xml:space="preserve">14,8</w:t>
            </w:r>
          </w:p>
        </w:tc>
        <w:tc>
          <w:tcPr>
            <w:tcW w:w="679" w:type="dxa"/>
          </w:tcPr>
          <w:p>
            <w:pPr>
              <w:pStyle w:val="0"/>
              <w:jc w:val="center"/>
            </w:pPr>
            <w:r>
              <w:rPr>
                <w:sz w:val="20"/>
              </w:rPr>
              <w:t xml:space="preserve">13,5</w:t>
            </w:r>
          </w:p>
        </w:tc>
        <w:tc>
          <w:tcPr>
            <w:tcW w:w="687" w:type="dxa"/>
          </w:tcPr>
          <w:p>
            <w:pPr>
              <w:pStyle w:val="0"/>
              <w:jc w:val="center"/>
            </w:pPr>
            <w:r>
              <w:rPr>
                <w:sz w:val="20"/>
              </w:rPr>
              <w:t xml:space="preserve">13,8</w:t>
            </w:r>
          </w:p>
        </w:tc>
      </w:tr>
      <w:tr>
        <w:tc>
          <w:tcPr>
            <w:tcW w:w="2268" w:type="dxa"/>
          </w:tcPr>
          <w:p>
            <w:pPr>
              <w:pStyle w:val="0"/>
            </w:pPr>
            <w:r>
              <w:rPr>
                <w:sz w:val="20"/>
              </w:rPr>
              <w:t xml:space="preserve">ЗНО шейки матки</w:t>
            </w:r>
          </w:p>
        </w:tc>
        <w:tc>
          <w:tcPr>
            <w:tcW w:w="679" w:type="dxa"/>
          </w:tcPr>
          <w:p>
            <w:pPr>
              <w:pStyle w:val="0"/>
              <w:jc w:val="center"/>
            </w:pPr>
            <w:r>
              <w:rPr>
                <w:sz w:val="20"/>
              </w:rPr>
              <w:t xml:space="preserve">5,6</w:t>
            </w:r>
          </w:p>
        </w:tc>
        <w:tc>
          <w:tcPr>
            <w:tcW w:w="679" w:type="dxa"/>
          </w:tcPr>
          <w:p>
            <w:pPr>
              <w:pStyle w:val="0"/>
              <w:jc w:val="center"/>
            </w:pPr>
            <w:r>
              <w:rPr>
                <w:sz w:val="20"/>
              </w:rPr>
              <w:t xml:space="preserve">5,5</w:t>
            </w:r>
          </w:p>
        </w:tc>
        <w:tc>
          <w:tcPr>
            <w:tcW w:w="679" w:type="dxa"/>
          </w:tcPr>
          <w:p>
            <w:pPr>
              <w:pStyle w:val="0"/>
              <w:jc w:val="center"/>
            </w:pPr>
            <w:r>
              <w:rPr>
                <w:sz w:val="20"/>
              </w:rPr>
              <w:t xml:space="preserve">5,6</w:t>
            </w:r>
          </w:p>
        </w:tc>
        <w:tc>
          <w:tcPr>
            <w:tcW w:w="679" w:type="dxa"/>
          </w:tcPr>
          <w:p>
            <w:pPr>
              <w:pStyle w:val="0"/>
              <w:jc w:val="center"/>
            </w:pPr>
            <w:r>
              <w:rPr>
                <w:sz w:val="20"/>
              </w:rPr>
              <w:t xml:space="preserve">5,3</w:t>
            </w:r>
          </w:p>
        </w:tc>
        <w:tc>
          <w:tcPr>
            <w:tcW w:w="679" w:type="dxa"/>
          </w:tcPr>
          <w:p>
            <w:pPr>
              <w:pStyle w:val="0"/>
              <w:jc w:val="center"/>
            </w:pPr>
            <w:r>
              <w:rPr>
                <w:sz w:val="20"/>
              </w:rPr>
              <w:t xml:space="preserve">5,2</w:t>
            </w:r>
          </w:p>
        </w:tc>
        <w:tc>
          <w:tcPr>
            <w:tcW w:w="679" w:type="dxa"/>
          </w:tcPr>
          <w:p>
            <w:pPr>
              <w:pStyle w:val="0"/>
              <w:jc w:val="center"/>
            </w:pPr>
            <w:r>
              <w:rPr>
                <w:sz w:val="20"/>
              </w:rPr>
              <w:t xml:space="preserve">4,9</w:t>
            </w:r>
          </w:p>
        </w:tc>
        <w:tc>
          <w:tcPr>
            <w:tcW w:w="679" w:type="dxa"/>
          </w:tcPr>
          <w:p>
            <w:pPr>
              <w:pStyle w:val="0"/>
              <w:jc w:val="center"/>
            </w:pPr>
            <w:r>
              <w:rPr>
                <w:sz w:val="20"/>
              </w:rPr>
              <w:t xml:space="preserve">5,1</w:t>
            </w:r>
          </w:p>
        </w:tc>
        <w:tc>
          <w:tcPr>
            <w:tcW w:w="679" w:type="dxa"/>
          </w:tcPr>
          <w:p>
            <w:pPr>
              <w:pStyle w:val="0"/>
              <w:jc w:val="center"/>
            </w:pPr>
            <w:r>
              <w:rPr>
                <w:sz w:val="20"/>
              </w:rPr>
              <w:t xml:space="preserve">5,7</w:t>
            </w:r>
          </w:p>
        </w:tc>
        <w:tc>
          <w:tcPr>
            <w:tcW w:w="679" w:type="dxa"/>
          </w:tcPr>
          <w:p>
            <w:pPr>
              <w:pStyle w:val="0"/>
              <w:jc w:val="center"/>
            </w:pPr>
            <w:r>
              <w:rPr>
                <w:sz w:val="20"/>
              </w:rPr>
              <w:t xml:space="preserve">5,5</w:t>
            </w:r>
          </w:p>
        </w:tc>
        <w:tc>
          <w:tcPr>
            <w:tcW w:w="687" w:type="dxa"/>
          </w:tcPr>
          <w:p>
            <w:pPr>
              <w:pStyle w:val="0"/>
              <w:jc w:val="center"/>
            </w:pPr>
            <w:r>
              <w:rPr>
                <w:sz w:val="20"/>
              </w:rPr>
              <w:t xml:space="preserve">5,2</w:t>
            </w:r>
          </w:p>
        </w:tc>
      </w:tr>
      <w:tr>
        <w:tc>
          <w:tcPr>
            <w:tcW w:w="2268" w:type="dxa"/>
          </w:tcPr>
          <w:p>
            <w:pPr>
              <w:pStyle w:val="0"/>
            </w:pPr>
            <w:r>
              <w:rPr>
                <w:sz w:val="20"/>
              </w:rPr>
              <w:t xml:space="preserve">ЗНО яичника</w:t>
            </w:r>
          </w:p>
        </w:tc>
        <w:tc>
          <w:tcPr>
            <w:tcW w:w="679" w:type="dxa"/>
          </w:tcPr>
          <w:p>
            <w:pPr>
              <w:pStyle w:val="0"/>
              <w:jc w:val="center"/>
            </w:pPr>
            <w:r>
              <w:rPr>
                <w:sz w:val="20"/>
              </w:rPr>
              <w:t xml:space="preserve">4,5</w:t>
            </w:r>
          </w:p>
        </w:tc>
        <w:tc>
          <w:tcPr>
            <w:tcW w:w="679" w:type="dxa"/>
          </w:tcPr>
          <w:p>
            <w:pPr>
              <w:pStyle w:val="0"/>
              <w:jc w:val="center"/>
            </w:pPr>
            <w:r>
              <w:rPr>
                <w:sz w:val="20"/>
              </w:rPr>
              <w:t xml:space="preserve">5,4</w:t>
            </w:r>
          </w:p>
        </w:tc>
        <w:tc>
          <w:tcPr>
            <w:tcW w:w="679" w:type="dxa"/>
          </w:tcPr>
          <w:p>
            <w:pPr>
              <w:pStyle w:val="0"/>
              <w:jc w:val="center"/>
            </w:pPr>
            <w:r>
              <w:rPr>
                <w:sz w:val="20"/>
              </w:rPr>
              <w:t xml:space="preserve">5,7</w:t>
            </w:r>
          </w:p>
        </w:tc>
        <w:tc>
          <w:tcPr>
            <w:tcW w:w="679" w:type="dxa"/>
          </w:tcPr>
          <w:p>
            <w:pPr>
              <w:pStyle w:val="0"/>
              <w:jc w:val="center"/>
            </w:pPr>
            <w:r>
              <w:rPr>
                <w:sz w:val="20"/>
              </w:rPr>
              <w:t xml:space="preserve">4,97</w:t>
            </w:r>
          </w:p>
        </w:tc>
        <w:tc>
          <w:tcPr>
            <w:tcW w:w="679" w:type="dxa"/>
          </w:tcPr>
          <w:p>
            <w:pPr>
              <w:pStyle w:val="0"/>
              <w:jc w:val="center"/>
            </w:pPr>
            <w:r>
              <w:rPr>
                <w:sz w:val="20"/>
              </w:rPr>
              <w:t xml:space="preserve">4,7</w:t>
            </w:r>
          </w:p>
        </w:tc>
        <w:tc>
          <w:tcPr>
            <w:tcW w:w="679" w:type="dxa"/>
          </w:tcPr>
          <w:p>
            <w:pPr>
              <w:pStyle w:val="0"/>
              <w:jc w:val="center"/>
            </w:pPr>
            <w:r>
              <w:rPr>
                <w:sz w:val="20"/>
              </w:rPr>
              <w:t xml:space="preserve">5,1</w:t>
            </w:r>
          </w:p>
        </w:tc>
        <w:tc>
          <w:tcPr>
            <w:tcW w:w="679" w:type="dxa"/>
          </w:tcPr>
          <w:p>
            <w:pPr>
              <w:pStyle w:val="0"/>
              <w:jc w:val="center"/>
            </w:pPr>
            <w:r>
              <w:rPr>
                <w:sz w:val="20"/>
              </w:rPr>
              <w:t xml:space="preserve">4,2</w:t>
            </w:r>
          </w:p>
        </w:tc>
        <w:tc>
          <w:tcPr>
            <w:tcW w:w="679" w:type="dxa"/>
          </w:tcPr>
          <w:p>
            <w:pPr>
              <w:pStyle w:val="0"/>
              <w:jc w:val="center"/>
            </w:pPr>
            <w:r>
              <w:rPr>
                <w:sz w:val="20"/>
              </w:rPr>
              <w:t xml:space="preserve">4,2</w:t>
            </w:r>
          </w:p>
        </w:tc>
        <w:tc>
          <w:tcPr>
            <w:tcW w:w="679" w:type="dxa"/>
          </w:tcPr>
          <w:p>
            <w:pPr>
              <w:pStyle w:val="0"/>
              <w:jc w:val="center"/>
            </w:pPr>
            <w:r>
              <w:rPr>
                <w:sz w:val="20"/>
              </w:rPr>
              <w:t xml:space="preserve">4,6</w:t>
            </w:r>
          </w:p>
        </w:tc>
        <w:tc>
          <w:tcPr>
            <w:tcW w:w="687" w:type="dxa"/>
          </w:tcPr>
          <w:p>
            <w:pPr>
              <w:pStyle w:val="0"/>
              <w:jc w:val="center"/>
            </w:pPr>
            <w:r>
              <w:rPr>
                <w:sz w:val="20"/>
              </w:rPr>
              <w:t xml:space="preserve">4,6</w:t>
            </w:r>
          </w:p>
        </w:tc>
      </w:tr>
      <w:tr>
        <w:tc>
          <w:tcPr>
            <w:tcW w:w="2268" w:type="dxa"/>
          </w:tcPr>
          <w:p>
            <w:pPr>
              <w:pStyle w:val="0"/>
            </w:pPr>
            <w:r>
              <w:rPr>
                <w:sz w:val="20"/>
              </w:rPr>
              <w:t xml:space="preserve">ЗНО предстательной железы</w:t>
            </w:r>
          </w:p>
        </w:tc>
        <w:tc>
          <w:tcPr>
            <w:tcW w:w="679" w:type="dxa"/>
          </w:tcPr>
          <w:p>
            <w:pPr>
              <w:pStyle w:val="0"/>
              <w:jc w:val="center"/>
            </w:pPr>
            <w:r>
              <w:rPr>
                <w:sz w:val="20"/>
              </w:rPr>
              <w:t xml:space="preserve">9,4</w:t>
            </w:r>
          </w:p>
        </w:tc>
        <w:tc>
          <w:tcPr>
            <w:tcW w:w="679" w:type="dxa"/>
          </w:tcPr>
          <w:p>
            <w:pPr>
              <w:pStyle w:val="0"/>
              <w:jc w:val="center"/>
            </w:pPr>
            <w:r>
              <w:rPr>
                <w:sz w:val="20"/>
              </w:rPr>
              <w:t xml:space="preserve">10,1</w:t>
            </w:r>
          </w:p>
        </w:tc>
        <w:tc>
          <w:tcPr>
            <w:tcW w:w="679" w:type="dxa"/>
          </w:tcPr>
          <w:p>
            <w:pPr>
              <w:pStyle w:val="0"/>
              <w:jc w:val="center"/>
            </w:pPr>
            <w:r>
              <w:rPr>
                <w:sz w:val="20"/>
              </w:rPr>
              <w:t xml:space="preserve">10,2</w:t>
            </w:r>
          </w:p>
        </w:tc>
        <w:tc>
          <w:tcPr>
            <w:tcW w:w="679" w:type="dxa"/>
          </w:tcPr>
          <w:p>
            <w:pPr>
              <w:pStyle w:val="0"/>
              <w:jc w:val="center"/>
            </w:pPr>
            <w:r>
              <w:rPr>
                <w:sz w:val="20"/>
              </w:rPr>
              <w:t xml:space="preserve">11,5</w:t>
            </w:r>
          </w:p>
        </w:tc>
        <w:tc>
          <w:tcPr>
            <w:tcW w:w="679" w:type="dxa"/>
          </w:tcPr>
          <w:p>
            <w:pPr>
              <w:pStyle w:val="0"/>
              <w:jc w:val="center"/>
            </w:pPr>
            <w:r>
              <w:rPr>
                <w:sz w:val="20"/>
              </w:rPr>
              <w:t xml:space="preserve">9,6</w:t>
            </w:r>
          </w:p>
        </w:tc>
        <w:tc>
          <w:tcPr>
            <w:tcW w:w="679" w:type="dxa"/>
          </w:tcPr>
          <w:p>
            <w:pPr>
              <w:pStyle w:val="0"/>
              <w:jc w:val="center"/>
            </w:pPr>
            <w:r>
              <w:rPr>
                <w:sz w:val="20"/>
              </w:rPr>
              <w:t xml:space="preserve">9,4</w:t>
            </w:r>
          </w:p>
        </w:tc>
        <w:tc>
          <w:tcPr>
            <w:tcW w:w="679" w:type="dxa"/>
          </w:tcPr>
          <w:p>
            <w:pPr>
              <w:pStyle w:val="0"/>
              <w:jc w:val="center"/>
            </w:pPr>
            <w:r>
              <w:rPr>
                <w:sz w:val="20"/>
              </w:rPr>
              <w:t xml:space="preserve">9,1</w:t>
            </w:r>
          </w:p>
        </w:tc>
        <w:tc>
          <w:tcPr>
            <w:tcW w:w="679" w:type="dxa"/>
          </w:tcPr>
          <w:p>
            <w:pPr>
              <w:pStyle w:val="0"/>
              <w:jc w:val="center"/>
            </w:pPr>
            <w:r>
              <w:rPr>
                <w:sz w:val="20"/>
              </w:rPr>
              <w:t xml:space="preserve">10,2</w:t>
            </w:r>
          </w:p>
        </w:tc>
        <w:tc>
          <w:tcPr>
            <w:tcW w:w="679" w:type="dxa"/>
          </w:tcPr>
          <w:p>
            <w:pPr>
              <w:pStyle w:val="0"/>
              <w:jc w:val="center"/>
            </w:pPr>
            <w:r>
              <w:rPr>
                <w:sz w:val="20"/>
              </w:rPr>
              <w:t xml:space="preserve">11,4</w:t>
            </w:r>
          </w:p>
        </w:tc>
        <w:tc>
          <w:tcPr>
            <w:tcW w:w="687" w:type="dxa"/>
          </w:tcPr>
          <w:p>
            <w:pPr>
              <w:pStyle w:val="0"/>
              <w:jc w:val="center"/>
            </w:pPr>
            <w:r>
              <w:rPr>
                <w:sz w:val="20"/>
              </w:rPr>
              <w:t xml:space="preserve">11,0</w:t>
            </w:r>
          </w:p>
        </w:tc>
      </w:tr>
      <w:tr>
        <w:tc>
          <w:tcPr>
            <w:tcW w:w="2268" w:type="dxa"/>
          </w:tcPr>
          <w:p>
            <w:pPr>
              <w:pStyle w:val="0"/>
            </w:pPr>
            <w:r>
              <w:rPr>
                <w:sz w:val="20"/>
              </w:rPr>
              <w:t xml:space="preserve">ЗНО мочевыводящих органов</w:t>
            </w:r>
          </w:p>
        </w:tc>
        <w:tc>
          <w:tcPr>
            <w:tcW w:w="679" w:type="dxa"/>
          </w:tcPr>
          <w:p>
            <w:pPr>
              <w:pStyle w:val="0"/>
              <w:jc w:val="center"/>
            </w:pPr>
            <w:r>
              <w:rPr>
                <w:sz w:val="20"/>
              </w:rPr>
              <w:t xml:space="preserve">13,0</w:t>
            </w:r>
          </w:p>
        </w:tc>
        <w:tc>
          <w:tcPr>
            <w:tcW w:w="679" w:type="dxa"/>
          </w:tcPr>
          <w:p>
            <w:pPr>
              <w:pStyle w:val="0"/>
              <w:jc w:val="center"/>
            </w:pPr>
            <w:r>
              <w:rPr>
                <w:sz w:val="20"/>
              </w:rPr>
              <w:t xml:space="preserve">12,6</w:t>
            </w:r>
          </w:p>
        </w:tc>
        <w:tc>
          <w:tcPr>
            <w:tcW w:w="679" w:type="dxa"/>
          </w:tcPr>
          <w:p>
            <w:pPr>
              <w:pStyle w:val="0"/>
              <w:jc w:val="center"/>
            </w:pPr>
            <w:r>
              <w:rPr>
                <w:sz w:val="20"/>
              </w:rPr>
              <w:t xml:space="preserve">13,5</w:t>
            </w:r>
          </w:p>
        </w:tc>
        <w:tc>
          <w:tcPr>
            <w:tcW w:w="679" w:type="dxa"/>
          </w:tcPr>
          <w:p>
            <w:pPr>
              <w:pStyle w:val="0"/>
              <w:jc w:val="center"/>
            </w:pPr>
            <w:r>
              <w:rPr>
                <w:sz w:val="20"/>
              </w:rPr>
              <w:t xml:space="preserve">13,1</w:t>
            </w:r>
          </w:p>
        </w:tc>
        <w:tc>
          <w:tcPr>
            <w:tcW w:w="679" w:type="dxa"/>
          </w:tcPr>
          <w:p>
            <w:pPr>
              <w:pStyle w:val="0"/>
              <w:jc w:val="center"/>
            </w:pPr>
            <w:r>
              <w:rPr>
                <w:sz w:val="20"/>
              </w:rPr>
              <w:t xml:space="preserve">13,6</w:t>
            </w:r>
          </w:p>
        </w:tc>
        <w:tc>
          <w:tcPr>
            <w:tcW w:w="679" w:type="dxa"/>
          </w:tcPr>
          <w:p>
            <w:pPr>
              <w:pStyle w:val="0"/>
              <w:jc w:val="center"/>
            </w:pPr>
            <w:r>
              <w:rPr>
                <w:sz w:val="20"/>
              </w:rPr>
              <w:t xml:space="preserve">12,8</w:t>
            </w:r>
          </w:p>
        </w:tc>
        <w:tc>
          <w:tcPr>
            <w:tcW w:w="679" w:type="dxa"/>
          </w:tcPr>
          <w:p>
            <w:pPr>
              <w:pStyle w:val="0"/>
              <w:jc w:val="center"/>
            </w:pPr>
            <w:r>
              <w:rPr>
                <w:sz w:val="20"/>
              </w:rPr>
              <w:t xml:space="preserve">12,1</w:t>
            </w:r>
          </w:p>
        </w:tc>
        <w:tc>
          <w:tcPr>
            <w:tcW w:w="679" w:type="dxa"/>
          </w:tcPr>
          <w:p>
            <w:pPr>
              <w:pStyle w:val="0"/>
              <w:jc w:val="center"/>
            </w:pPr>
            <w:r>
              <w:rPr>
                <w:sz w:val="20"/>
              </w:rPr>
              <w:t xml:space="preserve">11,5</w:t>
            </w:r>
          </w:p>
        </w:tc>
        <w:tc>
          <w:tcPr>
            <w:tcW w:w="679" w:type="dxa"/>
          </w:tcPr>
          <w:p>
            <w:pPr>
              <w:pStyle w:val="0"/>
              <w:jc w:val="center"/>
            </w:pPr>
            <w:r>
              <w:rPr>
                <w:sz w:val="20"/>
              </w:rPr>
              <w:t xml:space="preserve">13,0</w:t>
            </w:r>
          </w:p>
        </w:tc>
        <w:tc>
          <w:tcPr>
            <w:tcW w:w="687" w:type="dxa"/>
          </w:tcPr>
          <w:p>
            <w:pPr>
              <w:pStyle w:val="0"/>
              <w:jc w:val="center"/>
            </w:pPr>
            <w:r>
              <w:rPr>
                <w:sz w:val="20"/>
              </w:rPr>
              <w:t xml:space="preserve">10,4</w:t>
            </w:r>
          </w:p>
        </w:tc>
      </w:tr>
      <w:tr>
        <w:tc>
          <w:tcPr>
            <w:tcW w:w="2268" w:type="dxa"/>
          </w:tcPr>
          <w:p>
            <w:pPr>
              <w:pStyle w:val="0"/>
            </w:pPr>
            <w:r>
              <w:rPr>
                <w:sz w:val="20"/>
              </w:rPr>
              <w:t xml:space="preserve">ЗНО мозговых оболочек, головного мозга, спинного мозга, черепно-мозговых нервов и других частей нервной системы</w:t>
            </w:r>
          </w:p>
        </w:tc>
        <w:tc>
          <w:tcPr>
            <w:tcW w:w="679" w:type="dxa"/>
          </w:tcPr>
          <w:p>
            <w:pPr>
              <w:pStyle w:val="0"/>
              <w:jc w:val="center"/>
            </w:pPr>
            <w:r>
              <w:rPr>
                <w:sz w:val="20"/>
              </w:rPr>
              <w:t xml:space="preserve">6,5</w:t>
            </w:r>
          </w:p>
        </w:tc>
        <w:tc>
          <w:tcPr>
            <w:tcW w:w="679" w:type="dxa"/>
          </w:tcPr>
          <w:p>
            <w:pPr>
              <w:pStyle w:val="0"/>
              <w:jc w:val="center"/>
            </w:pPr>
            <w:r>
              <w:rPr>
                <w:sz w:val="20"/>
              </w:rPr>
              <w:t xml:space="preserve">5,8</w:t>
            </w:r>
          </w:p>
        </w:tc>
        <w:tc>
          <w:tcPr>
            <w:tcW w:w="679" w:type="dxa"/>
          </w:tcPr>
          <w:p>
            <w:pPr>
              <w:pStyle w:val="0"/>
              <w:jc w:val="center"/>
            </w:pPr>
            <w:r>
              <w:rPr>
                <w:sz w:val="20"/>
              </w:rPr>
              <w:t xml:space="preserve">6,0</w:t>
            </w:r>
          </w:p>
        </w:tc>
        <w:tc>
          <w:tcPr>
            <w:tcW w:w="679" w:type="dxa"/>
          </w:tcPr>
          <w:p>
            <w:pPr>
              <w:pStyle w:val="0"/>
              <w:jc w:val="center"/>
            </w:pPr>
            <w:r>
              <w:rPr>
                <w:sz w:val="20"/>
              </w:rPr>
              <w:t xml:space="preserve">6,2</w:t>
            </w:r>
          </w:p>
        </w:tc>
        <w:tc>
          <w:tcPr>
            <w:tcW w:w="679" w:type="dxa"/>
          </w:tcPr>
          <w:p>
            <w:pPr>
              <w:pStyle w:val="0"/>
              <w:jc w:val="center"/>
            </w:pPr>
            <w:r>
              <w:rPr>
                <w:sz w:val="20"/>
              </w:rPr>
              <w:t xml:space="preserve">6,2</w:t>
            </w:r>
          </w:p>
        </w:tc>
        <w:tc>
          <w:tcPr>
            <w:tcW w:w="679" w:type="dxa"/>
          </w:tcPr>
          <w:p>
            <w:pPr>
              <w:pStyle w:val="0"/>
              <w:jc w:val="center"/>
            </w:pPr>
            <w:r>
              <w:rPr>
                <w:sz w:val="20"/>
              </w:rPr>
              <w:t xml:space="preserve">6,2</w:t>
            </w:r>
          </w:p>
        </w:tc>
        <w:tc>
          <w:tcPr>
            <w:tcW w:w="679" w:type="dxa"/>
          </w:tcPr>
          <w:p>
            <w:pPr>
              <w:pStyle w:val="0"/>
              <w:jc w:val="center"/>
            </w:pPr>
            <w:r>
              <w:rPr>
                <w:sz w:val="20"/>
              </w:rPr>
              <w:t xml:space="preserve">6,0</w:t>
            </w:r>
          </w:p>
        </w:tc>
        <w:tc>
          <w:tcPr>
            <w:tcW w:w="679" w:type="dxa"/>
          </w:tcPr>
          <w:p>
            <w:pPr>
              <w:pStyle w:val="0"/>
              <w:jc w:val="center"/>
            </w:pPr>
            <w:r>
              <w:rPr>
                <w:sz w:val="20"/>
              </w:rPr>
              <w:t xml:space="preserve">5,9</w:t>
            </w:r>
          </w:p>
        </w:tc>
        <w:tc>
          <w:tcPr>
            <w:tcW w:w="679" w:type="dxa"/>
          </w:tcPr>
          <w:p>
            <w:pPr>
              <w:pStyle w:val="0"/>
              <w:jc w:val="center"/>
            </w:pPr>
            <w:r>
              <w:rPr>
                <w:sz w:val="20"/>
              </w:rPr>
              <w:t xml:space="preserve">6,0</w:t>
            </w:r>
          </w:p>
        </w:tc>
        <w:tc>
          <w:tcPr>
            <w:tcW w:w="687" w:type="dxa"/>
          </w:tcPr>
          <w:p>
            <w:pPr>
              <w:pStyle w:val="0"/>
              <w:jc w:val="center"/>
            </w:pPr>
            <w:r>
              <w:rPr>
                <w:sz w:val="20"/>
              </w:rPr>
              <w:t xml:space="preserve">5,9</w:t>
            </w:r>
          </w:p>
        </w:tc>
      </w:tr>
      <w:tr>
        <w:tc>
          <w:tcPr>
            <w:tcW w:w="2268" w:type="dxa"/>
          </w:tcPr>
          <w:p>
            <w:pPr>
              <w:pStyle w:val="0"/>
            </w:pPr>
            <w:r>
              <w:rPr>
                <w:sz w:val="20"/>
              </w:rPr>
              <w:t xml:space="preserve">ЗНО щитовидной железы</w:t>
            </w:r>
          </w:p>
        </w:tc>
        <w:tc>
          <w:tcPr>
            <w:tcW w:w="679" w:type="dxa"/>
          </w:tcPr>
          <w:p>
            <w:pPr>
              <w:pStyle w:val="0"/>
              <w:jc w:val="center"/>
            </w:pPr>
            <w:r>
              <w:rPr>
                <w:sz w:val="20"/>
              </w:rPr>
              <w:t xml:space="preserve">0,8</w:t>
            </w:r>
          </w:p>
        </w:tc>
        <w:tc>
          <w:tcPr>
            <w:tcW w:w="679" w:type="dxa"/>
          </w:tcPr>
          <w:p>
            <w:pPr>
              <w:pStyle w:val="0"/>
              <w:jc w:val="center"/>
            </w:pPr>
            <w:r>
              <w:rPr>
                <w:sz w:val="20"/>
              </w:rPr>
              <w:t xml:space="preserve">0,9</w:t>
            </w:r>
          </w:p>
        </w:tc>
        <w:tc>
          <w:tcPr>
            <w:tcW w:w="679" w:type="dxa"/>
          </w:tcPr>
          <w:p>
            <w:pPr>
              <w:pStyle w:val="0"/>
              <w:jc w:val="center"/>
            </w:pPr>
            <w:r>
              <w:rPr>
                <w:sz w:val="20"/>
              </w:rPr>
              <w:t xml:space="preserve">0,9</w:t>
            </w:r>
          </w:p>
        </w:tc>
        <w:tc>
          <w:tcPr>
            <w:tcW w:w="679" w:type="dxa"/>
          </w:tcPr>
          <w:p>
            <w:pPr>
              <w:pStyle w:val="0"/>
              <w:jc w:val="center"/>
            </w:pPr>
            <w:r>
              <w:rPr>
                <w:sz w:val="20"/>
              </w:rPr>
              <w:t xml:space="preserve">0,9</w:t>
            </w:r>
          </w:p>
        </w:tc>
        <w:tc>
          <w:tcPr>
            <w:tcW w:w="679" w:type="dxa"/>
          </w:tcPr>
          <w:p>
            <w:pPr>
              <w:pStyle w:val="0"/>
              <w:jc w:val="center"/>
            </w:pPr>
            <w:r>
              <w:rPr>
                <w:sz w:val="20"/>
              </w:rPr>
              <w:t xml:space="preserve">0,9</w:t>
            </w:r>
          </w:p>
        </w:tc>
        <w:tc>
          <w:tcPr>
            <w:tcW w:w="679" w:type="dxa"/>
          </w:tcPr>
          <w:p>
            <w:pPr>
              <w:pStyle w:val="0"/>
              <w:jc w:val="center"/>
            </w:pPr>
            <w:r>
              <w:rPr>
                <w:sz w:val="20"/>
              </w:rPr>
              <w:t xml:space="preserve">0,6</w:t>
            </w:r>
          </w:p>
        </w:tc>
        <w:tc>
          <w:tcPr>
            <w:tcW w:w="679" w:type="dxa"/>
          </w:tcPr>
          <w:p>
            <w:pPr>
              <w:pStyle w:val="0"/>
              <w:jc w:val="center"/>
            </w:pPr>
            <w:r>
              <w:rPr>
                <w:sz w:val="20"/>
              </w:rPr>
              <w:t xml:space="preserve">1,0</w:t>
            </w:r>
          </w:p>
        </w:tc>
        <w:tc>
          <w:tcPr>
            <w:tcW w:w="679" w:type="dxa"/>
          </w:tcPr>
          <w:p>
            <w:pPr>
              <w:pStyle w:val="0"/>
              <w:jc w:val="center"/>
            </w:pPr>
            <w:r>
              <w:rPr>
                <w:sz w:val="20"/>
              </w:rPr>
              <w:t xml:space="preserve">0,6</w:t>
            </w:r>
          </w:p>
        </w:tc>
        <w:tc>
          <w:tcPr>
            <w:tcW w:w="679" w:type="dxa"/>
          </w:tcPr>
          <w:p>
            <w:pPr>
              <w:pStyle w:val="0"/>
              <w:jc w:val="center"/>
            </w:pPr>
            <w:r>
              <w:rPr>
                <w:sz w:val="20"/>
              </w:rPr>
              <w:t xml:space="preserve">0,4</w:t>
            </w:r>
          </w:p>
        </w:tc>
        <w:tc>
          <w:tcPr>
            <w:tcW w:w="687" w:type="dxa"/>
          </w:tcPr>
          <w:p>
            <w:pPr>
              <w:pStyle w:val="0"/>
              <w:jc w:val="center"/>
            </w:pPr>
            <w:r>
              <w:rPr>
                <w:sz w:val="20"/>
              </w:rPr>
              <w:t xml:space="preserve">0,6</w:t>
            </w:r>
          </w:p>
        </w:tc>
      </w:tr>
      <w:tr>
        <w:tc>
          <w:tcPr>
            <w:tcW w:w="2268" w:type="dxa"/>
          </w:tcPr>
          <w:p>
            <w:pPr>
              <w:pStyle w:val="0"/>
            </w:pPr>
            <w:r>
              <w:rPr>
                <w:sz w:val="20"/>
              </w:rPr>
              <w:t xml:space="preserve">Лимфома Ходжкина</w:t>
            </w:r>
          </w:p>
        </w:tc>
        <w:tc>
          <w:tcPr>
            <w:tcW w:w="679" w:type="dxa"/>
          </w:tcPr>
          <w:p>
            <w:pPr>
              <w:pStyle w:val="0"/>
              <w:jc w:val="center"/>
            </w:pPr>
            <w:r>
              <w:rPr>
                <w:sz w:val="20"/>
              </w:rPr>
              <w:t xml:space="preserve">0,9</w:t>
            </w:r>
          </w:p>
        </w:tc>
        <w:tc>
          <w:tcPr>
            <w:tcW w:w="679" w:type="dxa"/>
          </w:tcPr>
          <w:p>
            <w:pPr>
              <w:pStyle w:val="0"/>
              <w:jc w:val="center"/>
            </w:pPr>
            <w:r>
              <w:rPr>
                <w:sz w:val="20"/>
              </w:rPr>
              <w:t xml:space="preserve">0,6</w:t>
            </w:r>
          </w:p>
        </w:tc>
        <w:tc>
          <w:tcPr>
            <w:tcW w:w="679" w:type="dxa"/>
          </w:tcPr>
          <w:p>
            <w:pPr>
              <w:pStyle w:val="0"/>
              <w:jc w:val="center"/>
            </w:pPr>
            <w:r>
              <w:rPr>
                <w:sz w:val="20"/>
              </w:rPr>
              <w:t xml:space="preserve">0,6</w:t>
            </w:r>
          </w:p>
        </w:tc>
        <w:tc>
          <w:tcPr>
            <w:tcW w:w="679" w:type="dxa"/>
          </w:tcPr>
          <w:p>
            <w:pPr>
              <w:pStyle w:val="0"/>
              <w:jc w:val="center"/>
            </w:pPr>
            <w:r>
              <w:rPr>
                <w:sz w:val="20"/>
              </w:rPr>
              <w:t xml:space="preserve">0,6</w:t>
            </w:r>
          </w:p>
        </w:tc>
        <w:tc>
          <w:tcPr>
            <w:tcW w:w="679" w:type="dxa"/>
          </w:tcPr>
          <w:p>
            <w:pPr>
              <w:pStyle w:val="0"/>
              <w:jc w:val="center"/>
            </w:pPr>
            <w:r>
              <w:rPr>
                <w:sz w:val="20"/>
              </w:rPr>
              <w:t xml:space="preserve">0,8</w:t>
            </w:r>
          </w:p>
        </w:tc>
        <w:tc>
          <w:tcPr>
            <w:tcW w:w="679" w:type="dxa"/>
          </w:tcPr>
          <w:p>
            <w:pPr>
              <w:pStyle w:val="0"/>
              <w:jc w:val="center"/>
            </w:pPr>
            <w:r>
              <w:rPr>
                <w:sz w:val="20"/>
              </w:rPr>
              <w:t xml:space="preserve">0,6</w:t>
            </w:r>
          </w:p>
        </w:tc>
        <w:tc>
          <w:tcPr>
            <w:tcW w:w="679" w:type="dxa"/>
          </w:tcPr>
          <w:p>
            <w:pPr>
              <w:pStyle w:val="0"/>
              <w:jc w:val="center"/>
            </w:pPr>
            <w:r>
              <w:rPr>
                <w:sz w:val="20"/>
              </w:rPr>
              <w:t xml:space="preserve">0,8</w:t>
            </w:r>
          </w:p>
        </w:tc>
        <w:tc>
          <w:tcPr>
            <w:tcW w:w="679" w:type="dxa"/>
          </w:tcPr>
          <w:p>
            <w:pPr>
              <w:pStyle w:val="0"/>
              <w:jc w:val="center"/>
            </w:pPr>
            <w:r>
              <w:rPr>
                <w:sz w:val="20"/>
              </w:rPr>
              <w:t xml:space="preserve">0,8</w:t>
            </w:r>
          </w:p>
        </w:tc>
        <w:tc>
          <w:tcPr>
            <w:tcW w:w="679" w:type="dxa"/>
          </w:tcPr>
          <w:p>
            <w:pPr>
              <w:pStyle w:val="0"/>
              <w:jc w:val="center"/>
            </w:pPr>
            <w:r>
              <w:rPr>
                <w:sz w:val="20"/>
              </w:rPr>
              <w:t xml:space="preserve">0,7</w:t>
            </w:r>
          </w:p>
        </w:tc>
        <w:tc>
          <w:tcPr>
            <w:tcW w:w="687" w:type="dxa"/>
          </w:tcPr>
          <w:p>
            <w:pPr>
              <w:pStyle w:val="0"/>
              <w:jc w:val="center"/>
            </w:pPr>
            <w:r>
              <w:rPr>
                <w:sz w:val="20"/>
              </w:rPr>
              <w:t xml:space="preserve">0,2</w:t>
            </w:r>
          </w:p>
        </w:tc>
      </w:tr>
      <w:tr>
        <w:tc>
          <w:tcPr>
            <w:tcW w:w="2268" w:type="dxa"/>
          </w:tcPr>
          <w:p>
            <w:pPr>
              <w:pStyle w:val="0"/>
            </w:pPr>
            <w:r>
              <w:rPr>
                <w:sz w:val="20"/>
              </w:rPr>
              <w:t xml:space="preserve">Неходжкинская лимфома</w:t>
            </w:r>
          </w:p>
        </w:tc>
        <w:tc>
          <w:tcPr>
            <w:tcW w:w="679" w:type="dxa"/>
          </w:tcPr>
          <w:p>
            <w:pPr>
              <w:pStyle w:val="0"/>
              <w:jc w:val="center"/>
            </w:pPr>
            <w:r>
              <w:rPr>
                <w:sz w:val="20"/>
              </w:rPr>
              <w:t xml:space="preserve">3,4</w:t>
            </w:r>
          </w:p>
        </w:tc>
        <w:tc>
          <w:tcPr>
            <w:tcW w:w="679" w:type="dxa"/>
          </w:tcPr>
          <w:p>
            <w:pPr>
              <w:pStyle w:val="0"/>
              <w:jc w:val="center"/>
            </w:pPr>
            <w:r>
              <w:rPr>
                <w:sz w:val="20"/>
              </w:rPr>
              <w:t xml:space="preserve">3,3</w:t>
            </w:r>
          </w:p>
        </w:tc>
        <w:tc>
          <w:tcPr>
            <w:tcW w:w="679" w:type="dxa"/>
          </w:tcPr>
          <w:p>
            <w:pPr>
              <w:pStyle w:val="0"/>
              <w:jc w:val="center"/>
            </w:pPr>
            <w:r>
              <w:rPr>
                <w:sz w:val="20"/>
              </w:rPr>
              <w:t xml:space="preserve">3,3</w:t>
            </w:r>
          </w:p>
        </w:tc>
        <w:tc>
          <w:tcPr>
            <w:tcW w:w="679" w:type="dxa"/>
          </w:tcPr>
          <w:p>
            <w:pPr>
              <w:pStyle w:val="0"/>
              <w:jc w:val="center"/>
            </w:pPr>
            <w:r>
              <w:rPr>
                <w:sz w:val="20"/>
              </w:rPr>
              <w:t xml:space="preserve">3,7</w:t>
            </w:r>
          </w:p>
        </w:tc>
        <w:tc>
          <w:tcPr>
            <w:tcW w:w="679" w:type="dxa"/>
          </w:tcPr>
          <w:p>
            <w:pPr>
              <w:pStyle w:val="0"/>
              <w:jc w:val="center"/>
            </w:pPr>
            <w:r>
              <w:rPr>
                <w:sz w:val="20"/>
              </w:rPr>
              <w:t xml:space="preserve">4,2</w:t>
            </w:r>
          </w:p>
        </w:tc>
        <w:tc>
          <w:tcPr>
            <w:tcW w:w="679" w:type="dxa"/>
          </w:tcPr>
          <w:p>
            <w:pPr>
              <w:pStyle w:val="0"/>
              <w:jc w:val="center"/>
            </w:pPr>
            <w:r>
              <w:rPr>
                <w:sz w:val="20"/>
              </w:rPr>
              <w:t xml:space="preserve">5,1</w:t>
            </w:r>
          </w:p>
        </w:tc>
        <w:tc>
          <w:tcPr>
            <w:tcW w:w="679" w:type="dxa"/>
          </w:tcPr>
          <w:p>
            <w:pPr>
              <w:pStyle w:val="0"/>
              <w:jc w:val="center"/>
            </w:pPr>
            <w:r>
              <w:rPr>
                <w:sz w:val="20"/>
              </w:rPr>
              <w:t xml:space="preserve">3,6</w:t>
            </w:r>
          </w:p>
        </w:tc>
        <w:tc>
          <w:tcPr>
            <w:tcW w:w="679" w:type="dxa"/>
          </w:tcPr>
          <w:p>
            <w:pPr>
              <w:pStyle w:val="0"/>
              <w:jc w:val="center"/>
            </w:pPr>
            <w:r>
              <w:rPr>
                <w:sz w:val="20"/>
              </w:rPr>
              <w:t xml:space="preserve">4,2</w:t>
            </w:r>
          </w:p>
        </w:tc>
        <w:tc>
          <w:tcPr>
            <w:tcW w:w="679" w:type="dxa"/>
          </w:tcPr>
          <w:p>
            <w:pPr>
              <w:pStyle w:val="0"/>
              <w:jc w:val="center"/>
            </w:pPr>
            <w:r>
              <w:rPr>
                <w:sz w:val="20"/>
              </w:rPr>
              <w:t xml:space="preserve">3,7</w:t>
            </w:r>
          </w:p>
        </w:tc>
        <w:tc>
          <w:tcPr>
            <w:tcW w:w="687" w:type="dxa"/>
          </w:tcPr>
          <w:p>
            <w:pPr>
              <w:pStyle w:val="0"/>
              <w:jc w:val="center"/>
            </w:pPr>
            <w:r>
              <w:rPr>
                <w:sz w:val="20"/>
              </w:rPr>
              <w:t xml:space="preserve">4,4</w:t>
            </w:r>
          </w:p>
        </w:tc>
      </w:tr>
      <w:tr>
        <w:tc>
          <w:tcPr>
            <w:tcW w:w="2268" w:type="dxa"/>
          </w:tcPr>
          <w:p>
            <w:pPr>
              <w:pStyle w:val="0"/>
            </w:pPr>
            <w:r>
              <w:rPr>
                <w:sz w:val="20"/>
              </w:rPr>
              <w:t xml:space="preserve">Множественные миеломные и плазмоклеточные новообразования</w:t>
            </w:r>
          </w:p>
        </w:tc>
        <w:tc>
          <w:tcPr>
            <w:tcW w:w="679" w:type="dxa"/>
          </w:tcPr>
          <w:p>
            <w:pPr>
              <w:pStyle w:val="0"/>
              <w:jc w:val="center"/>
            </w:pPr>
            <w:r>
              <w:rPr>
                <w:sz w:val="20"/>
              </w:rPr>
              <w:t xml:space="preserve">1,7</w:t>
            </w:r>
          </w:p>
        </w:tc>
        <w:tc>
          <w:tcPr>
            <w:tcW w:w="679" w:type="dxa"/>
          </w:tcPr>
          <w:p>
            <w:pPr>
              <w:pStyle w:val="0"/>
              <w:jc w:val="center"/>
            </w:pPr>
            <w:r>
              <w:rPr>
                <w:sz w:val="20"/>
              </w:rPr>
              <w:t xml:space="preserve">1,7</w:t>
            </w:r>
          </w:p>
        </w:tc>
        <w:tc>
          <w:tcPr>
            <w:tcW w:w="679" w:type="dxa"/>
          </w:tcPr>
          <w:p>
            <w:pPr>
              <w:pStyle w:val="0"/>
              <w:jc w:val="center"/>
            </w:pPr>
            <w:r>
              <w:rPr>
                <w:sz w:val="20"/>
              </w:rPr>
              <w:t xml:space="preserve">1,9</w:t>
            </w:r>
          </w:p>
        </w:tc>
        <w:tc>
          <w:tcPr>
            <w:tcW w:w="679" w:type="dxa"/>
          </w:tcPr>
          <w:p>
            <w:pPr>
              <w:pStyle w:val="0"/>
              <w:jc w:val="center"/>
            </w:pPr>
            <w:r>
              <w:rPr>
                <w:sz w:val="20"/>
              </w:rPr>
              <w:t xml:space="preserve">1,7</w:t>
            </w:r>
          </w:p>
        </w:tc>
        <w:tc>
          <w:tcPr>
            <w:tcW w:w="679" w:type="dxa"/>
          </w:tcPr>
          <w:p>
            <w:pPr>
              <w:pStyle w:val="0"/>
              <w:jc w:val="center"/>
            </w:pPr>
            <w:r>
              <w:rPr>
                <w:sz w:val="20"/>
              </w:rPr>
              <w:t xml:space="preserve">1,95</w:t>
            </w:r>
          </w:p>
        </w:tc>
        <w:tc>
          <w:tcPr>
            <w:tcW w:w="679" w:type="dxa"/>
          </w:tcPr>
          <w:p>
            <w:pPr>
              <w:pStyle w:val="0"/>
              <w:jc w:val="center"/>
            </w:pPr>
            <w:r>
              <w:rPr>
                <w:sz w:val="20"/>
              </w:rPr>
              <w:t xml:space="preserve">2,1</w:t>
            </w:r>
          </w:p>
        </w:tc>
        <w:tc>
          <w:tcPr>
            <w:tcW w:w="679" w:type="dxa"/>
          </w:tcPr>
          <w:p>
            <w:pPr>
              <w:pStyle w:val="0"/>
              <w:jc w:val="center"/>
            </w:pPr>
            <w:r>
              <w:rPr>
                <w:sz w:val="20"/>
              </w:rPr>
              <w:t xml:space="preserve">1,7</w:t>
            </w:r>
          </w:p>
        </w:tc>
        <w:tc>
          <w:tcPr>
            <w:tcW w:w="679" w:type="dxa"/>
          </w:tcPr>
          <w:p>
            <w:pPr>
              <w:pStyle w:val="0"/>
              <w:jc w:val="center"/>
            </w:pPr>
            <w:r>
              <w:rPr>
                <w:sz w:val="20"/>
              </w:rPr>
              <w:t xml:space="preserve">1,7</w:t>
            </w:r>
          </w:p>
        </w:tc>
        <w:tc>
          <w:tcPr>
            <w:tcW w:w="679" w:type="dxa"/>
          </w:tcPr>
          <w:p>
            <w:pPr>
              <w:pStyle w:val="0"/>
              <w:jc w:val="center"/>
            </w:pPr>
            <w:r>
              <w:rPr>
                <w:sz w:val="20"/>
              </w:rPr>
              <w:t xml:space="preserve">1,9</w:t>
            </w:r>
          </w:p>
        </w:tc>
        <w:tc>
          <w:tcPr>
            <w:tcW w:w="687" w:type="dxa"/>
          </w:tcPr>
          <w:p>
            <w:pPr>
              <w:pStyle w:val="0"/>
              <w:jc w:val="center"/>
            </w:pPr>
            <w:r>
              <w:rPr>
                <w:sz w:val="20"/>
              </w:rPr>
              <w:t xml:space="preserve">1,5</w:t>
            </w:r>
          </w:p>
        </w:tc>
      </w:tr>
      <w:tr>
        <w:tc>
          <w:tcPr>
            <w:tcW w:w="2268" w:type="dxa"/>
          </w:tcPr>
          <w:p>
            <w:pPr>
              <w:pStyle w:val="0"/>
            </w:pPr>
            <w:r>
              <w:rPr>
                <w:sz w:val="20"/>
              </w:rPr>
              <w:t xml:space="preserve">Лейкемия</w:t>
            </w:r>
          </w:p>
        </w:tc>
        <w:tc>
          <w:tcPr>
            <w:tcW w:w="679" w:type="dxa"/>
          </w:tcPr>
          <w:p>
            <w:pPr>
              <w:pStyle w:val="0"/>
              <w:jc w:val="center"/>
            </w:pPr>
            <w:r>
              <w:rPr>
                <w:sz w:val="20"/>
              </w:rPr>
              <w:t xml:space="preserve">6,6</w:t>
            </w:r>
          </w:p>
        </w:tc>
        <w:tc>
          <w:tcPr>
            <w:tcW w:w="679" w:type="dxa"/>
          </w:tcPr>
          <w:p>
            <w:pPr>
              <w:pStyle w:val="0"/>
              <w:jc w:val="center"/>
            </w:pPr>
            <w:r>
              <w:rPr>
                <w:sz w:val="20"/>
              </w:rPr>
              <w:t xml:space="preserve">5,9</w:t>
            </w:r>
          </w:p>
        </w:tc>
        <w:tc>
          <w:tcPr>
            <w:tcW w:w="679" w:type="dxa"/>
          </w:tcPr>
          <w:p>
            <w:pPr>
              <w:pStyle w:val="0"/>
              <w:jc w:val="center"/>
            </w:pPr>
            <w:r>
              <w:rPr>
                <w:sz w:val="20"/>
              </w:rPr>
              <w:t xml:space="preserve">6,0</w:t>
            </w:r>
          </w:p>
        </w:tc>
        <w:tc>
          <w:tcPr>
            <w:tcW w:w="679" w:type="dxa"/>
          </w:tcPr>
          <w:p>
            <w:pPr>
              <w:pStyle w:val="0"/>
              <w:jc w:val="center"/>
            </w:pPr>
            <w:r>
              <w:rPr>
                <w:sz w:val="20"/>
              </w:rPr>
              <w:t xml:space="preserve">6,1</w:t>
            </w:r>
          </w:p>
        </w:tc>
        <w:tc>
          <w:tcPr>
            <w:tcW w:w="679" w:type="dxa"/>
          </w:tcPr>
          <w:p>
            <w:pPr>
              <w:pStyle w:val="0"/>
              <w:jc w:val="center"/>
            </w:pPr>
            <w:r>
              <w:rPr>
                <w:sz w:val="20"/>
              </w:rPr>
              <w:t xml:space="preserve">6,4</w:t>
            </w:r>
          </w:p>
        </w:tc>
        <w:tc>
          <w:tcPr>
            <w:tcW w:w="679" w:type="dxa"/>
          </w:tcPr>
          <w:p>
            <w:pPr>
              <w:pStyle w:val="0"/>
              <w:jc w:val="center"/>
            </w:pPr>
            <w:r>
              <w:rPr>
                <w:sz w:val="20"/>
              </w:rPr>
              <w:t xml:space="preserve">7,6</w:t>
            </w:r>
          </w:p>
        </w:tc>
        <w:tc>
          <w:tcPr>
            <w:tcW w:w="679" w:type="dxa"/>
          </w:tcPr>
          <w:p>
            <w:pPr>
              <w:pStyle w:val="0"/>
              <w:jc w:val="center"/>
            </w:pPr>
            <w:r>
              <w:rPr>
                <w:sz w:val="20"/>
              </w:rPr>
              <w:t xml:space="preserve">4,9</w:t>
            </w:r>
          </w:p>
        </w:tc>
        <w:tc>
          <w:tcPr>
            <w:tcW w:w="679" w:type="dxa"/>
          </w:tcPr>
          <w:p>
            <w:pPr>
              <w:pStyle w:val="0"/>
              <w:jc w:val="center"/>
            </w:pPr>
            <w:r>
              <w:rPr>
                <w:sz w:val="20"/>
              </w:rPr>
              <w:t xml:space="preserve">5,0</w:t>
            </w:r>
          </w:p>
        </w:tc>
        <w:tc>
          <w:tcPr>
            <w:tcW w:w="679" w:type="dxa"/>
          </w:tcPr>
          <w:p>
            <w:pPr>
              <w:pStyle w:val="0"/>
              <w:jc w:val="center"/>
            </w:pPr>
            <w:r>
              <w:rPr>
                <w:sz w:val="20"/>
              </w:rPr>
              <w:t xml:space="preserve">5,2</w:t>
            </w:r>
          </w:p>
        </w:tc>
        <w:tc>
          <w:tcPr>
            <w:tcW w:w="687" w:type="dxa"/>
          </w:tcPr>
          <w:p>
            <w:pPr>
              <w:pStyle w:val="0"/>
              <w:jc w:val="center"/>
            </w:pPr>
            <w:r>
              <w:rPr>
                <w:sz w:val="20"/>
              </w:rPr>
              <w:t xml:space="preserve">5,3</w:t>
            </w:r>
          </w:p>
        </w:tc>
      </w:tr>
    </w:tbl>
    <w:p>
      <w:pPr>
        <w:pStyle w:val="0"/>
        <w:jc w:val="both"/>
      </w:pPr>
      <w:r>
        <w:rPr>
          <w:sz w:val="20"/>
        </w:rPr>
      </w:r>
    </w:p>
    <w:p>
      <w:pPr>
        <w:pStyle w:val="0"/>
        <w:ind w:firstLine="540"/>
        <w:jc w:val="both"/>
      </w:pPr>
      <w:r>
        <w:rPr>
          <w:sz w:val="20"/>
        </w:rPr>
        <w:t xml:space="preserve">Количество пациентов, умерших от ЗНО, не состоявших на учете, в 2024 году увеличилось на 40,6% и составило 550 человек (2015 год - 391 пациент).</w:t>
      </w:r>
    </w:p>
    <w:p>
      <w:pPr>
        <w:pStyle w:val="0"/>
        <w:jc w:val="both"/>
      </w:pPr>
      <w:r>
        <w:rPr>
          <w:sz w:val="20"/>
        </w:rPr>
      </w:r>
    </w:p>
    <w:p>
      <w:pPr>
        <w:pStyle w:val="0"/>
        <w:jc w:val="right"/>
      </w:pPr>
      <w:r>
        <w:rPr>
          <w:sz w:val="20"/>
        </w:rPr>
        <w:t xml:space="preserve">Таблица 12</w:t>
      </w:r>
    </w:p>
    <w:p>
      <w:pPr>
        <w:pStyle w:val="0"/>
        <w:jc w:val="both"/>
      </w:pPr>
      <w:r>
        <w:rPr>
          <w:sz w:val="20"/>
        </w:rPr>
      </w:r>
    </w:p>
    <w:p>
      <w:pPr>
        <w:pStyle w:val="0"/>
        <w:jc w:val="center"/>
      </w:pPr>
      <w:r>
        <w:rPr>
          <w:sz w:val="20"/>
        </w:rPr>
        <w:t xml:space="preserve">Количество пациентов, умерших от ЗНО и не состоявших</w:t>
      </w:r>
    </w:p>
    <w:p>
      <w:pPr>
        <w:pStyle w:val="0"/>
        <w:jc w:val="center"/>
      </w:pPr>
      <w:r>
        <w:rPr>
          <w:sz w:val="20"/>
        </w:rPr>
        <w:t xml:space="preserve">на учете в краевых медицинских организациях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09"/>
        <w:gridCol w:w="764"/>
        <w:gridCol w:w="764"/>
        <w:gridCol w:w="764"/>
        <w:gridCol w:w="764"/>
        <w:gridCol w:w="764"/>
        <w:gridCol w:w="764"/>
        <w:gridCol w:w="764"/>
        <w:gridCol w:w="764"/>
        <w:gridCol w:w="764"/>
        <w:gridCol w:w="773"/>
      </w:tblGrid>
      <w:tr>
        <w:tc>
          <w:tcPr>
            <w:tcW w:w="1409" w:type="dxa"/>
          </w:tcPr>
          <w:p>
            <w:pPr>
              <w:pStyle w:val="0"/>
              <w:jc w:val="center"/>
            </w:pPr>
            <w:r>
              <w:rPr>
                <w:sz w:val="20"/>
              </w:rPr>
              <w:t xml:space="preserve">Показатель </w:t>
            </w:r>
            <w:hyperlink w:history="0" r:id="rId26" w:tooltip="Ссылка на КонсультантПлюс">
              <w:r>
                <w:rPr>
                  <w:sz w:val="20"/>
                  <w:color w:val="0000ff"/>
                </w:rPr>
                <w:t xml:space="preserve">(МКБ-10)</w:t>
              </w:r>
            </w:hyperlink>
          </w:p>
        </w:tc>
        <w:tc>
          <w:tcPr>
            <w:tcW w:w="764" w:type="dxa"/>
          </w:tcPr>
          <w:p>
            <w:pPr>
              <w:pStyle w:val="0"/>
              <w:jc w:val="center"/>
            </w:pPr>
            <w:r>
              <w:rPr>
                <w:sz w:val="20"/>
              </w:rPr>
              <w:t xml:space="preserve">2015 год</w:t>
            </w:r>
          </w:p>
        </w:tc>
        <w:tc>
          <w:tcPr>
            <w:tcW w:w="764" w:type="dxa"/>
          </w:tcPr>
          <w:p>
            <w:pPr>
              <w:pStyle w:val="0"/>
              <w:jc w:val="center"/>
            </w:pPr>
            <w:r>
              <w:rPr>
                <w:sz w:val="20"/>
              </w:rPr>
              <w:t xml:space="preserve">2016 год</w:t>
            </w:r>
          </w:p>
        </w:tc>
        <w:tc>
          <w:tcPr>
            <w:tcW w:w="764" w:type="dxa"/>
          </w:tcPr>
          <w:p>
            <w:pPr>
              <w:pStyle w:val="0"/>
              <w:jc w:val="center"/>
            </w:pPr>
            <w:r>
              <w:rPr>
                <w:sz w:val="20"/>
              </w:rPr>
              <w:t xml:space="preserve">2017 год</w:t>
            </w:r>
          </w:p>
        </w:tc>
        <w:tc>
          <w:tcPr>
            <w:tcW w:w="764" w:type="dxa"/>
          </w:tcPr>
          <w:p>
            <w:pPr>
              <w:pStyle w:val="0"/>
              <w:jc w:val="center"/>
            </w:pPr>
            <w:r>
              <w:rPr>
                <w:sz w:val="20"/>
              </w:rPr>
              <w:t xml:space="preserve">2018 год</w:t>
            </w:r>
          </w:p>
        </w:tc>
        <w:tc>
          <w:tcPr>
            <w:tcW w:w="764" w:type="dxa"/>
          </w:tcPr>
          <w:p>
            <w:pPr>
              <w:pStyle w:val="0"/>
              <w:jc w:val="center"/>
            </w:pPr>
            <w:r>
              <w:rPr>
                <w:sz w:val="20"/>
              </w:rPr>
              <w:t xml:space="preserve">2019 год</w:t>
            </w:r>
          </w:p>
        </w:tc>
        <w:tc>
          <w:tcPr>
            <w:tcW w:w="764" w:type="dxa"/>
          </w:tcPr>
          <w:p>
            <w:pPr>
              <w:pStyle w:val="0"/>
              <w:jc w:val="center"/>
            </w:pPr>
            <w:r>
              <w:rPr>
                <w:sz w:val="20"/>
              </w:rPr>
              <w:t xml:space="preserve">2020 год</w:t>
            </w:r>
          </w:p>
        </w:tc>
        <w:tc>
          <w:tcPr>
            <w:tcW w:w="764" w:type="dxa"/>
          </w:tcPr>
          <w:p>
            <w:pPr>
              <w:pStyle w:val="0"/>
              <w:jc w:val="center"/>
            </w:pPr>
            <w:r>
              <w:rPr>
                <w:sz w:val="20"/>
              </w:rPr>
              <w:t xml:space="preserve">2021 год</w:t>
            </w:r>
          </w:p>
        </w:tc>
        <w:tc>
          <w:tcPr>
            <w:tcW w:w="764" w:type="dxa"/>
          </w:tcPr>
          <w:p>
            <w:pPr>
              <w:pStyle w:val="0"/>
              <w:jc w:val="center"/>
            </w:pPr>
            <w:r>
              <w:rPr>
                <w:sz w:val="20"/>
              </w:rPr>
              <w:t xml:space="preserve">2022 год</w:t>
            </w:r>
          </w:p>
        </w:tc>
        <w:tc>
          <w:tcPr>
            <w:tcW w:w="764" w:type="dxa"/>
          </w:tcPr>
          <w:p>
            <w:pPr>
              <w:pStyle w:val="0"/>
              <w:jc w:val="center"/>
            </w:pPr>
            <w:r>
              <w:rPr>
                <w:sz w:val="20"/>
              </w:rPr>
              <w:t xml:space="preserve">2023 год</w:t>
            </w:r>
          </w:p>
        </w:tc>
        <w:tc>
          <w:tcPr>
            <w:tcW w:w="773" w:type="dxa"/>
          </w:tcPr>
          <w:p>
            <w:pPr>
              <w:pStyle w:val="0"/>
              <w:jc w:val="center"/>
            </w:pPr>
            <w:r>
              <w:rPr>
                <w:sz w:val="20"/>
              </w:rPr>
              <w:t xml:space="preserve">2024 год</w:t>
            </w:r>
          </w:p>
        </w:tc>
      </w:tr>
      <w:tr>
        <w:tc>
          <w:tcPr>
            <w:tcW w:w="1409" w:type="dxa"/>
          </w:tcPr>
          <w:p>
            <w:pPr>
              <w:pStyle w:val="0"/>
            </w:pPr>
            <w:r>
              <w:rPr>
                <w:sz w:val="20"/>
              </w:rPr>
              <w:t xml:space="preserve">С18 - С20</w:t>
            </w:r>
          </w:p>
        </w:tc>
        <w:tc>
          <w:tcPr>
            <w:tcW w:w="764" w:type="dxa"/>
          </w:tcPr>
          <w:p>
            <w:pPr>
              <w:pStyle w:val="0"/>
              <w:jc w:val="center"/>
            </w:pPr>
            <w:r>
              <w:rPr>
                <w:sz w:val="20"/>
              </w:rPr>
              <w:t xml:space="preserve">48</w:t>
            </w:r>
          </w:p>
        </w:tc>
        <w:tc>
          <w:tcPr>
            <w:tcW w:w="764" w:type="dxa"/>
          </w:tcPr>
          <w:p>
            <w:pPr>
              <w:pStyle w:val="0"/>
              <w:jc w:val="center"/>
            </w:pPr>
            <w:r>
              <w:rPr>
                <w:sz w:val="20"/>
              </w:rPr>
              <w:t xml:space="preserve">84</w:t>
            </w:r>
          </w:p>
        </w:tc>
        <w:tc>
          <w:tcPr>
            <w:tcW w:w="764" w:type="dxa"/>
          </w:tcPr>
          <w:p>
            <w:pPr>
              <w:pStyle w:val="0"/>
              <w:jc w:val="center"/>
            </w:pPr>
            <w:r>
              <w:rPr>
                <w:sz w:val="20"/>
              </w:rPr>
              <w:t xml:space="preserve">143</w:t>
            </w:r>
          </w:p>
        </w:tc>
        <w:tc>
          <w:tcPr>
            <w:tcW w:w="764" w:type="dxa"/>
          </w:tcPr>
          <w:p>
            <w:pPr>
              <w:pStyle w:val="0"/>
              <w:jc w:val="center"/>
            </w:pPr>
            <w:r>
              <w:rPr>
                <w:sz w:val="20"/>
              </w:rPr>
              <w:t xml:space="preserve">107</w:t>
            </w:r>
          </w:p>
        </w:tc>
        <w:tc>
          <w:tcPr>
            <w:tcW w:w="764" w:type="dxa"/>
          </w:tcPr>
          <w:p>
            <w:pPr>
              <w:pStyle w:val="0"/>
              <w:jc w:val="center"/>
            </w:pPr>
            <w:r>
              <w:rPr>
                <w:sz w:val="20"/>
              </w:rPr>
              <w:t xml:space="preserve">99</w:t>
            </w:r>
          </w:p>
        </w:tc>
        <w:tc>
          <w:tcPr>
            <w:tcW w:w="764" w:type="dxa"/>
          </w:tcPr>
          <w:p>
            <w:pPr>
              <w:pStyle w:val="0"/>
              <w:jc w:val="center"/>
            </w:pPr>
            <w:r>
              <w:rPr>
                <w:sz w:val="20"/>
              </w:rPr>
              <w:t xml:space="preserve">92</w:t>
            </w:r>
          </w:p>
        </w:tc>
        <w:tc>
          <w:tcPr>
            <w:tcW w:w="764" w:type="dxa"/>
          </w:tcPr>
          <w:p>
            <w:pPr>
              <w:pStyle w:val="0"/>
              <w:jc w:val="center"/>
            </w:pPr>
            <w:r>
              <w:rPr>
                <w:sz w:val="20"/>
              </w:rPr>
              <w:t xml:space="preserve">59</w:t>
            </w:r>
          </w:p>
        </w:tc>
        <w:tc>
          <w:tcPr>
            <w:tcW w:w="764" w:type="dxa"/>
          </w:tcPr>
          <w:p>
            <w:pPr>
              <w:pStyle w:val="0"/>
              <w:jc w:val="center"/>
            </w:pPr>
            <w:r>
              <w:rPr>
                <w:sz w:val="20"/>
              </w:rPr>
              <w:t xml:space="preserve">87</w:t>
            </w:r>
          </w:p>
        </w:tc>
        <w:tc>
          <w:tcPr>
            <w:tcW w:w="764" w:type="dxa"/>
          </w:tcPr>
          <w:p>
            <w:pPr>
              <w:pStyle w:val="0"/>
              <w:jc w:val="center"/>
            </w:pPr>
            <w:r>
              <w:rPr>
                <w:sz w:val="20"/>
              </w:rPr>
              <w:t xml:space="preserve">84</w:t>
            </w:r>
          </w:p>
        </w:tc>
        <w:tc>
          <w:tcPr>
            <w:tcW w:w="773" w:type="dxa"/>
          </w:tcPr>
          <w:p>
            <w:pPr>
              <w:pStyle w:val="0"/>
              <w:jc w:val="center"/>
            </w:pPr>
            <w:r>
              <w:rPr>
                <w:sz w:val="20"/>
              </w:rPr>
              <w:t xml:space="preserve">78</w:t>
            </w:r>
          </w:p>
        </w:tc>
      </w:tr>
      <w:tr>
        <w:tc>
          <w:tcPr>
            <w:tcW w:w="1409" w:type="dxa"/>
          </w:tcPr>
          <w:p>
            <w:pPr>
              <w:pStyle w:val="0"/>
            </w:pPr>
            <w:r>
              <w:rPr>
                <w:sz w:val="20"/>
              </w:rPr>
              <w:t xml:space="preserve">С34</w:t>
            </w:r>
          </w:p>
        </w:tc>
        <w:tc>
          <w:tcPr>
            <w:tcW w:w="764" w:type="dxa"/>
          </w:tcPr>
          <w:p>
            <w:pPr>
              <w:pStyle w:val="0"/>
              <w:jc w:val="center"/>
            </w:pPr>
            <w:r>
              <w:rPr>
                <w:sz w:val="20"/>
              </w:rPr>
              <w:t xml:space="preserve">71</w:t>
            </w:r>
          </w:p>
        </w:tc>
        <w:tc>
          <w:tcPr>
            <w:tcW w:w="764" w:type="dxa"/>
          </w:tcPr>
          <w:p>
            <w:pPr>
              <w:pStyle w:val="0"/>
              <w:jc w:val="center"/>
            </w:pPr>
            <w:r>
              <w:rPr>
                <w:sz w:val="20"/>
              </w:rPr>
              <w:t xml:space="preserve">155</w:t>
            </w:r>
          </w:p>
        </w:tc>
        <w:tc>
          <w:tcPr>
            <w:tcW w:w="764" w:type="dxa"/>
          </w:tcPr>
          <w:p>
            <w:pPr>
              <w:pStyle w:val="0"/>
              <w:jc w:val="center"/>
            </w:pPr>
            <w:r>
              <w:rPr>
                <w:sz w:val="20"/>
              </w:rPr>
              <w:t xml:space="preserve">255</w:t>
            </w:r>
          </w:p>
        </w:tc>
        <w:tc>
          <w:tcPr>
            <w:tcW w:w="764" w:type="dxa"/>
          </w:tcPr>
          <w:p>
            <w:pPr>
              <w:pStyle w:val="0"/>
              <w:jc w:val="center"/>
            </w:pPr>
            <w:r>
              <w:rPr>
                <w:sz w:val="20"/>
              </w:rPr>
              <w:t xml:space="preserve">227</w:t>
            </w:r>
          </w:p>
        </w:tc>
        <w:tc>
          <w:tcPr>
            <w:tcW w:w="764" w:type="dxa"/>
          </w:tcPr>
          <w:p>
            <w:pPr>
              <w:pStyle w:val="0"/>
              <w:jc w:val="center"/>
            </w:pPr>
            <w:r>
              <w:rPr>
                <w:sz w:val="20"/>
              </w:rPr>
              <w:t xml:space="preserve">205</w:t>
            </w:r>
          </w:p>
        </w:tc>
        <w:tc>
          <w:tcPr>
            <w:tcW w:w="764" w:type="dxa"/>
          </w:tcPr>
          <w:p>
            <w:pPr>
              <w:pStyle w:val="0"/>
              <w:jc w:val="center"/>
            </w:pPr>
            <w:r>
              <w:rPr>
                <w:sz w:val="20"/>
              </w:rPr>
              <w:t xml:space="preserve">216</w:t>
            </w:r>
          </w:p>
        </w:tc>
        <w:tc>
          <w:tcPr>
            <w:tcW w:w="764" w:type="dxa"/>
          </w:tcPr>
          <w:p>
            <w:pPr>
              <w:pStyle w:val="0"/>
              <w:jc w:val="center"/>
            </w:pPr>
            <w:r>
              <w:rPr>
                <w:sz w:val="20"/>
              </w:rPr>
              <w:t xml:space="preserve">213</w:t>
            </w:r>
          </w:p>
        </w:tc>
        <w:tc>
          <w:tcPr>
            <w:tcW w:w="764" w:type="dxa"/>
          </w:tcPr>
          <w:p>
            <w:pPr>
              <w:pStyle w:val="0"/>
              <w:jc w:val="center"/>
            </w:pPr>
            <w:r>
              <w:rPr>
                <w:sz w:val="20"/>
              </w:rPr>
              <w:t xml:space="preserve">171</w:t>
            </w:r>
          </w:p>
        </w:tc>
        <w:tc>
          <w:tcPr>
            <w:tcW w:w="764" w:type="dxa"/>
          </w:tcPr>
          <w:p>
            <w:pPr>
              <w:pStyle w:val="0"/>
              <w:jc w:val="center"/>
            </w:pPr>
            <w:r>
              <w:rPr>
                <w:sz w:val="20"/>
              </w:rPr>
              <w:t xml:space="preserve">175</w:t>
            </w:r>
          </w:p>
        </w:tc>
        <w:tc>
          <w:tcPr>
            <w:tcW w:w="773" w:type="dxa"/>
          </w:tcPr>
          <w:p>
            <w:pPr>
              <w:pStyle w:val="0"/>
              <w:jc w:val="center"/>
            </w:pPr>
            <w:r>
              <w:rPr>
                <w:sz w:val="20"/>
              </w:rPr>
              <w:t xml:space="preserve">180</w:t>
            </w:r>
          </w:p>
        </w:tc>
      </w:tr>
      <w:tr>
        <w:tc>
          <w:tcPr>
            <w:tcW w:w="1409" w:type="dxa"/>
          </w:tcPr>
          <w:p>
            <w:pPr>
              <w:pStyle w:val="0"/>
            </w:pPr>
            <w:r>
              <w:rPr>
                <w:sz w:val="20"/>
              </w:rPr>
              <w:t xml:space="preserve">С50</w:t>
            </w:r>
          </w:p>
        </w:tc>
        <w:tc>
          <w:tcPr>
            <w:tcW w:w="764" w:type="dxa"/>
          </w:tcPr>
          <w:p>
            <w:pPr>
              <w:pStyle w:val="0"/>
              <w:jc w:val="center"/>
            </w:pPr>
            <w:r>
              <w:rPr>
                <w:sz w:val="20"/>
              </w:rPr>
              <w:t xml:space="preserve">10</w:t>
            </w:r>
          </w:p>
        </w:tc>
        <w:tc>
          <w:tcPr>
            <w:tcW w:w="764" w:type="dxa"/>
          </w:tcPr>
          <w:p>
            <w:pPr>
              <w:pStyle w:val="0"/>
              <w:jc w:val="center"/>
            </w:pPr>
            <w:r>
              <w:rPr>
                <w:sz w:val="20"/>
              </w:rPr>
              <w:t xml:space="preserve">21</w:t>
            </w:r>
          </w:p>
        </w:tc>
        <w:tc>
          <w:tcPr>
            <w:tcW w:w="764" w:type="dxa"/>
          </w:tcPr>
          <w:p>
            <w:pPr>
              <w:pStyle w:val="0"/>
              <w:jc w:val="center"/>
            </w:pPr>
            <w:r>
              <w:rPr>
                <w:sz w:val="20"/>
              </w:rPr>
              <w:t xml:space="preserve">29</w:t>
            </w:r>
          </w:p>
        </w:tc>
        <w:tc>
          <w:tcPr>
            <w:tcW w:w="764" w:type="dxa"/>
          </w:tcPr>
          <w:p>
            <w:pPr>
              <w:pStyle w:val="0"/>
              <w:jc w:val="center"/>
            </w:pPr>
            <w:r>
              <w:rPr>
                <w:sz w:val="20"/>
              </w:rPr>
              <w:t xml:space="preserve">19</w:t>
            </w:r>
          </w:p>
        </w:tc>
        <w:tc>
          <w:tcPr>
            <w:tcW w:w="764" w:type="dxa"/>
          </w:tcPr>
          <w:p>
            <w:pPr>
              <w:pStyle w:val="0"/>
              <w:jc w:val="center"/>
            </w:pPr>
            <w:r>
              <w:rPr>
                <w:sz w:val="20"/>
              </w:rPr>
              <w:t xml:space="preserve">32</w:t>
            </w:r>
          </w:p>
        </w:tc>
        <w:tc>
          <w:tcPr>
            <w:tcW w:w="764" w:type="dxa"/>
          </w:tcPr>
          <w:p>
            <w:pPr>
              <w:pStyle w:val="0"/>
              <w:jc w:val="center"/>
            </w:pPr>
            <w:r>
              <w:rPr>
                <w:sz w:val="20"/>
              </w:rPr>
              <w:t xml:space="preserve">21</w:t>
            </w:r>
          </w:p>
        </w:tc>
        <w:tc>
          <w:tcPr>
            <w:tcW w:w="764" w:type="dxa"/>
          </w:tcPr>
          <w:p>
            <w:pPr>
              <w:pStyle w:val="0"/>
              <w:jc w:val="center"/>
            </w:pPr>
            <w:r>
              <w:rPr>
                <w:sz w:val="20"/>
              </w:rPr>
              <w:t xml:space="preserve">15</w:t>
            </w:r>
          </w:p>
        </w:tc>
        <w:tc>
          <w:tcPr>
            <w:tcW w:w="764" w:type="dxa"/>
          </w:tcPr>
          <w:p>
            <w:pPr>
              <w:pStyle w:val="0"/>
              <w:jc w:val="center"/>
            </w:pPr>
            <w:r>
              <w:rPr>
                <w:sz w:val="20"/>
              </w:rPr>
              <w:t xml:space="preserve">5</w:t>
            </w:r>
          </w:p>
        </w:tc>
        <w:tc>
          <w:tcPr>
            <w:tcW w:w="764" w:type="dxa"/>
          </w:tcPr>
          <w:p>
            <w:pPr>
              <w:pStyle w:val="0"/>
              <w:jc w:val="center"/>
            </w:pPr>
            <w:r>
              <w:rPr>
                <w:sz w:val="20"/>
              </w:rPr>
              <w:t xml:space="preserve">5</w:t>
            </w:r>
          </w:p>
        </w:tc>
        <w:tc>
          <w:tcPr>
            <w:tcW w:w="773" w:type="dxa"/>
          </w:tcPr>
          <w:p>
            <w:pPr>
              <w:pStyle w:val="0"/>
              <w:jc w:val="center"/>
            </w:pPr>
            <w:r>
              <w:rPr>
                <w:sz w:val="20"/>
              </w:rPr>
              <w:t xml:space="preserve">2</w:t>
            </w:r>
          </w:p>
        </w:tc>
      </w:tr>
      <w:tr>
        <w:tc>
          <w:tcPr>
            <w:tcW w:w="1409" w:type="dxa"/>
          </w:tcPr>
          <w:p>
            <w:pPr>
              <w:pStyle w:val="0"/>
            </w:pPr>
            <w:r>
              <w:rPr>
                <w:sz w:val="20"/>
              </w:rPr>
              <w:t xml:space="preserve">С53</w:t>
            </w:r>
          </w:p>
        </w:tc>
        <w:tc>
          <w:tcPr>
            <w:tcW w:w="764" w:type="dxa"/>
          </w:tcPr>
          <w:p>
            <w:pPr>
              <w:pStyle w:val="0"/>
              <w:jc w:val="center"/>
            </w:pPr>
            <w:r>
              <w:rPr>
                <w:sz w:val="20"/>
              </w:rPr>
              <w:t xml:space="preserve">3</w:t>
            </w:r>
          </w:p>
        </w:tc>
        <w:tc>
          <w:tcPr>
            <w:tcW w:w="764" w:type="dxa"/>
          </w:tcPr>
          <w:p>
            <w:pPr>
              <w:pStyle w:val="0"/>
              <w:jc w:val="center"/>
            </w:pPr>
            <w:r>
              <w:rPr>
                <w:sz w:val="20"/>
              </w:rPr>
              <w:t xml:space="preserve">6</w:t>
            </w:r>
          </w:p>
        </w:tc>
        <w:tc>
          <w:tcPr>
            <w:tcW w:w="764" w:type="dxa"/>
          </w:tcPr>
          <w:p>
            <w:pPr>
              <w:pStyle w:val="0"/>
              <w:jc w:val="center"/>
            </w:pPr>
            <w:r>
              <w:rPr>
                <w:sz w:val="20"/>
              </w:rPr>
              <w:t xml:space="preserve">22</w:t>
            </w:r>
          </w:p>
        </w:tc>
        <w:tc>
          <w:tcPr>
            <w:tcW w:w="764" w:type="dxa"/>
          </w:tcPr>
          <w:p>
            <w:pPr>
              <w:pStyle w:val="0"/>
              <w:jc w:val="center"/>
            </w:pPr>
            <w:r>
              <w:rPr>
                <w:sz w:val="20"/>
              </w:rPr>
              <w:t xml:space="preserve">5</w:t>
            </w:r>
          </w:p>
        </w:tc>
        <w:tc>
          <w:tcPr>
            <w:tcW w:w="764" w:type="dxa"/>
          </w:tcPr>
          <w:p>
            <w:pPr>
              <w:pStyle w:val="0"/>
              <w:jc w:val="center"/>
            </w:pPr>
            <w:r>
              <w:rPr>
                <w:sz w:val="20"/>
              </w:rPr>
              <w:t xml:space="preserve">5</w:t>
            </w:r>
          </w:p>
        </w:tc>
        <w:tc>
          <w:tcPr>
            <w:tcW w:w="764" w:type="dxa"/>
          </w:tcPr>
          <w:p>
            <w:pPr>
              <w:pStyle w:val="0"/>
              <w:jc w:val="center"/>
            </w:pPr>
            <w:r>
              <w:rPr>
                <w:sz w:val="20"/>
              </w:rPr>
              <w:t xml:space="preserve">5</w:t>
            </w:r>
          </w:p>
        </w:tc>
        <w:tc>
          <w:tcPr>
            <w:tcW w:w="764" w:type="dxa"/>
          </w:tcPr>
          <w:p>
            <w:pPr>
              <w:pStyle w:val="0"/>
              <w:jc w:val="center"/>
            </w:pPr>
            <w:r>
              <w:rPr>
                <w:sz w:val="20"/>
              </w:rPr>
              <w:t xml:space="preserve">0</w:t>
            </w:r>
          </w:p>
        </w:tc>
        <w:tc>
          <w:tcPr>
            <w:tcW w:w="764" w:type="dxa"/>
          </w:tcPr>
          <w:p>
            <w:pPr>
              <w:pStyle w:val="0"/>
              <w:jc w:val="center"/>
            </w:pPr>
            <w:r>
              <w:rPr>
                <w:sz w:val="20"/>
              </w:rPr>
              <w:t xml:space="preserve">0</w:t>
            </w:r>
          </w:p>
        </w:tc>
        <w:tc>
          <w:tcPr>
            <w:tcW w:w="764" w:type="dxa"/>
          </w:tcPr>
          <w:p>
            <w:pPr>
              <w:pStyle w:val="0"/>
              <w:jc w:val="center"/>
            </w:pPr>
            <w:r>
              <w:rPr>
                <w:sz w:val="20"/>
              </w:rPr>
              <w:t xml:space="preserve">0</w:t>
            </w:r>
          </w:p>
        </w:tc>
        <w:tc>
          <w:tcPr>
            <w:tcW w:w="773" w:type="dxa"/>
          </w:tcPr>
          <w:p>
            <w:pPr>
              <w:pStyle w:val="0"/>
              <w:jc w:val="center"/>
            </w:pPr>
            <w:r>
              <w:rPr>
                <w:sz w:val="20"/>
              </w:rPr>
              <w:t xml:space="preserve">0</w:t>
            </w:r>
          </w:p>
        </w:tc>
      </w:tr>
      <w:tr>
        <w:tc>
          <w:tcPr>
            <w:tcW w:w="1409" w:type="dxa"/>
          </w:tcPr>
          <w:p>
            <w:pPr>
              <w:pStyle w:val="0"/>
            </w:pPr>
            <w:r>
              <w:rPr>
                <w:sz w:val="20"/>
              </w:rPr>
              <w:t xml:space="preserve">С22</w:t>
            </w:r>
          </w:p>
        </w:tc>
        <w:tc>
          <w:tcPr>
            <w:tcW w:w="764" w:type="dxa"/>
          </w:tcPr>
          <w:p>
            <w:pPr>
              <w:pStyle w:val="0"/>
              <w:jc w:val="center"/>
            </w:pPr>
            <w:r>
              <w:rPr>
                <w:sz w:val="20"/>
              </w:rPr>
              <w:t xml:space="preserve">36</w:t>
            </w:r>
          </w:p>
        </w:tc>
        <w:tc>
          <w:tcPr>
            <w:tcW w:w="764" w:type="dxa"/>
          </w:tcPr>
          <w:p>
            <w:pPr>
              <w:pStyle w:val="0"/>
              <w:jc w:val="center"/>
            </w:pPr>
            <w:r>
              <w:rPr>
                <w:sz w:val="20"/>
              </w:rPr>
              <w:t xml:space="preserve">84</w:t>
            </w:r>
          </w:p>
        </w:tc>
        <w:tc>
          <w:tcPr>
            <w:tcW w:w="764" w:type="dxa"/>
          </w:tcPr>
          <w:p>
            <w:pPr>
              <w:pStyle w:val="0"/>
              <w:jc w:val="center"/>
            </w:pPr>
            <w:r>
              <w:rPr>
                <w:sz w:val="20"/>
              </w:rPr>
              <w:t xml:space="preserve">81</w:t>
            </w:r>
          </w:p>
        </w:tc>
        <w:tc>
          <w:tcPr>
            <w:tcW w:w="764" w:type="dxa"/>
          </w:tcPr>
          <w:p>
            <w:pPr>
              <w:pStyle w:val="0"/>
              <w:jc w:val="center"/>
            </w:pPr>
            <w:r>
              <w:rPr>
                <w:sz w:val="20"/>
              </w:rPr>
              <w:t xml:space="preserve">88</w:t>
            </w:r>
          </w:p>
        </w:tc>
        <w:tc>
          <w:tcPr>
            <w:tcW w:w="764" w:type="dxa"/>
          </w:tcPr>
          <w:p>
            <w:pPr>
              <w:pStyle w:val="0"/>
              <w:jc w:val="center"/>
            </w:pPr>
            <w:r>
              <w:rPr>
                <w:sz w:val="20"/>
              </w:rPr>
              <w:t xml:space="preserve">90</w:t>
            </w:r>
          </w:p>
        </w:tc>
        <w:tc>
          <w:tcPr>
            <w:tcW w:w="764" w:type="dxa"/>
          </w:tcPr>
          <w:p>
            <w:pPr>
              <w:pStyle w:val="0"/>
              <w:jc w:val="center"/>
            </w:pPr>
            <w:r>
              <w:rPr>
                <w:sz w:val="20"/>
              </w:rPr>
              <w:t xml:space="preserve">120</w:t>
            </w:r>
          </w:p>
        </w:tc>
        <w:tc>
          <w:tcPr>
            <w:tcW w:w="764" w:type="dxa"/>
          </w:tcPr>
          <w:p>
            <w:pPr>
              <w:pStyle w:val="0"/>
              <w:jc w:val="center"/>
            </w:pPr>
            <w:r>
              <w:rPr>
                <w:sz w:val="20"/>
              </w:rPr>
              <w:t xml:space="preserve">120</w:t>
            </w:r>
          </w:p>
        </w:tc>
        <w:tc>
          <w:tcPr>
            <w:tcW w:w="764" w:type="dxa"/>
          </w:tcPr>
          <w:p>
            <w:pPr>
              <w:pStyle w:val="0"/>
              <w:jc w:val="center"/>
            </w:pPr>
            <w:r>
              <w:rPr>
                <w:sz w:val="20"/>
              </w:rPr>
              <w:t xml:space="preserve">118</w:t>
            </w:r>
          </w:p>
        </w:tc>
        <w:tc>
          <w:tcPr>
            <w:tcW w:w="764" w:type="dxa"/>
          </w:tcPr>
          <w:p>
            <w:pPr>
              <w:pStyle w:val="0"/>
              <w:jc w:val="center"/>
            </w:pPr>
            <w:r>
              <w:rPr>
                <w:sz w:val="20"/>
              </w:rPr>
              <w:t xml:space="preserve">110</w:t>
            </w:r>
          </w:p>
        </w:tc>
        <w:tc>
          <w:tcPr>
            <w:tcW w:w="773" w:type="dxa"/>
          </w:tcPr>
          <w:p>
            <w:pPr>
              <w:pStyle w:val="0"/>
              <w:jc w:val="center"/>
            </w:pPr>
            <w:r>
              <w:rPr>
                <w:sz w:val="20"/>
              </w:rPr>
              <w:t xml:space="preserve">120</w:t>
            </w:r>
          </w:p>
        </w:tc>
      </w:tr>
      <w:tr>
        <w:tc>
          <w:tcPr>
            <w:tcW w:w="1409" w:type="dxa"/>
          </w:tcPr>
          <w:p>
            <w:pPr>
              <w:pStyle w:val="0"/>
            </w:pPr>
            <w:r>
              <w:rPr>
                <w:sz w:val="20"/>
              </w:rPr>
              <w:t xml:space="preserve">С25</w:t>
            </w:r>
          </w:p>
        </w:tc>
        <w:tc>
          <w:tcPr>
            <w:tcW w:w="764" w:type="dxa"/>
          </w:tcPr>
          <w:p>
            <w:pPr>
              <w:pStyle w:val="0"/>
              <w:jc w:val="center"/>
            </w:pPr>
            <w:r>
              <w:rPr>
                <w:sz w:val="20"/>
              </w:rPr>
              <w:t xml:space="preserve">36</w:t>
            </w:r>
          </w:p>
        </w:tc>
        <w:tc>
          <w:tcPr>
            <w:tcW w:w="764" w:type="dxa"/>
          </w:tcPr>
          <w:p>
            <w:pPr>
              <w:pStyle w:val="0"/>
              <w:jc w:val="center"/>
            </w:pPr>
            <w:r>
              <w:rPr>
                <w:sz w:val="20"/>
              </w:rPr>
              <w:t xml:space="preserve">81</w:t>
            </w:r>
          </w:p>
        </w:tc>
        <w:tc>
          <w:tcPr>
            <w:tcW w:w="764" w:type="dxa"/>
          </w:tcPr>
          <w:p>
            <w:pPr>
              <w:pStyle w:val="0"/>
              <w:jc w:val="center"/>
            </w:pPr>
            <w:r>
              <w:rPr>
                <w:sz w:val="20"/>
              </w:rPr>
              <w:t xml:space="preserve">68</w:t>
            </w:r>
          </w:p>
        </w:tc>
        <w:tc>
          <w:tcPr>
            <w:tcW w:w="764" w:type="dxa"/>
          </w:tcPr>
          <w:p>
            <w:pPr>
              <w:pStyle w:val="0"/>
              <w:jc w:val="center"/>
            </w:pPr>
            <w:r>
              <w:rPr>
                <w:sz w:val="20"/>
              </w:rPr>
              <w:t xml:space="preserve">113</w:t>
            </w:r>
          </w:p>
        </w:tc>
        <w:tc>
          <w:tcPr>
            <w:tcW w:w="764" w:type="dxa"/>
          </w:tcPr>
          <w:p>
            <w:pPr>
              <w:pStyle w:val="0"/>
              <w:jc w:val="center"/>
            </w:pPr>
            <w:r>
              <w:rPr>
                <w:sz w:val="20"/>
              </w:rPr>
              <w:t xml:space="preserve">121</w:t>
            </w:r>
          </w:p>
        </w:tc>
        <w:tc>
          <w:tcPr>
            <w:tcW w:w="764" w:type="dxa"/>
          </w:tcPr>
          <w:p>
            <w:pPr>
              <w:pStyle w:val="0"/>
              <w:jc w:val="center"/>
            </w:pPr>
            <w:r>
              <w:rPr>
                <w:sz w:val="20"/>
              </w:rPr>
              <w:t xml:space="preserve">122</w:t>
            </w:r>
          </w:p>
        </w:tc>
        <w:tc>
          <w:tcPr>
            <w:tcW w:w="764" w:type="dxa"/>
          </w:tcPr>
          <w:p>
            <w:pPr>
              <w:pStyle w:val="0"/>
              <w:jc w:val="center"/>
            </w:pPr>
            <w:r>
              <w:rPr>
                <w:sz w:val="20"/>
              </w:rPr>
              <w:t xml:space="preserve">112</w:t>
            </w:r>
          </w:p>
        </w:tc>
        <w:tc>
          <w:tcPr>
            <w:tcW w:w="764" w:type="dxa"/>
          </w:tcPr>
          <w:p>
            <w:pPr>
              <w:pStyle w:val="0"/>
              <w:jc w:val="center"/>
            </w:pPr>
            <w:r>
              <w:rPr>
                <w:sz w:val="20"/>
              </w:rPr>
              <w:t xml:space="preserve">90</w:t>
            </w:r>
          </w:p>
        </w:tc>
        <w:tc>
          <w:tcPr>
            <w:tcW w:w="764" w:type="dxa"/>
          </w:tcPr>
          <w:p>
            <w:pPr>
              <w:pStyle w:val="0"/>
              <w:jc w:val="center"/>
            </w:pPr>
            <w:r>
              <w:rPr>
                <w:sz w:val="20"/>
              </w:rPr>
              <w:t xml:space="preserve">92</w:t>
            </w:r>
          </w:p>
        </w:tc>
        <w:tc>
          <w:tcPr>
            <w:tcW w:w="773" w:type="dxa"/>
          </w:tcPr>
          <w:p>
            <w:pPr>
              <w:pStyle w:val="0"/>
              <w:jc w:val="center"/>
            </w:pPr>
            <w:r>
              <w:rPr>
                <w:sz w:val="20"/>
              </w:rPr>
              <w:t xml:space="preserve">95</w:t>
            </w:r>
          </w:p>
        </w:tc>
      </w:tr>
      <w:tr>
        <w:tc>
          <w:tcPr>
            <w:tcW w:w="1409" w:type="dxa"/>
          </w:tcPr>
          <w:p>
            <w:pPr>
              <w:pStyle w:val="0"/>
            </w:pPr>
            <w:r>
              <w:rPr>
                <w:sz w:val="20"/>
              </w:rPr>
              <w:t xml:space="preserve">С16</w:t>
            </w:r>
          </w:p>
        </w:tc>
        <w:tc>
          <w:tcPr>
            <w:tcW w:w="764" w:type="dxa"/>
          </w:tcPr>
          <w:p>
            <w:pPr>
              <w:pStyle w:val="0"/>
              <w:jc w:val="center"/>
            </w:pPr>
            <w:r>
              <w:rPr>
                <w:sz w:val="20"/>
              </w:rPr>
              <w:t xml:space="preserve">43</w:t>
            </w:r>
          </w:p>
        </w:tc>
        <w:tc>
          <w:tcPr>
            <w:tcW w:w="764" w:type="dxa"/>
          </w:tcPr>
          <w:p>
            <w:pPr>
              <w:pStyle w:val="0"/>
              <w:jc w:val="center"/>
            </w:pPr>
            <w:r>
              <w:rPr>
                <w:sz w:val="20"/>
              </w:rPr>
              <w:t xml:space="preserve">70</w:t>
            </w:r>
          </w:p>
        </w:tc>
        <w:tc>
          <w:tcPr>
            <w:tcW w:w="764" w:type="dxa"/>
          </w:tcPr>
          <w:p>
            <w:pPr>
              <w:pStyle w:val="0"/>
              <w:jc w:val="center"/>
            </w:pPr>
            <w:r>
              <w:rPr>
                <w:sz w:val="20"/>
              </w:rPr>
              <w:t xml:space="preserve">69</w:t>
            </w:r>
          </w:p>
        </w:tc>
        <w:tc>
          <w:tcPr>
            <w:tcW w:w="764" w:type="dxa"/>
          </w:tcPr>
          <w:p>
            <w:pPr>
              <w:pStyle w:val="0"/>
              <w:jc w:val="center"/>
            </w:pPr>
            <w:r>
              <w:rPr>
                <w:sz w:val="20"/>
              </w:rPr>
              <w:t xml:space="preserve">69</w:t>
            </w:r>
          </w:p>
        </w:tc>
        <w:tc>
          <w:tcPr>
            <w:tcW w:w="764" w:type="dxa"/>
          </w:tcPr>
          <w:p>
            <w:pPr>
              <w:pStyle w:val="0"/>
              <w:jc w:val="center"/>
            </w:pPr>
            <w:r>
              <w:rPr>
                <w:sz w:val="20"/>
              </w:rPr>
              <w:t xml:space="preserve">67</w:t>
            </w:r>
          </w:p>
        </w:tc>
        <w:tc>
          <w:tcPr>
            <w:tcW w:w="764" w:type="dxa"/>
          </w:tcPr>
          <w:p>
            <w:pPr>
              <w:pStyle w:val="0"/>
              <w:jc w:val="center"/>
            </w:pPr>
            <w:r>
              <w:rPr>
                <w:sz w:val="20"/>
              </w:rPr>
              <w:t xml:space="preserve">68</w:t>
            </w:r>
          </w:p>
        </w:tc>
        <w:tc>
          <w:tcPr>
            <w:tcW w:w="764" w:type="dxa"/>
          </w:tcPr>
          <w:p>
            <w:pPr>
              <w:pStyle w:val="0"/>
              <w:jc w:val="center"/>
            </w:pPr>
            <w:r>
              <w:rPr>
                <w:sz w:val="20"/>
              </w:rPr>
              <w:t xml:space="preserve">51</w:t>
            </w:r>
          </w:p>
        </w:tc>
        <w:tc>
          <w:tcPr>
            <w:tcW w:w="764" w:type="dxa"/>
          </w:tcPr>
          <w:p>
            <w:pPr>
              <w:pStyle w:val="0"/>
              <w:jc w:val="center"/>
            </w:pPr>
            <w:r>
              <w:rPr>
                <w:sz w:val="20"/>
              </w:rPr>
              <w:t xml:space="preserve">35</w:t>
            </w:r>
          </w:p>
        </w:tc>
        <w:tc>
          <w:tcPr>
            <w:tcW w:w="764" w:type="dxa"/>
          </w:tcPr>
          <w:p>
            <w:pPr>
              <w:pStyle w:val="0"/>
              <w:jc w:val="center"/>
            </w:pPr>
            <w:r>
              <w:rPr>
                <w:sz w:val="20"/>
              </w:rPr>
              <w:t xml:space="preserve">34</w:t>
            </w:r>
          </w:p>
        </w:tc>
        <w:tc>
          <w:tcPr>
            <w:tcW w:w="773" w:type="dxa"/>
          </w:tcPr>
          <w:p>
            <w:pPr>
              <w:pStyle w:val="0"/>
              <w:jc w:val="center"/>
            </w:pPr>
            <w:r>
              <w:rPr>
                <w:sz w:val="20"/>
              </w:rPr>
              <w:t xml:space="preserve">30</w:t>
            </w:r>
          </w:p>
        </w:tc>
      </w:tr>
      <w:tr>
        <w:tc>
          <w:tcPr>
            <w:tcW w:w="1409" w:type="dxa"/>
          </w:tcPr>
          <w:p>
            <w:pPr>
              <w:pStyle w:val="0"/>
            </w:pPr>
            <w:r>
              <w:rPr>
                <w:sz w:val="20"/>
              </w:rPr>
              <w:t xml:space="preserve">Всего</w:t>
            </w:r>
          </w:p>
        </w:tc>
        <w:tc>
          <w:tcPr>
            <w:tcW w:w="764" w:type="dxa"/>
          </w:tcPr>
          <w:p>
            <w:pPr>
              <w:pStyle w:val="0"/>
              <w:jc w:val="center"/>
            </w:pPr>
            <w:r>
              <w:rPr>
                <w:sz w:val="20"/>
              </w:rPr>
              <w:t xml:space="preserve">391</w:t>
            </w:r>
          </w:p>
        </w:tc>
        <w:tc>
          <w:tcPr>
            <w:tcW w:w="764" w:type="dxa"/>
          </w:tcPr>
          <w:p>
            <w:pPr>
              <w:pStyle w:val="0"/>
              <w:jc w:val="center"/>
            </w:pPr>
            <w:r>
              <w:rPr>
                <w:sz w:val="20"/>
              </w:rPr>
              <w:t xml:space="preserve">648</w:t>
            </w:r>
          </w:p>
        </w:tc>
        <w:tc>
          <w:tcPr>
            <w:tcW w:w="764" w:type="dxa"/>
          </w:tcPr>
          <w:p>
            <w:pPr>
              <w:pStyle w:val="0"/>
              <w:jc w:val="center"/>
            </w:pPr>
            <w:r>
              <w:rPr>
                <w:sz w:val="20"/>
              </w:rPr>
              <w:t xml:space="preserve">836</w:t>
            </w:r>
          </w:p>
        </w:tc>
        <w:tc>
          <w:tcPr>
            <w:tcW w:w="764" w:type="dxa"/>
          </w:tcPr>
          <w:p>
            <w:pPr>
              <w:pStyle w:val="0"/>
              <w:jc w:val="center"/>
            </w:pPr>
            <w:r>
              <w:rPr>
                <w:sz w:val="20"/>
              </w:rPr>
              <w:t xml:space="preserve">645</w:t>
            </w:r>
          </w:p>
        </w:tc>
        <w:tc>
          <w:tcPr>
            <w:tcW w:w="764" w:type="dxa"/>
          </w:tcPr>
          <w:p>
            <w:pPr>
              <w:pStyle w:val="0"/>
              <w:jc w:val="center"/>
            </w:pPr>
            <w:r>
              <w:rPr>
                <w:sz w:val="20"/>
              </w:rPr>
              <w:t xml:space="preserve">632</w:t>
            </w:r>
          </w:p>
        </w:tc>
        <w:tc>
          <w:tcPr>
            <w:tcW w:w="764" w:type="dxa"/>
          </w:tcPr>
          <w:p>
            <w:pPr>
              <w:pStyle w:val="0"/>
              <w:jc w:val="center"/>
            </w:pPr>
            <w:r>
              <w:rPr>
                <w:sz w:val="20"/>
              </w:rPr>
              <w:t xml:space="preserve">664</w:t>
            </w:r>
          </w:p>
        </w:tc>
        <w:tc>
          <w:tcPr>
            <w:tcW w:w="764" w:type="dxa"/>
          </w:tcPr>
          <w:p>
            <w:pPr>
              <w:pStyle w:val="0"/>
              <w:jc w:val="center"/>
            </w:pPr>
            <w:r>
              <w:rPr>
                <w:sz w:val="20"/>
              </w:rPr>
              <w:t xml:space="preserve">619</w:t>
            </w:r>
          </w:p>
        </w:tc>
        <w:tc>
          <w:tcPr>
            <w:tcW w:w="764" w:type="dxa"/>
          </w:tcPr>
          <w:p>
            <w:pPr>
              <w:pStyle w:val="0"/>
              <w:jc w:val="center"/>
            </w:pPr>
            <w:r>
              <w:rPr>
                <w:sz w:val="20"/>
              </w:rPr>
              <w:t xml:space="preserve">565</w:t>
            </w:r>
          </w:p>
        </w:tc>
        <w:tc>
          <w:tcPr>
            <w:tcW w:w="764" w:type="dxa"/>
          </w:tcPr>
          <w:p>
            <w:pPr>
              <w:pStyle w:val="0"/>
              <w:jc w:val="center"/>
            </w:pPr>
            <w:r>
              <w:rPr>
                <w:sz w:val="20"/>
              </w:rPr>
              <w:t xml:space="preserve">559</w:t>
            </w:r>
          </w:p>
        </w:tc>
        <w:tc>
          <w:tcPr>
            <w:tcW w:w="773" w:type="dxa"/>
          </w:tcPr>
          <w:p>
            <w:pPr>
              <w:pStyle w:val="0"/>
              <w:jc w:val="center"/>
            </w:pPr>
            <w:r>
              <w:rPr>
                <w:sz w:val="20"/>
              </w:rPr>
              <w:t xml:space="preserve">550</w:t>
            </w:r>
          </w:p>
        </w:tc>
      </w:tr>
    </w:tbl>
    <w:p>
      <w:pPr>
        <w:pStyle w:val="0"/>
        <w:jc w:val="both"/>
      </w:pPr>
      <w:r>
        <w:rPr>
          <w:sz w:val="20"/>
        </w:rPr>
      </w:r>
    </w:p>
    <w:p>
      <w:pPr>
        <w:pStyle w:val="0"/>
        <w:ind w:firstLine="540"/>
        <w:jc w:val="both"/>
      </w:pPr>
      <w:r>
        <w:rPr>
          <w:sz w:val="20"/>
        </w:rPr>
        <w:t xml:space="preserve">Доля пациентов, умерших от ЗНО и не состоявших на учете в краевых медицинских организациях, на 1000 умерших от ЗНО увеличилась относительно 2015 года и в 2024 году составляет 86,7% (2015 год - 58,5%) (таблица 12.1). Максимальные значения показателя отмечались в 2017 и 2020 годах - 122,3 и 100,2 на 1000 умерших соответственно.</w:t>
      </w:r>
    </w:p>
    <w:p>
      <w:pPr>
        <w:pStyle w:val="0"/>
        <w:jc w:val="both"/>
      </w:pPr>
      <w:r>
        <w:rPr>
          <w:sz w:val="20"/>
        </w:rPr>
      </w:r>
    </w:p>
    <w:p>
      <w:pPr>
        <w:pStyle w:val="0"/>
        <w:jc w:val="right"/>
      </w:pPr>
      <w:r>
        <w:rPr>
          <w:sz w:val="20"/>
        </w:rPr>
        <w:t xml:space="preserve">Таблица 12.1</w:t>
      </w:r>
    </w:p>
    <w:p>
      <w:pPr>
        <w:pStyle w:val="0"/>
        <w:jc w:val="both"/>
      </w:pPr>
      <w:r>
        <w:rPr>
          <w:sz w:val="20"/>
        </w:rPr>
      </w:r>
    </w:p>
    <w:p>
      <w:pPr>
        <w:pStyle w:val="0"/>
        <w:jc w:val="center"/>
      </w:pPr>
      <w:r>
        <w:rPr>
          <w:sz w:val="20"/>
        </w:rPr>
        <w:t xml:space="preserve">Доля пациентов, умерших от ЗНО и не состоявших на учете</w:t>
      </w:r>
    </w:p>
    <w:p>
      <w:pPr>
        <w:pStyle w:val="0"/>
        <w:jc w:val="center"/>
      </w:pPr>
      <w:r>
        <w:rPr>
          <w:sz w:val="20"/>
        </w:rPr>
        <w:t xml:space="preserve">в краевых медицинских организациях, %</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736"/>
        <w:gridCol w:w="736"/>
        <w:gridCol w:w="736"/>
        <w:gridCol w:w="736"/>
        <w:gridCol w:w="736"/>
        <w:gridCol w:w="736"/>
        <w:gridCol w:w="736"/>
        <w:gridCol w:w="736"/>
        <w:gridCol w:w="736"/>
        <w:gridCol w:w="744"/>
      </w:tblGrid>
      <w:tr>
        <w:tc>
          <w:tcPr>
            <w:tcW w:w="1701" w:type="dxa"/>
          </w:tcPr>
          <w:p>
            <w:pPr>
              <w:pStyle w:val="0"/>
              <w:jc w:val="center"/>
            </w:pPr>
            <w:r>
              <w:rPr>
                <w:sz w:val="20"/>
              </w:rPr>
              <w:t xml:space="preserve">Показатель</w:t>
            </w:r>
          </w:p>
        </w:tc>
        <w:tc>
          <w:tcPr>
            <w:tcW w:w="736" w:type="dxa"/>
          </w:tcPr>
          <w:p>
            <w:pPr>
              <w:pStyle w:val="0"/>
              <w:jc w:val="center"/>
            </w:pPr>
            <w:r>
              <w:rPr>
                <w:sz w:val="20"/>
              </w:rPr>
              <w:t xml:space="preserve">2015 год</w:t>
            </w:r>
          </w:p>
        </w:tc>
        <w:tc>
          <w:tcPr>
            <w:tcW w:w="736" w:type="dxa"/>
          </w:tcPr>
          <w:p>
            <w:pPr>
              <w:pStyle w:val="0"/>
              <w:jc w:val="center"/>
            </w:pPr>
            <w:r>
              <w:rPr>
                <w:sz w:val="20"/>
              </w:rPr>
              <w:t xml:space="preserve">2016 год</w:t>
            </w:r>
          </w:p>
        </w:tc>
        <w:tc>
          <w:tcPr>
            <w:tcW w:w="736" w:type="dxa"/>
          </w:tcPr>
          <w:p>
            <w:pPr>
              <w:pStyle w:val="0"/>
              <w:jc w:val="center"/>
            </w:pPr>
            <w:r>
              <w:rPr>
                <w:sz w:val="20"/>
              </w:rPr>
              <w:t xml:space="preserve">2017 год</w:t>
            </w:r>
          </w:p>
        </w:tc>
        <w:tc>
          <w:tcPr>
            <w:tcW w:w="736" w:type="dxa"/>
          </w:tcPr>
          <w:p>
            <w:pPr>
              <w:pStyle w:val="0"/>
              <w:jc w:val="center"/>
            </w:pPr>
            <w:r>
              <w:rPr>
                <w:sz w:val="20"/>
              </w:rPr>
              <w:t xml:space="preserve">2018 год</w:t>
            </w:r>
          </w:p>
        </w:tc>
        <w:tc>
          <w:tcPr>
            <w:tcW w:w="736" w:type="dxa"/>
          </w:tcPr>
          <w:p>
            <w:pPr>
              <w:pStyle w:val="0"/>
              <w:jc w:val="center"/>
            </w:pPr>
            <w:r>
              <w:rPr>
                <w:sz w:val="20"/>
              </w:rPr>
              <w:t xml:space="preserve">2019 год</w:t>
            </w:r>
          </w:p>
        </w:tc>
        <w:tc>
          <w:tcPr>
            <w:tcW w:w="736" w:type="dxa"/>
          </w:tcPr>
          <w:p>
            <w:pPr>
              <w:pStyle w:val="0"/>
              <w:jc w:val="center"/>
            </w:pPr>
            <w:r>
              <w:rPr>
                <w:sz w:val="20"/>
              </w:rPr>
              <w:t xml:space="preserve">2020 год</w:t>
            </w:r>
          </w:p>
        </w:tc>
        <w:tc>
          <w:tcPr>
            <w:tcW w:w="736" w:type="dxa"/>
          </w:tcPr>
          <w:p>
            <w:pPr>
              <w:pStyle w:val="0"/>
              <w:jc w:val="center"/>
            </w:pPr>
            <w:r>
              <w:rPr>
                <w:sz w:val="20"/>
              </w:rPr>
              <w:t xml:space="preserve">2021 год</w:t>
            </w:r>
          </w:p>
        </w:tc>
        <w:tc>
          <w:tcPr>
            <w:tcW w:w="736" w:type="dxa"/>
          </w:tcPr>
          <w:p>
            <w:pPr>
              <w:pStyle w:val="0"/>
              <w:jc w:val="center"/>
            </w:pPr>
            <w:r>
              <w:rPr>
                <w:sz w:val="20"/>
              </w:rPr>
              <w:t xml:space="preserve">2022 год</w:t>
            </w:r>
          </w:p>
        </w:tc>
        <w:tc>
          <w:tcPr>
            <w:tcW w:w="736" w:type="dxa"/>
          </w:tcPr>
          <w:p>
            <w:pPr>
              <w:pStyle w:val="0"/>
              <w:jc w:val="center"/>
            </w:pPr>
            <w:r>
              <w:rPr>
                <w:sz w:val="20"/>
              </w:rPr>
              <w:t xml:space="preserve">2023 год</w:t>
            </w:r>
          </w:p>
        </w:tc>
        <w:tc>
          <w:tcPr>
            <w:tcW w:w="744" w:type="dxa"/>
          </w:tcPr>
          <w:p>
            <w:pPr>
              <w:pStyle w:val="0"/>
              <w:jc w:val="center"/>
            </w:pPr>
            <w:r>
              <w:rPr>
                <w:sz w:val="20"/>
              </w:rPr>
              <w:t xml:space="preserve">2024 год</w:t>
            </w:r>
          </w:p>
        </w:tc>
      </w:tr>
      <w:tr>
        <w:tc>
          <w:tcPr>
            <w:tcW w:w="1701" w:type="dxa"/>
          </w:tcPr>
          <w:p>
            <w:pPr>
              <w:pStyle w:val="0"/>
            </w:pPr>
            <w:r>
              <w:rPr>
                <w:sz w:val="20"/>
              </w:rPr>
              <w:t xml:space="preserve">Доля пациентов, умерших от ЗНО и не состоявших на учете в краевых медицинских организациях, от общего количества пациентов, умерших от ЗНО за отчетный год, на 1000 умерших от ЗНО</w:t>
            </w:r>
          </w:p>
        </w:tc>
        <w:tc>
          <w:tcPr>
            <w:tcW w:w="736" w:type="dxa"/>
          </w:tcPr>
          <w:p>
            <w:pPr>
              <w:pStyle w:val="0"/>
              <w:jc w:val="center"/>
            </w:pPr>
            <w:r>
              <w:rPr>
                <w:sz w:val="20"/>
              </w:rPr>
              <w:t xml:space="preserve">58,5</w:t>
            </w:r>
          </w:p>
        </w:tc>
        <w:tc>
          <w:tcPr>
            <w:tcW w:w="736" w:type="dxa"/>
          </w:tcPr>
          <w:p>
            <w:pPr>
              <w:pStyle w:val="0"/>
              <w:jc w:val="center"/>
            </w:pPr>
            <w:r>
              <w:rPr>
                <w:sz w:val="20"/>
              </w:rPr>
              <w:t xml:space="preserve">95,3</w:t>
            </w:r>
          </w:p>
        </w:tc>
        <w:tc>
          <w:tcPr>
            <w:tcW w:w="736" w:type="dxa"/>
          </w:tcPr>
          <w:p>
            <w:pPr>
              <w:pStyle w:val="0"/>
              <w:jc w:val="center"/>
            </w:pPr>
            <w:r>
              <w:rPr>
                <w:sz w:val="20"/>
              </w:rPr>
              <w:t xml:space="preserve">122,3</w:t>
            </w:r>
          </w:p>
        </w:tc>
        <w:tc>
          <w:tcPr>
            <w:tcW w:w="736" w:type="dxa"/>
          </w:tcPr>
          <w:p>
            <w:pPr>
              <w:pStyle w:val="0"/>
              <w:jc w:val="center"/>
            </w:pPr>
            <w:r>
              <w:rPr>
                <w:sz w:val="20"/>
              </w:rPr>
              <w:t xml:space="preserve">96,9</w:t>
            </w:r>
          </w:p>
        </w:tc>
        <w:tc>
          <w:tcPr>
            <w:tcW w:w="736" w:type="dxa"/>
          </w:tcPr>
          <w:p>
            <w:pPr>
              <w:pStyle w:val="0"/>
              <w:jc w:val="center"/>
            </w:pPr>
            <w:r>
              <w:rPr>
                <w:sz w:val="20"/>
              </w:rPr>
              <w:t xml:space="preserve">94,8</w:t>
            </w:r>
          </w:p>
        </w:tc>
        <w:tc>
          <w:tcPr>
            <w:tcW w:w="736" w:type="dxa"/>
          </w:tcPr>
          <w:p>
            <w:pPr>
              <w:pStyle w:val="0"/>
              <w:jc w:val="center"/>
            </w:pPr>
            <w:r>
              <w:rPr>
                <w:sz w:val="20"/>
              </w:rPr>
              <w:t xml:space="preserve">100,2</w:t>
            </w:r>
          </w:p>
        </w:tc>
        <w:tc>
          <w:tcPr>
            <w:tcW w:w="736" w:type="dxa"/>
          </w:tcPr>
          <w:p>
            <w:pPr>
              <w:pStyle w:val="0"/>
              <w:jc w:val="center"/>
            </w:pPr>
            <w:r>
              <w:rPr>
                <w:sz w:val="20"/>
              </w:rPr>
              <w:t xml:space="preserve">97,6</w:t>
            </w:r>
          </w:p>
        </w:tc>
        <w:tc>
          <w:tcPr>
            <w:tcW w:w="736" w:type="dxa"/>
          </w:tcPr>
          <w:p>
            <w:pPr>
              <w:pStyle w:val="0"/>
              <w:jc w:val="center"/>
            </w:pPr>
            <w:r>
              <w:rPr>
                <w:sz w:val="20"/>
              </w:rPr>
              <w:t xml:space="preserve">90,7</w:t>
            </w:r>
          </w:p>
        </w:tc>
        <w:tc>
          <w:tcPr>
            <w:tcW w:w="736" w:type="dxa"/>
          </w:tcPr>
          <w:p>
            <w:pPr>
              <w:pStyle w:val="0"/>
              <w:jc w:val="center"/>
            </w:pPr>
            <w:r>
              <w:rPr>
                <w:sz w:val="20"/>
              </w:rPr>
              <w:t xml:space="preserve">95,6</w:t>
            </w:r>
          </w:p>
        </w:tc>
        <w:tc>
          <w:tcPr>
            <w:tcW w:w="744" w:type="dxa"/>
          </w:tcPr>
          <w:p>
            <w:pPr>
              <w:pStyle w:val="0"/>
              <w:jc w:val="center"/>
            </w:pPr>
            <w:r>
              <w:rPr>
                <w:sz w:val="20"/>
              </w:rPr>
              <w:t xml:space="preserve">86,7</w:t>
            </w:r>
          </w:p>
        </w:tc>
      </w:tr>
    </w:tbl>
    <w:p>
      <w:pPr>
        <w:pStyle w:val="0"/>
        <w:jc w:val="both"/>
      </w:pPr>
      <w:r>
        <w:rPr>
          <w:sz w:val="20"/>
        </w:rPr>
      </w:r>
    </w:p>
    <w:p>
      <w:pPr>
        <w:pStyle w:val="0"/>
        <w:ind w:firstLine="540"/>
        <w:jc w:val="both"/>
      </w:pPr>
      <w:r>
        <w:rPr>
          <w:sz w:val="20"/>
        </w:rPr>
        <w:t xml:space="preserve">Доля больных, умерших в течение года с момента установления диагноза, в Красноярском крае продолжила снижаться и в 2024 году составила 18,7% (в 2015 году - 22,4%).</w:t>
      </w:r>
    </w:p>
    <w:p>
      <w:pPr>
        <w:pStyle w:val="0"/>
        <w:spacing w:before="200" w:lineRule="auto"/>
        <w:ind w:firstLine="540"/>
        <w:jc w:val="both"/>
      </w:pPr>
      <w:r>
        <w:rPr>
          <w:sz w:val="20"/>
        </w:rPr>
        <w:t xml:space="preserve">Наиболее высокие значения данного показателя в 2024 году отмечались в Большеулуйском муниципальном районе - 34,4%, Козульском муниципальном округе (Козульском муниципальном районе) - 30,9%, Северо-Енисейском муниципальном округе (Северо-Енисейском муниципальном районе) - 29,2%, Тюхтетском муниципальном округе - 29,2%, Емельяновском муниципальном районе - 26,9%. В двух крупных межрайонных центрах догодичная летальность выше средней по Красноярскому краю: в Канском муниципальном районе - 24,6%, Ачинском муниципальном районе - 20,9%. В городе Норильске и Минусинском муниципальном районе показатель догодичной летальности ниже среднекраевого уровня - 14,6% и 12,6% соответственно (таблица 13).</w:t>
      </w:r>
    </w:p>
    <w:p>
      <w:pPr>
        <w:pStyle w:val="0"/>
        <w:jc w:val="both"/>
      </w:pPr>
      <w:r>
        <w:rPr>
          <w:sz w:val="20"/>
        </w:rPr>
      </w:r>
    </w:p>
    <w:p>
      <w:pPr>
        <w:pStyle w:val="0"/>
        <w:jc w:val="right"/>
      </w:pPr>
      <w:r>
        <w:rPr>
          <w:sz w:val="20"/>
        </w:rPr>
        <w:t xml:space="preserve">Таблица 13</w:t>
      </w:r>
    </w:p>
    <w:p>
      <w:pPr>
        <w:pStyle w:val="0"/>
        <w:jc w:val="both"/>
      </w:pPr>
      <w:r>
        <w:rPr>
          <w:sz w:val="20"/>
        </w:rPr>
      </w:r>
    </w:p>
    <w:p>
      <w:pPr>
        <w:pStyle w:val="0"/>
        <w:jc w:val="center"/>
      </w:pPr>
      <w:r>
        <w:rPr>
          <w:sz w:val="20"/>
        </w:rPr>
        <w:t xml:space="preserve">Одногодичная летальность больных с ЗНО в муниципальных</w:t>
      </w:r>
    </w:p>
    <w:p>
      <w:pPr>
        <w:pStyle w:val="0"/>
        <w:jc w:val="center"/>
      </w:pPr>
      <w:r>
        <w:rPr>
          <w:sz w:val="20"/>
        </w:rPr>
        <w:t xml:space="preserve">образованиях Красноярского края, 2015 - 2024 годы, в %</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680"/>
        <w:gridCol w:w="680"/>
        <w:gridCol w:w="680"/>
        <w:gridCol w:w="680"/>
        <w:gridCol w:w="680"/>
        <w:gridCol w:w="680"/>
        <w:gridCol w:w="680"/>
        <w:gridCol w:w="680"/>
        <w:gridCol w:w="680"/>
        <w:gridCol w:w="682"/>
      </w:tblGrid>
      <w:tr>
        <w:tc>
          <w:tcPr>
            <w:tcW w:w="2268" w:type="dxa"/>
          </w:tcPr>
          <w:p>
            <w:pPr>
              <w:pStyle w:val="0"/>
              <w:jc w:val="center"/>
            </w:pPr>
            <w:r>
              <w:rPr>
                <w:sz w:val="20"/>
              </w:rPr>
              <w:t xml:space="preserve">Муниципальные образования Красноярского края</w:t>
            </w:r>
          </w:p>
        </w:tc>
        <w:tc>
          <w:tcPr>
            <w:tcW w:w="680" w:type="dxa"/>
          </w:tcPr>
          <w:p>
            <w:pPr>
              <w:pStyle w:val="0"/>
              <w:jc w:val="center"/>
            </w:pPr>
            <w:r>
              <w:rPr>
                <w:sz w:val="20"/>
              </w:rPr>
              <w:t xml:space="preserve">2015 год</w:t>
            </w:r>
          </w:p>
        </w:tc>
        <w:tc>
          <w:tcPr>
            <w:tcW w:w="680" w:type="dxa"/>
          </w:tcPr>
          <w:p>
            <w:pPr>
              <w:pStyle w:val="0"/>
              <w:jc w:val="center"/>
            </w:pPr>
            <w:r>
              <w:rPr>
                <w:sz w:val="20"/>
              </w:rPr>
              <w:t xml:space="preserve">2016 год</w:t>
            </w:r>
          </w:p>
        </w:tc>
        <w:tc>
          <w:tcPr>
            <w:tcW w:w="680" w:type="dxa"/>
          </w:tcPr>
          <w:p>
            <w:pPr>
              <w:pStyle w:val="0"/>
              <w:jc w:val="center"/>
            </w:pPr>
            <w:r>
              <w:rPr>
                <w:sz w:val="20"/>
              </w:rPr>
              <w:t xml:space="preserve">2017 год</w:t>
            </w:r>
          </w:p>
        </w:tc>
        <w:tc>
          <w:tcPr>
            <w:tcW w:w="680" w:type="dxa"/>
          </w:tcPr>
          <w:p>
            <w:pPr>
              <w:pStyle w:val="0"/>
              <w:jc w:val="center"/>
            </w:pPr>
            <w:r>
              <w:rPr>
                <w:sz w:val="20"/>
              </w:rPr>
              <w:t xml:space="preserve">2018 год</w:t>
            </w:r>
          </w:p>
        </w:tc>
        <w:tc>
          <w:tcPr>
            <w:tcW w:w="680" w:type="dxa"/>
          </w:tcPr>
          <w:p>
            <w:pPr>
              <w:pStyle w:val="0"/>
              <w:jc w:val="center"/>
            </w:pPr>
            <w:r>
              <w:rPr>
                <w:sz w:val="20"/>
              </w:rPr>
              <w:t xml:space="preserve">2019 год</w:t>
            </w:r>
          </w:p>
        </w:tc>
        <w:tc>
          <w:tcPr>
            <w:tcW w:w="680" w:type="dxa"/>
          </w:tcPr>
          <w:p>
            <w:pPr>
              <w:pStyle w:val="0"/>
              <w:jc w:val="center"/>
            </w:pPr>
            <w:r>
              <w:rPr>
                <w:sz w:val="20"/>
              </w:rPr>
              <w:t xml:space="preserve">2020 год</w:t>
            </w:r>
          </w:p>
        </w:tc>
        <w:tc>
          <w:tcPr>
            <w:tcW w:w="680" w:type="dxa"/>
          </w:tcPr>
          <w:p>
            <w:pPr>
              <w:pStyle w:val="0"/>
              <w:jc w:val="center"/>
            </w:pPr>
            <w:r>
              <w:rPr>
                <w:sz w:val="20"/>
              </w:rPr>
              <w:t xml:space="preserve">2021 год</w:t>
            </w:r>
          </w:p>
        </w:tc>
        <w:tc>
          <w:tcPr>
            <w:tcW w:w="680" w:type="dxa"/>
          </w:tcPr>
          <w:p>
            <w:pPr>
              <w:pStyle w:val="0"/>
              <w:jc w:val="center"/>
            </w:pPr>
            <w:r>
              <w:rPr>
                <w:sz w:val="20"/>
              </w:rPr>
              <w:t xml:space="preserve">2022 год</w:t>
            </w:r>
          </w:p>
        </w:tc>
        <w:tc>
          <w:tcPr>
            <w:tcW w:w="680" w:type="dxa"/>
          </w:tcPr>
          <w:p>
            <w:pPr>
              <w:pStyle w:val="0"/>
              <w:jc w:val="center"/>
            </w:pPr>
            <w:r>
              <w:rPr>
                <w:sz w:val="20"/>
              </w:rPr>
              <w:t xml:space="preserve">2023 год</w:t>
            </w:r>
          </w:p>
        </w:tc>
        <w:tc>
          <w:tcPr>
            <w:tcW w:w="682" w:type="dxa"/>
          </w:tcPr>
          <w:p>
            <w:pPr>
              <w:pStyle w:val="0"/>
              <w:jc w:val="center"/>
            </w:pPr>
            <w:r>
              <w:rPr>
                <w:sz w:val="20"/>
              </w:rPr>
              <w:t xml:space="preserve">2024 год</w:t>
            </w:r>
          </w:p>
        </w:tc>
      </w:tr>
      <w:tr>
        <w:tc>
          <w:tcPr>
            <w:tcW w:w="2268" w:type="dxa"/>
          </w:tcPr>
          <w:p>
            <w:pPr>
              <w:pStyle w:val="0"/>
              <w:jc w:val="center"/>
            </w:pPr>
            <w:r>
              <w:rPr>
                <w:sz w:val="20"/>
              </w:rPr>
              <w:t xml:space="preserve">1</w:t>
            </w:r>
          </w:p>
        </w:tc>
        <w:tc>
          <w:tcPr>
            <w:tcW w:w="680" w:type="dxa"/>
          </w:tcPr>
          <w:p>
            <w:pPr>
              <w:pStyle w:val="0"/>
              <w:jc w:val="center"/>
            </w:pPr>
            <w:r>
              <w:rPr>
                <w:sz w:val="20"/>
              </w:rPr>
              <w:t xml:space="preserve">2</w:t>
            </w:r>
          </w:p>
        </w:tc>
        <w:tc>
          <w:tcPr>
            <w:tcW w:w="680" w:type="dxa"/>
          </w:tcPr>
          <w:p>
            <w:pPr>
              <w:pStyle w:val="0"/>
              <w:jc w:val="center"/>
            </w:pPr>
            <w:r>
              <w:rPr>
                <w:sz w:val="20"/>
              </w:rPr>
              <w:t xml:space="preserve">3</w:t>
            </w:r>
          </w:p>
        </w:tc>
        <w:tc>
          <w:tcPr>
            <w:tcW w:w="680" w:type="dxa"/>
          </w:tcPr>
          <w:p>
            <w:pPr>
              <w:pStyle w:val="0"/>
              <w:jc w:val="center"/>
            </w:pPr>
            <w:r>
              <w:rPr>
                <w:sz w:val="20"/>
              </w:rPr>
              <w:t xml:space="preserve">4</w:t>
            </w:r>
          </w:p>
        </w:tc>
        <w:tc>
          <w:tcPr>
            <w:tcW w:w="680"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682" w:type="dxa"/>
          </w:tcPr>
          <w:p>
            <w:pPr>
              <w:pStyle w:val="0"/>
              <w:jc w:val="center"/>
            </w:pPr>
            <w:r>
              <w:rPr>
                <w:sz w:val="20"/>
              </w:rPr>
              <w:t xml:space="preserve">11</w:t>
            </w:r>
          </w:p>
        </w:tc>
      </w:tr>
      <w:tr>
        <w:tc>
          <w:tcPr>
            <w:tcW w:w="2268" w:type="dxa"/>
          </w:tcPr>
          <w:p>
            <w:pPr>
              <w:pStyle w:val="0"/>
            </w:pPr>
            <w:r>
              <w:rPr>
                <w:sz w:val="20"/>
              </w:rPr>
              <w:t xml:space="preserve">Абанский муниципальный район</w:t>
            </w:r>
          </w:p>
        </w:tc>
        <w:tc>
          <w:tcPr>
            <w:tcW w:w="680" w:type="dxa"/>
          </w:tcPr>
          <w:p>
            <w:pPr>
              <w:pStyle w:val="0"/>
              <w:jc w:val="center"/>
            </w:pPr>
            <w:r>
              <w:rPr>
                <w:sz w:val="20"/>
              </w:rPr>
              <w:t xml:space="preserve">19,2</w:t>
            </w:r>
          </w:p>
        </w:tc>
        <w:tc>
          <w:tcPr>
            <w:tcW w:w="680" w:type="dxa"/>
          </w:tcPr>
          <w:p>
            <w:pPr>
              <w:pStyle w:val="0"/>
              <w:jc w:val="center"/>
            </w:pPr>
            <w:r>
              <w:rPr>
                <w:sz w:val="20"/>
              </w:rPr>
              <w:t xml:space="preserve">31,5</w:t>
            </w:r>
          </w:p>
        </w:tc>
        <w:tc>
          <w:tcPr>
            <w:tcW w:w="680" w:type="dxa"/>
          </w:tcPr>
          <w:p>
            <w:pPr>
              <w:pStyle w:val="0"/>
              <w:jc w:val="center"/>
            </w:pPr>
            <w:r>
              <w:rPr>
                <w:sz w:val="20"/>
              </w:rPr>
              <w:t xml:space="preserve">29,5</w:t>
            </w:r>
          </w:p>
        </w:tc>
        <w:tc>
          <w:tcPr>
            <w:tcW w:w="680" w:type="dxa"/>
          </w:tcPr>
          <w:p>
            <w:pPr>
              <w:pStyle w:val="0"/>
              <w:jc w:val="center"/>
            </w:pPr>
            <w:r>
              <w:rPr>
                <w:sz w:val="20"/>
              </w:rPr>
              <w:t xml:space="preserve">37</w:t>
            </w:r>
          </w:p>
        </w:tc>
        <w:tc>
          <w:tcPr>
            <w:tcW w:w="680" w:type="dxa"/>
          </w:tcPr>
          <w:p>
            <w:pPr>
              <w:pStyle w:val="0"/>
              <w:jc w:val="center"/>
            </w:pPr>
            <w:r>
              <w:rPr>
                <w:sz w:val="20"/>
              </w:rPr>
              <w:t xml:space="preserve">41</w:t>
            </w:r>
          </w:p>
        </w:tc>
        <w:tc>
          <w:tcPr>
            <w:tcW w:w="680" w:type="dxa"/>
          </w:tcPr>
          <w:p>
            <w:pPr>
              <w:pStyle w:val="0"/>
              <w:jc w:val="center"/>
            </w:pPr>
            <w:r>
              <w:rPr>
                <w:sz w:val="20"/>
              </w:rPr>
              <w:t xml:space="preserve">23,7</w:t>
            </w:r>
          </w:p>
        </w:tc>
        <w:tc>
          <w:tcPr>
            <w:tcW w:w="680" w:type="dxa"/>
          </w:tcPr>
          <w:p>
            <w:pPr>
              <w:pStyle w:val="0"/>
              <w:jc w:val="center"/>
            </w:pPr>
            <w:r>
              <w:rPr>
                <w:sz w:val="20"/>
              </w:rPr>
              <w:t xml:space="preserve">26,9</w:t>
            </w:r>
          </w:p>
        </w:tc>
        <w:tc>
          <w:tcPr>
            <w:tcW w:w="680" w:type="dxa"/>
          </w:tcPr>
          <w:p>
            <w:pPr>
              <w:pStyle w:val="0"/>
              <w:jc w:val="center"/>
            </w:pPr>
            <w:r>
              <w:rPr>
                <w:sz w:val="20"/>
              </w:rPr>
              <w:t xml:space="preserve">25,4</w:t>
            </w:r>
          </w:p>
        </w:tc>
        <w:tc>
          <w:tcPr>
            <w:tcW w:w="680" w:type="dxa"/>
          </w:tcPr>
          <w:p>
            <w:pPr>
              <w:pStyle w:val="0"/>
              <w:jc w:val="center"/>
            </w:pPr>
            <w:r>
              <w:rPr>
                <w:sz w:val="20"/>
              </w:rPr>
              <w:t xml:space="preserve">10,1</w:t>
            </w:r>
          </w:p>
        </w:tc>
        <w:tc>
          <w:tcPr>
            <w:tcW w:w="682" w:type="dxa"/>
          </w:tcPr>
          <w:p>
            <w:pPr>
              <w:pStyle w:val="0"/>
              <w:jc w:val="center"/>
            </w:pPr>
            <w:r>
              <w:rPr>
                <w:sz w:val="20"/>
              </w:rPr>
              <w:t xml:space="preserve">8,2</w:t>
            </w:r>
          </w:p>
        </w:tc>
      </w:tr>
      <w:tr>
        <w:tc>
          <w:tcPr>
            <w:tcW w:w="2268" w:type="dxa"/>
          </w:tcPr>
          <w:p>
            <w:pPr>
              <w:pStyle w:val="0"/>
            </w:pPr>
            <w:r>
              <w:rPr>
                <w:sz w:val="20"/>
              </w:rPr>
              <w:t xml:space="preserve">Ачинский муниципальный район</w:t>
            </w:r>
          </w:p>
        </w:tc>
        <w:tc>
          <w:tcPr>
            <w:tcW w:w="680" w:type="dxa"/>
          </w:tcPr>
          <w:p>
            <w:pPr>
              <w:pStyle w:val="0"/>
              <w:jc w:val="center"/>
            </w:pPr>
            <w:r>
              <w:rPr>
                <w:sz w:val="20"/>
              </w:rPr>
              <w:t xml:space="preserve">28,2</w:t>
            </w:r>
          </w:p>
        </w:tc>
        <w:tc>
          <w:tcPr>
            <w:tcW w:w="680" w:type="dxa"/>
          </w:tcPr>
          <w:p>
            <w:pPr>
              <w:pStyle w:val="0"/>
              <w:jc w:val="center"/>
            </w:pPr>
            <w:r>
              <w:rPr>
                <w:sz w:val="20"/>
              </w:rPr>
              <w:t xml:space="preserve">34,9</w:t>
            </w:r>
          </w:p>
        </w:tc>
        <w:tc>
          <w:tcPr>
            <w:tcW w:w="680" w:type="dxa"/>
          </w:tcPr>
          <w:p>
            <w:pPr>
              <w:pStyle w:val="0"/>
              <w:jc w:val="center"/>
            </w:pPr>
            <w:r>
              <w:rPr>
                <w:sz w:val="20"/>
              </w:rPr>
              <w:t xml:space="preserve">25,7</w:t>
            </w:r>
          </w:p>
        </w:tc>
        <w:tc>
          <w:tcPr>
            <w:tcW w:w="680" w:type="dxa"/>
          </w:tcPr>
          <w:p>
            <w:pPr>
              <w:pStyle w:val="0"/>
              <w:jc w:val="center"/>
            </w:pPr>
            <w:r>
              <w:rPr>
                <w:sz w:val="20"/>
              </w:rPr>
              <w:t xml:space="preserve">25,1</w:t>
            </w:r>
          </w:p>
        </w:tc>
        <w:tc>
          <w:tcPr>
            <w:tcW w:w="680" w:type="dxa"/>
          </w:tcPr>
          <w:p>
            <w:pPr>
              <w:pStyle w:val="0"/>
              <w:jc w:val="center"/>
            </w:pPr>
            <w:r>
              <w:rPr>
                <w:sz w:val="20"/>
              </w:rPr>
              <w:t xml:space="preserve">29,1</w:t>
            </w:r>
          </w:p>
        </w:tc>
        <w:tc>
          <w:tcPr>
            <w:tcW w:w="680" w:type="dxa"/>
          </w:tcPr>
          <w:p>
            <w:pPr>
              <w:pStyle w:val="0"/>
              <w:jc w:val="center"/>
            </w:pPr>
            <w:r>
              <w:rPr>
                <w:sz w:val="20"/>
              </w:rPr>
              <w:t xml:space="preserve">18,7</w:t>
            </w:r>
          </w:p>
        </w:tc>
        <w:tc>
          <w:tcPr>
            <w:tcW w:w="680" w:type="dxa"/>
          </w:tcPr>
          <w:p>
            <w:pPr>
              <w:pStyle w:val="0"/>
              <w:jc w:val="center"/>
            </w:pPr>
            <w:r>
              <w:rPr>
                <w:sz w:val="20"/>
              </w:rPr>
              <w:t xml:space="preserve">27,9</w:t>
            </w:r>
          </w:p>
        </w:tc>
        <w:tc>
          <w:tcPr>
            <w:tcW w:w="680" w:type="dxa"/>
          </w:tcPr>
          <w:p>
            <w:pPr>
              <w:pStyle w:val="0"/>
              <w:jc w:val="center"/>
            </w:pPr>
            <w:r>
              <w:rPr>
                <w:sz w:val="20"/>
              </w:rPr>
              <w:t xml:space="preserve">23,5</w:t>
            </w:r>
          </w:p>
        </w:tc>
        <w:tc>
          <w:tcPr>
            <w:tcW w:w="680" w:type="dxa"/>
          </w:tcPr>
          <w:p>
            <w:pPr>
              <w:pStyle w:val="0"/>
              <w:jc w:val="center"/>
            </w:pPr>
            <w:r>
              <w:rPr>
                <w:sz w:val="20"/>
              </w:rPr>
              <w:t xml:space="preserve">16,5</w:t>
            </w:r>
          </w:p>
        </w:tc>
        <w:tc>
          <w:tcPr>
            <w:tcW w:w="682" w:type="dxa"/>
          </w:tcPr>
          <w:p>
            <w:pPr>
              <w:pStyle w:val="0"/>
              <w:jc w:val="center"/>
            </w:pPr>
            <w:r>
              <w:rPr>
                <w:sz w:val="20"/>
              </w:rPr>
              <w:t xml:space="preserve">20,9</w:t>
            </w:r>
          </w:p>
        </w:tc>
      </w:tr>
      <w:tr>
        <w:tc>
          <w:tcPr>
            <w:tcW w:w="2268" w:type="dxa"/>
          </w:tcPr>
          <w:p>
            <w:pPr>
              <w:pStyle w:val="0"/>
            </w:pPr>
            <w:r>
              <w:rPr>
                <w:sz w:val="20"/>
              </w:rPr>
              <w:t xml:space="preserve">Балахтинский муниципальный район</w:t>
            </w:r>
          </w:p>
        </w:tc>
        <w:tc>
          <w:tcPr>
            <w:tcW w:w="680" w:type="dxa"/>
          </w:tcPr>
          <w:p>
            <w:pPr>
              <w:pStyle w:val="0"/>
              <w:jc w:val="center"/>
            </w:pPr>
            <w:r>
              <w:rPr>
                <w:sz w:val="20"/>
              </w:rPr>
              <w:t xml:space="preserve">35,1</w:t>
            </w:r>
          </w:p>
        </w:tc>
        <w:tc>
          <w:tcPr>
            <w:tcW w:w="680" w:type="dxa"/>
          </w:tcPr>
          <w:p>
            <w:pPr>
              <w:pStyle w:val="0"/>
              <w:jc w:val="center"/>
            </w:pPr>
            <w:r>
              <w:rPr>
                <w:sz w:val="20"/>
              </w:rPr>
              <w:t xml:space="preserve">24,4</w:t>
            </w:r>
          </w:p>
        </w:tc>
        <w:tc>
          <w:tcPr>
            <w:tcW w:w="680" w:type="dxa"/>
          </w:tcPr>
          <w:p>
            <w:pPr>
              <w:pStyle w:val="0"/>
              <w:jc w:val="center"/>
            </w:pPr>
            <w:r>
              <w:rPr>
                <w:sz w:val="20"/>
              </w:rPr>
              <w:t xml:space="preserve">27,7</w:t>
            </w:r>
          </w:p>
        </w:tc>
        <w:tc>
          <w:tcPr>
            <w:tcW w:w="680" w:type="dxa"/>
          </w:tcPr>
          <w:p>
            <w:pPr>
              <w:pStyle w:val="0"/>
              <w:jc w:val="center"/>
            </w:pPr>
            <w:r>
              <w:rPr>
                <w:sz w:val="20"/>
              </w:rPr>
              <w:t xml:space="preserve">36,5</w:t>
            </w:r>
          </w:p>
        </w:tc>
        <w:tc>
          <w:tcPr>
            <w:tcW w:w="680" w:type="dxa"/>
          </w:tcPr>
          <w:p>
            <w:pPr>
              <w:pStyle w:val="0"/>
              <w:jc w:val="center"/>
            </w:pPr>
            <w:r>
              <w:rPr>
                <w:sz w:val="20"/>
              </w:rPr>
              <w:t xml:space="preserve">50,7</w:t>
            </w:r>
          </w:p>
        </w:tc>
        <w:tc>
          <w:tcPr>
            <w:tcW w:w="680" w:type="dxa"/>
          </w:tcPr>
          <w:p>
            <w:pPr>
              <w:pStyle w:val="0"/>
              <w:jc w:val="center"/>
            </w:pPr>
            <w:r>
              <w:rPr>
                <w:sz w:val="20"/>
              </w:rPr>
              <w:t xml:space="preserve">23,3</w:t>
            </w:r>
          </w:p>
        </w:tc>
        <w:tc>
          <w:tcPr>
            <w:tcW w:w="680" w:type="dxa"/>
          </w:tcPr>
          <w:p>
            <w:pPr>
              <w:pStyle w:val="0"/>
              <w:jc w:val="center"/>
            </w:pPr>
            <w:r>
              <w:rPr>
                <w:sz w:val="20"/>
              </w:rPr>
              <w:t xml:space="preserve">23,4</w:t>
            </w:r>
          </w:p>
        </w:tc>
        <w:tc>
          <w:tcPr>
            <w:tcW w:w="680" w:type="dxa"/>
          </w:tcPr>
          <w:p>
            <w:pPr>
              <w:pStyle w:val="0"/>
              <w:jc w:val="center"/>
            </w:pPr>
            <w:r>
              <w:rPr>
                <w:sz w:val="20"/>
              </w:rPr>
              <w:t xml:space="preserve">32,5</w:t>
            </w:r>
          </w:p>
        </w:tc>
        <w:tc>
          <w:tcPr>
            <w:tcW w:w="680" w:type="dxa"/>
          </w:tcPr>
          <w:p>
            <w:pPr>
              <w:pStyle w:val="0"/>
              <w:jc w:val="center"/>
            </w:pPr>
            <w:r>
              <w:rPr>
                <w:sz w:val="20"/>
              </w:rPr>
              <w:t xml:space="preserve">22,2</w:t>
            </w:r>
          </w:p>
        </w:tc>
        <w:tc>
          <w:tcPr>
            <w:tcW w:w="682" w:type="dxa"/>
          </w:tcPr>
          <w:p>
            <w:pPr>
              <w:pStyle w:val="0"/>
              <w:jc w:val="center"/>
            </w:pPr>
            <w:r>
              <w:rPr>
                <w:sz w:val="20"/>
              </w:rPr>
              <w:t xml:space="preserve">19,4</w:t>
            </w:r>
          </w:p>
        </w:tc>
      </w:tr>
      <w:tr>
        <w:tc>
          <w:tcPr>
            <w:tcW w:w="2268" w:type="dxa"/>
          </w:tcPr>
          <w:p>
            <w:pPr>
              <w:pStyle w:val="0"/>
            </w:pPr>
            <w:r>
              <w:rPr>
                <w:sz w:val="20"/>
              </w:rPr>
              <w:t xml:space="preserve">Березовский муниципальный район</w:t>
            </w:r>
          </w:p>
        </w:tc>
        <w:tc>
          <w:tcPr>
            <w:tcW w:w="680" w:type="dxa"/>
          </w:tcPr>
          <w:p>
            <w:pPr>
              <w:pStyle w:val="0"/>
              <w:jc w:val="center"/>
            </w:pPr>
            <w:r>
              <w:rPr>
                <w:sz w:val="20"/>
              </w:rPr>
              <w:t xml:space="preserve">33,1</w:t>
            </w:r>
          </w:p>
        </w:tc>
        <w:tc>
          <w:tcPr>
            <w:tcW w:w="680" w:type="dxa"/>
          </w:tcPr>
          <w:p>
            <w:pPr>
              <w:pStyle w:val="0"/>
              <w:jc w:val="center"/>
            </w:pPr>
            <w:r>
              <w:rPr>
                <w:sz w:val="20"/>
              </w:rPr>
              <w:t xml:space="preserve">25,3</w:t>
            </w:r>
          </w:p>
        </w:tc>
        <w:tc>
          <w:tcPr>
            <w:tcW w:w="680" w:type="dxa"/>
          </w:tcPr>
          <w:p>
            <w:pPr>
              <w:pStyle w:val="0"/>
              <w:jc w:val="center"/>
            </w:pPr>
            <w:r>
              <w:rPr>
                <w:sz w:val="20"/>
              </w:rPr>
              <w:t xml:space="preserve">23,9</w:t>
            </w:r>
          </w:p>
        </w:tc>
        <w:tc>
          <w:tcPr>
            <w:tcW w:w="680" w:type="dxa"/>
          </w:tcPr>
          <w:p>
            <w:pPr>
              <w:pStyle w:val="0"/>
              <w:jc w:val="center"/>
            </w:pPr>
            <w:r>
              <w:rPr>
                <w:sz w:val="20"/>
              </w:rPr>
              <w:t xml:space="preserve">25,5</w:t>
            </w:r>
          </w:p>
        </w:tc>
        <w:tc>
          <w:tcPr>
            <w:tcW w:w="680" w:type="dxa"/>
          </w:tcPr>
          <w:p>
            <w:pPr>
              <w:pStyle w:val="0"/>
              <w:jc w:val="center"/>
            </w:pPr>
            <w:r>
              <w:rPr>
                <w:sz w:val="20"/>
              </w:rPr>
              <w:t xml:space="preserve">16,1</w:t>
            </w:r>
          </w:p>
        </w:tc>
        <w:tc>
          <w:tcPr>
            <w:tcW w:w="680" w:type="dxa"/>
          </w:tcPr>
          <w:p>
            <w:pPr>
              <w:pStyle w:val="0"/>
              <w:jc w:val="center"/>
            </w:pPr>
            <w:r>
              <w:rPr>
                <w:sz w:val="20"/>
              </w:rPr>
              <w:t xml:space="preserve">26,3</w:t>
            </w:r>
          </w:p>
        </w:tc>
        <w:tc>
          <w:tcPr>
            <w:tcW w:w="680" w:type="dxa"/>
          </w:tcPr>
          <w:p>
            <w:pPr>
              <w:pStyle w:val="0"/>
              <w:jc w:val="center"/>
            </w:pPr>
            <w:r>
              <w:rPr>
                <w:sz w:val="20"/>
              </w:rPr>
              <w:t xml:space="preserve">24,5</w:t>
            </w:r>
          </w:p>
        </w:tc>
        <w:tc>
          <w:tcPr>
            <w:tcW w:w="680" w:type="dxa"/>
          </w:tcPr>
          <w:p>
            <w:pPr>
              <w:pStyle w:val="0"/>
              <w:jc w:val="center"/>
            </w:pPr>
            <w:r>
              <w:rPr>
                <w:sz w:val="20"/>
              </w:rPr>
              <w:t xml:space="preserve">16,1</w:t>
            </w:r>
          </w:p>
        </w:tc>
        <w:tc>
          <w:tcPr>
            <w:tcW w:w="680" w:type="dxa"/>
          </w:tcPr>
          <w:p>
            <w:pPr>
              <w:pStyle w:val="0"/>
              <w:jc w:val="center"/>
            </w:pPr>
            <w:r>
              <w:rPr>
                <w:sz w:val="20"/>
              </w:rPr>
              <w:t xml:space="preserve">52,9</w:t>
            </w:r>
          </w:p>
        </w:tc>
        <w:tc>
          <w:tcPr>
            <w:tcW w:w="682" w:type="dxa"/>
          </w:tcPr>
          <w:p>
            <w:pPr>
              <w:pStyle w:val="0"/>
              <w:jc w:val="center"/>
            </w:pPr>
            <w:r>
              <w:rPr>
                <w:sz w:val="20"/>
              </w:rPr>
              <w:t xml:space="preserve">16,8</w:t>
            </w:r>
          </w:p>
        </w:tc>
      </w:tr>
      <w:tr>
        <w:tc>
          <w:tcPr>
            <w:tcW w:w="2268" w:type="dxa"/>
          </w:tcPr>
          <w:p>
            <w:pPr>
              <w:pStyle w:val="0"/>
            </w:pPr>
            <w:r>
              <w:rPr>
                <w:sz w:val="20"/>
              </w:rPr>
              <w:t xml:space="preserve">Бирилюсский муниципальный округ (Бирилюсский муниципальный район)</w:t>
            </w:r>
          </w:p>
        </w:tc>
        <w:tc>
          <w:tcPr>
            <w:tcW w:w="680" w:type="dxa"/>
          </w:tcPr>
          <w:p>
            <w:pPr>
              <w:pStyle w:val="0"/>
              <w:jc w:val="center"/>
            </w:pPr>
            <w:r>
              <w:rPr>
                <w:sz w:val="20"/>
              </w:rPr>
              <w:t xml:space="preserve">35</w:t>
            </w:r>
          </w:p>
        </w:tc>
        <w:tc>
          <w:tcPr>
            <w:tcW w:w="680" w:type="dxa"/>
          </w:tcPr>
          <w:p>
            <w:pPr>
              <w:pStyle w:val="0"/>
              <w:jc w:val="center"/>
            </w:pPr>
            <w:r>
              <w:rPr>
                <w:sz w:val="20"/>
              </w:rPr>
              <w:t xml:space="preserve">46,2</w:t>
            </w:r>
          </w:p>
        </w:tc>
        <w:tc>
          <w:tcPr>
            <w:tcW w:w="680" w:type="dxa"/>
          </w:tcPr>
          <w:p>
            <w:pPr>
              <w:pStyle w:val="0"/>
              <w:jc w:val="center"/>
            </w:pPr>
            <w:r>
              <w:rPr>
                <w:sz w:val="20"/>
              </w:rPr>
              <w:t xml:space="preserve">53</w:t>
            </w:r>
          </w:p>
        </w:tc>
        <w:tc>
          <w:tcPr>
            <w:tcW w:w="680" w:type="dxa"/>
          </w:tcPr>
          <w:p>
            <w:pPr>
              <w:pStyle w:val="0"/>
              <w:jc w:val="center"/>
            </w:pPr>
            <w:r>
              <w:rPr>
                <w:sz w:val="20"/>
              </w:rPr>
              <w:t xml:space="preserve">16,2</w:t>
            </w:r>
          </w:p>
        </w:tc>
        <w:tc>
          <w:tcPr>
            <w:tcW w:w="680" w:type="dxa"/>
          </w:tcPr>
          <w:p>
            <w:pPr>
              <w:pStyle w:val="0"/>
              <w:jc w:val="center"/>
            </w:pPr>
            <w:r>
              <w:rPr>
                <w:sz w:val="20"/>
              </w:rPr>
              <w:t xml:space="preserve">9,3</w:t>
            </w:r>
          </w:p>
        </w:tc>
        <w:tc>
          <w:tcPr>
            <w:tcW w:w="680" w:type="dxa"/>
          </w:tcPr>
          <w:p>
            <w:pPr>
              <w:pStyle w:val="0"/>
              <w:jc w:val="center"/>
            </w:pPr>
            <w:r>
              <w:rPr>
                <w:sz w:val="20"/>
              </w:rPr>
              <w:t xml:space="preserve">38,6</w:t>
            </w:r>
          </w:p>
        </w:tc>
        <w:tc>
          <w:tcPr>
            <w:tcW w:w="680" w:type="dxa"/>
          </w:tcPr>
          <w:p>
            <w:pPr>
              <w:pStyle w:val="0"/>
              <w:jc w:val="center"/>
            </w:pPr>
            <w:r>
              <w:rPr>
                <w:sz w:val="20"/>
              </w:rPr>
              <w:t xml:space="preserve">35,7</w:t>
            </w:r>
          </w:p>
        </w:tc>
        <w:tc>
          <w:tcPr>
            <w:tcW w:w="680" w:type="dxa"/>
          </w:tcPr>
          <w:p>
            <w:pPr>
              <w:pStyle w:val="0"/>
              <w:jc w:val="center"/>
            </w:pPr>
            <w:r>
              <w:rPr>
                <w:sz w:val="20"/>
              </w:rPr>
              <w:t xml:space="preserve">15,8</w:t>
            </w:r>
          </w:p>
        </w:tc>
        <w:tc>
          <w:tcPr>
            <w:tcW w:w="680" w:type="dxa"/>
          </w:tcPr>
          <w:p>
            <w:pPr>
              <w:pStyle w:val="0"/>
              <w:jc w:val="center"/>
            </w:pPr>
            <w:r>
              <w:rPr>
                <w:sz w:val="20"/>
              </w:rPr>
              <w:t xml:space="preserve">24,4</w:t>
            </w:r>
          </w:p>
        </w:tc>
        <w:tc>
          <w:tcPr>
            <w:tcW w:w="682" w:type="dxa"/>
          </w:tcPr>
          <w:p>
            <w:pPr>
              <w:pStyle w:val="0"/>
              <w:jc w:val="center"/>
            </w:pPr>
            <w:r>
              <w:rPr>
                <w:sz w:val="20"/>
              </w:rPr>
              <w:t xml:space="preserve">16,0</w:t>
            </w:r>
          </w:p>
        </w:tc>
      </w:tr>
      <w:tr>
        <w:tc>
          <w:tcPr>
            <w:tcW w:w="2268" w:type="dxa"/>
          </w:tcPr>
          <w:p>
            <w:pPr>
              <w:pStyle w:val="0"/>
            </w:pPr>
            <w:r>
              <w:rPr>
                <w:sz w:val="20"/>
              </w:rPr>
              <w:t xml:space="preserve">Боготольский муниципальный округ (Боготольский муниципальный район)</w:t>
            </w:r>
          </w:p>
        </w:tc>
        <w:tc>
          <w:tcPr>
            <w:tcW w:w="680" w:type="dxa"/>
          </w:tcPr>
          <w:p>
            <w:pPr>
              <w:pStyle w:val="0"/>
              <w:jc w:val="center"/>
            </w:pPr>
            <w:r>
              <w:rPr>
                <w:sz w:val="20"/>
              </w:rPr>
              <w:t xml:space="preserve">35,6</w:t>
            </w:r>
          </w:p>
        </w:tc>
        <w:tc>
          <w:tcPr>
            <w:tcW w:w="680" w:type="dxa"/>
          </w:tcPr>
          <w:p>
            <w:pPr>
              <w:pStyle w:val="0"/>
              <w:jc w:val="center"/>
            </w:pPr>
            <w:r>
              <w:rPr>
                <w:sz w:val="20"/>
              </w:rPr>
              <w:t xml:space="preserve">31,2</w:t>
            </w:r>
          </w:p>
        </w:tc>
        <w:tc>
          <w:tcPr>
            <w:tcW w:w="680" w:type="dxa"/>
          </w:tcPr>
          <w:p>
            <w:pPr>
              <w:pStyle w:val="0"/>
              <w:jc w:val="center"/>
            </w:pPr>
            <w:r>
              <w:rPr>
                <w:sz w:val="20"/>
              </w:rPr>
              <w:t xml:space="preserve">36,1</w:t>
            </w:r>
          </w:p>
        </w:tc>
        <w:tc>
          <w:tcPr>
            <w:tcW w:w="680" w:type="dxa"/>
          </w:tcPr>
          <w:p>
            <w:pPr>
              <w:pStyle w:val="0"/>
              <w:jc w:val="center"/>
            </w:pPr>
            <w:r>
              <w:rPr>
                <w:sz w:val="20"/>
              </w:rPr>
              <w:t xml:space="preserve">29,6</w:t>
            </w:r>
          </w:p>
        </w:tc>
        <w:tc>
          <w:tcPr>
            <w:tcW w:w="680" w:type="dxa"/>
          </w:tcPr>
          <w:p>
            <w:pPr>
              <w:pStyle w:val="0"/>
              <w:jc w:val="center"/>
            </w:pPr>
            <w:r>
              <w:rPr>
                <w:sz w:val="20"/>
              </w:rPr>
              <w:t xml:space="preserve">22,9</w:t>
            </w:r>
          </w:p>
        </w:tc>
        <w:tc>
          <w:tcPr>
            <w:tcW w:w="680" w:type="dxa"/>
          </w:tcPr>
          <w:p>
            <w:pPr>
              <w:pStyle w:val="0"/>
              <w:jc w:val="center"/>
            </w:pPr>
            <w:r>
              <w:rPr>
                <w:sz w:val="20"/>
              </w:rPr>
              <w:t xml:space="preserve">20,7</w:t>
            </w:r>
          </w:p>
        </w:tc>
        <w:tc>
          <w:tcPr>
            <w:tcW w:w="680" w:type="dxa"/>
          </w:tcPr>
          <w:p>
            <w:pPr>
              <w:pStyle w:val="0"/>
              <w:jc w:val="center"/>
            </w:pPr>
            <w:r>
              <w:rPr>
                <w:sz w:val="20"/>
              </w:rPr>
              <w:t xml:space="preserve">14,6</w:t>
            </w:r>
          </w:p>
        </w:tc>
        <w:tc>
          <w:tcPr>
            <w:tcW w:w="680" w:type="dxa"/>
          </w:tcPr>
          <w:p>
            <w:pPr>
              <w:pStyle w:val="0"/>
              <w:jc w:val="center"/>
            </w:pPr>
            <w:r>
              <w:rPr>
                <w:sz w:val="20"/>
              </w:rPr>
              <w:t xml:space="preserve">18,0</w:t>
            </w:r>
          </w:p>
        </w:tc>
        <w:tc>
          <w:tcPr>
            <w:tcW w:w="680" w:type="dxa"/>
          </w:tcPr>
          <w:p>
            <w:pPr>
              <w:pStyle w:val="0"/>
              <w:jc w:val="center"/>
            </w:pPr>
            <w:r>
              <w:rPr>
                <w:sz w:val="20"/>
              </w:rPr>
              <w:t xml:space="preserve">15,8</w:t>
            </w:r>
          </w:p>
        </w:tc>
        <w:tc>
          <w:tcPr>
            <w:tcW w:w="682" w:type="dxa"/>
          </w:tcPr>
          <w:p>
            <w:pPr>
              <w:pStyle w:val="0"/>
              <w:jc w:val="center"/>
            </w:pPr>
            <w:r>
              <w:rPr>
                <w:sz w:val="20"/>
              </w:rPr>
              <w:t xml:space="preserve">23,0</w:t>
            </w:r>
          </w:p>
        </w:tc>
      </w:tr>
      <w:tr>
        <w:tc>
          <w:tcPr>
            <w:tcW w:w="2268" w:type="dxa"/>
          </w:tcPr>
          <w:p>
            <w:pPr>
              <w:pStyle w:val="0"/>
            </w:pPr>
            <w:r>
              <w:rPr>
                <w:sz w:val="20"/>
              </w:rPr>
              <w:t xml:space="preserve">Богучанский муниципальный район</w:t>
            </w:r>
          </w:p>
        </w:tc>
        <w:tc>
          <w:tcPr>
            <w:tcW w:w="680" w:type="dxa"/>
          </w:tcPr>
          <w:p>
            <w:pPr>
              <w:pStyle w:val="0"/>
              <w:jc w:val="center"/>
            </w:pPr>
            <w:r>
              <w:rPr>
                <w:sz w:val="20"/>
              </w:rPr>
              <w:t xml:space="preserve">31,7</w:t>
            </w:r>
          </w:p>
        </w:tc>
        <w:tc>
          <w:tcPr>
            <w:tcW w:w="680" w:type="dxa"/>
          </w:tcPr>
          <w:p>
            <w:pPr>
              <w:pStyle w:val="0"/>
              <w:jc w:val="center"/>
            </w:pPr>
            <w:r>
              <w:rPr>
                <w:sz w:val="20"/>
              </w:rPr>
              <w:t xml:space="preserve">38,5</w:t>
            </w:r>
          </w:p>
        </w:tc>
        <w:tc>
          <w:tcPr>
            <w:tcW w:w="680" w:type="dxa"/>
          </w:tcPr>
          <w:p>
            <w:pPr>
              <w:pStyle w:val="0"/>
              <w:jc w:val="center"/>
            </w:pPr>
            <w:r>
              <w:rPr>
                <w:sz w:val="20"/>
              </w:rPr>
              <w:t xml:space="preserve">38,6</w:t>
            </w:r>
          </w:p>
        </w:tc>
        <w:tc>
          <w:tcPr>
            <w:tcW w:w="680" w:type="dxa"/>
          </w:tcPr>
          <w:p>
            <w:pPr>
              <w:pStyle w:val="0"/>
              <w:jc w:val="center"/>
            </w:pPr>
            <w:r>
              <w:rPr>
                <w:sz w:val="20"/>
              </w:rPr>
              <w:t xml:space="preserve">36,5</w:t>
            </w:r>
          </w:p>
        </w:tc>
        <w:tc>
          <w:tcPr>
            <w:tcW w:w="680" w:type="dxa"/>
          </w:tcPr>
          <w:p>
            <w:pPr>
              <w:pStyle w:val="0"/>
              <w:jc w:val="center"/>
            </w:pPr>
            <w:r>
              <w:rPr>
                <w:sz w:val="20"/>
              </w:rPr>
              <w:t xml:space="preserve">26,6</w:t>
            </w:r>
          </w:p>
        </w:tc>
        <w:tc>
          <w:tcPr>
            <w:tcW w:w="680" w:type="dxa"/>
          </w:tcPr>
          <w:p>
            <w:pPr>
              <w:pStyle w:val="0"/>
              <w:jc w:val="center"/>
            </w:pPr>
            <w:r>
              <w:rPr>
                <w:sz w:val="20"/>
              </w:rPr>
              <w:t xml:space="preserve">28,9</w:t>
            </w:r>
          </w:p>
        </w:tc>
        <w:tc>
          <w:tcPr>
            <w:tcW w:w="680" w:type="dxa"/>
          </w:tcPr>
          <w:p>
            <w:pPr>
              <w:pStyle w:val="0"/>
              <w:jc w:val="center"/>
            </w:pPr>
            <w:r>
              <w:rPr>
                <w:sz w:val="20"/>
              </w:rPr>
              <w:t xml:space="preserve">22,7</w:t>
            </w:r>
          </w:p>
        </w:tc>
        <w:tc>
          <w:tcPr>
            <w:tcW w:w="680" w:type="dxa"/>
          </w:tcPr>
          <w:p>
            <w:pPr>
              <w:pStyle w:val="0"/>
              <w:jc w:val="center"/>
            </w:pPr>
            <w:r>
              <w:rPr>
                <w:sz w:val="20"/>
              </w:rPr>
              <w:t xml:space="preserve">14,3</w:t>
            </w:r>
          </w:p>
        </w:tc>
        <w:tc>
          <w:tcPr>
            <w:tcW w:w="680" w:type="dxa"/>
          </w:tcPr>
          <w:p>
            <w:pPr>
              <w:pStyle w:val="0"/>
              <w:jc w:val="center"/>
            </w:pPr>
            <w:r>
              <w:rPr>
                <w:sz w:val="20"/>
              </w:rPr>
              <w:t xml:space="preserve">19,5</w:t>
            </w:r>
          </w:p>
        </w:tc>
        <w:tc>
          <w:tcPr>
            <w:tcW w:w="682" w:type="dxa"/>
          </w:tcPr>
          <w:p>
            <w:pPr>
              <w:pStyle w:val="0"/>
              <w:jc w:val="center"/>
            </w:pPr>
            <w:r>
              <w:rPr>
                <w:sz w:val="20"/>
              </w:rPr>
              <w:t xml:space="preserve">20,8</w:t>
            </w:r>
          </w:p>
        </w:tc>
      </w:tr>
      <w:tr>
        <w:tc>
          <w:tcPr>
            <w:tcW w:w="2268" w:type="dxa"/>
          </w:tcPr>
          <w:p>
            <w:pPr>
              <w:pStyle w:val="0"/>
            </w:pPr>
            <w:r>
              <w:rPr>
                <w:sz w:val="20"/>
              </w:rPr>
              <w:t xml:space="preserve">Большемуртинский муниципальный район</w:t>
            </w:r>
          </w:p>
        </w:tc>
        <w:tc>
          <w:tcPr>
            <w:tcW w:w="680" w:type="dxa"/>
          </w:tcPr>
          <w:p>
            <w:pPr>
              <w:pStyle w:val="0"/>
              <w:jc w:val="center"/>
            </w:pPr>
            <w:r>
              <w:rPr>
                <w:sz w:val="20"/>
              </w:rPr>
              <w:t xml:space="preserve">24,4</w:t>
            </w:r>
          </w:p>
        </w:tc>
        <w:tc>
          <w:tcPr>
            <w:tcW w:w="680" w:type="dxa"/>
          </w:tcPr>
          <w:p>
            <w:pPr>
              <w:pStyle w:val="0"/>
              <w:jc w:val="center"/>
            </w:pPr>
            <w:r>
              <w:rPr>
                <w:sz w:val="20"/>
              </w:rPr>
              <w:t xml:space="preserve">27,9</w:t>
            </w:r>
          </w:p>
        </w:tc>
        <w:tc>
          <w:tcPr>
            <w:tcW w:w="680" w:type="dxa"/>
          </w:tcPr>
          <w:p>
            <w:pPr>
              <w:pStyle w:val="0"/>
              <w:jc w:val="center"/>
            </w:pPr>
            <w:r>
              <w:rPr>
                <w:sz w:val="20"/>
              </w:rPr>
              <w:t xml:space="preserve">25</w:t>
            </w:r>
          </w:p>
        </w:tc>
        <w:tc>
          <w:tcPr>
            <w:tcW w:w="680" w:type="dxa"/>
          </w:tcPr>
          <w:p>
            <w:pPr>
              <w:pStyle w:val="0"/>
              <w:jc w:val="center"/>
            </w:pPr>
            <w:r>
              <w:rPr>
                <w:sz w:val="20"/>
              </w:rPr>
              <w:t xml:space="preserve">29,8</w:t>
            </w:r>
          </w:p>
        </w:tc>
        <w:tc>
          <w:tcPr>
            <w:tcW w:w="680" w:type="dxa"/>
          </w:tcPr>
          <w:p>
            <w:pPr>
              <w:pStyle w:val="0"/>
              <w:jc w:val="center"/>
            </w:pPr>
            <w:r>
              <w:rPr>
                <w:sz w:val="20"/>
              </w:rPr>
              <w:t xml:space="preserve">35,9</w:t>
            </w:r>
          </w:p>
        </w:tc>
        <w:tc>
          <w:tcPr>
            <w:tcW w:w="680" w:type="dxa"/>
          </w:tcPr>
          <w:p>
            <w:pPr>
              <w:pStyle w:val="0"/>
              <w:jc w:val="center"/>
            </w:pPr>
            <w:r>
              <w:rPr>
                <w:sz w:val="20"/>
              </w:rPr>
              <w:t xml:space="preserve">26,5</w:t>
            </w:r>
          </w:p>
        </w:tc>
        <w:tc>
          <w:tcPr>
            <w:tcW w:w="680" w:type="dxa"/>
          </w:tcPr>
          <w:p>
            <w:pPr>
              <w:pStyle w:val="0"/>
              <w:jc w:val="center"/>
            </w:pPr>
            <w:r>
              <w:rPr>
                <w:sz w:val="20"/>
              </w:rPr>
              <w:t xml:space="preserve">26,8</w:t>
            </w:r>
          </w:p>
        </w:tc>
        <w:tc>
          <w:tcPr>
            <w:tcW w:w="680" w:type="dxa"/>
          </w:tcPr>
          <w:p>
            <w:pPr>
              <w:pStyle w:val="0"/>
              <w:jc w:val="center"/>
            </w:pPr>
            <w:r>
              <w:rPr>
                <w:sz w:val="20"/>
              </w:rPr>
              <w:t xml:space="preserve">22,6</w:t>
            </w:r>
          </w:p>
        </w:tc>
        <w:tc>
          <w:tcPr>
            <w:tcW w:w="680" w:type="dxa"/>
          </w:tcPr>
          <w:p>
            <w:pPr>
              <w:pStyle w:val="0"/>
              <w:jc w:val="center"/>
            </w:pPr>
            <w:r>
              <w:rPr>
                <w:sz w:val="20"/>
              </w:rPr>
              <w:t xml:space="preserve">22,6</w:t>
            </w:r>
          </w:p>
        </w:tc>
        <w:tc>
          <w:tcPr>
            <w:tcW w:w="682" w:type="dxa"/>
          </w:tcPr>
          <w:p>
            <w:pPr>
              <w:pStyle w:val="0"/>
              <w:jc w:val="center"/>
            </w:pPr>
            <w:r>
              <w:rPr>
                <w:sz w:val="20"/>
              </w:rPr>
              <w:t xml:space="preserve">14,6</w:t>
            </w:r>
          </w:p>
        </w:tc>
      </w:tr>
      <w:tr>
        <w:tc>
          <w:tcPr>
            <w:tcW w:w="2268" w:type="dxa"/>
          </w:tcPr>
          <w:p>
            <w:pPr>
              <w:pStyle w:val="0"/>
            </w:pPr>
            <w:r>
              <w:rPr>
                <w:sz w:val="20"/>
              </w:rPr>
              <w:t xml:space="preserve">Большеулуйский муниципальный район</w:t>
            </w:r>
          </w:p>
        </w:tc>
        <w:tc>
          <w:tcPr>
            <w:tcW w:w="680" w:type="dxa"/>
          </w:tcPr>
          <w:p>
            <w:pPr>
              <w:pStyle w:val="0"/>
              <w:jc w:val="center"/>
            </w:pPr>
            <w:r>
              <w:rPr>
                <w:sz w:val="20"/>
              </w:rPr>
              <w:t xml:space="preserve">36</w:t>
            </w:r>
          </w:p>
        </w:tc>
        <w:tc>
          <w:tcPr>
            <w:tcW w:w="680" w:type="dxa"/>
          </w:tcPr>
          <w:p>
            <w:pPr>
              <w:pStyle w:val="0"/>
              <w:jc w:val="center"/>
            </w:pPr>
            <w:r>
              <w:rPr>
                <w:sz w:val="20"/>
              </w:rPr>
              <w:t xml:space="preserve">37</w:t>
            </w:r>
          </w:p>
        </w:tc>
        <w:tc>
          <w:tcPr>
            <w:tcW w:w="680" w:type="dxa"/>
          </w:tcPr>
          <w:p>
            <w:pPr>
              <w:pStyle w:val="0"/>
              <w:jc w:val="center"/>
            </w:pPr>
            <w:r>
              <w:rPr>
                <w:sz w:val="20"/>
              </w:rPr>
              <w:t xml:space="preserve">45,5</w:t>
            </w:r>
          </w:p>
        </w:tc>
        <w:tc>
          <w:tcPr>
            <w:tcW w:w="680" w:type="dxa"/>
          </w:tcPr>
          <w:p>
            <w:pPr>
              <w:pStyle w:val="0"/>
              <w:jc w:val="center"/>
            </w:pPr>
            <w:r>
              <w:rPr>
                <w:sz w:val="20"/>
              </w:rPr>
              <w:t xml:space="preserve">35</w:t>
            </w:r>
          </w:p>
        </w:tc>
        <w:tc>
          <w:tcPr>
            <w:tcW w:w="680" w:type="dxa"/>
          </w:tcPr>
          <w:p>
            <w:pPr>
              <w:pStyle w:val="0"/>
              <w:jc w:val="center"/>
            </w:pPr>
            <w:r>
              <w:rPr>
                <w:sz w:val="20"/>
              </w:rPr>
              <w:t xml:space="preserve">8</w:t>
            </w:r>
          </w:p>
        </w:tc>
        <w:tc>
          <w:tcPr>
            <w:tcW w:w="680" w:type="dxa"/>
          </w:tcPr>
          <w:p>
            <w:pPr>
              <w:pStyle w:val="0"/>
              <w:jc w:val="center"/>
            </w:pPr>
            <w:r>
              <w:rPr>
                <w:sz w:val="20"/>
              </w:rPr>
              <w:t xml:space="preserve">27,8</w:t>
            </w:r>
          </w:p>
        </w:tc>
        <w:tc>
          <w:tcPr>
            <w:tcW w:w="680" w:type="dxa"/>
          </w:tcPr>
          <w:p>
            <w:pPr>
              <w:pStyle w:val="0"/>
              <w:jc w:val="center"/>
            </w:pPr>
            <w:r>
              <w:rPr>
                <w:sz w:val="20"/>
              </w:rPr>
              <w:t xml:space="preserve">17,6</w:t>
            </w:r>
          </w:p>
        </w:tc>
        <w:tc>
          <w:tcPr>
            <w:tcW w:w="680" w:type="dxa"/>
          </w:tcPr>
          <w:p>
            <w:pPr>
              <w:pStyle w:val="0"/>
              <w:jc w:val="center"/>
            </w:pPr>
            <w:r>
              <w:rPr>
                <w:sz w:val="20"/>
              </w:rPr>
              <w:t xml:space="preserve">20,0</w:t>
            </w:r>
          </w:p>
        </w:tc>
        <w:tc>
          <w:tcPr>
            <w:tcW w:w="680" w:type="dxa"/>
          </w:tcPr>
          <w:p>
            <w:pPr>
              <w:pStyle w:val="0"/>
              <w:jc w:val="center"/>
            </w:pPr>
            <w:r>
              <w:rPr>
                <w:sz w:val="20"/>
              </w:rPr>
              <w:t xml:space="preserve">15,3</w:t>
            </w:r>
          </w:p>
        </w:tc>
        <w:tc>
          <w:tcPr>
            <w:tcW w:w="682" w:type="dxa"/>
          </w:tcPr>
          <w:p>
            <w:pPr>
              <w:pStyle w:val="0"/>
              <w:jc w:val="center"/>
            </w:pPr>
            <w:r>
              <w:rPr>
                <w:sz w:val="20"/>
              </w:rPr>
              <w:t xml:space="preserve">34,4</w:t>
            </w:r>
          </w:p>
        </w:tc>
      </w:tr>
      <w:tr>
        <w:tc>
          <w:tcPr>
            <w:tcW w:w="2268" w:type="dxa"/>
          </w:tcPr>
          <w:p>
            <w:pPr>
              <w:pStyle w:val="0"/>
            </w:pPr>
            <w:r>
              <w:rPr>
                <w:sz w:val="20"/>
              </w:rPr>
              <w:t xml:space="preserve">Город Бородино</w:t>
            </w:r>
          </w:p>
        </w:tc>
        <w:tc>
          <w:tcPr>
            <w:tcW w:w="680" w:type="dxa"/>
          </w:tcPr>
          <w:p>
            <w:pPr>
              <w:pStyle w:val="0"/>
              <w:jc w:val="center"/>
            </w:pPr>
            <w:r>
              <w:rPr>
                <w:sz w:val="20"/>
              </w:rPr>
              <w:t xml:space="preserve">30,7</w:t>
            </w:r>
          </w:p>
        </w:tc>
        <w:tc>
          <w:tcPr>
            <w:tcW w:w="680" w:type="dxa"/>
          </w:tcPr>
          <w:p>
            <w:pPr>
              <w:pStyle w:val="0"/>
              <w:jc w:val="center"/>
            </w:pPr>
            <w:r>
              <w:rPr>
                <w:sz w:val="20"/>
              </w:rPr>
              <w:t xml:space="preserve">26,5</w:t>
            </w:r>
          </w:p>
        </w:tc>
        <w:tc>
          <w:tcPr>
            <w:tcW w:w="680" w:type="dxa"/>
          </w:tcPr>
          <w:p>
            <w:pPr>
              <w:pStyle w:val="0"/>
              <w:jc w:val="center"/>
            </w:pPr>
            <w:r>
              <w:rPr>
                <w:sz w:val="20"/>
              </w:rPr>
              <w:t xml:space="preserve">19,3</w:t>
            </w:r>
          </w:p>
        </w:tc>
        <w:tc>
          <w:tcPr>
            <w:tcW w:w="680" w:type="dxa"/>
          </w:tcPr>
          <w:p>
            <w:pPr>
              <w:pStyle w:val="0"/>
              <w:jc w:val="center"/>
            </w:pPr>
            <w:r>
              <w:rPr>
                <w:sz w:val="20"/>
              </w:rPr>
              <w:t xml:space="preserve">29,4</w:t>
            </w:r>
          </w:p>
        </w:tc>
        <w:tc>
          <w:tcPr>
            <w:tcW w:w="680" w:type="dxa"/>
          </w:tcPr>
          <w:p>
            <w:pPr>
              <w:pStyle w:val="0"/>
              <w:jc w:val="center"/>
            </w:pPr>
            <w:r>
              <w:rPr>
                <w:sz w:val="20"/>
              </w:rPr>
              <w:t xml:space="preserve">16,3</w:t>
            </w:r>
          </w:p>
        </w:tc>
        <w:tc>
          <w:tcPr>
            <w:tcW w:w="680" w:type="dxa"/>
          </w:tcPr>
          <w:p>
            <w:pPr>
              <w:pStyle w:val="0"/>
              <w:jc w:val="center"/>
            </w:pPr>
            <w:r>
              <w:rPr>
                <w:sz w:val="20"/>
              </w:rPr>
              <w:t xml:space="preserve">21,9</w:t>
            </w:r>
          </w:p>
        </w:tc>
        <w:tc>
          <w:tcPr>
            <w:tcW w:w="680" w:type="dxa"/>
          </w:tcPr>
          <w:p>
            <w:pPr>
              <w:pStyle w:val="0"/>
              <w:jc w:val="center"/>
            </w:pPr>
            <w:r>
              <w:rPr>
                <w:sz w:val="20"/>
              </w:rPr>
              <w:t xml:space="preserve">16,4</w:t>
            </w:r>
          </w:p>
        </w:tc>
        <w:tc>
          <w:tcPr>
            <w:tcW w:w="680" w:type="dxa"/>
          </w:tcPr>
          <w:p>
            <w:pPr>
              <w:pStyle w:val="0"/>
              <w:jc w:val="center"/>
            </w:pPr>
            <w:r>
              <w:rPr>
                <w:sz w:val="20"/>
              </w:rPr>
              <w:t xml:space="preserve">22,2</w:t>
            </w:r>
          </w:p>
        </w:tc>
        <w:tc>
          <w:tcPr>
            <w:tcW w:w="680" w:type="dxa"/>
          </w:tcPr>
          <w:p>
            <w:pPr>
              <w:pStyle w:val="0"/>
              <w:jc w:val="center"/>
            </w:pPr>
            <w:r>
              <w:rPr>
                <w:sz w:val="20"/>
              </w:rPr>
              <w:t xml:space="preserve">16,0</w:t>
            </w:r>
          </w:p>
        </w:tc>
        <w:tc>
          <w:tcPr>
            <w:tcW w:w="682" w:type="dxa"/>
          </w:tcPr>
          <w:p>
            <w:pPr>
              <w:pStyle w:val="0"/>
              <w:jc w:val="center"/>
            </w:pPr>
            <w:r>
              <w:rPr>
                <w:sz w:val="20"/>
              </w:rPr>
              <w:t xml:space="preserve">16,9</w:t>
            </w:r>
          </w:p>
        </w:tc>
      </w:tr>
      <w:tr>
        <w:tc>
          <w:tcPr>
            <w:tcW w:w="2268" w:type="dxa"/>
          </w:tcPr>
          <w:p>
            <w:pPr>
              <w:pStyle w:val="0"/>
            </w:pPr>
            <w:r>
              <w:rPr>
                <w:sz w:val="20"/>
              </w:rPr>
              <w:t xml:space="preserve">Дзержинский муниципальный район</w:t>
            </w:r>
          </w:p>
        </w:tc>
        <w:tc>
          <w:tcPr>
            <w:tcW w:w="680" w:type="dxa"/>
          </w:tcPr>
          <w:p>
            <w:pPr>
              <w:pStyle w:val="0"/>
              <w:jc w:val="center"/>
            </w:pPr>
            <w:r>
              <w:rPr>
                <w:sz w:val="20"/>
              </w:rPr>
              <w:t xml:space="preserve">27,8</w:t>
            </w:r>
          </w:p>
        </w:tc>
        <w:tc>
          <w:tcPr>
            <w:tcW w:w="680" w:type="dxa"/>
          </w:tcPr>
          <w:p>
            <w:pPr>
              <w:pStyle w:val="0"/>
              <w:jc w:val="center"/>
            </w:pPr>
            <w:r>
              <w:rPr>
                <w:sz w:val="20"/>
              </w:rPr>
              <w:t xml:space="preserve">35,2</w:t>
            </w:r>
          </w:p>
        </w:tc>
        <w:tc>
          <w:tcPr>
            <w:tcW w:w="680" w:type="dxa"/>
          </w:tcPr>
          <w:p>
            <w:pPr>
              <w:pStyle w:val="0"/>
              <w:jc w:val="center"/>
            </w:pPr>
            <w:r>
              <w:rPr>
                <w:sz w:val="20"/>
              </w:rPr>
              <w:t xml:space="preserve">29,3</w:t>
            </w:r>
          </w:p>
        </w:tc>
        <w:tc>
          <w:tcPr>
            <w:tcW w:w="680" w:type="dxa"/>
          </w:tcPr>
          <w:p>
            <w:pPr>
              <w:pStyle w:val="0"/>
              <w:jc w:val="center"/>
            </w:pPr>
            <w:r>
              <w:rPr>
                <w:sz w:val="20"/>
              </w:rPr>
              <w:t xml:space="preserve">14,6</w:t>
            </w:r>
          </w:p>
        </w:tc>
        <w:tc>
          <w:tcPr>
            <w:tcW w:w="680" w:type="dxa"/>
          </w:tcPr>
          <w:p>
            <w:pPr>
              <w:pStyle w:val="0"/>
              <w:jc w:val="center"/>
            </w:pPr>
            <w:r>
              <w:rPr>
                <w:sz w:val="20"/>
              </w:rPr>
              <w:t xml:space="preserve">40,4</w:t>
            </w:r>
          </w:p>
        </w:tc>
        <w:tc>
          <w:tcPr>
            <w:tcW w:w="680" w:type="dxa"/>
          </w:tcPr>
          <w:p>
            <w:pPr>
              <w:pStyle w:val="0"/>
              <w:jc w:val="center"/>
            </w:pPr>
            <w:r>
              <w:rPr>
                <w:sz w:val="20"/>
              </w:rPr>
              <w:t xml:space="preserve">24,2</w:t>
            </w:r>
          </w:p>
        </w:tc>
        <w:tc>
          <w:tcPr>
            <w:tcW w:w="680" w:type="dxa"/>
          </w:tcPr>
          <w:p>
            <w:pPr>
              <w:pStyle w:val="0"/>
              <w:jc w:val="center"/>
            </w:pPr>
            <w:r>
              <w:rPr>
                <w:sz w:val="20"/>
              </w:rPr>
              <w:t xml:space="preserve">20,9</w:t>
            </w:r>
          </w:p>
        </w:tc>
        <w:tc>
          <w:tcPr>
            <w:tcW w:w="680" w:type="dxa"/>
          </w:tcPr>
          <w:p>
            <w:pPr>
              <w:pStyle w:val="0"/>
              <w:jc w:val="center"/>
            </w:pPr>
            <w:r>
              <w:rPr>
                <w:sz w:val="20"/>
              </w:rPr>
              <w:t xml:space="preserve">15,1</w:t>
            </w:r>
          </w:p>
        </w:tc>
        <w:tc>
          <w:tcPr>
            <w:tcW w:w="680" w:type="dxa"/>
          </w:tcPr>
          <w:p>
            <w:pPr>
              <w:pStyle w:val="0"/>
              <w:jc w:val="center"/>
            </w:pPr>
            <w:r>
              <w:rPr>
                <w:sz w:val="20"/>
              </w:rPr>
              <w:t xml:space="preserve">21,8</w:t>
            </w:r>
          </w:p>
        </w:tc>
        <w:tc>
          <w:tcPr>
            <w:tcW w:w="682" w:type="dxa"/>
          </w:tcPr>
          <w:p>
            <w:pPr>
              <w:pStyle w:val="0"/>
              <w:jc w:val="center"/>
            </w:pPr>
            <w:r>
              <w:rPr>
                <w:sz w:val="20"/>
              </w:rPr>
              <w:t xml:space="preserve">25,4</w:t>
            </w:r>
          </w:p>
        </w:tc>
      </w:tr>
      <w:tr>
        <w:tc>
          <w:tcPr>
            <w:tcW w:w="2268" w:type="dxa"/>
          </w:tcPr>
          <w:p>
            <w:pPr>
              <w:pStyle w:val="0"/>
            </w:pPr>
            <w:r>
              <w:rPr>
                <w:sz w:val="20"/>
              </w:rPr>
              <w:t xml:space="preserve">Город Дивногорск</w:t>
            </w:r>
          </w:p>
        </w:tc>
        <w:tc>
          <w:tcPr>
            <w:tcW w:w="680" w:type="dxa"/>
          </w:tcPr>
          <w:p>
            <w:pPr>
              <w:pStyle w:val="0"/>
              <w:jc w:val="center"/>
            </w:pPr>
            <w:r>
              <w:rPr>
                <w:sz w:val="20"/>
              </w:rPr>
              <w:t xml:space="preserve">17,4</w:t>
            </w:r>
          </w:p>
        </w:tc>
        <w:tc>
          <w:tcPr>
            <w:tcW w:w="680" w:type="dxa"/>
          </w:tcPr>
          <w:p>
            <w:pPr>
              <w:pStyle w:val="0"/>
              <w:jc w:val="center"/>
            </w:pPr>
            <w:r>
              <w:rPr>
                <w:sz w:val="20"/>
              </w:rPr>
              <w:t xml:space="preserve">25</w:t>
            </w:r>
          </w:p>
        </w:tc>
        <w:tc>
          <w:tcPr>
            <w:tcW w:w="680" w:type="dxa"/>
          </w:tcPr>
          <w:p>
            <w:pPr>
              <w:pStyle w:val="0"/>
              <w:jc w:val="center"/>
            </w:pPr>
            <w:r>
              <w:rPr>
                <w:sz w:val="20"/>
              </w:rPr>
              <w:t xml:space="preserve">20,7</w:t>
            </w:r>
          </w:p>
        </w:tc>
        <w:tc>
          <w:tcPr>
            <w:tcW w:w="680" w:type="dxa"/>
          </w:tcPr>
          <w:p>
            <w:pPr>
              <w:pStyle w:val="0"/>
              <w:jc w:val="center"/>
            </w:pPr>
            <w:r>
              <w:rPr>
                <w:sz w:val="20"/>
              </w:rPr>
              <w:t xml:space="preserve">18,4</w:t>
            </w:r>
          </w:p>
        </w:tc>
        <w:tc>
          <w:tcPr>
            <w:tcW w:w="680" w:type="dxa"/>
          </w:tcPr>
          <w:p>
            <w:pPr>
              <w:pStyle w:val="0"/>
              <w:jc w:val="center"/>
            </w:pPr>
            <w:r>
              <w:rPr>
                <w:sz w:val="20"/>
              </w:rPr>
              <w:t xml:space="preserve">17,8</w:t>
            </w:r>
          </w:p>
        </w:tc>
        <w:tc>
          <w:tcPr>
            <w:tcW w:w="680" w:type="dxa"/>
          </w:tcPr>
          <w:p>
            <w:pPr>
              <w:pStyle w:val="0"/>
              <w:jc w:val="center"/>
            </w:pPr>
            <w:r>
              <w:rPr>
                <w:sz w:val="20"/>
              </w:rPr>
              <w:t xml:space="preserve">20</w:t>
            </w:r>
          </w:p>
        </w:tc>
        <w:tc>
          <w:tcPr>
            <w:tcW w:w="680" w:type="dxa"/>
          </w:tcPr>
          <w:p>
            <w:pPr>
              <w:pStyle w:val="0"/>
              <w:jc w:val="center"/>
            </w:pPr>
            <w:r>
              <w:rPr>
                <w:sz w:val="20"/>
              </w:rPr>
              <w:t xml:space="preserve">22,9</w:t>
            </w:r>
          </w:p>
        </w:tc>
        <w:tc>
          <w:tcPr>
            <w:tcW w:w="680" w:type="dxa"/>
          </w:tcPr>
          <w:p>
            <w:pPr>
              <w:pStyle w:val="0"/>
              <w:jc w:val="center"/>
            </w:pPr>
            <w:r>
              <w:rPr>
                <w:sz w:val="20"/>
              </w:rPr>
              <w:t xml:space="preserve">17,8</w:t>
            </w:r>
          </w:p>
        </w:tc>
        <w:tc>
          <w:tcPr>
            <w:tcW w:w="680" w:type="dxa"/>
          </w:tcPr>
          <w:p>
            <w:pPr>
              <w:pStyle w:val="0"/>
              <w:jc w:val="center"/>
            </w:pPr>
            <w:r>
              <w:rPr>
                <w:sz w:val="20"/>
              </w:rPr>
              <w:t xml:space="preserve">15,9</w:t>
            </w:r>
          </w:p>
        </w:tc>
        <w:tc>
          <w:tcPr>
            <w:tcW w:w="682" w:type="dxa"/>
          </w:tcPr>
          <w:p>
            <w:pPr>
              <w:pStyle w:val="0"/>
              <w:jc w:val="center"/>
            </w:pPr>
            <w:r>
              <w:rPr>
                <w:sz w:val="20"/>
              </w:rPr>
              <w:t xml:space="preserve">10,9</w:t>
            </w:r>
          </w:p>
        </w:tc>
      </w:tr>
      <w:tr>
        <w:tc>
          <w:tcPr>
            <w:tcW w:w="2268" w:type="dxa"/>
          </w:tcPr>
          <w:p>
            <w:pPr>
              <w:pStyle w:val="0"/>
            </w:pPr>
            <w:r>
              <w:rPr>
                <w:sz w:val="20"/>
              </w:rPr>
              <w:t xml:space="preserve">Емельяновский муниципальный район</w:t>
            </w:r>
          </w:p>
        </w:tc>
        <w:tc>
          <w:tcPr>
            <w:tcW w:w="680" w:type="dxa"/>
          </w:tcPr>
          <w:p>
            <w:pPr>
              <w:pStyle w:val="0"/>
              <w:jc w:val="center"/>
            </w:pPr>
            <w:r>
              <w:rPr>
                <w:sz w:val="20"/>
              </w:rPr>
              <w:t xml:space="preserve">30,2</w:t>
            </w:r>
          </w:p>
        </w:tc>
        <w:tc>
          <w:tcPr>
            <w:tcW w:w="680" w:type="dxa"/>
          </w:tcPr>
          <w:p>
            <w:pPr>
              <w:pStyle w:val="0"/>
              <w:jc w:val="center"/>
            </w:pPr>
            <w:r>
              <w:rPr>
                <w:sz w:val="20"/>
              </w:rPr>
              <w:t xml:space="preserve">31,3</w:t>
            </w:r>
          </w:p>
        </w:tc>
        <w:tc>
          <w:tcPr>
            <w:tcW w:w="680" w:type="dxa"/>
          </w:tcPr>
          <w:p>
            <w:pPr>
              <w:pStyle w:val="0"/>
              <w:jc w:val="center"/>
            </w:pPr>
            <w:r>
              <w:rPr>
                <w:sz w:val="20"/>
              </w:rPr>
              <w:t xml:space="preserve">29,3</w:t>
            </w:r>
          </w:p>
        </w:tc>
        <w:tc>
          <w:tcPr>
            <w:tcW w:w="680" w:type="dxa"/>
          </w:tcPr>
          <w:p>
            <w:pPr>
              <w:pStyle w:val="0"/>
              <w:jc w:val="center"/>
            </w:pPr>
            <w:r>
              <w:rPr>
                <w:sz w:val="20"/>
              </w:rPr>
              <w:t xml:space="preserve">31,4</w:t>
            </w:r>
          </w:p>
        </w:tc>
        <w:tc>
          <w:tcPr>
            <w:tcW w:w="680" w:type="dxa"/>
          </w:tcPr>
          <w:p>
            <w:pPr>
              <w:pStyle w:val="0"/>
              <w:jc w:val="center"/>
            </w:pPr>
            <w:r>
              <w:rPr>
                <w:sz w:val="20"/>
              </w:rPr>
              <w:t xml:space="preserve">20,9</w:t>
            </w:r>
          </w:p>
        </w:tc>
        <w:tc>
          <w:tcPr>
            <w:tcW w:w="680" w:type="dxa"/>
          </w:tcPr>
          <w:p>
            <w:pPr>
              <w:pStyle w:val="0"/>
              <w:jc w:val="center"/>
            </w:pPr>
            <w:r>
              <w:rPr>
                <w:sz w:val="20"/>
              </w:rPr>
              <w:t xml:space="preserve">18,5</w:t>
            </w:r>
          </w:p>
        </w:tc>
        <w:tc>
          <w:tcPr>
            <w:tcW w:w="680" w:type="dxa"/>
          </w:tcPr>
          <w:p>
            <w:pPr>
              <w:pStyle w:val="0"/>
              <w:jc w:val="center"/>
            </w:pPr>
            <w:r>
              <w:rPr>
                <w:sz w:val="20"/>
              </w:rPr>
              <w:t xml:space="preserve">16,1</w:t>
            </w:r>
          </w:p>
        </w:tc>
        <w:tc>
          <w:tcPr>
            <w:tcW w:w="680" w:type="dxa"/>
          </w:tcPr>
          <w:p>
            <w:pPr>
              <w:pStyle w:val="0"/>
              <w:jc w:val="center"/>
            </w:pPr>
            <w:r>
              <w:rPr>
                <w:sz w:val="20"/>
              </w:rPr>
              <w:t xml:space="preserve">26,9</w:t>
            </w:r>
          </w:p>
        </w:tc>
        <w:tc>
          <w:tcPr>
            <w:tcW w:w="680" w:type="dxa"/>
          </w:tcPr>
          <w:p>
            <w:pPr>
              <w:pStyle w:val="0"/>
              <w:jc w:val="center"/>
            </w:pPr>
            <w:r>
              <w:rPr>
                <w:sz w:val="20"/>
              </w:rPr>
              <w:t xml:space="preserve">25,5</w:t>
            </w:r>
          </w:p>
        </w:tc>
        <w:tc>
          <w:tcPr>
            <w:tcW w:w="682" w:type="dxa"/>
          </w:tcPr>
          <w:p>
            <w:pPr>
              <w:pStyle w:val="0"/>
              <w:jc w:val="center"/>
            </w:pPr>
            <w:r>
              <w:rPr>
                <w:sz w:val="20"/>
              </w:rPr>
              <w:t xml:space="preserve">26,9</w:t>
            </w:r>
          </w:p>
        </w:tc>
      </w:tr>
      <w:tr>
        <w:tc>
          <w:tcPr>
            <w:tcW w:w="2268" w:type="dxa"/>
          </w:tcPr>
          <w:p>
            <w:pPr>
              <w:pStyle w:val="0"/>
            </w:pPr>
            <w:r>
              <w:rPr>
                <w:sz w:val="20"/>
              </w:rPr>
              <w:t xml:space="preserve">Енисейский муниципальный район</w:t>
            </w:r>
          </w:p>
        </w:tc>
        <w:tc>
          <w:tcPr>
            <w:tcW w:w="680" w:type="dxa"/>
          </w:tcPr>
          <w:p>
            <w:pPr>
              <w:pStyle w:val="0"/>
              <w:jc w:val="center"/>
            </w:pPr>
            <w:r>
              <w:rPr>
                <w:sz w:val="20"/>
              </w:rPr>
              <w:t xml:space="preserve">34,8</w:t>
            </w:r>
          </w:p>
        </w:tc>
        <w:tc>
          <w:tcPr>
            <w:tcW w:w="680" w:type="dxa"/>
          </w:tcPr>
          <w:p>
            <w:pPr>
              <w:pStyle w:val="0"/>
              <w:jc w:val="center"/>
            </w:pPr>
            <w:r>
              <w:rPr>
                <w:sz w:val="20"/>
              </w:rPr>
              <w:t xml:space="preserve">32,3</w:t>
            </w:r>
          </w:p>
        </w:tc>
        <w:tc>
          <w:tcPr>
            <w:tcW w:w="680" w:type="dxa"/>
          </w:tcPr>
          <w:p>
            <w:pPr>
              <w:pStyle w:val="0"/>
              <w:jc w:val="center"/>
            </w:pPr>
            <w:r>
              <w:rPr>
                <w:sz w:val="20"/>
              </w:rPr>
              <w:t xml:space="preserve">30,4</w:t>
            </w:r>
          </w:p>
        </w:tc>
        <w:tc>
          <w:tcPr>
            <w:tcW w:w="680" w:type="dxa"/>
          </w:tcPr>
          <w:p>
            <w:pPr>
              <w:pStyle w:val="0"/>
              <w:jc w:val="center"/>
            </w:pPr>
            <w:r>
              <w:rPr>
                <w:sz w:val="20"/>
              </w:rPr>
              <w:t xml:space="preserve">28,6</w:t>
            </w:r>
          </w:p>
        </w:tc>
        <w:tc>
          <w:tcPr>
            <w:tcW w:w="680" w:type="dxa"/>
          </w:tcPr>
          <w:p>
            <w:pPr>
              <w:pStyle w:val="0"/>
              <w:jc w:val="center"/>
            </w:pPr>
            <w:r>
              <w:rPr>
                <w:sz w:val="20"/>
              </w:rPr>
              <w:t xml:space="preserve">40,8</w:t>
            </w:r>
          </w:p>
        </w:tc>
        <w:tc>
          <w:tcPr>
            <w:tcW w:w="680" w:type="dxa"/>
          </w:tcPr>
          <w:p>
            <w:pPr>
              <w:pStyle w:val="0"/>
              <w:jc w:val="center"/>
            </w:pPr>
            <w:r>
              <w:rPr>
                <w:sz w:val="20"/>
              </w:rPr>
              <w:t xml:space="preserve">29</w:t>
            </w:r>
          </w:p>
        </w:tc>
        <w:tc>
          <w:tcPr>
            <w:tcW w:w="680" w:type="dxa"/>
          </w:tcPr>
          <w:p>
            <w:pPr>
              <w:pStyle w:val="0"/>
              <w:jc w:val="center"/>
            </w:pPr>
            <w:r>
              <w:rPr>
                <w:sz w:val="20"/>
              </w:rPr>
              <w:t xml:space="preserve">21,8</w:t>
            </w:r>
          </w:p>
        </w:tc>
        <w:tc>
          <w:tcPr>
            <w:tcW w:w="680" w:type="dxa"/>
          </w:tcPr>
          <w:p>
            <w:pPr>
              <w:pStyle w:val="0"/>
              <w:jc w:val="center"/>
            </w:pPr>
            <w:r>
              <w:rPr>
                <w:sz w:val="20"/>
              </w:rPr>
              <w:t xml:space="preserve">24,6</w:t>
            </w:r>
          </w:p>
        </w:tc>
        <w:tc>
          <w:tcPr>
            <w:tcW w:w="680" w:type="dxa"/>
          </w:tcPr>
          <w:p>
            <w:pPr>
              <w:pStyle w:val="0"/>
              <w:jc w:val="center"/>
            </w:pPr>
            <w:r>
              <w:rPr>
                <w:sz w:val="20"/>
              </w:rPr>
              <w:t xml:space="preserve">18,5</w:t>
            </w:r>
          </w:p>
        </w:tc>
        <w:tc>
          <w:tcPr>
            <w:tcW w:w="682" w:type="dxa"/>
          </w:tcPr>
          <w:p>
            <w:pPr>
              <w:pStyle w:val="0"/>
              <w:jc w:val="center"/>
            </w:pPr>
            <w:r>
              <w:rPr>
                <w:sz w:val="20"/>
              </w:rPr>
              <w:t xml:space="preserve">15,6</w:t>
            </w:r>
          </w:p>
        </w:tc>
      </w:tr>
      <w:tr>
        <w:tc>
          <w:tcPr>
            <w:tcW w:w="2268" w:type="dxa"/>
          </w:tcPr>
          <w:p>
            <w:pPr>
              <w:pStyle w:val="0"/>
            </w:pPr>
            <w:r>
              <w:rPr>
                <w:sz w:val="20"/>
              </w:rPr>
              <w:t xml:space="preserve">Ермаковский муниципальный район</w:t>
            </w:r>
          </w:p>
        </w:tc>
        <w:tc>
          <w:tcPr>
            <w:tcW w:w="680" w:type="dxa"/>
          </w:tcPr>
          <w:p>
            <w:pPr>
              <w:pStyle w:val="0"/>
              <w:jc w:val="center"/>
            </w:pPr>
            <w:r>
              <w:rPr>
                <w:sz w:val="20"/>
              </w:rPr>
              <w:t xml:space="preserve">38,2</w:t>
            </w:r>
          </w:p>
        </w:tc>
        <w:tc>
          <w:tcPr>
            <w:tcW w:w="680" w:type="dxa"/>
          </w:tcPr>
          <w:p>
            <w:pPr>
              <w:pStyle w:val="0"/>
              <w:jc w:val="center"/>
            </w:pPr>
            <w:r>
              <w:rPr>
                <w:sz w:val="20"/>
              </w:rPr>
              <w:t xml:space="preserve">36,5</w:t>
            </w:r>
          </w:p>
        </w:tc>
        <w:tc>
          <w:tcPr>
            <w:tcW w:w="680" w:type="dxa"/>
          </w:tcPr>
          <w:p>
            <w:pPr>
              <w:pStyle w:val="0"/>
              <w:jc w:val="center"/>
            </w:pPr>
            <w:r>
              <w:rPr>
                <w:sz w:val="20"/>
              </w:rPr>
              <w:t xml:space="preserve">37,1</w:t>
            </w:r>
          </w:p>
        </w:tc>
        <w:tc>
          <w:tcPr>
            <w:tcW w:w="680" w:type="dxa"/>
          </w:tcPr>
          <w:p>
            <w:pPr>
              <w:pStyle w:val="0"/>
              <w:jc w:val="center"/>
            </w:pPr>
            <w:r>
              <w:rPr>
                <w:sz w:val="20"/>
              </w:rPr>
              <w:t xml:space="preserve">26,1</w:t>
            </w:r>
          </w:p>
        </w:tc>
        <w:tc>
          <w:tcPr>
            <w:tcW w:w="680" w:type="dxa"/>
          </w:tcPr>
          <w:p>
            <w:pPr>
              <w:pStyle w:val="0"/>
              <w:jc w:val="center"/>
            </w:pPr>
            <w:r>
              <w:rPr>
                <w:sz w:val="20"/>
              </w:rPr>
              <w:t xml:space="preserve">23</w:t>
            </w:r>
          </w:p>
        </w:tc>
        <w:tc>
          <w:tcPr>
            <w:tcW w:w="680" w:type="dxa"/>
          </w:tcPr>
          <w:p>
            <w:pPr>
              <w:pStyle w:val="0"/>
              <w:jc w:val="center"/>
            </w:pPr>
            <w:r>
              <w:rPr>
                <w:sz w:val="20"/>
              </w:rPr>
              <w:t xml:space="preserve">16,3</w:t>
            </w:r>
          </w:p>
        </w:tc>
        <w:tc>
          <w:tcPr>
            <w:tcW w:w="680" w:type="dxa"/>
          </w:tcPr>
          <w:p>
            <w:pPr>
              <w:pStyle w:val="0"/>
              <w:jc w:val="center"/>
            </w:pPr>
            <w:r>
              <w:rPr>
                <w:sz w:val="20"/>
              </w:rPr>
              <w:t xml:space="preserve">39</w:t>
            </w:r>
          </w:p>
        </w:tc>
        <w:tc>
          <w:tcPr>
            <w:tcW w:w="680" w:type="dxa"/>
          </w:tcPr>
          <w:p>
            <w:pPr>
              <w:pStyle w:val="0"/>
              <w:jc w:val="center"/>
            </w:pPr>
            <w:r>
              <w:rPr>
                <w:sz w:val="20"/>
              </w:rPr>
              <w:t xml:space="preserve">23,4</w:t>
            </w:r>
          </w:p>
        </w:tc>
        <w:tc>
          <w:tcPr>
            <w:tcW w:w="680" w:type="dxa"/>
          </w:tcPr>
          <w:p>
            <w:pPr>
              <w:pStyle w:val="0"/>
              <w:jc w:val="center"/>
            </w:pPr>
            <w:r>
              <w:rPr>
                <w:sz w:val="20"/>
              </w:rPr>
              <w:t xml:space="preserve">26,0</w:t>
            </w:r>
          </w:p>
        </w:tc>
        <w:tc>
          <w:tcPr>
            <w:tcW w:w="682" w:type="dxa"/>
          </w:tcPr>
          <w:p>
            <w:pPr>
              <w:pStyle w:val="0"/>
              <w:jc w:val="center"/>
            </w:pPr>
            <w:r>
              <w:rPr>
                <w:sz w:val="20"/>
              </w:rPr>
              <w:t xml:space="preserve">16,9</w:t>
            </w:r>
          </w:p>
        </w:tc>
      </w:tr>
      <w:tr>
        <w:tc>
          <w:tcPr>
            <w:tcW w:w="2268" w:type="dxa"/>
          </w:tcPr>
          <w:p>
            <w:pPr>
              <w:pStyle w:val="0"/>
            </w:pPr>
            <w:r>
              <w:rPr>
                <w:sz w:val="20"/>
              </w:rPr>
              <w:t xml:space="preserve">Идринский район</w:t>
            </w:r>
          </w:p>
        </w:tc>
        <w:tc>
          <w:tcPr>
            <w:tcW w:w="680" w:type="dxa"/>
          </w:tcPr>
          <w:p>
            <w:pPr>
              <w:pStyle w:val="0"/>
              <w:jc w:val="center"/>
            </w:pPr>
            <w:r>
              <w:rPr>
                <w:sz w:val="20"/>
              </w:rPr>
              <w:t xml:space="preserve">35,9</w:t>
            </w:r>
          </w:p>
        </w:tc>
        <w:tc>
          <w:tcPr>
            <w:tcW w:w="680" w:type="dxa"/>
          </w:tcPr>
          <w:p>
            <w:pPr>
              <w:pStyle w:val="0"/>
              <w:jc w:val="center"/>
            </w:pPr>
            <w:r>
              <w:rPr>
                <w:sz w:val="20"/>
              </w:rPr>
              <w:t xml:space="preserve">34,8</w:t>
            </w:r>
          </w:p>
        </w:tc>
        <w:tc>
          <w:tcPr>
            <w:tcW w:w="680" w:type="dxa"/>
          </w:tcPr>
          <w:p>
            <w:pPr>
              <w:pStyle w:val="0"/>
              <w:jc w:val="center"/>
            </w:pPr>
            <w:r>
              <w:rPr>
                <w:sz w:val="20"/>
              </w:rPr>
              <w:t xml:space="preserve">26,5</w:t>
            </w:r>
          </w:p>
        </w:tc>
        <w:tc>
          <w:tcPr>
            <w:tcW w:w="680" w:type="dxa"/>
          </w:tcPr>
          <w:p>
            <w:pPr>
              <w:pStyle w:val="0"/>
              <w:jc w:val="center"/>
            </w:pPr>
            <w:r>
              <w:rPr>
                <w:sz w:val="20"/>
              </w:rPr>
              <w:t xml:space="preserve">28,6</w:t>
            </w:r>
          </w:p>
        </w:tc>
        <w:tc>
          <w:tcPr>
            <w:tcW w:w="680" w:type="dxa"/>
          </w:tcPr>
          <w:p>
            <w:pPr>
              <w:pStyle w:val="0"/>
              <w:jc w:val="center"/>
            </w:pPr>
            <w:r>
              <w:rPr>
                <w:sz w:val="20"/>
              </w:rPr>
              <w:t xml:space="preserve">48,9</w:t>
            </w:r>
          </w:p>
        </w:tc>
        <w:tc>
          <w:tcPr>
            <w:tcW w:w="680" w:type="dxa"/>
          </w:tcPr>
          <w:p>
            <w:pPr>
              <w:pStyle w:val="0"/>
              <w:jc w:val="center"/>
            </w:pPr>
            <w:r>
              <w:rPr>
                <w:sz w:val="20"/>
              </w:rPr>
              <w:t xml:space="preserve">34,1</w:t>
            </w:r>
          </w:p>
        </w:tc>
        <w:tc>
          <w:tcPr>
            <w:tcW w:w="680" w:type="dxa"/>
          </w:tcPr>
          <w:p>
            <w:pPr>
              <w:pStyle w:val="0"/>
              <w:jc w:val="center"/>
            </w:pPr>
            <w:r>
              <w:rPr>
                <w:sz w:val="20"/>
              </w:rPr>
              <w:t xml:space="preserve">16,7</w:t>
            </w:r>
          </w:p>
        </w:tc>
        <w:tc>
          <w:tcPr>
            <w:tcW w:w="680" w:type="dxa"/>
          </w:tcPr>
          <w:p>
            <w:pPr>
              <w:pStyle w:val="0"/>
              <w:jc w:val="center"/>
            </w:pPr>
            <w:r>
              <w:rPr>
                <w:sz w:val="20"/>
              </w:rPr>
              <w:t xml:space="preserve">17,9</w:t>
            </w:r>
          </w:p>
        </w:tc>
        <w:tc>
          <w:tcPr>
            <w:tcW w:w="680" w:type="dxa"/>
          </w:tcPr>
          <w:p>
            <w:pPr>
              <w:pStyle w:val="0"/>
              <w:jc w:val="center"/>
            </w:pPr>
            <w:r>
              <w:rPr>
                <w:sz w:val="20"/>
              </w:rPr>
              <w:t xml:space="preserve">20,5</w:t>
            </w:r>
          </w:p>
        </w:tc>
        <w:tc>
          <w:tcPr>
            <w:tcW w:w="682" w:type="dxa"/>
          </w:tcPr>
          <w:p>
            <w:pPr>
              <w:pStyle w:val="0"/>
              <w:jc w:val="center"/>
            </w:pPr>
            <w:r>
              <w:rPr>
                <w:sz w:val="20"/>
              </w:rPr>
              <w:t xml:space="preserve">17,5</w:t>
            </w:r>
          </w:p>
        </w:tc>
      </w:tr>
      <w:tr>
        <w:tc>
          <w:tcPr>
            <w:tcW w:w="2268" w:type="dxa"/>
          </w:tcPr>
          <w:p>
            <w:pPr>
              <w:pStyle w:val="0"/>
            </w:pPr>
            <w:r>
              <w:rPr>
                <w:sz w:val="20"/>
              </w:rPr>
              <w:t xml:space="preserve">Иланский муниципальный округ (Иланский муниципальный район)</w:t>
            </w:r>
          </w:p>
        </w:tc>
        <w:tc>
          <w:tcPr>
            <w:tcW w:w="680" w:type="dxa"/>
          </w:tcPr>
          <w:p>
            <w:pPr>
              <w:pStyle w:val="0"/>
              <w:jc w:val="center"/>
            </w:pPr>
            <w:r>
              <w:rPr>
                <w:sz w:val="20"/>
              </w:rPr>
              <w:t xml:space="preserve">31,7</w:t>
            </w:r>
          </w:p>
        </w:tc>
        <w:tc>
          <w:tcPr>
            <w:tcW w:w="680" w:type="dxa"/>
          </w:tcPr>
          <w:p>
            <w:pPr>
              <w:pStyle w:val="0"/>
              <w:jc w:val="center"/>
            </w:pPr>
            <w:r>
              <w:rPr>
                <w:sz w:val="20"/>
              </w:rPr>
              <w:t xml:space="preserve">32</w:t>
            </w:r>
          </w:p>
        </w:tc>
        <w:tc>
          <w:tcPr>
            <w:tcW w:w="680" w:type="dxa"/>
          </w:tcPr>
          <w:p>
            <w:pPr>
              <w:pStyle w:val="0"/>
              <w:jc w:val="center"/>
            </w:pPr>
            <w:r>
              <w:rPr>
                <w:sz w:val="20"/>
              </w:rPr>
              <w:t xml:space="preserve">27,3</w:t>
            </w:r>
          </w:p>
        </w:tc>
        <w:tc>
          <w:tcPr>
            <w:tcW w:w="680" w:type="dxa"/>
          </w:tcPr>
          <w:p>
            <w:pPr>
              <w:pStyle w:val="0"/>
              <w:jc w:val="center"/>
            </w:pPr>
            <w:r>
              <w:rPr>
                <w:sz w:val="20"/>
              </w:rPr>
              <w:t xml:space="preserve">31,7</w:t>
            </w:r>
          </w:p>
        </w:tc>
        <w:tc>
          <w:tcPr>
            <w:tcW w:w="680" w:type="dxa"/>
          </w:tcPr>
          <w:p>
            <w:pPr>
              <w:pStyle w:val="0"/>
              <w:jc w:val="center"/>
            </w:pPr>
            <w:r>
              <w:rPr>
                <w:sz w:val="20"/>
              </w:rPr>
              <w:t xml:space="preserve">17,6</w:t>
            </w:r>
          </w:p>
        </w:tc>
        <w:tc>
          <w:tcPr>
            <w:tcW w:w="680" w:type="dxa"/>
          </w:tcPr>
          <w:p>
            <w:pPr>
              <w:pStyle w:val="0"/>
              <w:jc w:val="center"/>
            </w:pPr>
            <w:r>
              <w:rPr>
                <w:sz w:val="20"/>
              </w:rPr>
              <w:t xml:space="preserve">15,2</w:t>
            </w:r>
          </w:p>
        </w:tc>
        <w:tc>
          <w:tcPr>
            <w:tcW w:w="680" w:type="dxa"/>
          </w:tcPr>
          <w:p>
            <w:pPr>
              <w:pStyle w:val="0"/>
              <w:jc w:val="center"/>
            </w:pPr>
            <w:r>
              <w:rPr>
                <w:sz w:val="20"/>
              </w:rPr>
              <w:t xml:space="preserve">29</w:t>
            </w:r>
          </w:p>
        </w:tc>
        <w:tc>
          <w:tcPr>
            <w:tcW w:w="680" w:type="dxa"/>
          </w:tcPr>
          <w:p>
            <w:pPr>
              <w:pStyle w:val="0"/>
              <w:jc w:val="center"/>
            </w:pPr>
            <w:r>
              <w:rPr>
                <w:sz w:val="20"/>
              </w:rPr>
              <w:t xml:space="preserve">28,6</w:t>
            </w:r>
          </w:p>
        </w:tc>
        <w:tc>
          <w:tcPr>
            <w:tcW w:w="680" w:type="dxa"/>
          </w:tcPr>
          <w:p>
            <w:pPr>
              <w:pStyle w:val="0"/>
              <w:jc w:val="center"/>
            </w:pPr>
            <w:r>
              <w:rPr>
                <w:sz w:val="20"/>
              </w:rPr>
              <w:t xml:space="preserve">24,6</w:t>
            </w:r>
          </w:p>
        </w:tc>
        <w:tc>
          <w:tcPr>
            <w:tcW w:w="682" w:type="dxa"/>
          </w:tcPr>
          <w:p>
            <w:pPr>
              <w:pStyle w:val="0"/>
              <w:jc w:val="center"/>
            </w:pPr>
            <w:r>
              <w:rPr>
                <w:sz w:val="20"/>
              </w:rPr>
              <w:t xml:space="preserve">21,4</w:t>
            </w:r>
          </w:p>
        </w:tc>
      </w:tr>
      <w:tr>
        <w:tc>
          <w:tcPr>
            <w:tcW w:w="2268" w:type="dxa"/>
          </w:tcPr>
          <w:p>
            <w:pPr>
              <w:pStyle w:val="0"/>
            </w:pPr>
            <w:r>
              <w:rPr>
                <w:sz w:val="20"/>
              </w:rPr>
              <w:t xml:space="preserve">Ирбейский муниципальный район</w:t>
            </w:r>
          </w:p>
        </w:tc>
        <w:tc>
          <w:tcPr>
            <w:tcW w:w="680" w:type="dxa"/>
          </w:tcPr>
          <w:p>
            <w:pPr>
              <w:pStyle w:val="0"/>
              <w:jc w:val="center"/>
            </w:pPr>
            <w:r>
              <w:rPr>
                <w:sz w:val="20"/>
              </w:rPr>
              <w:t xml:space="preserve">19,7</w:t>
            </w:r>
          </w:p>
        </w:tc>
        <w:tc>
          <w:tcPr>
            <w:tcW w:w="680" w:type="dxa"/>
          </w:tcPr>
          <w:p>
            <w:pPr>
              <w:pStyle w:val="0"/>
              <w:jc w:val="center"/>
            </w:pPr>
            <w:r>
              <w:rPr>
                <w:sz w:val="20"/>
              </w:rPr>
              <w:t xml:space="preserve">34</w:t>
            </w:r>
          </w:p>
        </w:tc>
        <w:tc>
          <w:tcPr>
            <w:tcW w:w="680" w:type="dxa"/>
          </w:tcPr>
          <w:p>
            <w:pPr>
              <w:pStyle w:val="0"/>
              <w:jc w:val="center"/>
            </w:pPr>
            <w:r>
              <w:rPr>
                <w:sz w:val="20"/>
              </w:rPr>
              <w:t xml:space="preserve">40</w:t>
            </w:r>
          </w:p>
        </w:tc>
        <w:tc>
          <w:tcPr>
            <w:tcW w:w="680" w:type="dxa"/>
          </w:tcPr>
          <w:p>
            <w:pPr>
              <w:pStyle w:val="0"/>
              <w:jc w:val="center"/>
            </w:pPr>
            <w:r>
              <w:rPr>
                <w:sz w:val="20"/>
              </w:rPr>
              <w:t xml:space="preserve">32,3</w:t>
            </w:r>
          </w:p>
        </w:tc>
        <w:tc>
          <w:tcPr>
            <w:tcW w:w="680" w:type="dxa"/>
          </w:tcPr>
          <w:p>
            <w:pPr>
              <w:pStyle w:val="0"/>
              <w:jc w:val="center"/>
            </w:pPr>
            <w:r>
              <w:rPr>
                <w:sz w:val="20"/>
              </w:rPr>
              <w:t xml:space="preserve">23,1</w:t>
            </w:r>
          </w:p>
        </w:tc>
        <w:tc>
          <w:tcPr>
            <w:tcW w:w="680" w:type="dxa"/>
          </w:tcPr>
          <w:p>
            <w:pPr>
              <w:pStyle w:val="0"/>
              <w:jc w:val="center"/>
            </w:pPr>
            <w:r>
              <w:rPr>
                <w:sz w:val="20"/>
              </w:rPr>
              <w:t xml:space="preserve">26,9</w:t>
            </w:r>
          </w:p>
        </w:tc>
        <w:tc>
          <w:tcPr>
            <w:tcW w:w="680" w:type="dxa"/>
          </w:tcPr>
          <w:p>
            <w:pPr>
              <w:pStyle w:val="0"/>
              <w:jc w:val="center"/>
            </w:pPr>
            <w:r>
              <w:rPr>
                <w:sz w:val="20"/>
              </w:rPr>
              <w:t xml:space="preserve">43,1</w:t>
            </w:r>
          </w:p>
        </w:tc>
        <w:tc>
          <w:tcPr>
            <w:tcW w:w="680" w:type="dxa"/>
          </w:tcPr>
          <w:p>
            <w:pPr>
              <w:pStyle w:val="0"/>
              <w:jc w:val="center"/>
            </w:pPr>
            <w:r>
              <w:rPr>
                <w:sz w:val="20"/>
              </w:rPr>
              <w:t xml:space="preserve">23,4</w:t>
            </w:r>
          </w:p>
        </w:tc>
        <w:tc>
          <w:tcPr>
            <w:tcW w:w="680" w:type="dxa"/>
          </w:tcPr>
          <w:p>
            <w:pPr>
              <w:pStyle w:val="0"/>
              <w:jc w:val="center"/>
            </w:pPr>
            <w:r>
              <w:rPr>
                <w:sz w:val="20"/>
              </w:rPr>
              <w:t xml:space="preserve">23,7</w:t>
            </w:r>
          </w:p>
        </w:tc>
        <w:tc>
          <w:tcPr>
            <w:tcW w:w="682" w:type="dxa"/>
          </w:tcPr>
          <w:p>
            <w:pPr>
              <w:pStyle w:val="0"/>
              <w:jc w:val="center"/>
            </w:pPr>
            <w:r>
              <w:rPr>
                <w:sz w:val="20"/>
              </w:rPr>
              <w:t xml:space="preserve">9,3</w:t>
            </w:r>
          </w:p>
        </w:tc>
      </w:tr>
      <w:tr>
        <w:tc>
          <w:tcPr>
            <w:tcW w:w="2268" w:type="dxa"/>
          </w:tcPr>
          <w:p>
            <w:pPr>
              <w:pStyle w:val="0"/>
            </w:pPr>
            <w:r>
              <w:rPr>
                <w:sz w:val="20"/>
              </w:rPr>
              <w:t xml:space="preserve">Казачинский муниципальный район</w:t>
            </w:r>
          </w:p>
        </w:tc>
        <w:tc>
          <w:tcPr>
            <w:tcW w:w="680" w:type="dxa"/>
          </w:tcPr>
          <w:p>
            <w:pPr>
              <w:pStyle w:val="0"/>
              <w:jc w:val="center"/>
            </w:pPr>
            <w:r>
              <w:rPr>
                <w:sz w:val="20"/>
              </w:rPr>
              <w:t xml:space="preserve">26,5</w:t>
            </w:r>
          </w:p>
        </w:tc>
        <w:tc>
          <w:tcPr>
            <w:tcW w:w="680" w:type="dxa"/>
          </w:tcPr>
          <w:p>
            <w:pPr>
              <w:pStyle w:val="0"/>
              <w:jc w:val="center"/>
            </w:pPr>
            <w:r>
              <w:rPr>
                <w:sz w:val="20"/>
              </w:rPr>
              <w:t xml:space="preserve">46,9</w:t>
            </w:r>
          </w:p>
        </w:tc>
        <w:tc>
          <w:tcPr>
            <w:tcW w:w="680" w:type="dxa"/>
          </w:tcPr>
          <w:p>
            <w:pPr>
              <w:pStyle w:val="0"/>
              <w:jc w:val="center"/>
            </w:pPr>
            <w:r>
              <w:rPr>
                <w:sz w:val="20"/>
              </w:rPr>
              <w:t xml:space="preserve">46</w:t>
            </w:r>
          </w:p>
        </w:tc>
        <w:tc>
          <w:tcPr>
            <w:tcW w:w="680" w:type="dxa"/>
          </w:tcPr>
          <w:p>
            <w:pPr>
              <w:pStyle w:val="0"/>
              <w:jc w:val="center"/>
            </w:pPr>
            <w:r>
              <w:rPr>
                <w:sz w:val="20"/>
              </w:rPr>
              <w:t xml:space="preserve">23,7</w:t>
            </w:r>
          </w:p>
        </w:tc>
        <w:tc>
          <w:tcPr>
            <w:tcW w:w="680" w:type="dxa"/>
          </w:tcPr>
          <w:p>
            <w:pPr>
              <w:pStyle w:val="0"/>
              <w:jc w:val="center"/>
            </w:pPr>
            <w:r>
              <w:rPr>
                <w:sz w:val="20"/>
              </w:rPr>
              <w:t xml:space="preserve">26,8</w:t>
            </w:r>
          </w:p>
        </w:tc>
        <w:tc>
          <w:tcPr>
            <w:tcW w:w="680" w:type="dxa"/>
          </w:tcPr>
          <w:p>
            <w:pPr>
              <w:pStyle w:val="0"/>
              <w:jc w:val="center"/>
            </w:pPr>
            <w:r>
              <w:rPr>
                <w:sz w:val="20"/>
              </w:rPr>
              <w:t xml:space="preserve">43,3</w:t>
            </w:r>
          </w:p>
        </w:tc>
        <w:tc>
          <w:tcPr>
            <w:tcW w:w="680" w:type="dxa"/>
          </w:tcPr>
          <w:p>
            <w:pPr>
              <w:pStyle w:val="0"/>
              <w:jc w:val="center"/>
            </w:pPr>
            <w:r>
              <w:rPr>
                <w:sz w:val="20"/>
              </w:rPr>
              <w:t xml:space="preserve">10,3</w:t>
            </w:r>
          </w:p>
        </w:tc>
        <w:tc>
          <w:tcPr>
            <w:tcW w:w="680" w:type="dxa"/>
          </w:tcPr>
          <w:p>
            <w:pPr>
              <w:pStyle w:val="0"/>
              <w:jc w:val="center"/>
            </w:pPr>
            <w:r>
              <w:rPr>
                <w:sz w:val="20"/>
              </w:rPr>
              <w:t xml:space="preserve">17,4</w:t>
            </w:r>
          </w:p>
        </w:tc>
        <w:tc>
          <w:tcPr>
            <w:tcW w:w="680" w:type="dxa"/>
          </w:tcPr>
          <w:p>
            <w:pPr>
              <w:pStyle w:val="0"/>
              <w:jc w:val="center"/>
            </w:pPr>
            <w:r>
              <w:rPr>
                <w:sz w:val="20"/>
              </w:rPr>
              <w:t xml:space="preserve">26,8</w:t>
            </w:r>
          </w:p>
        </w:tc>
        <w:tc>
          <w:tcPr>
            <w:tcW w:w="682" w:type="dxa"/>
          </w:tcPr>
          <w:p>
            <w:pPr>
              <w:pStyle w:val="0"/>
              <w:jc w:val="center"/>
            </w:pPr>
            <w:r>
              <w:rPr>
                <w:sz w:val="20"/>
              </w:rPr>
              <w:t xml:space="preserve">14,3</w:t>
            </w:r>
          </w:p>
        </w:tc>
      </w:tr>
      <w:tr>
        <w:tc>
          <w:tcPr>
            <w:tcW w:w="2268" w:type="dxa"/>
          </w:tcPr>
          <w:p>
            <w:pPr>
              <w:pStyle w:val="0"/>
            </w:pPr>
            <w:r>
              <w:rPr>
                <w:sz w:val="20"/>
              </w:rPr>
              <w:t xml:space="preserve">Канский муниципальный район</w:t>
            </w:r>
          </w:p>
        </w:tc>
        <w:tc>
          <w:tcPr>
            <w:tcW w:w="680" w:type="dxa"/>
          </w:tcPr>
          <w:p>
            <w:pPr>
              <w:pStyle w:val="0"/>
              <w:jc w:val="center"/>
            </w:pPr>
            <w:r>
              <w:rPr>
                <w:sz w:val="20"/>
              </w:rPr>
              <w:t xml:space="preserve">26,9</w:t>
            </w:r>
          </w:p>
        </w:tc>
        <w:tc>
          <w:tcPr>
            <w:tcW w:w="680" w:type="dxa"/>
          </w:tcPr>
          <w:p>
            <w:pPr>
              <w:pStyle w:val="0"/>
              <w:jc w:val="center"/>
            </w:pPr>
            <w:r>
              <w:rPr>
                <w:sz w:val="20"/>
              </w:rPr>
              <w:t xml:space="preserve">25,3</w:t>
            </w:r>
          </w:p>
        </w:tc>
        <w:tc>
          <w:tcPr>
            <w:tcW w:w="680" w:type="dxa"/>
          </w:tcPr>
          <w:p>
            <w:pPr>
              <w:pStyle w:val="0"/>
              <w:jc w:val="center"/>
            </w:pPr>
            <w:r>
              <w:rPr>
                <w:sz w:val="20"/>
              </w:rPr>
              <w:t xml:space="preserve">27,5</w:t>
            </w:r>
          </w:p>
        </w:tc>
        <w:tc>
          <w:tcPr>
            <w:tcW w:w="680" w:type="dxa"/>
          </w:tcPr>
          <w:p>
            <w:pPr>
              <w:pStyle w:val="0"/>
              <w:jc w:val="center"/>
            </w:pPr>
            <w:r>
              <w:rPr>
                <w:sz w:val="20"/>
              </w:rPr>
              <w:t xml:space="preserve">33,3</w:t>
            </w:r>
          </w:p>
        </w:tc>
        <w:tc>
          <w:tcPr>
            <w:tcW w:w="680" w:type="dxa"/>
          </w:tcPr>
          <w:p>
            <w:pPr>
              <w:pStyle w:val="0"/>
              <w:jc w:val="center"/>
            </w:pPr>
            <w:r>
              <w:rPr>
                <w:sz w:val="20"/>
              </w:rPr>
              <w:t xml:space="preserve">34,6</w:t>
            </w:r>
          </w:p>
        </w:tc>
        <w:tc>
          <w:tcPr>
            <w:tcW w:w="680" w:type="dxa"/>
          </w:tcPr>
          <w:p>
            <w:pPr>
              <w:pStyle w:val="0"/>
              <w:jc w:val="center"/>
            </w:pPr>
            <w:r>
              <w:rPr>
                <w:sz w:val="20"/>
              </w:rPr>
              <w:t xml:space="preserve">26,1</w:t>
            </w:r>
          </w:p>
        </w:tc>
        <w:tc>
          <w:tcPr>
            <w:tcW w:w="680" w:type="dxa"/>
          </w:tcPr>
          <w:p>
            <w:pPr>
              <w:pStyle w:val="0"/>
              <w:jc w:val="center"/>
            </w:pPr>
            <w:r>
              <w:rPr>
                <w:sz w:val="20"/>
              </w:rPr>
              <w:t xml:space="preserve">26,5</w:t>
            </w:r>
          </w:p>
        </w:tc>
        <w:tc>
          <w:tcPr>
            <w:tcW w:w="680" w:type="dxa"/>
          </w:tcPr>
          <w:p>
            <w:pPr>
              <w:pStyle w:val="0"/>
              <w:jc w:val="center"/>
            </w:pPr>
            <w:r>
              <w:rPr>
                <w:sz w:val="20"/>
              </w:rPr>
              <w:t xml:space="preserve">25,9</w:t>
            </w:r>
          </w:p>
        </w:tc>
        <w:tc>
          <w:tcPr>
            <w:tcW w:w="680" w:type="dxa"/>
          </w:tcPr>
          <w:p>
            <w:pPr>
              <w:pStyle w:val="0"/>
              <w:jc w:val="center"/>
            </w:pPr>
            <w:r>
              <w:rPr>
                <w:sz w:val="20"/>
              </w:rPr>
              <w:t xml:space="preserve">27,4</w:t>
            </w:r>
          </w:p>
        </w:tc>
        <w:tc>
          <w:tcPr>
            <w:tcW w:w="682" w:type="dxa"/>
          </w:tcPr>
          <w:p>
            <w:pPr>
              <w:pStyle w:val="0"/>
              <w:jc w:val="center"/>
            </w:pPr>
            <w:r>
              <w:rPr>
                <w:sz w:val="20"/>
              </w:rPr>
              <w:t xml:space="preserve">24,6</w:t>
            </w:r>
          </w:p>
        </w:tc>
      </w:tr>
      <w:tr>
        <w:tc>
          <w:tcPr>
            <w:tcW w:w="2268" w:type="dxa"/>
          </w:tcPr>
          <w:p>
            <w:pPr>
              <w:pStyle w:val="0"/>
            </w:pPr>
            <w:r>
              <w:rPr>
                <w:sz w:val="20"/>
              </w:rPr>
              <w:t xml:space="preserve">Каратузский муниципальный район</w:t>
            </w:r>
          </w:p>
        </w:tc>
        <w:tc>
          <w:tcPr>
            <w:tcW w:w="680" w:type="dxa"/>
          </w:tcPr>
          <w:p>
            <w:pPr>
              <w:pStyle w:val="0"/>
              <w:jc w:val="center"/>
            </w:pPr>
            <w:r>
              <w:rPr>
                <w:sz w:val="20"/>
              </w:rPr>
              <w:t xml:space="preserve">32,5</w:t>
            </w:r>
          </w:p>
        </w:tc>
        <w:tc>
          <w:tcPr>
            <w:tcW w:w="680" w:type="dxa"/>
          </w:tcPr>
          <w:p>
            <w:pPr>
              <w:pStyle w:val="0"/>
              <w:jc w:val="center"/>
            </w:pPr>
            <w:r>
              <w:rPr>
                <w:sz w:val="20"/>
              </w:rPr>
              <w:t xml:space="preserve">29</w:t>
            </w:r>
          </w:p>
        </w:tc>
        <w:tc>
          <w:tcPr>
            <w:tcW w:w="680" w:type="dxa"/>
          </w:tcPr>
          <w:p>
            <w:pPr>
              <w:pStyle w:val="0"/>
              <w:jc w:val="center"/>
            </w:pPr>
            <w:r>
              <w:rPr>
                <w:sz w:val="20"/>
              </w:rPr>
              <w:t xml:space="preserve">20,6</w:t>
            </w:r>
          </w:p>
        </w:tc>
        <w:tc>
          <w:tcPr>
            <w:tcW w:w="680" w:type="dxa"/>
          </w:tcPr>
          <w:p>
            <w:pPr>
              <w:pStyle w:val="0"/>
              <w:jc w:val="center"/>
            </w:pPr>
            <w:r>
              <w:rPr>
                <w:sz w:val="20"/>
              </w:rPr>
              <w:t xml:space="preserve">27,8</w:t>
            </w:r>
          </w:p>
        </w:tc>
        <w:tc>
          <w:tcPr>
            <w:tcW w:w="680" w:type="dxa"/>
          </w:tcPr>
          <w:p>
            <w:pPr>
              <w:pStyle w:val="0"/>
              <w:jc w:val="center"/>
            </w:pPr>
            <w:r>
              <w:rPr>
                <w:sz w:val="20"/>
              </w:rPr>
              <w:t xml:space="preserve">23,8</w:t>
            </w:r>
          </w:p>
        </w:tc>
        <w:tc>
          <w:tcPr>
            <w:tcW w:w="680" w:type="dxa"/>
          </w:tcPr>
          <w:p>
            <w:pPr>
              <w:pStyle w:val="0"/>
              <w:jc w:val="center"/>
            </w:pPr>
            <w:r>
              <w:rPr>
                <w:sz w:val="20"/>
              </w:rPr>
              <w:t xml:space="preserve">25,4</w:t>
            </w:r>
          </w:p>
        </w:tc>
        <w:tc>
          <w:tcPr>
            <w:tcW w:w="680" w:type="dxa"/>
          </w:tcPr>
          <w:p>
            <w:pPr>
              <w:pStyle w:val="0"/>
              <w:jc w:val="center"/>
            </w:pPr>
            <w:r>
              <w:rPr>
                <w:sz w:val="20"/>
              </w:rPr>
              <w:t xml:space="preserve">20,4</w:t>
            </w:r>
          </w:p>
        </w:tc>
        <w:tc>
          <w:tcPr>
            <w:tcW w:w="680" w:type="dxa"/>
          </w:tcPr>
          <w:p>
            <w:pPr>
              <w:pStyle w:val="0"/>
              <w:jc w:val="center"/>
            </w:pPr>
            <w:r>
              <w:rPr>
                <w:sz w:val="20"/>
              </w:rPr>
              <w:t xml:space="preserve">22,2</w:t>
            </w:r>
          </w:p>
        </w:tc>
        <w:tc>
          <w:tcPr>
            <w:tcW w:w="680" w:type="dxa"/>
          </w:tcPr>
          <w:p>
            <w:pPr>
              <w:pStyle w:val="0"/>
              <w:jc w:val="center"/>
            </w:pPr>
            <w:r>
              <w:rPr>
                <w:sz w:val="20"/>
              </w:rPr>
              <w:t xml:space="preserve">26,3</w:t>
            </w:r>
          </w:p>
        </w:tc>
        <w:tc>
          <w:tcPr>
            <w:tcW w:w="682" w:type="dxa"/>
          </w:tcPr>
          <w:p>
            <w:pPr>
              <w:pStyle w:val="0"/>
              <w:jc w:val="center"/>
            </w:pPr>
            <w:r>
              <w:rPr>
                <w:sz w:val="20"/>
              </w:rPr>
              <w:t xml:space="preserve">24,7</w:t>
            </w:r>
          </w:p>
        </w:tc>
      </w:tr>
      <w:tr>
        <w:tc>
          <w:tcPr>
            <w:tcW w:w="2268" w:type="dxa"/>
          </w:tcPr>
          <w:p>
            <w:pPr>
              <w:pStyle w:val="0"/>
            </w:pPr>
            <w:r>
              <w:rPr>
                <w:sz w:val="20"/>
              </w:rPr>
              <w:t xml:space="preserve">Кежемский муниципальный район</w:t>
            </w:r>
          </w:p>
        </w:tc>
        <w:tc>
          <w:tcPr>
            <w:tcW w:w="680" w:type="dxa"/>
          </w:tcPr>
          <w:p>
            <w:pPr>
              <w:pStyle w:val="0"/>
              <w:jc w:val="center"/>
            </w:pPr>
            <w:r>
              <w:rPr>
                <w:sz w:val="20"/>
              </w:rPr>
              <w:t xml:space="preserve">31,3</w:t>
            </w:r>
          </w:p>
        </w:tc>
        <w:tc>
          <w:tcPr>
            <w:tcW w:w="680" w:type="dxa"/>
          </w:tcPr>
          <w:p>
            <w:pPr>
              <w:pStyle w:val="0"/>
              <w:jc w:val="center"/>
            </w:pPr>
            <w:r>
              <w:rPr>
                <w:sz w:val="20"/>
              </w:rPr>
              <w:t xml:space="preserve">25</w:t>
            </w:r>
          </w:p>
        </w:tc>
        <w:tc>
          <w:tcPr>
            <w:tcW w:w="680" w:type="dxa"/>
          </w:tcPr>
          <w:p>
            <w:pPr>
              <w:pStyle w:val="0"/>
              <w:jc w:val="center"/>
            </w:pPr>
            <w:r>
              <w:rPr>
                <w:sz w:val="20"/>
              </w:rPr>
              <w:t xml:space="preserve">27,3</w:t>
            </w:r>
          </w:p>
        </w:tc>
        <w:tc>
          <w:tcPr>
            <w:tcW w:w="680" w:type="dxa"/>
          </w:tcPr>
          <w:p>
            <w:pPr>
              <w:pStyle w:val="0"/>
              <w:jc w:val="center"/>
            </w:pPr>
            <w:r>
              <w:rPr>
                <w:sz w:val="20"/>
              </w:rPr>
              <w:t xml:space="preserve">37,7</w:t>
            </w:r>
          </w:p>
        </w:tc>
        <w:tc>
          <w:tcPr>
            <w:tcW w:w="680" w:type="dxa"/>
          </w:tcPr>
          <w:p>
            <w:pPr>
              <w:pStyle w:val="0"/>
              <w:jc w:val="center"/>
            </w:pPr>
            <w:r>
              <w:rPr>
                <w:sz w:val="20"/>
              </w:rPr>
              <w:t xml:space="preserve">40</w:t>
            </w:r>
          </w:p>
        </w:tc>
        <w:tc>
          <w:tcPr>
            <w:tcW w:w="680" w:type="dxa"/>
          </w:tcPr>
          <w:p>
            <w:pPr>
              <w:pStyle w:val="0"/>
              <w:jc w:val="center"/>
            </w:pPr>
            <w:r>
              <w:rPr>
                <w:sz w:val="20"/>
              </w:rPr>
              <w:t xml:space="preserve">19,1</w:t>
            </w:r>
          </w:p>
        </w:tc>
        <w:tc>
          <w:tcPr>
            <w:tcW w:w="680" w:type="dxa"/>
          </w:tcPr>
          <w:p>
            <w:pPr>
              <w:pStyle w:val="0"/>
              <w:jc w:val="center"/>
            </w:pPr>
            <w:r>
              <w:rPr>
                <w:sz w:val="20"/>
              </w:rPr>
              <w:t xml:space="preserve">51,2</w:t>
            </w:r>
          </w:p>
        </w:tc>
        <w:tc>
          <w:tcPr>
            <w:tcW w:w="680" w:type="dxa"/>
          </w:tcPr>
          <w:p>
            <w:pPr>
              <w:pStyle w:val="0"/>
              <w:jc w:val="center"/>
            </w:pPr>
            <w:r>
              <w:rPr>
                <w:sz w:val="20"/>
              </w:rPr>
              <w:t xml:space="preserve">16,7</w:t>
            </w:r>
          </w:p>
        </w:tc>
        <w:tc>
          <w:tcPr>
            <w:tcW w:w="680" w:type="dxa"/>
          </w:tcPr>
          <w:p>
            <w:pPr>
              <w:pStyle w:val="0"/>
              <w:jc w:val="center"/>
            </w:pPr>
            <w:r>
              <w:rPr>
                <w:sz w:val="20"/>
              </w:rPr>
              <w:t xml:space="preserve">26,2</w:t>
            </w:r>
          </w:p>
        </w:tc>
        <w:tc>
          <w:tcPr>
            <w:tcW w:w="682" w:type="dxa"/>
          </w:tcPr>
          <w:p>
            <w:pPr>
              <w:pStyle w:val="0"/>
              <w:jc w:val="center"/>
            </w:pPr>
            <w:r>
              <w:rPr>
                <w:sz w:val="20"/>
              </w:rPr>
              <w:t xml:space="preserve">20,8</w:t>
            </w:r>
          </w:p>
        </w:tc>
      </w:tr>
      <w:tr>
        <w:tc>
          <w:tcPr>
            <w:tcW w:w="2268" w:type="dxa"/>
          </w:tcPr>
          <w:p>
            <w:pPr>
              <w:pStyle w:val="0"/>
            </w:pPr>
            <w:r>
              <w:rPr>
                <w:sz w:val="20"/>
              </w:rPr>
              <w:t xml:space="preserve">Козульский муниципальный округ (Козульский муниципальный район)</w:t>
            </w:r>
          </w:p>
        </w:tc>
        <w:tc>
          <w:tcPr>
            <w:tcW w:w="680" w:type="dxa"/>
          </w:tcPr>
          <w:p>
            <w:pPr>
              <w:pStyle w:val="0"/>
              <w:jc w:val="center"/>
            </w:pPr>
            <w:r>
              <w:rPr>
                <w:sz w:val="20"/>
              </w:rPr>
              <w:t xml:space="preserve">35,5</w:t>
            </w:r>
          </w:p>
        </w:tc>
        <w:tc>
          <w:tcPr>
            <w:tcW w:w="680" w:type="dxa"/>
          </w:tcPr>
          <w:p>
            <w:pPr>
              <w:pStyle w:val="0"/>
              <w:jc w:val="center"/>
            </w:pPr>
            <w:r>
              <w:rPr>
                <w:sz w:val="20"/>
              </w:rPr>
              <w:t xml:space="preserve">35,2</w:t>
            </w:r>
          </w:p>
        </w:tc>
        <w:tc>
          <w:tcPr>
            <w:tcW w:w="680" w:type="dxa"/>
          </w:tcPr>
          <w:p>
            <w:pPr>
              <w:pStyle w:val="0"/>
              <w:jc w:val="center"/>
            </w:pPr>
            <w:r>
              <w:rPr>
                <w:sz w:val="20"/>
              </w:rPr>
              <w:t xml:space="preserve">40,4</w:t>
            </w:r>
          </w:p>
        </w:tc>
        <w:tc>
          <w:tcPr>
            <w:tcW w:w="680" w:type="dxa"/>
          </w:tcPr>
          <w:p>
            <w:pPr>
              <w:pStyle w:val="0"/>
              <w:jc w:val="center"/>
            </w:pPr>
            <w:r>
              <w:rPr>
                <w:sz w:val="20"/>
              </w:rPr>
              <w:t xml:space="preserve">46,9</w:t>
            </w:r>
          </w:p>
        </w:tc>
        <w:tc>
          <w:tcPr>
            <w:tcW w:w="680" w:type="dxa"/>
          </w:tcPr>
          <w:p>
            <w:pPr>
              <w:pStyle w:val="0"/>
              <w:jc w:val="center"/>
            </w:pPr>
            <w:r>
              <w:rPr>
                <w:sz w:val="20"/>
              </w:rPr>
              <w:t xml:space="preserve">28,6</w:t>
            </w:r>
          </w:p>
        </w:tc>
        <w:tc>
          <w:tcPr>
            <w:tcW w:w="680" w:type="dxa"/>
          </w:tcPr>
          <w:p>
            <w:pPr>
              <w:pStyle w:val="0"/>
              <w:jc w:val="center"/>
            </w:pPr>
            <w:r>
              <w:rPr>
                <w:sz w:val="20"/>
              </w:rPr>
              <w:t xml:space="preserve">32,8</w:t>
            </w:r>
          </w:p>
        </w:tc>
        <w:tc>
          <w:tcPr>
            <w:tcW w:w="680" w:type="dxa"/>
          </w:tcPr>
          <w:p>
            <w:pPr>
              <w:pStyle w:val="0"/>
              <w:jc w:val="center"/>
            </w:pPr>
            <w:r>
              <w:rPr>
                <w:sz w:val="20"/>
              </w:rPr>
              <w:t xml:space="preserve">36,5</w:t>
            </w:r>
          </w:p>
        </w:tc>
        <w:tc>
          <w:tcPr>
            <w:tcW w:w="680" w:type="dxa"/>
          </w:tcPr>
          <w:p>
            <w:pPr>
              <w:pStyle w:val="0"/>
              <w:jc w:val="center"/>
            </w:pPr>
            <w:r>
              <w:rPr>
                <w:sz w:val="20"/>
              </w:rPr>
              <w:t xml:space="preserve">28,0</w:t>
            </w:r>
          </w:p>
        </w:tc>
        <w:tc>
          <w:tcPr>
            <w:tcW w:w="680" w:type="dxa"/>
          </w:tcPr>
          <w:p>
            <w:pPr>
              <w:pStyle w:val="0"/>
              <w:jc w:val="center"/>
            </w:pPr>
            <w:r>
              <w:rPr>
                <w:sz w:val="20"/>
              </w:rPr>
              <w:t xml:space="preserve">28,5</w:t>
            </w:r>
          </w:p>
        </w:tc>
        <w:tc>
          <w:tcPr>
            <w:tcW w:w="682" w:type="dxa"/>
          </w:tcPr>
          <w:p>
            <w:pPr>
              <w:pStyle w:val="0"/>
              <w:jc w:val="center"/>
            </w:pPr>
            <w:r>
              <w:rPr>
                <w:sz w:val="20"/>
              </w:rPr>
              <w:t xml:space="preserve">30,9</w:t>
            </w:r>
          </w:p>
        </w:tc>
      </w:tr>
      <w:tr>
        <w:tc>
          <w:tcPr>
            <w:tcW w:w="2268" w:type="dxa"/>
          </w:tcPr>
          <w:p>
            <w:pPr>
              <w:pStyle w:val="0"/>
            </w:pPr>
            <w:r>
              <w:rPr>
                <w:sz w:val="20"/>
              </w:rPr>
              <w:t xml:space="preserve">Краснотуранский муниципальный район</w:t>
            </w:r>
          </w:p>
        </w:tc>
        <w:tc>
          <w:tcPr>
            <w:tcW w:w="680" w:type="dxa"/>
          </w:tcPr>
          <w:p>
            <w:pPr>
              <w:pStyle w:val="0"/>
              <w:jc w:val="center"/>
            </w:pPr>
            <w:r>
              <w:rPr>
                <w:sz w:val="20"/>
              </w:rPr>
              <w:t xml:space="preserve">27,1</w:t>
            </w:r>
          </w:p>
        </w:tc>
        <w:tc>
          <w:tcPr>
            <w:tcW w:w="680" w:type="dxa"/>
          </w:tcPr>
          <w:p>
            <w:pPr>
              <w:pStyle w:val="0"/>
              <w:jc w:val="center"/>
            </w:pPr>
            <w:r>
              <w:rPr>
                <w:sz w:val="20"/>
              </w:rPr>
              <w:t xml:space="preserve">35,8</w:t>
            </w:r>
          </w:p>
        </w:tc>
        <w:tc>
          <w:tcPr>
            <w:tcW w:w="680" w:type="dxa"/>
          </w:tcPr>
          <w:p>
            <w:pPr>
              <w:pStyle w:val="0"/>
              <w:jc w:val="center"/>
            </w:pPr>
            <w:r>
              <w:rPr>
                <w:sz w:val="20"/>
              </w:rPr>
              <w:t xml:space="preserve">38,5</w:t>
            </w:r>
          </w:p>
        </w:tc>
        <w:tc>
          <w:tcPr>
            <w:tcW w:w="680" w:type="dxa"/>
          </w:tcPr>
          <w:p>
            <w:pPr>
              <w:pStyle w:val="0"/>
              <w:jc w:val="center"/>
            </w:pPr>
            <w:r>
              <w:rPr>
                <w:sz w:val="20"/>
              </w:rPr>
              <w:t xml:space="preserve">29,8</w:t>
            </w:r>
          </w:p>
        </w:tc>
        <w:tc>
          <w:tcPr>
            <w:tcW w:w="680" w:type="dxa"/>
          </w:tcPr>
          <w:p>
            <w:pPr>
              <w:pStyle w:val="0"/>
              <w:jc w:val="center"/>
            </w:pPr>
            <w:r>
              <w:rPr>
                <w:sz w:val="20"/>
              </w:rPr>
              <w:t xml:space="preserve">39,1</w:t>
            </w:r>
          </w:p>
        </w:tc>
        <w:tc>
          <w:tcPr>
            <w:tcW w:w="680" w:type="dxa"/>
          </w:tcPr>
          <w:p>
            <w:pPr>
              <w:pStyle w:val="0"/>
              <w:jc w:val="center"/>
            </w:pPr>
            <w:r>
              <w:rPr>
                <w:sz w:val="20"/>
              </w:rPr>
              <w:t xml:space="preserve">25,5</w:t>
            </w:r>
          </w:p>
        </w:tc>
        <w:tc>
          <w:tcPr>
            <w:tcW w:w="680" w:type="dxa"/>
          </w:tcPr>
          <w:p>
            <w:pPr>
              <w:pStyle w:val="0"/>
              <w:jc w:val="center"/>
            </w:pPr>
            <w:r>
              <w:rPr>
                <w:sz w:val="20"/>
              </w:rPr>
              <w:t xml:space="preserve">26</w:t>
            </w:r>
          </w:p>
        </w:tc>
        <w:tc>
          <w:tcPr>
            <w:tcW w:w="680" w:type="dxa"/>
          </w:tcPr>
          <w:p>
            <w:pPr>
              <w:pStyle w:val="0"/>
              <w:jc w:val="center"/>
            </w:pPr>
            <w:r>
              <w:rPr>
                <w:sz w:val="20"/>
              </w:rPr>
              <w:t xml:space="preserve">19,2</w:t>
            </w:r>
          </w:p>
        </w:tc>
        <w:tc>
          <w:tcPr>
            <w:tcW w:w="680" w:type="dxa"/>
          </w:tcPr>
          <w:p>
            <w:pPr>
              <w:pStyle w:val="0"/>
              <w:jc w:val="center"/>
            </w:pPr>
            <w:r>
              <w:rPr>
                <w:sz w:val="20"/>
              </w:rPr>
              <w:t xml:space="preserve">24,5</w:t>
            </w:r>
          </w:p>
        </w:tc>
        <w:tc>
          <w:tcPr>
            <w:tcW w:w="682" w:type="dxa"/>
          </w:tcPr>
          <w:p>
            <w:pPr>
              <w:pStyle w:val="0"/>
              <w:jc w:val="center"/>
            </w:pPr>
            <w:r>
              <w:rPr>
                <w:sz w:val="20"/>
              </w:rPr>
              <w:t xml:space="preserve">19,6</w:t>
            </w:r>
          </w:p>
        </w:tc>
      </w:tr>
      <w:tr>
        <w:tc>
          <w:tcPr>
            <w:tcW w:w="2268" w:type="dxa"/>
          </w:tcPr>
          <w:p>
            <w:pPr>
              <w:pStyle w:val="0"/>
            </w:pPr>
            <w:r>
              <w:rPr>
                <w:sz w:val="20"/>
              </w:rPr>
              <w:t xml:space="preserve">Город Красноярск</w:t>
            </w:r>
          </w:p>
        </w:tc>
        <w:tc>
          <w:tcPr>
            <w:tcW w:w="680" w:type="dxa"/>
          </w:tcPr>
          <w:p>
            <w:pPr>
              <w:pStyle w:val="0"/>
              <w:jc w:val="center"/>
            </w:pPr>
            <w:r>
              <w:rPr>
                <w:sz w:val="20"/>
              </w:rPr>
              <w:t xml:space="preserve">13,4</w:t>
            </w:r>
          </w:p>
        </w:tc>
        <w:tc>
          <w:tcPr>
            <w:tcW w:w="680" w:type="dxa"/>
          </w:tcPr>
          <w:p>
            <w:pPr>
              <w:pStyle w:val="0"/>
              <w:jc w:val="center"/>
            </w:pPr>
            <w:r>
              <w:rPr>
                <w:sz w:val="20"/>
              </w:rPr>
              <w:t xml:space="preserve">13,3</w:t>
            </w:r>
          </w:p>
        </w:tc>
        <w:tc>
          <w:tcPr>
            <w:tcW w:w="680" w:type="dxa"/>
          </w:tcPr>
          <w:p>
            <w:pPr>
              <w:pStyle w:val="0"/>
              <w:jc w:val="center"/>
            </w:pPr>
            <w:r>
              <w:rPr>
                <w:sz w:val="20"/>
              </w:rPr>
              <w:t xml:space="preserve">15</w:t>
            </w:r>
          </w:p>
        </w:tc>
        <w:tc>
          <w:tcPr>
            <w:tcW w:w="680" w:type="dxa"/>
          </w:tcPr>
          <w:p>
            <w:pPr>
              <w:pStyle w:val="0"/>
              <w:jc w:val="center"/>
            </w:pPr>
            <w:r>
              <w:rPr>
                <w:sz w:val="20"/>
              </w:rPr>
              <w:t xml:space="preserve">11,9</w:t>
            </w:r>
          </w:p>
        </w:tc>
        <w:tc>
          <w:tcPr>
            <w:tcW w:w="680" w:type="dxa"/>
          </w:tcPr>
          <w:p>
            <w:pPr>
              <w:pStyle w:val="0"/>
              <w:jc w:val="center"/>
            </w:pPr>
            <w:r>
              <w:rPr>
                <w:sz w:val="20"/>
              </w:rPr>
              <w:t xml:space="preserve">11,1</w:t>
            </w:r>
          </w:p>
        </w:tc>
        <w:tc>
          <w:tcPr>
            <w:tcW w:w="680" w:type="dxa"/>
          </w:tcPr>
          <w:p>
            <w:pPr>
              <w:pStyle w:val="0"/>
              <w:jc w:val="center"/>
            </w:pPr>
            <w:r>
              <w:rPr>
                <w:sz w:val="20"/>
              </w:rPr>
              <w:t xml:space="preserve">11,5</w:t>
            </w:r>
          </w:p>
        </w:tc>
        <w:tc>
          <w:tcPr>
            <w:tcW w:w="680" w:type="dxa"/>
          </w:tcPr>
          <w:p>
            <w:pPr>
              <w:pStyle w:val="0"/>
              <w:jc w:val="center"/>
            </w:pPr>
            <w:r>
              <w:rPr>
                <w:sz w:val="20"/>
              </w:rPr>
              <w:t xml:space="preserve">11,3</w:t>
            </w:r>
          </w:p>
        </w:tc>
        <w:tc>
          <w:tcPr>
            <w:tcW w:w="680" w:type="dxa"/>
          </w:tcPr>
          <w:p>
            <w:pPr>
              <w:pStyle w:val="0"/>
              <w:jc w:val="center"/>
            </w:pPr>
            <w:r>
              <w:rPr>
                <w:sz w:val="20"/>
              </w:rPr>
              <w:t xml:space="preserve">11,1</w:t>
            </w:r>
          </w:p>
        </w:tc>
        <w:tc>
          <w:tcPr>
            <w:tcW w:w="680" w:type="dxa"/>
          </w:tcPr>
          <w:p>
            <w:pPr>
              <w:pStyle w:val="0"/>
              <w:jc w:val="center"/>
            </w:pPr>
            <w:r>
              <w:rPr>
                <w:sz w:val="20"/>
              </w:rPr>
              <w:t xml:space="preserve">18,0</w:t>
            </w:r>
          </w:p>
        </w:tc>
        <w:tc>
          <w:tcPr>
            <w:tcW w:w="682" w:type="dxa"/>
          </w:tcPr>
          <w:p>
            <w:pPr>
              <w:pStyle w:val="0"/>
              <w:jc w:val="center"/>
            </w:pPr>
            <w:r>
              <w:rPr>
                <w:sz w:val="20"/>
              </w:rPr>
              <w:t xml:space="preserve">10,4</w:t>
            </w:r>
          </w:p>
        </w:tc>
      </w:tr>
      <w:tr>
        <w:tc>
          <w:tcPr>
            <w:tcW w:w="2268" w:type="dxa"/>
          </w:tcPr>
          <w:p>
            <w:pPr>
              <w:pStyle w:val="0"/>
            </w:pPr>
            <w:r>
              <w:rPr>
                <w:sz w:val="20"/>
              </w:rPr>
              <w:t xml:space="preserve">Курагинский муниципальный район</w:t>
            </w:r>
          </w:p>
        </w:tc>
        <w:tc>
          <w:tcPr>
            <w:tcW w:w="680" w:type="dxa"/>
          </w:tcPr>
          <w:p>
            <w:pPr>
              <w:pStyle w:val="0"/>
              <w:jc w:val="center"/>
            </w:pPr>
            <w:r>
              <w:rPr>
                <w:sz w:val="20"/>
              </w:rPr>
              <w:t xml:space="preserve">33,3</w:t>
            </w:r>
          </w:p>
        </w:tc>
        <w:tc>
          <w:tcPr>
            <w:tcW w:w="680" w:type="dxa"/>
          </w:tcPr>
          <w:p>
            <w:pPr>
              <w:pStyle w:val="0"/>
              <w:jc w:val="center"/>
            </w:pPr>
            <w:r>
              <w:rPr>
                <w:sz w:val="20"/>
              </w:rPr>
              <w:t xml:space="preserve">32,9</w:t>
            </w:r>
          </w:p>
        </w:tc>
        <w:tc>
          <w:tcPr>
            <w:tcW w:w="680" w:type="dxa"/>
          </w:tcPr>
          <w:p>
            <w:pPr>
              <w:pStyle w:val="0"/>
              <w:jc w:val="center"/>
            </w:pPr>
            <w:r>
              <w:rPr>
                <w:sz w:val="20"/>
              </w:rPr>
              <w:t xml:space="preserve">27,6</w:t>
            </w:r>
          </w:p>
        </w:tc>
        <w:tc>
          <w:tcPr>
            <w:tcW w:w="680" w:type="dxa"/>
          </w:tcPr>
          <w:p>
            <w:pPr>
              <w:pStyle w:val="0"/>
              <w:jc w:val="center"/>
            </w:pPr>
            <w:r>
              <w:rPr>
                <w:sz w:val="20"/>
              </w:rPr>
              <w:t xml:space="preserve">32,2</w:t>
            </w:r>
          </w:p>
        </w:tc>
        <w:tc>
          <w:tcPr>
            <w:tcW w:w="680" w:type="dxa"/>
          </w:tcPr>
          <w:p>
            <w:pPr>
              <w:pStyle w:val="0"/>
              <w:jc w:val="center"/>
            </w:pPr>
            <w:r>
              <w:rPr>
                <w:sz w:val="20"/>
              </w:rPr>
              <w:t xml:space="preserve">30,3</w:t>
            </w:r>
          </w:p>
        </w:tc>
        <w:tc>
          <w:tcPr>
            <w:tcW w:w="680" w:type="dxa"/>
          </w:tcPr>
          <w:p>
            <w:pPr>
              <w:pStyle w:val="0"/>
              <w:jc w:val="center"/>
            </w:pPr>
            <w:r>
              <w:rPr>
                <w:sz w:val="20"/>
              </w:rPr>
              <w:t xml:space="preserve">20,1</w:t>
            </w:r>
          </w:p>
        </w:tc>
        <w:tc>
          <w:tcPr>
            <w:tcW w:w="680" w:type="dxa"/>
          </w:tcPr>
          <w:p>
            <w:pPr>
              <w:pStyle w:val="0"/>
              <w:jc w:val="center"/>
            </w:pPr>
            <w:r>
              <w:rPr>
                <w:sz w:val="20"/>
              </w:rPr>
              <w:t xml:space="preserve">34,4</w:t>
            </w:r>
          </w:p>
        </w:tc>
        <w:tc>
          <w:tcPr>
            <w:tcW w:w="680" w:type="dxa"/>
          </w:tcPr>
          <w:p>
            <w:pPr>
              <w:pStyle w:val="0"/>
              <w:jc w:val="center"/>
            </w:pPr>
            <w:r>
              <w:rPr>
                <w:sz w:val="20"/>
              </w:rPr>
              <w:t xml:space="preserve">13,3</w:t>
            </w:r>
          </w:p>
        </w:tc>
        <w:tc>
          <w:tcPr>
            <w:tcW w:w="680" w:type="dxa"/>
          </w:tcPr>
          <w:p>
            <w:pPr>
              <w:pStyle w:val="0"/>
              <w:jc w:val="center"/>
            </w:pPr>
            <w:r>
              <w:rPr>
                <w:sz w:val="20"/>
              </w:rPr>
              <w:t xml:space="preserve">16,9</w:t>
            </w:r>
          </w:p>
        </w:tc>
        <w:tc>
          <w:tcPr>
            <w:tcW w:w="682" w:type="dxa"/>
          </w:tcPr>
          <w:p>
            <w:pPr>
              <w:pStyle w:val="0"/>
              <w:jc w:val="center"/>
            </w:pPr>
            <w:r>
              <w:rPr>
                <w:sz w:val="20"/>
              </w:rPr>
              <w:t xml:space="preserve">17,1</w:t>
            </w:r>
          </w:p>
        </w:tc>
      </w:tr>
      <w:tr>
        <w:tc>
          <w:tcPr>
            <w:tcW w:w="2268" w:type="dxa"/>
          </w:tcPr>
          <w:p>
            <w:pPr>
              <w:pStyle w:val="0"/>
            </w:pPr>
            <w:r>
              <w:rPr>
                <w:sz w:val="20"/>
              </w:rPr>
              <w:t xml:space="preserve">Город Лесосибирск</w:t>
            </w:r>
          </w:p>
        </w:tc>
        <w:tc>
          <w:tcPr>
            <w:tcW w:w="680" w:type="dxa"/>
          </w:tcPr>
          <w:p>
            <w:pPr>
              <w:pStyle w:val="0"/>
              <w:jc w:val="center"/>
            </w:pPr>
            <w:r>
              <w:rPr>
                <w:sz w:val="20"/>
              </w:rPr>
              <w:t xml:space="preserve">29,3</w:t>
            </w:r>
          </w:p>
        </w:tc>
        <w:tc>
          <w:tcPr>
            <w:tcW w:w="680" w:type="dxa"/>
          </w:tcPr>
          <w:p>
            <w:pPr>
              <w:pStyle w:val="0"/>
              <w:jc w:val="center"/>
            </w:pPr>
            <w:r>
              <w:rPr>
                <w:sz w:val="20"/>
              </w:rPr>
              <w:t xml:space="preserve">33,4</w:t>
            </w:r>
          </w:p>
        </w:tc>
        <w:tc>
          <w:tcPr>
            <w:tcW w:w="680" w:type="dxa"/>
          </w:tcPr>
          <w:p>
            <w:pPr>
              <w:pStyle w:val="0"/>
              <w:jc w:val="center"/>
            </w:pPr>
            <w:r>
              <w:rPr>
                <w:sz w:val="20"/>
              </w:rPr>
              <w:t xml:space="preserve">29,4</w:t>
            </w:r>
          </w:p>
        </w:tc>
        <w:tc>
          <w:tcPr>
            <w:tcW w:w="680" w:type="dxa"/>
          </w:tcPr>
          <w:p>
            <w:pPr>
              <w:pStyle w:val="0"/>
              <w:jc w:val="center"/>
            </w:pPr>
            <w:r>
              <w:rPr>
                <w:sz w:val="20"/>
              </w:rPr>
              <w:t xml:space="preserve">33,9</w:t>
            </w:r>
          </w:p>
        </w:tc>
        <w:tc>
          <w:tcPr>
            <w:tcW w:w="680" w:type="dxa"/>
          </w:tcPr>
          <w:p>
            <w:pPr>
              <w:pStyle w:val="0"/>
              <w:jc w:val="center"/>
            </w:pPr>
            <w:r>
              <w:rPr>
                <w:sz w:val="20"/>
              </w:rPr>
              <w:t xml:space="preserve">28</w:t>
            </w:r>
          </w:p>
        </w:tc>
        <w:tc>
          <w:tcPr>
            <w:tcW w:w="680" w:type="dxa"/>
          </w:tcPr>
          <w:p>
            <w:pPr>
              <w:pStyle w:val="0"/>
              <w:jc w:val="center"/>
            </w:pPr>
            <w:r>
              <w:rPr>
                <w:sz w:val="20"/>
              </w:rPr>
              <w:t xml:space="preserve">37,1</w:t>
            </w:r>
          </w:p>
        </w:tc>
        <w:tc>
          <w:tcPr>
            <w:tcW w:w="680" w:type="dxa"/>
          </w:tcPr>
          <w:p>
            <w:pPr>
              <w:pStyle w:val="0"/>
              <w:jc w:val="center"/>
            </w:pPr>
            <w:r>
              <w:rPr>
                <w:sz w:val="20"/>
              </w:rPr>
              <w:t xml:space="preserve">14,7</w:t>
            </w:r>
          </w:p>
        </w:tc>
        <w:tc>
          <w:tcPr>
            <w:tcW w:w="680" w:type="dxa"/>
          </w:tcPr>
          <w:p>
            <w:pPr>
              <w:pStyle w:val="0"/>
              <w:jc w:val="center"/>
            </w:pPr>
            <w:r>
              <w:rPr>
                <w:sz w:val="20"/>
              </w:rPr>
              <w:t xml:space="preserve">8,2</w:t>
            </w:r>
          </w:p>
        </w:tc>
        <w:tc>
          <w:tcPr>
            <w:tcW w:w="680" w:type="dxa"/>
          </w:tcPr>
          <w:p>
            <w:pPr>
              <w:pStyle w:val="0"/>
              <w:jc w:val="center"/>
            </w:pPr>
            <w:r>
              <w:rPr>
                <w:sz w:val="20"/>
              </w:rPr>
              <w:t xml:space="preserve">8,5</w:t>
            </w:r>
          </w:p>
        </w:tc>
        <w:tc>
          <w:tcPr>
            <w:tcW w:w="682" w:type="dxa"/>
          </w:tcPr>
          <w:p>
            <w:pPr>
              <w:pStyle w:val="0"/>
              <w:jc w:val="center"/>
            </w:pPr>
            <w:r>
              <w:rPr>
                <w:sz w:val="20"/>
              </w:rPr>
              <w:t xml:space="preserve">15,6</w:t>
            </w:r>
          </w:p>
        </w:tc>
      </w:tr>
      <w:tr>
        <w:tc>
          <w:tcPr>
            <w:tcW w:w="2268" w:type="dxa"/>
          </w:tcPr>
          <w:p>
            <w:pPr>
              <w:pStyle w:val="0"/>
            </w:pPr>
            <w:r>
              <w:rPr>
                <w:sz w:val="20"/>
              </w:rPr>
              <w:t xml:space="preserve">Манский муниципальный район</w:t>
            </w:r>
          </w:p>
        </w:tc>
        <w:tc>
          <w:tcPr>
            <w:tcW w:w="680" w:type="dxa"/>
          </w:tcPr>
          <w:p>
            <w:pPr>
              <w:pStyle w:val="0"/>
              <w:jc w:val="center"/>
            </w:pPr>
            <w:r>
              <w:rPr>
                <w:sz w:val="20"/>
              </w:rPr>
              <w:t xml:space="preserve">50</w:t>
            </w:r>
          </w:p>
        </w:tc>
        <w:tc>
          <w:tcPr>
            <w:tcW w:w="680" w:type="dxa"/>
          </w:tcPr>
          <w:p>
            <w:pPr>
              <w:pStyle w:val="0"/>
              <w:jc w:val="center"/>
            </w:pPr>
            <w:r>
              <w:rPr>
                <w:sz w:val="20"/>
              </w:rPr>
              <w:t xml:space="preserve">23,8</w:t>
            </w:r>
          </w:p>
        </w:tc>
        <w:tc>
          <w:tcPr>
            <w:tcW w:w="680" w:type="dxa"/>
          </w:tcPr>
          <w:p>
            <w:pPr>
              <w:pStyle w:val="0"/>
              <w:jc w:val="center"/>
            </w:pPr>
            <w:r>
              <w:rPr>
                <w:sz w:val="20"/>
              </w:rPr>
              <w:t xml:space="preserve">32,2</w:t>
            </w:r>
          </w:p>
        </w:tc>
        <w:tc>
          <w:tcPr>
            <w:tcW w:w="680" w:type="dxa"/>
          </w:tcPr>
          <w:p>
            <w:pPr>
              <w:pStyle w:val="0"/>
              <w:jc w:val="center"/>
            </w:pPr>
            <w:r>
              <w:rPr>
                <w:sz w:val="20"/>
              </w:rPr>
              <w:t xml:space="preserve">39,7</w:t>
            </w:r>
          </w:p>
        </w:tc>
        <w:tc>
          <w:tcPr>
            <w:tcW w:w="680" w:type="dxa"/>
          </w:tcPr>
          <w:p>
            <w:pPr>
              <w:pStyle w:val="0"/>
              <w:jc w:val="center"/>
            </w:pPr>
            <w:r>
              <w:rPr>
                <w:sz w:val="20"/>
              </w:rPr>
              <w:t xml:space="preserve">28,3</w:t>
            </w:r>
          </w:p>
        </w:tc>
        <w:tc>
          <w:tcPr>
            <w:tcW w:w="680" w:type="dxa"/>
          </w:tcPr>
          <w:p>
            <w:pPr>
              <w:pStyle w:val="0"/>
              <w:jc w:val="center"/>
            </w:pPr>
            <w:r>
              <w:rPr>
                <w:sz w:val="20"/>
              </w:rPr>
              <w:t xml:space="preserve">15,4</w:t>
            </w:r>
          </w:p>
        </w:tc>
        <w:tc>
          <w:tcPr>
            <w:tcW w:w="680" w:type="dxa"/>
          </w:tcPr>
          <w:p>
            <w:pPr>
              <w:pStyle w:val="0"/>
              <w:jc w:val="center"/>
            </w:pPr>
            <w:r>
              <w:rPr>
                <w:sz w:val="20"/>
              </w:rPr>
              <w:t xml:space="preserve">28,3</w:t>
            </w:r>
          </w:p>
        </w:tc>
        <w:tc>
          <w:tcPr>
            <w:tcW w:w="680" w:type="dxa"/>
          </w:tcPr>
          <w:p>
            <w:pPr>
              <w:pStyle w:val="0"/>
              <w:jc w:val="center"/>
            </w:pPr>
            <w:r>
              <w:rPr>
                <w:sz w:val="20"/>
              </w:rPr>
              <w:t xml:space="preserve">15,7</w:t>
            </w:r>
          </w:p>
        </w:tc>
        <w:tc>
          <w:tcPr>
            <w:tcW w:w="680" w:type="dxa"/>
          </w:tcPr>
          <w:p>
            <w:pPr>
              <w:pStyle w:val="0"/>
              <w:jc w:val="center"/>
            </w:pPr>
            <w:r>
              <w:rPr>
                <w:sz w:val="20"/>
              </w:rPr>
              <w:t xml:space="preserve">18,5</w:t>
            </w:r>
          </w:p>
        </w:tc>
        <w:tc>
          <w:tcPr>
            <w:tcW w:w="682" w:type="dxa"/>
          </w:tcPr>
          <w:p>
            <w:pPr>
              <w:pStyle w:val="0"/>
              <w:jc w:val="center"/>
            </w:pPr>
            <w:r>
              <w:rPr>
                <w:sz w:val="20"/>
              </w:rPr>
              <w:t xml:space="preserve">19,7</w:t>
            </w:r>
          </w:p>
        </w:tc>
      </w:tr>
      <w:tr>
        <w:tc>
          <w:tcPr>
            <w:tcW w:w="2268" w:type="dxa"/>
          </w:tcPr>
          <w:p>
            <w:pPr>
              <w:pStyle w:val="0"/>
            </w:pPr>
            <w:r>
              <w:rPr>
                <w:sz w:val="20"/>
              </w:rPr>
              <w:t xml:space="preserve">Минусинский муниципальный район</w:t>
            </w:r>
          </w:p>
        </w:tc>
        <w:tc>
          <w:tcPr>
            <w:tcW w:w="680" w:type="dxa"/>
          </w:tcPr>
          <w:p>
            <w:pPr>
              <w:pStyle w:val="0"/>
              <w:jc w:val="center"/>
            </w:pPr>
            <w:r>
              <w:rPr>
                <w:sz w:val="20"/>
              </w:rPr>
              <w:t xml:space="preserve">20,7</w:t>
            </w:r>
          </w:p>
        </w:tc>
        <w:tc>
          <w:tcPr>
            <w:tcW w:w="680" w:type="dxa"/>
          </w:tcPr>
          <w:p>
            <w:pPr>
              <w:pStyle w:val="0"/>
              <w:jc w:val="center"/>
            </w:pPr>
            <w:r>
              <w:rPr>
                <w:sz w:val="20"/>
              </w:rPr>
              <w:t xml:space="preserve">36,4</w:t>
            </w:r>
          </w:p>
        </w:tc>
        <w:tc>
          <w:tcPr>
            <w:tcW w:w="680" w:type="dxa"/>
          </w:tcPr>
          <w:p>
            <w:pPr>
              <w:pStyle w:val="0"/>
              <w:jc w:val="center"/>
            </w:pPr>
            <w:r>
              <w:rPr>
                <w:sz w:val="20"/>
              </w:rPr>
              <w:t xml:space="preserve">27,6</w:t>
            </w:r>
          </w:p>
        </w:tc>
        <w:tc>
          <w:tcPr>
            <w:tcW w:w="680" w:type="dxa"/>
          </w:tcPr>
          <w:p>
            <w:pPr>
              <w:pStyle w:val="0"/>
              <w:jc w:val="center"/>
            </w:pPr>
            <w:r>
              <w:rPr>
                <w:sz w:val="20"/>
              </w:rPr>
              <w:t xml:space="preserve">34,8</w:t>
            </w:r>
          </w:p>
        </w:tc>
        <w:tc>
          <w:tcPr>
            <w:tcW w:w="680" w:type="dxa"/>
          </w:tcPr>
          <w:p>
            <w:pPr>
              <w:pStyle w:val="0"/>
              <w:jc w:val="center"/>
            </w:pPr>
            <w:r>
              <w:rPr>
                <w:sz w:val="20"/>
              </w:rPr>
              <w:t xml:space="preserve">34</w:t>
            </w:r>
          </w:p>
        </w:tc>
        <w:tc>
          <w:tcPr>
            <w:tcW w:w="680" w:type="dxa"/>
          </w:tcPr>
          <w:p>
            <w:pPr>
              <w:pStyle w:val="0"/>
              <w:jc w:val="center"/>
            </w:pPr>
            <w:r>
              <w:rPr>
                <w:sz w:val="20"/>
              </w:rPr>
              <w:t xml:space="preserve">29,5</w:t>
            </w:r>
          </w:p>
        </w:tc>
        <w:tc>
          <w:tcPr>
            <w:tcW w:w="680" w:type="dxa"/>
          </w:tcPr>
          <w:p>
            <w:pPr>
              <w:pStyle w:val="0"/>
              <w:jc w:val="center"/>
            </w:pPr>
            <w:r>
              <w:rPr>
                <w:sz w:val="20"/>
              </w:rPr>
              <w:t xml:space="preserve">18,7</w:t>
            </w:r>
          </w:p>
        </w:tc>
        <w:tc>
          <w:tcPr>
            <w:tcW w:w="680" w:type="dxa"/>
          </w:tcPr>
          <w:p>
            <w:pPr>
              <w:pStyle w:val="0"/>
              <w:jc w:val="center"/>
            </w:pPr>
            <w:r>
              <w:rPr>
                <w:sz w:val="20"/>
              </w:rPr>
              <w:t xml:space="preserve">20,1</w:t>
            </w:r>
          </w:p>
        </w:tc>
        <w:tc>
          <w:tcPr>
            <w:tcW w:w="680" w:type="dxa"/>
          </w:tcPr>
          <w:p>
            <w:pPr>
              <w:pStyle w:val="0"/>
              <w:jc w:val="center"/>
            </w:pPr>
            <w:r>
              <w:rPr>
                <w:sz w:val="20"/>
              </w:rPr>
              <w:t xml:space="preserve">19,4</w:t>
            </w:r>
          </w:p>
        </w:tc>
        <w:tc>
          <w:tcPr>
            <w:tcW w:w="682" w:type="dxa"/>
          </w:tcPr>
          <w:p>
            <w:pPr>
              <w:pStyle w:val="0"/>
              <w:jc w:val="center"/>
            </w:pPr>
            <w:r>
              <w:rPr>
                <w:sz w:val="20"/>
              </w:rPr>
              <w:t xml:space="preserve">12,6</w:t>
            </w:r>
          </w:p>
        </w:tc>
      </w:tr>
      <w:tr>
        <w:tc>
          <w:tcPr>
            <w:tcW w:w="2268" w:type="dxa"/>
          </w:tcPr>
          <w:p>
            <w:pPr>
              <w:pStyle w:val="0"/>
            </w:pPr>
            <w:r>
              <w:rPr>
                <w:sz w:val="20"/>
              </w:rPr>
              <w:t xml:space="preserve">Мотыгинский муниципальный район</w:t>
            </w:r>
          </w:p>
        </w:tc>
        <w:tc>
          <w:tcPr>
            <w:tcW w:w="680" w:type="dxa"/>
          </w:tcPr>
          <w:p>
            <w:pPr>
              <w:pStyle w:val="0"/>
              <w:jc w:val="center"/>
            </w:pPr>
            <w:r>
              <w:rPr>
                <w:sz w:val="20"/>
              </w:rPr>
              <w:t xml:space="preserve">35,2</w:t>
            </w:r>
          </w:p>
        </w:tc>
        <w:tc>
          <w:tcPr>
            <w:tcW w:w="680" w:type="dxa"/>
          </w:tcPr>
          <w:p>
            <w:pPr>
              <w:pStyle w:val="0"/>
              <w:jc w:val="center"/>
            </w:pPr>
            <w:r>
              <w:rPr>
                <w:sz w:val="20"/>
              </w:rPr>
              <w:t xml:space="preserve">29,2</w:t>
            </w:r>
          </w:p>
        </w:tc>
        <w:tc>
          <w:tcPr>
            <w:tcW w:w="680" w:type="dxa"/>
          </w:tcPr>
          <w:p>
            <w:pPr>
              <w:pStyle w:val="0"/>
              <w:jc w:val="center"/>
            </w:pPr>
            <w:r>
              <w:rPr>
                <w:sz w:val="20"/>
              </w:rPr>
              <w:t xml:space="preserve">42,2</w:t>
            </w:r>
          </w:p>
        </w:tc>
        <w:tc>
          <w:tcPr>
            <w:tcW w:w="680" w:type="dxa"/>
          </w:tcPr>
          <w:p>
            <w:pPr>
              <w:pStyle w:val="0"/>
              <w:jc w:val="center"/>
            </w:pPr>
            <w:r>
              <w:rPr>
                <w:sz w:val="20"/>
              </w:rPr>
              <w:t xml:space="preserve">36,8</w:t>
            </w:r>
          </w:p>
        </w:tc>
        <w:tc>
          <w:tcPr>
            <w:tcW w:w="680" w:type="dxa"/>
          </w:tcPr>
          <w:p>
            <w:pPr>
              <w:pStyle w:val="0"/>
              <w:jc w:val="center"/>
            </w:pPr>
            <w:r>
              <w:rPr>
                <w:sz w:val="20"/>
              </w:rPr>
              <w:t xml:space="preserve">34,4</w:t>
            </w:r>
          </w:p>
        </w:tc>
        <w:tc>
          <w:tcPr>
            <w:tcW w:w="680" w:type="dxa"/>
          </w:tcPr>
          <w:p>
            <w:pPr>
              <w:pStyle w:val="0"/>
              <w:jc w:val="center"/>
            </w:pPr>
            <w:r>
              <w:rPr>
                <w:sz w:val="20"/>
              </w:rPr>
              <w:t xml:space="preserve">19,7</w:t>
            </w:r>
          </w:p>
        </w:tc>
        <w:tc>
          <w:tcPr>
            <w:tcW w:w="680" w:type="dxa"/>
          </w:tcPr>
          <w:p>
            <w:pPr>
              <w:pStyle w:val="0"/>
              <w:jc w:val="center"/>
            </w:pPr>
            <w:r>
              <w:rPr>
                <w:sz w:val="20"/>
              </w:rPr>
              <w:t xml:space="preserve">23,7</w:t>
            </w:r>
          </w:p>
        </w:tc>
        <w:tc>
          <w:tcPr>
            <w:tcW w:w="680" w:type="dxa"/>
          </w:tcPr>
          <w:p>
            <w:pPr>
              <w:pStyle w:val="0"/>
              <w:jc w:val="center"/>
            </w:pPr>
            <w:r>
              <w:rPr>
                <w:sz w:val="20"/>
              </w:rPr>
              <w:t xml:space="preserve">16,7</w:t>
            </w:r>
          </w:p>
        </w:tc>
        <w:tc>
          <w:tcPr>
            <w:tcW w:w="680" w:type="dxa"/>
          </w:tcPr>
          <w:p>
            <w:pPr>
              <w:pStyle w:val="0"/>
              <w:jc w:val="center"/>
            </w:pPr>
            <w:r>
              <w:rPr>
                <w:sz w:val="20"/>
              </w:rPr>
              <w:t xml:space="preserve">25,6</w:t>
            </w:r>
          </w:p>
        </w:tc>
        <w:tc>
          <w:tcPr>
            <w:tcW w:w="682" w:type="dxa"/>
          </w:tcPr>
          <w:p>
            <w:pPr>
              <w:pStyle w:val="0"/>
              <w:jc w:val="center"/>
            </w:pPr>
            <w:r>
              <w:rPr>
                <w:sz w:val="20"/>
              </w:rPr>
              <w:t xml:space="preserve">17,3</w:t>
            </w:r>
          </w:p>
        </w:tc>
      </w:tr>
      <w:tr>
        <w:tc>
          <w:tcPr>
            <w:tcW w:w="2268" w:type="dxa"/>
          </w:tcPr>
          <w:p>
            <w:pPr>
              <w:pStyle w:val="0"/>
            </w:pPr>
            <w:r>
              <w:rPr>
                <w:sz w:val="20"/>
              </w:rPr>
              <w:t xml:space="preserve">Назаровский муниципальный район</w:t>
            </w:r>
          </w:p>
        </w:tc>
        <w:tc>
          <w:tcPr>
            <w:tcW w:w="680" w:type="dxa"/>
          </w:tcPr>
          <w:p>
            <w:pPr>
              <w:pStyle w:val="0"/>
              <w:jc w:val="center"/>
            </w:pPr>
            <w:r>
              <w:rPr>
                <w:sz w:val="20"/>
              </w:rPr>
              <w:t xml:space="preserve">29,2</w:t>
            </w:r>
          </w:p>
        </w:tc>
        <w:tc>
          <w:tcPr>
            <w:tcW w:w="680" w:type="dxa"/>
          </w:tcPr>
          <w:p>
            <w:pPr>
              <w:pStyle w:val="0"/>
              <w:jc w:val="center"/>
            </w:pPr>
            <w:r>
              <w:rPr>
                <w:sz w:val="20"/>
              </w:rPr>
              <w:t xml:space="preserve">32,7</w:t>
            </w:r>
          </w:p>
        </w:tc>
        <w:tc>
          <w:tcPr>
            <w:tcW w:w="680" w:type="dxa"/>
          </w:tcPr>
          <w:p>
            <w:pPr>
              <w:pStyle w:val="0"/>
              <w:jc w:val="center"/>
            </w:pPr>
            <w:r>
              <w:rPr>
                <w:sz w:val="20"/>
              </w:rPr>
              <w:t xml:space="preserve">32,9</w:t>
            </w:r>
          </w:p>
        </w:tc>
        <w:tc>
          <w:tcPr>
            <w:tcW w:w="680" w:type="dxa"/>
          </w:tcPr>
          <w:p>
            <w:pPr>
              <w:pStyle w:val="0"/>
              <w:jc w:val="center"/>
            </w:pPr>
            <w:r>
              <w:rPr>
                <w:sz w:val="20"/>
              </w:rPr>
              <w:t xml:space="preserve">33</w:t>
            </w:r>
          </w:p>
        </w:tc>
        <w:tc>
          <w:tcPr>
            <w:tcW w:w="680" w:type="dxa"/>
          </w:tcPr>
          <w:p>
            <w:pPr>
              <w:pStyle w:val="0"/>
              <w:jc w:val="center"/>
            </w:pPr>
            <w:r>
              <w:rPr>
                <w:sz w:val="20"/>
              </w:rPr>
              <w:t xml:space="preserve">27,2</w:t>
            </w:r>
          </w:p>
        </w:tc>
        <w:tc>
          <w:tcPr>
            <w:tcW w:w="680" w:type="dxa"/>
          </w:tcPr>
          <w:p>
            <w:pPr>
              <w:pStyle w:val="0"/>
              <w:jc w:val="center"/>
            </w:pPr>
            <w:r>
              <w:rPr>
                <w:sz w:val="20"/>
              </w:rPr>
              <w:t xml:space="preserve">31,1</w:t>
            </w:r>
          </w:p>
        </w:tc>
        <w:tc>
          <w:tcPr>
            <w:tcW w:w="680" w:type="dxa"/>
          </w:tcPr>
          <w:p>
            <w:pPr>
              <w:pStyle w:val="0"/>
              <w:jc w:val="center"/>
            </w:pPr>
            <w:r>
              <w:rPr>
                <w:sz w:val="20"/>
              </w:rPr>
              <w:t xml:space="preserve">24,9</w:t>
            </w:r>
          </w:p>
        </w:tc>
        <w:tc>
          <w:tcPr>
            <w:tcW w:w="680" w:type="dxa"/>
          </w:tcPr>
          <w:p>
            <w:pPr>
              <w:pStyle w:val="0"/>
              <w:jc w:val="center"/>
            </w:pPr>
            <w:r>
              <w:rPr>
                <w:sz w:val="20"/>
              </w:rPr>
              <w:t xml:space="preserve">25,5</w:t>
            </w:r>
          </w:p>
        </w:tc>
        <w:tc>
          <w:tcPr>
            <w:tcW w:w="680" w:type="dxa"/>
          </w:tcPr>
          <w:p>
            <w:pPr>
              <w:pStyle w:val="0"/>
              <w:jc w:val="center"/>
            </w:pPr>
            <w:r>
              <w:rPr>
                <w:sz w:val="20"/>
              </w:rPr>
              <w:t xml:space="preserve">9,3</w:t>
            </w:r>
          </w:p>
        </w:tc>
        <w:tc>
          <w:tcPr>
            <w:tcW w:w="682" w:type="dxa"/>
          </w:tcPr>
          <w:p>
            <w:pPr>
              <w:pStyle w:val="0"/>
              <w:jc w:val="center"/>
            </w:pPr>
            <w:r>
              <w:rPr>
                <w:sz w:val="20"/>
              </w:rPr>
              <w:t xml:space="preserve">13,7</w:t>
            </w:r>
          </w:p>
        </w:tc>
      </w:tr>
      <w:tr>
        <w:tc>
          <w:tcPr>
            <w:tcW w:w="2268" w:type="dxa"/>
          </w:tcPr>
          <w:p>
            <w:pPr>
              <w:pStyle w:val="0"/>
            </w:pPr>
            <w:r>
              <w:rPr>
                <w:sz w:val="20"/>
              </w:rPr>
              <w:t xml:space="preserve">Нижнеингашский муниципальный район</w:t>
            </w:r>
          </w:p>
        </w:tc>
        <w:tc>
          <w:tcPr>
            <w:tcW w:w="680" w:type="dxa"/>
          </w:tcPr>
          <w:p>
            <w:pPr>
              <w:pStyle w:val="0"/>
              <w:jc w:val="center"/>
            </w:pPr>
            <w:r>
              <w:rPr>
                <w:sz w:val="20"/>
              </w:rPr>
              <w:t xml:space="preserve">38</w:t>
            </w:r>
          </w:p>
        </w:tc>
        <w:tc>
          <w:tcPr>
            <w:tcW w:w="680" w:type="dxa"/>
          </w:tcPr>
          <w:p>
            <w:pPr>
              <w:pStyle w:val="0"/>
              <w:jc w:val="center"/>
            </w:pPr>
            <w:r>
              <w:rPr>
                <w:sz w:val="20"/>
              </w:rPr>
              <w:t xml:space="preserve">38,2</w:t>
            </w:r>
          </w:p>
        </w:tc>
        <w:tc>
          <w:tcPr>
            <w:tcW w:w="680" w:type="dxa"/>
          </w:tcPr>
          <w:p>
            <w:pPr>
              <w:pStyle w:val="0"/>
              <w:jc w:val="center"/>
            </w:pPr>
            <w:r>
              <w:rPr>
                <w:sz w:val="20"/>
              </w:rPr>
              <w:t xml:space="preserve">23,2</w:t>
            </w:r>
          </w:p>
        </w:tc>
        <w:tc>
          <w:tcPr>
            <w:tcW w:w="680" w:type="dxa"/>
          </w:tcPr>
          <w:p>
            <w:pPr>
              <w:pStyle w:val="0"/>
              <w:jc w:val="center"/>
            </w:pPr>
            <w:r>
              <w:rPr>
                <w:sz w:val="20"/>
              </w:rPr>
              <w:t xml:space="preserve">36,6</w:t>
            </w:r>
          </w:p>
        </w:tc>
        <w:tc>
          <w:tcPr>
            <w:tcW w:w="680" w:type="dxa"/>
          </w:tcPr>
          <w:p>
            <w:pPr>
              <w:pStyle w:val="0"/>
              <w:jc w:val="center"/>
            </w:pPr>
            <w:r>
              <w:rPr>
                <w:sz w:val="20"/>
              </w:rPr>
              <w:t xml:space="preserve">32,9</w:t>
            </w:r>
          </w:p>
        </w:tc>
        <w:tc>
          <w:tcPr>
            <w:tcW w:w="680" w:type="dxa"/>
          </w:tcPr>
          <w:p>
            <w:pPr>
              <w:pStyle w:val="0"/>
              <w:jc w:val="center"/>
            </w:pPr>
            <w:r>
              <w:rPr>
                <w:sz w:val="20"/>
              </w:rPr>
              <w:t xml:space="preserve">10,7</w:t>
            </w:r>
          </w:p>
        </w:tc>
        <w:tc>
          <w:tcPr>
            <w:tcW w:w="680" w:type="dxa"/>
          </w:tcPr>
          <w:p>
            <w:pPr>
              <w:pStyle w:val="0"/>
              <w:jc w:val="center"/>
            </w:pPr>
            <w:r>
              <w:rPr>
                <w:sz w:val="20"/>
              </w:rPr>
              <w:t xml:space="preserve">18,7</w:t>
            </w:r>
          </w:p>
        </w:tc>
        <w:tc>
          <w:tcPr>
            <w:tcW w:w="680" w:type="dxa"/>
          </w:tcPr>
          <w:p>
            <w:pPr>
              <w:pStyle w:val="0"/>
              <w:jc w:val="center"/>
            </w:pPr>
            <w:r>
              <w:rPr>
                <w:sz w:val="20"/>
              </w:rPr>
              <w:t xml:space="preserve">29,5</w:t>
            </w:r>
          </w:p>
        </w:tc>
        <w:tc>
          <w:tcPr>
            <w:tcW w:w="680" w:type="dxa"/>
          </w:tcPr>
          <w:p>
            <w:pPr>
              <w:pStyle w:val="0"/>
              <w:jc w:val="center"/>
            </w:pPr>
            <w:r>
              <w:rPr>
                <w:sz w:val="20"/>
              </w:rPr>
              <w:t xml:space="preserve">21,2</w:t>
            </w:r>
          </w:p>
        </w:tc>
        <w:tc>
          <w:tcPr>
            <w:tcW w:w="682" w:type="dxa"/>
          </w:tcPr>
          <w:p>
            <w:pPr>
              <w:pStyle w:val="0"/>
              <w:jc w:val="center"/>
            </w:pPr>
            <w:r>
              <w:rPr>
                <w:sz w:val="20"/>
              </w:rPr>
              <w:t xml:space="preserve">20,2</w:t>
            </w:r>
          </w:p>
        </w:tc>
      </w:tr>
      <w:tr>
        <w:tc>
          <w:tcPr>
            <w:tcW w:w="2268" w:type="dxa"/>
          </w:tcPr>
          <w:p>
            <w:pPr>
              <w:pStyle w:val="0"/>
            </w:pPr>
            <w:r>
              <w:rPr>
                <w:sz w:val="20"/>
              </w:rPr>
              <w:t xml:space="preserve">Новоселовский муниципальный округ (Новоселовский муниципальный район)</w:t>
            </w:r>
          </w:p>
        </w:tc>
        <w:tc>
          <w:tcPr>
            <w:tcW w:w="680" w:type="dxa"/>
          </w:tcPr>
          <w:p>
            <w:pPr>
              <w:pStyle w:val="0"/>
              <w:jc w:val="center"/>
            </w:pPr>
            <w:r>
              <w:rPr>
                <w:sz w:val="20"/>
              </w:rPr>
              <w:t xml:space="preserve">28,8</w:t>
            </w:r>
          </w:p>
        </w:tc>
        <w:tc>
          <w:tcPr>
            <w:tcW w:w="680" w:type="dxa"/>
          </w:tcPr>
          <w:p>
            <w:pPr>
              <w:pStyle w:val="0"/>
              <w:jc w:val="center"/>
            </w:pPr>
            <w:r>
              <w:rPr>
                <w:sz w:val="20"/>
              </w:rPr>
              <w:t xml:space="preserve">36</w:t>
            </w:r>
          </w:p>
        </w:tc>
        <w:tc>
          <w:tcPr>
            <w:tcW w:w="680" w:type="dxa"/>
          </w:tcPr>
          <w:p>
            <w:pPr>
              <w:pStyle w:val="0"/>
              <w:jc w:val="center"/>
            </w:pPr>
            <w:r>
              <w:rPr>
                <w:sz w:val="20"/>
              </w:rPr>
              <w:t xml:space="preserve">40,4</w:t>
            </w:r>
          </w:p>
        </w:tc>
        <w:tc>
          <w:tcPr>
            <w:tcW w:w="680" w:type="dxa"/>
          </w:tcPr>
          <w:p>
            <w:pPr>
              <w:pStyle w:val="0"/>
              <w:jc w:val="center"/>
            </w:pPr>
            <w:r>
              <w:rPr>
                <w:sz w:val="20"/>
              </w:rPr>
              <w:t xml:space="preserve">38,5</w:t>
            </w:r>
          </w:p>
        </w:tc>
        <w:tc>
          <w:tcPr>
            <w:tcW w:w="680" w:type="dxa"/>
          </w:tcPr>
          <w:p>
            <w:pPr>
              <w:pStyle w:val="0"/>
              <w:jc w:val="center"/>
            </w:pPr>
            <w:r>
              <w:rPr>
                <w:sz w:val="20"/>
              </w:rPr>
              <w:t xml:space="preserve">21,6</w:t>
            </w:r>
          </w:p>
        </w:tc>
        <w:tc>
          <w:tcPr>
            <w:tcW w:w="680" w:type="dxa"/>
          </w:tcPr>
          <w:p>
            <w:pPr>
              <w:pStyle w:val="0"/>
              <w:jc w:val="center"/>
            </w:pPr>
            <w:r>
              <w:rPr>
                <w:sz w:val="20"/>
              </w:rPr>
              <w:t xml:space="preserve">20</w:t>
            </w:r>
          </w:p>
        </w:tc>
        <w:tc>
          <w:tcPr>
            <w:tcW w:w="680" w:type="dxa"/>
          </w:tcPr>
          <w:p>
            <w:pPr>
              <w:pStyle w:val="0"/>
              <w:jc w:val="center"/>
            </w:pPr>
            <w:r>
              <w:rPr>
                <w:sz w:val="20"/>
              </w:rPr>
              <w:t xml:space="preserve">10,1</w:t>
            </w:r>
          </w:p>
        </w:tc>
        <w:tc>
          <w:tcPr>
            <w:tcW w:w="680" w:type="dxa"/>
          </w:tcPr>
          <w:p>
            <w:pPr>
              <w:pStyle w:val="0"/>
              <w:jc w:val="center"/>
            </w:pPr>
            <w:r>
              <w:rPr>
                <w:sz w:val="20"/>
              </w:rPr>
              <w:t xml:space="preserve">26,5</w:t>
            </w:r>
          </w:p>
        </w:tc>
        <w:tc>
          <w:tcPr>
            <w:tcW w:w="680" w:type="dxa"/>
          </w:tcPr>
          <w:p>
            <w:pPr>
              <w:pStyle w:val="0"/>
              <w:jc w:val="center"/>
            </w:pPr>
            <w:r>
              <w:rPr>
                <w:sz w:val="20"/>
              </w:rPr>
              <w:t xml:space="preserve">22,0</w:t>
            </w:r>
          </w:p>
        </w:tc>
        <w:tc>
          <w:tcPr>
            <w:tcW w:w="682" w:type="dxa"/>
          </w:tcPr>
          <w:p>
            <w:pPr>
              <w:pStyle w:val="0"/>
              <w:jc w:val="center"/>
            </w:pPr>
            <w:r>
              <w:rPr>
                <w:sz w:val="20"/>
              </w:rPr>
              <w:t xml:space="preserve">12,9</w:t>
            </w:r>
          </w:p>
        </w:tc>
      </w:tr>
      <w:tr>
        <w:tc>
          <w:tcPr>
            <w:tcW w:w="2268" w:type="dxa"/>
          </w:tcPr>
          <w:p>
            <w:pPr>
              <w:pStyle w:val="0"/>
            </w:pPr>
            <w:r>
              <w:rPr>
                <w:sz w:val="20"/>
              </w:rPr>
              <w:t xml:space="preserve">Город Норильск</w:t>
            </w:r>
          </w:p>
        </w:tc>
        <w:tc>
          <w:tcPr>
            <w:tcW w:w="680" w:type="dxa"/>
          </w:tcPr>
          <w:p>
            <w:pPr>
              <w:pStyle w:val="0"/>
              <w:jc w:val="center"/>
            </w:pPr>
            <w:r>
              <w:rPr>
                <w:sz w:val="20"/>
              </w:rPr>
              <w:t xml:space="preserve">18,8</w:t>
            </w:r>
          </w:p>
        </w:tc>
        <w:tc>
          <w:tcPr>
            <w:tcW w:w="680" w:type="dxa"/>
          </w:tcPr>
          <w:p>
            <w:pPr>
              <w:pStyle w:val="0"/>
              <w:jc w:val="center"/>
            </w:pPr>
            <w:r>
              <w:rPr>
                <w:sz w:val="20"/>
              </w:rPr>
              <w:t xml:space="preserve">19,9</w:t>
            </w:r>
          </w:p>
        </w:tc>
        <w:tc>
          <w:tcPr>
            <w:tcW w:w="680" w:type="dxa"/>
          </w:tcPr>
          <w:p>
            <w:pPr>
              <w:pStyle w:val="0"/>
              <w:jc w:val="center"/>
            </w:pPr>
            <w:r>
              <w:rPr>
                <w:sz w:val="20"/>
              </w:rPr>
              <w:t xml:space="preserve">24,1</w:t>
            </w:r>
          </w:p>
        </w:tc>
        <w:tc>
          <w:tcPr>
            <w:tcW w:w="680" w:type="dxa"/>
          </w:tcPr>
          <w:p>
            <w:pPr>
              <w:pStyle w:val="0"/>
              <w:jc w:val="center"/>
            </w:pPr>
            <w:r>
              <w:rPr>
                <w:sz w:val="20"/>
              </w:rPr>
              <w:t xml:space="preserve">23,2</w:t>
            </w:r>
          </w:p>
        </w:tc>
        <w:tc>
          <w:tcPr>
            <w:tcW w:w="680" w:type="dxa"/>
          </w:tcPr>
          <w:p>
            <w:pPr>
              <w:pStyle w:val="0"/>
              <w:jc w:val="center"/>
            </w:pPr>
            <w:r>
              <w:rPr>
                <w:sz w:val="20"/>
              </w:rPr>
              <w:t xml:space="preserve">24,9</w:t>
            </w:r>
          </w:p>
        </w:tc>
        <w:tc>
          <w:tcPr>
            <w:tcW w:w="680" w:type="dxa"/>
          </w:tcPr>
          <w:p>
            <w:pPr>
              <w:pStyle w:val="0"/>
              <w:jc w:val="center"/>
            </w:pPr>
            <w:r>
              <w:rPr>
                <w:sz w:val="20"/>
              </w:rPr>
              <w:t xml:space="preserve">16,9</w:t>
            </w:r>
          </w:p>
        </w:tc>
        <w:tc>
          <w:tcPr>
            <w:tcW w:w="680" w:type="dxa"/>
          </w:tcPr>
          <w:p>
            <w:pPr>
              <w:pStyle w:val="0"/>
              <w:jc w:val="center"/>
            </w:pPr>
            <w:r>
              <w:rPr>
                <w:sz w:val="20"/>
              </w:rPr>
              <w:t xml:space="preserve">19,1</w:t>
            </w:r>
          </w:p>
        </w:tc>
        <w:tc>
          <w:tcPr>
            <w:tcW w:w="680" w:type="dxa"/>
          </w:tcPr>
          <w:p>
            <w:pPr>
              <w:pStyle w:val="0"/>
              <w:jc w:val="center"/>
            </w:pPr>
            <w:r>
              <w:rPr>
                <w:sz w:val="20"/>
              </w:rPr>
              <w:t xml:space="preserve">15,8</w:t>
            </w:r>
          </w:p>
        </w:tc>
        <w:tc>
          <w:tcPr>
            <w:tcW w:w="680" w:type="dxa"/>
          </w:tcPr>
          <w:p>
            <w:pPr>
              <w:pStyle w:val="0"/>
              <w:jc w:val="center"/>
            </w:pPr>
            <w:r>
              <w:rPr>
                <w:sz w:val="20"/>
              </w:rPr>
              <w:t xml:space="preserve">16,0</w:t>
            </w:r>
          </w:p>
        </w:tc>
        <w:tc>
          <w:tcPr>
            <w:tcW w:w="682" w:type="dxa"/>
          </w:tcPr>
          <w:p>
            <w:pPr>
              <w:pStyle w:val="0"/>
              <w:jc w:val="center"/>
            </w:pPr>
            <w:r>
              <w:rPr>
                <w:sz w:val="20"/>
              </w:rPr>
              <w:t xml:space="preserve">14,6</w:t>
            </w:r>
          </w:p>
        </w:tc>
      </w:tr>
      <w:tr>
        <w:tc>
          <w:tcPr>
            <w:tcW w:w="2268" w:type="dxa"/>
          </w:tcPr>
          <w:p>
            <w:pPr>
              <w:pStyle w:val="0"/>
            </w:pPr>
            <w:r>
              <w:rPr>
                <w:sz w:val="20"/>
              </w:rPr>
              <w:t xml:space="preserve">Партизанский муниципальный район</w:t>
            </w:r>
          </w:p>
        </w:tc>
        <w:tc>
          <w:tcPr>
            <w:tcW w:w="680" w:type="dxa"/>
          </w:tcPr>
          <w:p>
            <w:pPr>
              <w:pStyle w:val="0"/>
              <w:jc w:val="center"/>
            </w:pPr>
            <w:r>
              <w:rPr>
                <w:sz w:val="20"/>
              </w:rPr>
              <w:t xml:space="preserve">38,2</w:t>
            </w:r>
          </w:p>
        </w:tc>
        <w:tc>
          <w:tcPr>
            <w:tcW w:w="680" w:type="dxa"/>
          </w:tcPr>
          <w:p>
            <w:pPr>
              <w:pStyle w:val="0"/>
              <w:jc w:val="center"/>
            </w:pPr>
            <w:r>
              <w:rPr>
                <w:sz w:val="20"/>
              </w:rPr>
              <w:t xml:space="preserve">23,8</w:t>
            </w:r>
          </w:p>
        </w:tc>
        <w:tc>
          <w:tcPr>
            <w:tcW w:w="680" w:type="dxa"/>
          </w:tcPr>
          <w:p>
            <w:pPr>
              <w:pStyle w:val="0"/>
              <w:jc w:val="center"/>
            </w:pPr>
            <w:r>
              <w:rPr>
                <w:sz w:val="20"/>
              </w:rPr>
              <w:t xml:space="preserve">26</w:t>
            </w:r>
          </w:p>
        </w:tc>
        <w:tc>
          <w:tcPr>
            <w:tcW w:w="680" w:type="dxa"/>
          </w:tcPr>
          <w:p>
            <w:pPr>
              <w:pStyle w:val="0"/>
              <w:jc w:val="center"/>
            </w:pPr>
            <w:r>
              <w:rPr>
                <w:sz w:val="20"/>
              </w:rPr>
              <w:t xml:space="preserve">42,9</w:t>
            </w:r>
          </w:p>
        </w:tc>
        <w:tc>
          <w:tcPr>
            <w:tcW w:w="680" w:type="dxa"/>
          </w:tcPr>
          <w:p>
            <w:pPr>
              <w:pStyle w:val="0"/>
              <w:jc w:val="center"/>
            </w:pPr>
            <w:r>
              <w:rPr>
                <w:sz w:val="20"/>
              </w:rPr>
              <w:t xml:space="preserve">20,6</w:t>
            </w:r>
          </w:p>
        </w:tc>
        <w:tc>
          <w:tcPr>
            <w:tcW w:w="680" w:type="dxa"/>
          </w:tcPr>
          <w:p>
            <w:pPr>
              <w:pStyle w:val="0"/>
              <w:jc w:val="center"/>
            </w:pPr>
            <w:r>
              <w:rPr>
                <w:sz w:val="20"/>
              </w:rPr>
              <w:t xml:space="preserve">13,3</w:t>
            </w:r>
          </w:p>
        </w:tc>
        <w:tc>
          <w:tcPr>
            <w:tcW w:w="680" w:type="dxa"/>
          </w:tcPr>
          <w:p>
            <w:pPr>
              <w:pStyle w:val="0"/>
              <w:jc w:val="center"/>
            </w:pPr>
            <w:r>
              <w:rPr>
                <w:sz w:val="20"/>
              </w:rPr>
              <w:t xml:space="preserve">16,7</w:t>
            </w:r>
          </w:p>
        </w:tc>
        <w:tc>
          <w:tcPr>
            <w:tcW w:w="680" w:type="dxa"/>
          </w:tcPr>
          <w:p>
            <w:pPr>
              <w:pStyle w:val="0"/>
              <w:jc w:val="center"/>
            </w:pPr>
            <w:r>
              <w:rPr>
                <w:sz w:val="20"/>
              </w:rPr>
              <w:t xml:space="preserve">34,1</w:t>
            </w:r>
          </w:p>
        </w:tc>
        <w:tc>
          <w:tcPr>
            <w:tcW w:w="680" w:type="dxa"/>
          </w:tcPr>
          <w:p>
            <w:pPr>
              <w:pStyle w:val="0"/>
              <w:jc w:val="center"/>
            </w:pPr>
            <w:r>
              <w:rPr>
                <w:sz w:val="20"/>
              </w:rPr>
              <w:t xml:space="preserve">7,5</w:t>
            </w:r>
          </w:p>
        </w:tc>
        <w:tc>
          <w:tcPr>
            <w:tcW w:w="682" w:type="dxa"/>
          </w:tcPr>
          <w:p>
            <w:pPr>
              <w:pStyle w:val="0"/>
              <w:jc w:val="center"/>
            </w:pPr>
            <w:r>
              <w:rPr>
                <w:sz w:val="20"/>
              </w:rPr>
              <w:t xml:space="preserve">25,5</w:t>
            </w:r>
          </w:p>
        </w:tc>
      </w:tr>
      <w:tr>
        <w:tc>
          <w:tcPr>
            <w:tcW w:w="2268" w:type="dxa"/>
          </w:tcPr>
          <w:p>
            <w:pPr>
              <w:pStyle w:val="0"/>
            </w:pPr>
            <w:r>
              <w:rPr>
                <w:sz w:val="20"/>
              </w:rPr>
              <w:t xml:space="preserve">Пировский муниципальный округ</w:t>
            </w:r>
          </w:p>
        </w:tc>
        <w:tc>
          <w:tcPr>
            <w:tcW w:w="680" w:type="dxa"/>
          </w:tcPr>
          <w:p>
            <w:pPr>
              <w:pStyle w:val="0"/>
              <w:jc w:val="center"/>
            </w:pPr>
            <w:r>
              <w:rPr>
                <w:sz w:val="20"/>
              </w:rPr>
              <w:t xml:space="preserve">52,6</w:t>
            </w:r>
          </w:p>
        </w:tc>
        <w:tc>
          <w:tcPr>
            <w:tcW w:w="680" w:type="dxa"/>
          </w:tcPr>
          <w:p>
            <w:pPr>
              <w:pStyle w:val="0"/>
              <w:jc w:val="center"/>
            </w:pPr>
            <w:r>
              <w:rPr>
                <w:sz w:val="20"/>
              </w:rPr>
              <w:t xml:space="preserve">33,3</w:t>
            </w:r>
          </w:p>
        </w:tc>
        <w:tc>
          <w:tcPr>
            <w:tcW w:w="680" w:type="dxa"/>
          </w:tcPr>
          <w:p>
            <w:pPr>
              <w:pStyle w:val="0"/>
              <w:jc w:val="center"/>
            </w:pPr>
            <w:r>
              <w:rPr>
                <w:sz w:val="20"/>
              </w:rPr>
              <w:t xml:space="preserve">16,7</w:t>
            </w:r>
          </w:p>
        </w:tc>
        <w:tc>
          <w:tcPr>
            <w:tcW w:w="680" w:type="dxa"/>
          </w:tcPr>
          <w:p>
            <w:pPr>
              <w:pStyle w:val="0"/>
              <w:jc w:val="center"/>
            </w:pPr>
            <w:r>
              <w:rPr>
                <w:sz w:val="20"/>
              </w:rPr>
              <w:t xml:space="preserve">34,6</w:t>
            </w:r>
          </w:p>
        </w:tc>
        <w:tc>
          <w:tcPr>
            <w:tcW w:w="680" w:type="dxa"/>
          </w:tcPr>
          <w:p>
            <w:pPr>
              <w:pStyle w:val="0"/>
              <w:jc w:val="center"/>
            </w:pPr>
            <w:r>
              <w:rPr>
                <w:sz w:val="20"/>
              </w:rPr>
              <w:t xml:space="preserve">36,7</w:t>
            </w:r>
          </w:p>
        </w:tc>
        <w:tc>
          <w:tcPr>
            <w:tcW w:w="680" w:type="dxa"/>
          </w:tcPr>
          <w:p>
            <w:pPr>
              <w:pStyle w:val="0"/>
              <w:jc w:val="center"/>
            </w:pPr>
            <w:r>
              <w:rPr>
                <w:sz w:val="20"/>
              </w:rPr>
              <w:t xml:space="preserve">36,4</w:t>
            </w:r>
          </w:p>
        </w:tc>
        <w:tc>
          <w:tcPr>
            <w:tcW w:w="680" w:type="dxa"/>
          </w:tcPr>
          <w:p>
            <w:pPr>
              <w:pStyle w:val="0"/>
              <w:jc w:val="center"/>
            </w:pPr>
            <w:r>
              <w:rPr>
                <w:sz w:val="20"/>
              </w:rPr>
              <w:t xml:space="preserve">21,1</w:t>
            </w:r>
          </w:p>
        </w:tc>
        <w:tc>
          <w:tcPr>
            <w:tcW w:w="680" w:type="dxa"/>
          </w:tcPr>
          <w:p>
            <w:pPr>
              <w:pStyle w:val="0"/>
              <w:jc w:val="center"/>
            </w:pPr>
            <w:r>
              <w:rPr>
                <w:sz w:val="20"/>
              </w:rPr>
              <w:t xml:space="preserve">29,4</w:t>
            </w:r>
          </w:p>
        </w:tc>
        <w:tc>
          <w:tcPr>
            <w:tcW w:w="680" w:type="dxa"/>
          </w:tcPr>
          <w:p>
            <w:pPr>
              <w:pStyle w:val="0"/>
              <w:jc w:val="center"/>
            </w:pPr>
            <w:r>
              <w:rPr>
                <w:sz w:val="20"/>
              </w:rPr>
              <w:t xml:space="preserve">23,0</w:t>
            </w:r>
          </w:p>
        </w:tc>
        <w:tc>
          <w:tcPr>
            <w:tcW w:w="682" w:type="dxa"/>
          </w:tcPr>
          <w:p>
            <w:pPr>
              <w:pStyle w:val="0"/>
              <w:jc w:val="center"/>
            </w:pPr>
            <w:r>
              <w:rPr>
                <w:sz w:val="20"/>
              </w:rPr>
              <w:t xml:space="preserve">11,1</w:t>
            </w:r>
          </w:p>
        </w:tc>
      </w:tr>
      <w:tr>
        <w:tc>
          <w:tcPr>
            <w:tcW w:w="2268" w:type="dxa"/>
          </w:tcPr>
          <w:p>
            <w:pPr>
              <w:pStyle w:val="0"/>
            </w:pPr>
            <w:r>
              <w:rPr>
                <w:sz w:val="20"/>
              </w:rPr>
              <w:t xml:space="preserve">Рыбинский муниципальный район</w:t>
            </w:r>
          </w:p>
        </w:tc>
        <w:tc>
          <w:tcPr>
            <w:tcW w:w="680" w:type="dxa"/>
          </w:tcPr>
          <w:p>
            <w:pPr>
              <w:pStyle w:val="0"/>
              <w:jc w:val="center"/>
            </w:pPr>
            <w:r>
              <w:rPr>
                <w:sz w:val="20"/>
              </w:rPr>
              <w:t xml:space="preserve">19,8</w:t>
            </w:r>
          </w:p>
        </w:tc>
        <w:tc>
          <w:tcPr>
            <w:tcW w:w="680" w:type="dxa"/>
          </w:tcPr>
          <w:p>
            <w:pPr>
              <w:pStyle w:val="0"/>
              <w:jc w:val="center"/>
            </w:pPr>
            <w:r>
              <w:rPr>
                <w:sz w:val="20"/>
              </w:rPr>
              <w:t xml:space="preserve">15,3</w:t>
            </w:r>
          </w:p>
        </w:tc>
        <w:tc>
          <w:tcPr>
            <w:tcW w:w="680" w:type="dxa"/>
          </w:tcPr>
          <w:p>
            <w:pPr>
              <w:pStyle w:val="0"/>
              <w:jc w:val="center"/>
            </w:pPr>
            <w:r>
              <w:rPr>
                <w:sz w:val="20"/>
              </w:rPr>
              <w:t xml:space="preserve">24,8</w:t>
            </w:r>
          </w:p>
        </w:tc>
        <w:tc>
          <w:tcPr>
            <w:tcW w:w="680" w:type="dxa"/>
          </w:tcPr>
          <w:p>
            <w:pPr>
              <w:pStyle w:val="0"/>
              <w:jc w:val="center"/>
            </w:pPr>
            <w:r>
              <w:rPr>
                <w:sz w:val="20"/>
              </w:rPr>
              <w:t xml:space="preserve">20,6</w:t>
            </w:r>
          </w:p>
        </w:tc>
        <w:tc>
          <w:tcPr>
            <w:tcW w:w="680" w:type="dxa"/>
          </w:tcPr>
          <w:p>
            <w:pPr>
              <w:pStyle w:val="0"/>
              <w:jc w:val="center"/>
            </w:pPr>
            <w:r>
              <w:rPr>
                <w:sz w:val="20"/>
              </w:rPr>
              <w:t xml:space="preserve">22,6</w:t>
            </w:r>
          </w:p>
        </w:tc>
        <w:tc>
          <w:tcPr>
            <w:tcW w:w="680" w:type="dxa"/>
          </w:tcPr>
          <w:p>
            <w:pPr>
              <w:pStyle w:val="0"/>
              <w:jc w:val="center"/>
            </w:pPr>
            <w:r>
              <w:rPr>
                <w:sz w:val="20"/>
              </w:rPr>
              <w:t xml:space="preserve">13,8</w:t>
            </w:r>
          </w:p>
        </w:tc>
        <w:tc>
          <w:tcPr>
            <w:tcW w:w="680" w:type="dxa"/>
          </w:tcPr>
          <w:p>
            <w:pPr>
              <w:pStyle w:val="0"/>
              <w:jc w:val="center"/>
            </w:pPr>
            <w:r>
              <w:rPr>
                <w:sz w:val="20"/>
              </w:rPr>
              <w:t xml:space="preserve">14,8</w:t>
            </w:r>
          </w:p>
        </w:tc>
        <w:tc>
          <w:tcPr>
            <w:tcW w:w="680" w:type="dxa"/>
          </w:tcPr>
          <w:p>
            <w:pPr>
              <w:pStyle w:val="0"/>
              <w:jc w:val="center"/>
            </w:pPr>
            <w:r>
              <w:rPr>
                <w:sz w:val="20"/>
              </w:rPr>
              <w:t xml:space="preserve">24,8</w:t>
            </w:r>
          </w:p>
        </w:tc>
        <w:tc>
          <w:tcPr>
            <w:tcW w:w="680" w:type="dxa"/>
          </w:tcPr>
          <w:p>
            <w:pPr>
              <w:pStyle w:val="0"/>
              <w:jc w:val="center"/>
            </w:pPr>
            <w:r>
              <w:rPr>
                <w:sz w:val="20"/>
              </w:rPr>
              <w:t xml:space="preserve">22,3</w:t>
            </w:r>
          </w:p>
        </w:tc>
        <w:tc>
          <w:tcPr>
            <w:tcW w:w="682" w:type="dxa"/>
          </w:tcPr>
          <w:p>
            <w:pPr>
              <w:pStyle w:val="0"/>
              <w:jc w:val="center"/>
            </w:pPr>
            <w:r>
              <w:rPr>
                <w:sz w:val="20"/>
              </w:rPr>
              <w:t xml:space="preserve">13,6</w:t>
            </w:r>
          </w:p>
        </w:tc>
      </w:tr>
      <w:tr>
        <w:tc>
          <w:tcPr>
            <w:tcW w:w="2268" w:type="dxa"/>
          </w:tcPr>
          <w:p>
            <w:pPr>
              <w:pStyle w:val="0"/>
            </w:pPr>
            <w:r>
              <w:rPr>
                <w:sz w:val="20"/>
              </w:rPr>
              <w:t xml:space="preserve">Саянский муниципальный район</w:t>
            </w:r>
          </w:p>
        </w:tc>
        <w:tc>
          <w:tcPr>
            <w:tcW w:w="680" w:type="dxa"/>
          </w:tcPr>
          <w:p>
            <w:pPr>
              <w:pStyle w:val="0"/>
              <w:jc w:val="center"/>
            </w:pPr>
            <w:r>
              <w:rPr>
                <w:sz w:val="20"/>
              </w:rPr>
              <w:t xml:space="preserve">29</w:t>
            </w:r>
          </w:p>
        </w:tc>
        <w:tc>
          <w:tcPr>
            <w:tcW w:w="680" w:type="dxa"/>
          </w:tcPr>
          <w:p>
            <w:pPr>
              <w:pStyle w:val="0"/>
              <w:jc w:val="center"/>
            </w:pPr>
            <w:r>
              <w:rPr>
                <w:sz w:val="20"/>
              </w:rPr>
              <w:t xml:space="preserve">34</w:t>
            </w:r>
          </w:p>
        </w:tc>
        <w:tc>
          <w:tcPr>
            <w:tcW w:w="680" w:type="dxa"/>
          </w:tcPr>
          <w:p>
            <w:pPr>
              <w:pStyle w:val="0"/>
              <w:jc w:val="center"/>
            </w:pPr>
            <w:r>
              <w:rPr>
                <w:sz w:val="20"/>
              </w:rPr>
              <w:t xml:space="preserve">23,1</w:t>
            </w:r>
          </w:p>
        </w:tc>
        <w:tc>
          <w:tcPr>
            <w:tcW w:w="680" w:type="dxa"/>
          </w:tcPr>
          <w:p>
            <w:pPr>
              <w:pStyle w:val="0"/>
              <w:jc w:val="center"/>
            </w:pPr>
            <w:r>
              <w:rPr>
                <w:sz w:val="20"/>
              </w:rPr>
              <w:t xml:space="preserve">30,6</w:t>
            </w:r>
          </w:p>
        </w:tc>
        <w:tc>
          <w:tcPr>
            <w:tcW w:w="680" w:type="dxa"/>
          </w:tcPr>
          <w:p>
            <w:pPr>
              <w:pStyle w:val="0"/>
              <w:jc w:val="center"/>
            </w:pPr>
            <w:r>
              <w:rPr>
                <w:sz w:val="20"/>
              </w:rPr>
              <w:t xml:space="preserve">26,1</w:t>
            </w:r>
          </w:p>
        </w:tc>
        <w:tc>
          <w:tcPr>
            <w:tcW w:w="680" w:type="dxa"/>
          </w:tcPr>
          <w:p>
            <w:pPr>
              <w:pStyle w:val="0"/>
              <w:jc w:val="center"/>
            </w:pPr>
            <w:r>
              <w:rPr>
                <w:sz w:val="20"/>
              </w:rPr>
              <w:t xml:space="preserve">20,4</w:t>
            </w:r>
          </w:p>
        </w:tc>
        <w:tc>
          <w:tcPr>
            <w:tcW w:w="680" w:type="dxa"/>
          </w:tcPr>
          <w:p>
            <w:pPr>
              <w:pStyle w:val="0"/>
              <w:jc w:val="center"/>
            </w:pPr>
            <w:r>
              <w:rPr>
                <w:sz w:val="20"/>
              </w:rPr>
              <w:t xml:space="preserve">25,7</w:t>
            </w:r>
          </w:p>
        </w:tc>
        <w:tc>
          <w:tcPr>
            <w:tcW w:w="680" w:type="dxa"/>
          </w:tcPr>
          <w:p>
            <w:pPr>
              <w:pStyle w:val="0"/>
              <w:jc w:val="center"/>
            </w:pPr>
            <w:r>
              <w:rPr>
                <w:sz w:val="20"/>
              </w:rPr>
              <w:t xml:space="preserve">20,0</w:t>
            </w:r>
          </w:p>
        </w:tc>
        <w:tc>
          <w:tcPr>
            <w:tcW w:w="680" w:type="dxa"/>
          </w:tcPr>
          <w:p>
            <w:pPr>
              <w:pStyle w:val="0"/>
              <w:jc w:val="center"/>
            </w:pPr>
            <w:r>
              <w:rPr>
                <w:sz w:val="20"/>
              </w:rPr>
              <w:t xml:space="preserve">12,5</w:t>
            </w:r>
          </w:p>
        </w:tc>
        <w:tc>
          <w:tcPr>
            <w:tcW w:w="682" w:type="dxa"/>
          </w:tcPr>
          <w:p>
            <w:pPr>
              <w:pStyle w:val="0"/>
              <w:jc w:val="center"/>
            </w:pPr>
            <w:r>
              <w:rPr>
                <w:sz w:val="20"/>
              </w:rPr>
              <w:t xml:space="preserve">16,7</w:t>
            </w:r>
          </w:p>
        </w:tc>
      </w:tr>
      <w:tr>
        <w:tc>
          <w:tcPr>
            <w:tcW w:w="2268" w:type="dxa"/>
          </w:tcPr>
          <w:p>
            <w:pPr>
              <w:pStyle w:val="0"/>
            </w:pPr>
            <w:r>
              <w:rPr>
                <w:sz w:val="20"/>
              </w:rPr>
              <w:t xml:space="preserve">Северо-Енисейский муниципальный округ (Северо-Енисейский муниципальный район)</w:t>
            </w:r>
          </w:p>
        </w:tc>
        <w:tc>
          <w:tcPr>
            <w:tcW w:w="680" w:type="dxa"/>
          </w:tcPr>
          <w:p>
            <w:pPr>
              <w:pStyle w:val="0"/>
              <w:jc w:val="center"/>
            </w:pPr>
            <w:r>
              <w:rPr>
                <w:sz w:val="20"/>
              </w:rPr>
              <w:t xml:space="preserve">33,3</w:t>
            </w:r>
          </w:p>
        </w:tc>
        <w:tc>
          <w:tcPr>
            <w:tcW w:w="680" w:type="dxa"/>
          </w:tcPr>
          <w:p>
            <w:pPr>
              <w:pStyle w:val="0"/>
              <w:jc w:val="center"/>
            </w:pPr>
            <w:r>
              <w:rPr>
                <w:sz w:val="20"/>
              </w:rPr>
              <w:t xml:space="preserve">22,2</w:t>
            </w:r>
          </w:p>
        </w:tc>
        <w:tc>
          <w:tcPr>
            <w:tcW w:w="680" w:type="dxa"/>
          </w:tcPr>
          <w:p>
            <w:pPr>
              <w:pStyle w:val="0"/>
              <w:jc w:val="center"/>
            </w:pPr>
            <w:r>
              <w:rPr>
                <w:sz w:val="20"/>
              </w:rPr>
              <w:t xml:space="preserve">33,3</w:t>
            </w:r>
          </w:p>
        </w:tc>
        <w:tc>
          <w:tcPr>
            <w:tcW w:w="680" w:type="dxa"/>
          </w:tcPr>
          <w:p>
            <w:pPr>
              <w:pStyle w:val="0"/>
              <w:jc w:val="center"/>
            </w:pPr>
            <w:r>
              <w:rPr>
                <w:sz w:val="20"/>
              </w:rPr>
              <w:t xml:space="preserve">26,5</w:t>
            </w:r>
          </w:p>
        </w:tc>
        <w:tc>
          <w:tcPr>
            <w:tcW w:w="680" w:type="dxa"/>
          </w:tcPr>
          <w:p>
            <w:pPr>
              <w:pStyle w:val="0"/>
              <w:jc w:val="center"/>
            </w:pPr>
            <w:r>
              <w:rPr>
                <w:sz w:val="20"/>
              </w:rPr>
              <w:t xml:space="preserve">24</w:t>
            </w:r>
          </w:p>
        </w:tc>
        <w:tc>
          <w:tcPr>
            <w:tcW w:w="680" w:type="dxa"/>
          </w:tcPr>
          <w:p>
            <w:pPr>
              <w:pStyle w:val="0"/>
              <w:jc w:val="center"/>
            </w:pPr>
            <w:r>
              <w:rPr>
                <w:sz w:val="20"/>
              </w:rPr>
              <w:t xml:space="preserve">13,8</w:t>
            </w:r>
          </w:p>
        </w:tc>
        <w:tc>
          <w:tcPr>
            <w:tcW w:w="680" w:type="dxa"/>
          </w:tcPr>
          <w:p>
            <w:pPr>
              <w:pStyle w:val="0"/>
              <w:jc w:val="center"/>
            </w:pPr>
            <w:r>
              <w:rPr>
                <w:sz w:val="20"/>
              </w:rPr>
              <w:t xml:space="preserve">20,8</w:t>
            </w:r>
          </w:p>
        </w:tc>
        <w:tc>
          <w:tcPr>
            <w:tcW w:w="680" w:type="dxa"/>
          </w:tcPr>
          <w:p>
            <w:pPr>
              <w:pStyle w:val="0"/>
              <w:jc w:val="center"/>
            </w:pPr>
            <w:r>
              <w:rPr>
                <w:sz w:val="20"/>
              </w:rPr>
              <w:t xml:space="preserve">26,1</w:t>
            </w:r>
          </w:p>
        </w:tc>
        <w:tc>
          <w:tcPr>
            <w:tcW w:w="680" w:type="dxa"/>
          </w:tcPr>
          <w:p>
            <w:pPr>
              <w:pStyle w:val="0"/>
              <w:jc w:val="center"/>
            </w:pPr>
            <w:r>
              <w:rPr>
                <w:sz w:val="20"/>
              </w:rPr>
              <w:t xml:space="preserve">17,2</w:t>
            </w:r>
          </w:p>
        </w:tc>
        <w:tc>
          <w:tcPr>
            <w:tcW w:w="682" w:type="dxa"/>
          </w:tcPr>
          <w:p>
            <w:pPr>
              <w:pStyle w:val="0"/>
              <w:jc w:val="center"/>
            </w:pPr>
            <w:r>
              <w:rPr>
                <w:sz w:val="20"/>
              </w:rPr>
              <w:t xml:space="preserve">29,2</w:t>
            </w:r>
          </w:p>
        </w:tc>
      </w:tr>
      <w:tr>
        <w:tc>
          <w:tcPr>
            <w:tcW w:w="2268" w:type="dxa"/>
          </w:tcPr>
          <w:p>
            <w:pPr>
              <w:pStyle w:val="0"/>
            </w:pPr>
            <w:r>
              <w:rPr>
                <w:sz w:val="20"/>
              </w:rPr>
              <w:t xml:space="preserve">Город Сосновоборск</w:t>
            </w:r>
          </w:p>
        </w:tc>
        <w:tc>
          <w:tcPr>
            <w:tcW w:w="680" w:type="dxa"/>
          </w:tcPr>
          <w:p>
            <w:pPr>
              <w:pStyle w:val="0"/>
              <w:jc w:val="center"/>
            </w:pPr>
            <w:r>
              <w:rPr>
                <w:sz w:val="20"/>
              </w:rPr>
              <w:t xml:space="preserve">24,8</w:t>
            </w:r>
          </w:p>
        </w:tc>
        <w:tc>
          <w:tcPr>
            <w:tcW w:w="680" w:type="dxa"/>
          </w:tcPr>
          <w:p>
            <w:pPr>
              <w:pStyle w:val="0"/>
              <w:jc w:val="center"/>
            </w:pPr>
            <w:r>
              <w:rPr>
                <w:sz w:val="20"/>
              </w:rPr>
              <w:t xml:space="preserve">32,1</w:t>
            </w:r>
          </w:p>
        </w:tc>
        <w:tc>
          <w:tcPr>
            <w:tcW w:w="680" w:type="dxa"/>
          </w:tcPr>
          <w:p>
            <w:pPr>
              <w:pStyle w:val="0"/>
              <w:jc w:val="center"/>
            </w:pPr>
            <w:r>
              <w:rPr>
                <w:sz w:val="20"/>
              </w:rPr>
              <w:t xml:space="preserve">23,5</w:t>
            </w:r>
          </w:p>
        </w:tc>
        <w:tc>
          <w:tcPr>
            <w:tcW w:w="680" w:type="dxa"/>
          </w:tcPr>
          <w:p>
            <w:pPr>
              <w:pStyle w:val="0"/>
              <w:jc w:val="center"/>
            </w:pPr>
            <w:r>
              <w:rPr>
                <w:sz w:val="20"/>
              </w:rPr>
              <w:t xml:space="preserve">19,5</w:t>
            </w:r>
          </w:p>
        </w:tc>
        <w:tc>
          <w:tcPr>
            <w:tcW w:w="680" w:type="dxa"/>
          </w:tcPr>
          <w:p>
            <w:pPr>
              <w:pStyle w:val="0"/>
              <w:jc w:val="center"/>
            </w:pPr>
            <w:r>
              <w:rPr>
                <w:sz w:val="20"/>
              </w:rPr>
              <w:t xml:space="preserve">26,4</w:t>
            </w:r>
          </w:p>
        </w:tc>
        <w:tc>
          <w:tcPr>
            <w:tcW w:w="680" w:type="dxa"/>
          </w:tcPr>
          <w:p>
            <w:pPr>
              <w:pStyle w:val="0"/>
              <w:jc w:val="center"/>
            </w:pPr>
            <w:r>
              <w:rPr>
                <w:sz w:val="20"/>
              </w:rPr>
              <w:t xml:space="preserve">19,5</w:t>
            </w:r>
          </w:p>
        </w:tc>
        <w:tc>
          <w:tcPr>
            <w:tcW w:w="680" w:type="dxa"/>
          </w:tcPr>
          <w:p>
            <w:pPr>
              <w:pStyle w:val="0"/>
              <w:jc w:val="center"/>
            </w:pPr>
            <w:r>
              <w:rPr>
                <w:sz w:val="20"/>
              </w:rPr>
              <w:t xml:space="preserve">12,5</w:t>
            </w:r>
          </w:p>
        </w:tc>
        <w:tc>
          <w:tcPr>
            <w:tcW w:w="680" w:type="dxa"/>
          </w:tcPr>
          <w:p>
            <w:pPr>
              <w:pStyle w:val="0"/>
              <w:jc w:val="center"/>
            </w:pPr>
            <w:r>
              <w:rPr>
                <w:sz w:val="20"/>
              </w:rPr>
              <w:t xml:space="preserve">13,1</w:t>
            </w:r>
          </w:p>
        </w:tc>
        <w:tc>
          <w:tcPr>
            <w:tcW w:w="680" w:type="dxa"/>
          </w:tcPr>
          <w:p>
            <w:pPr>
              <w:pStyle w:val="0"/>
              <w:jc w:val="center"/>
            </w:pPr>
            <w:r>
              <w:rPr>
                <w:sz w:val="20"/>
              </w:rPr>
              <w:t xml:space="preserve">10,8</w:t>
            </w:r>
          </w:p>
        </w:tc>
        <w:tc>
          <w:tcPr>
            <w:tcW w:w="682" w:type="dxa"/>
          </w:tcPr>
          <w:p>
            <w:pPr>
              <w:pStyle w:val="0"/>
              <w:jc w:val="center"/>
            </w:pPr>
            <w:r>
              <w:rPr>
                <w:sz w:val="20"/>
              </w:rPr>
              <w:t xml:space="preserve">18,5</w:t>
            </w:r>
          </w:p>
        </w:tc>
      </w:tr>
      <w:tr>
        <w:tc>
          <w:tcPr>
            <w:tcW w:w="2268" w:type="dxa"/>
          </w:tcPr>
          <w:p>
            <w:pPr>
              <w:pStyle w:val="0"/>
            </w:pPr>
            <w:r>
              <w:rPr>
                <w:sz w:val="20"/>
              </w:rPr>
              <w:t xml:space="preserve">Сухобузимский муниципальный район</w:t>
            </w:r>
          </w:p>
        </w:tc>
        <w:tc>
          <w:tcPr>
            <w:tcW w:w="680" w:type="dxa"/>
          </w:tcPr>
          <w:p>
            <w:pPr>
              <w:pStyle w:val="0"/>
              <w:jc w:val="center"/>
            </w:pPr>
            <w:r>
              <w:rPr>
                <w:sz w:val="20"/>
              </w:rPr>
              <w:t xml:space="preserve">31,2</w:t>
            </w:r>
          </w:p>
        </w:tc>
        <w:tc>
          <w:tcPr>
            <w:tcW w:w="680" w:type="dxa"/>
          </w:tcPr>
          <w:p>
            <w:pPr>
              <w:pStyle w:val="0"/>
              <w:jc w:val="center"/>
            </w:pPr>
            <w:r>
              <w:rPr>
                <w:sz w:val="20"/>
              </w:rPr>
              <w:t xml:space="preserve">32,7</w:t>
            </w:r>
          </w:p>
        </w:tc>
        <w:tc>
          <w:tcPr>
            <w:tcW w:w="680" w:type="dxa"/>
          </w:tcPr>
          <w:p>
            <w:pPr>
              <w:pStyle w:val="0"/>
              <w:jc w:val="center"/>
            </w:pPr>
            <w:r>
              <w:rPr>
                <w:sz w:val="20"/>
              </w:rPr>
              <w:t xml:space="preserve">23,5</w:t>
            </w:r>
          </w:p>
        </w:tc>
        <w:tc>
          <w:tcPr>
            <w:tcW w:w="680" w:type="dxa"/>
          </w:tcPr>
          <w:p>
            <w:pPr>
              <w:pStyle w:val="0"/>
              <w:jc w:val="center"/>
            </w:pPr>
            <w:r>
              <w:rPr>
                <w:sz w:val="20"/>
              </w:rPr>
              <w:t xml:space="preserve">12,9</w:t>
            </w:r>
          </w:p>
        </w:tc>
        <w:tc>
          <w:tcPr>
            <w:tcW w:w="680" w:type="dxa"/>
          </w:tcPr>
          <w:p>
            <w:pPr>
              <w:pStyle w:val="0"/>
              <w:jc w:val="center"/>
            </w:pPr>
            <w:r>
              <w:rPr>
                <w:sz w:val="20"/>
              </w:rPr>
              <w:t xml:space="preserve">32,7</w:t>
            </w:r>
          </w:p>
        </w:tc>
        <w:tc>
          <w:tcPr>
            <w:tcW w:w="680" w:type="dxa"/>
          </w:tcPr>
          <w:p>
            <w:pPr>
              <w:pStyle w:val="0"/>
              <w:jc w:val="center"/>
            </w:pPr>
            <w:r>
              <w:rPr>
                <w:sz w:val="20"/>
              </w:rPr>
              <w:t xml:space="preserve">18,7</w:t>
            </w:r>
          </w:p>
        </w:tc>
        <w:tc>
          <w:tcPr>
            <w:tcW w:w="680" w:type="dxa"/>
          </w:tcPr>
          <w:p>
            <w:pPr>
              <w:pStyle w:val="0"/>
              <w:jc w:val="center"/>
            </w:pPr>
            <w:r>
              <w:rPr>
                <w:sz w:val="20"/>
              </w:rPr>
              <w:t xml:space="preserve">21,1</w:t>
            </w:r>
          </w:p>
        </w:tc>
        <w:tc>
          <w:tcPr>
            <w:tcW w:w="680" w:type="dxa"/>
          </w:tcPr>
          <w:p>
            <w:pPr>
              <w:pStyle w:val="0"/>
              <w:jc w:val="center"/>
            </w:pPr>
            <w:r>
              <w:rPr>
                <w:sz w:val="20"/>
              </w:rPr>
              <w:t xml:space="preserve">20,0</w:t>
            </w:r>
          </w:p>
        </w:tc>
        <w:tc>
          <w:tcPr>
            <w:tcW w:w="680" w:type="dxa"/>
          </w:tcPr>
          <w:p>
            <w:pPr>
              <w:pStyle w:val="0"/>
              <w:jc w:val="center"/>
            </w:pPr>
            <w:r>
              <w:rPr>
                <w:sz w:val="20"/>
              </w:rPr>
              <w:t xml:space="preserve">19,7</w:t>
            </w:r>
          </w:p>
        </w:tc>
        <w:tc>
          <w:tcPr>
            <w:tcW w:w="682" w:type="dxa"/>
          </w:tcPr>
          <w:p>
            <w:pPr>
              <w:pStyle w:val="0"/>
              <w:jc w:val="center"/>
            </w:pPr>
            <w:r>
              <w:rPr>
                <w:sz w:val="20"/>
              </w:rPr>
              <w:t xml:space="preserve">22,4</w:t>
            </w:r>
          </w:p>
        </w:tc>
      </w:tr>
      <w:tr>
        <w:tc>
          <w:tcPr>
            <w:tcW w:w="2268" w:type="dxa"/>
          </w:tcPr>
          <w:p>
            <w:pPr>
              <w:pStyle w:val="0"/>
            </w:pPr>
            <w:r>
              <w:rPr>
                <w:sz w:val="20"/>
              </w:rPr>
              <w:t xml:space="preserve">Таймырский Долгано-Ненецкий муниципальный район</w:t>
            </w:r>
          </w:p>
        </w:tc>
        <w:tc>
          <w:tcPr>
            <w:tcW w:w="680" w:type="dxa"/>
          </w:tcPr>
          <w:p>
            <w:pPr>
              <w:pStyle w:val="0"/>
              <w:jc w:val="center"/>
            </w:pPr>
            <w:r>
              <w:rPr>
                <w:sz w:val="20"/>
              </w:rPr>
              <w:t xml:space="preserve">25,3</w:t>
            </w:r>
          </w:p>
        </w:tc>
        <w:tc>
          <w:tcPr>
            <w:tcW w:w="680" w:type="dxa"/>
          </w:tcPr>
          <w:p>
            <w:pPr>
              <w:pStyle w:val="0"/>
              <w:jc w:val="center"/>
            </w:pPr>
            <w:r>
              <w:rPr>
                <w:sz w:val="20"/>
              </w:rPr>
              <w:t xml:space="preserve">35,3</w:t>
            </w:r>
          </w:p>
        </w:tc>
        <w:tc>
          <w:tcPr>
            <w:tcW w:w="680" w:type="dxa"/>
          </w:tcPr>
          <w:p>
            <w:pPr>
              <w:pStyle w:val="0"/>
              <w:jc w:val="center"/>
            </w:pPr>
            <w:r>
              <w:rPr>
                <w:sz w:val="20"/>
              </w:rPr>
              <w:t xml:space="preserve">42,1</w:t>
            </w:r>
          </w:p>
        </w:tc>
        <w:tc>
          <w:tcPr>
            <w:tcW w:w="680" w:type="dxa"/>
          </w:tcPr>
          <w:p>
            <w:pPr>
              <w:pStyle w:val="0"/>
              <w:jc w:val="center"/>
            </w:pPr>
            <w:r>
              <w:rPr>
                <w:sz w:val="20"/>
              </w:rPr>
              <w:t xml:space="preserve">35,1</w:t>
            </w:r>
          </w:p>
        </w:tc>
        <w:tc>
          <w:tcPr>
            <w:tcW w:w="680" w:type="dxa"/>
          </w:tcPr>
          <w:p>
            <w:pPr>
              <w:pStyle w:val="0"/>
              <w:jc w:val="center"/>
            </w:pPr>
            <w:r>
              <w:rPr>
                <w:sz w:val="20"/>
              </w:rPr>
              <w:t xml:space="preserve">44,3</w:t>
            </w:r>
          </w:p>
        </w:tc>
        <w:tc>
          <w:tcPr>
            <w:tcW w:w="680" w:type="dxa"/>
          </w:tcPr>
          <w:p>
            <w:pPr>
              <w:pStyle w:val="0"/>
              <w:jc w:val="center"/>
            </w:pPr>
            <w:r>
              <w:rPr>
                <w:sz w:val="20"/>
              </w:rPr>
              <w:t xml:space="preserve">26,4</w:t>
            </w:r>
          </w:p>
        </w:tc>
        <w:tc>
          <w:tcPr>
            <w:tcW w:w="680" w:type="dxa"/>
          </w:tcPr>
          <w:p>
            <w:pPr>
              <w:pStyle w:val="0"/>
              <w:jc w:val="center"/>
            </w:pPr>
            <w:r>
              <w:rPr>
                <w:sz w:val="20"/>
              </w:rPr>
              <w:t xml:space="preserve">15,6</w:t>
            </w:r>
          </w:p>
        </w:tc>
        <w:tc>
          <w:tcPr>
            <w:tcW w:w="680" w:type="dxa"/>
          </w:tcPr>
          <w:p>
            <w:pPr>
              <w:pStyle w:val="0"/>
              <w:jc w:val="center"/>
            </w:pPr>
            <w:r>
              <w:rPr>
                <w:sz w:val="20"/>
              </w:rPr>
              <w:t xml:space="preserve">32,2</w:t>
            </w:r>
          </w:p>
        </w:tc>
        <w:tc>
          <w:tcPr>
            <w:tcW w:w="680" w:type="dxa"/>
          </w:tcPr>
          <w:p>
            <w:pPr>
              <w:pStyle w:val="0"/>
              <w:jc w:val="center"/>
            </w:pPr>
            <w:r>
              <w:rPr>
                <w:sz w:val="20"/>
              </w:rPr>
              <w:t xml:space="preserve">21,3</w:t>
            </w:r>
          </w:p>
        </w:tc>
        <w:tc>
          <w:tcPr>
            <w:tcW w:w="682" w:type="dxa"/>
          </w:tcPr>
          <w:p>
            <w:pPr>
              <w:pStyle w:val="0"/>
              <w:jc w:val="center"/>
            </w:pPr>
            <w:r>
              <w:rPr>
                <w:sz w:val="20"/>
              </w:rPr>
              <w:t xml:space="preserve">24,0</w:t>
            </w:r>
          </w:p>
        </w:tc>
      </w:tr>
      <w:tr>
        <w:tc>
          <w:tcPr>
            <w:tcW w:w="2268" w:type="dxa"/>
          </w:tcPr>
          <w:p>
            <w:pPr>
              <w:pStyle w:val="0"/>
            </w:pPr>
            <w:r>
              <w:rPr>
                <w:sz w:val="20"/>
              </w:rPr>
              <w:t xml:space="preserve">Тасеевский муниципальный район</w:t>
            </w:r>
          </w:p>
        </w:tc>
        <w:tc>
          <w:tcPr>
            <w:tcW w:w="680" w:type="dxa"/>
          </w:tcPr>
          <w:p>
            <w:pPr>
              <w:pStyle w:val="0"/>
              <w:jc w:val="center"/>
            </w:pPr>
            <w:r>
              <w:rPr>
                <w:sz w:val="20"/>
              </w:rPr>
              <w:t xml:space="preserve">24,1</w:t>
            </w:r>
          </w:p>
        </w:tc>
        <w:tc>
          <w:tcPr>
            <w:tcW w:w="680" w:type="dxa"/>
          </w:tcPr>
          <w:p>
            <w:pPr>
              <w:pStyle w:val="0"/>
              <w:jc w:val="center"/>
            </w:pPr>
            <w:r>
              <w:rPr>
                <w:sz w:val="20"/>
              </w:rPr>
              <w:t xml:space="preserve">37,5</w:t>
            </w:r>
          </w:p>
        </w:tc>
        <w:tc>
          <w:tcPr>
            <w:tcW w:w="680" w:type="dxa"/>
          </w:tcPr>
          <w:p>
            <w:pPr>
              <w:pStyle w:val="0"/>
              <w:jc w:val="center"/>
            </w:pPr>
            <w:r>
              <w:rPr>
                <w:sz w:val="20"/>
              </w:rPr>
              <w:t xml:space="preserve">20</w:t>
            </w:r>
          </w:p>
        </w:tc>
        <w:tc>
          <w:tcPr>
            <w:tcW w:w="680" w:type="dxa"/>
          </w:tcPr>
          <w:p>
            <w:pPr>
              <w:pStyle w:val="0"/>
              <w:jc w:val="center"/>
            </w:pPr>
            <w:r>
              <w:rPr>
                <w:sz w:val="20"/>
              </w:rPr>
              <w:t xml:space="preserve">30,6</w:t>
            </w:r>
          </w:p>
        </w:tc>
        <w:tc>
          <w:tcPr>
            <w:tcW w:w="680" w:type="dxa"/>
          </w:tcPr>
          <w:p>
            <w:pPr>
              <w:pStyle w:val="0"/>
              <w:jc w:val="center"/>
            </w:pPr>
            <w:r>
              <w:rPr>
                <w:sz w:val="20"/>
              </w:rPr>
              <w:t xml:space="preserve">35,8</w:t>
            </w:r>
          </w:p>
        </w:tc>
        <w:tc>
          <w:tcPr>
            <w:tcW w:w="680" w:type="dxa"/>
          </w:tcPr>
          <w:p>
            <w:pPr>
              <w:pStyle w:val="0"/>
              <w:jc w:val="center"/>
            </w:pPr>
            <w:r>
              <w:rPr>
                <w:sz w:val="20"/>
              </w:rPr>
              <w:t xml:space="preserve">25</w:t>
            </w:r>
          </w:p>
        </w:tc>
        <w:tc>
          <w:tcPr>
            <w:tcW w:w="680" w:type="dxa"/>
          </w:tcPr>
          <w:p>
            <w:pPr>
              <w:pStyle w:val="0"/>
              <w:jc w:val="center"/>
            </w:pPr>
            <w:r>
              <w:rPr>
                <w:sz w:val="20"/>
              </w:rPr>
              <w:t xml:space="preserve">26,1</w:t>
            </w:r>
          </w:p>
        </w:tc>
        <w:tc>
          <w:tcPr>
            <w:tcW w:w="680" w:type="dxa"/>
          </w:tcPr>
          <w:p>
            <w:pPr>
              <w:pStyle w:val="0"/>
              <w:jc w:val="center"/>
            </w:pPr>
            <w:r>
              <w:rPr>
                <w:sz w:val="20"/>
              </w:rPr>
              <w:t xml:space="preserve">23,9</w:t>
            </w:r>
          </w:p>
        </w:tc>
        <w:tc>
          <w:tcPr>
            <w:tcW w:w="680" w:type="dxa"/>
          </w:tcPr>
          <w:p>
            <w:pPr>
              <w:pStyle w:val="0"/>
              <w:jc w:val="center"/>
            </w:pPr>
            <w:r>
              <w:rPr>
                <w:sz w:val="20"/>
              </w:rPr>
              <w:t xml:space="preserve">26,4</w:t>
            </w:r>
          </w:p>
        </w:tc>
        <w:tc>
          <w:tcPr>
            <w:tcW w:w="682" w:type="dxa"/>
          </w:tcPr>
          <w:p>
            <w:pPr>
              <w:pStyle w:val="0"/>
              <w:jc w:val="center"/>
            </w:pPr>
            <w:r>
              <w:rPr>
                <w:sz w:val="20"/>
              </w:rPr>
              <w:t xml:space="preserve">26,1</w:t>
            </w:r>
          </w:p>
        </w:tc>
      </w:tr>
      <w:tr>
        <w:tc>
          <w:tcPr>
            <w:tcW w:w="2268" w:type="dxa"/>
          </w:tcPr>
          <w:p>
            <w:pPr>
              <w:pStyle w:val="0"/>
            </w:pPr>
            <w:r>
              <w:rPr>
                <w:sz w:val="20"/>
              </w:rPr>
              <w:t xml:space="preserve">Эвенкийский муниципальный район</w:t>
            </w:r>
          </w:p>
        </w:tc>
        <w:tc>
          <w:tcPr>
            <w:tcW w:w="680" w:type="dxa"/>
          </w:tcPr>
          <w:p>
            <w:pPr>
              <w:pStyle w:val="0"/>
              <w:jc w:val="center"/>
            </w:pPr>
            <w:r>
              <w:rPr>
                <w:sz w:val="20"/>
              </w:rPr>
              <w:t xml:space="preserve">18,8</w:t>
            </w:r>
          </w:p>
        </w:tc>
        <w:tc>
          <w:tcPr>
            <w:tcW w:w="680" w:type="dxa"/>
          </w:tcPr>
          <w:p>
            <w:pPr>
              <w:pStyle w:val="0"/>
              <w:jc w:val="center"/>
            </w:pPr>
            <w:r>
              <w:rPr>
                <w:sz w:val="20"/>
              </w:rPr>
              <w:t xml:space="preserve">27,7</w:t>
            </w:r>
          </w:p>
        </w:tc>
        <w:tc>
          <w:tcPr>
            <w:tcW w:w="680" w:type="dxa"/>
          </w:tcPr>
          <w:p>
            <w:pPr>
              <w:pStyle w:val="0"/>
              <w:jc w:val="center"/>
            </w:pPr>
            <w:r>
              <w:rPr>
                <w:sz w:val="20"/>
              </w:rPr>
              <w:t xml:space="preserve">24</w:t>
            </w:r>
          </w:p>
        </w:tc>
        <w:tc>
          <w:tcPr>
            <w:tcW w:w="680" w:type="dxa"/>
          </w:tcPr>
          <w:p>
            <w:pPr>
              <w:pStyle w:val="0"/>
              <w:jc w:val="center"/>
            </w:pPr>
            <w:r>
              <w:rPr>
                <w:sz w:val="20"/>
              </w:rPr>
              <w:t xml:space="preserve">39,5</w:t>
            </w:r>
          </w:p>
        </w:tc>
        <w:tc>
          <w:tcPr>
            <w:tcW w:w="680" w:type="dxa"/>
          </w:tcPr>
          <w:p>
            <w:pPr>
              <w:pStyle w:val="0"/>
              <w:jc w:val="center"/>
            </w:pPr>
            <w:r>
              <w:rPr>
                <w:sz w:val="20"/>
              </w:rPr>
              <w:t xml:space="preserve">34,9</w:t>
            </w:r>
          </w:p>
        </w:tc>
        <w:tc>
          <w:tcPr>
            <w:tcW w:w="680" w:type="dxa"/>
          </w:tcPr>
          <w:p>
            <w:pPr>
              <w:pStyle w:val="0"/>
              <w:jc w:val="center"/>
            </w:pPr>
            <w:r>
              <w:rPr>
                <w:sz w:val="20"/>
              </w:rPr>
              <w:t xml:space="preserve">14,6</w:t>
            </w:r>
          </w:p>
        </w:tc>
        <w:tc>
          <w:tcPr>
            <w:tcW w:w="680" w:type="dxa"/>
          </w:tcPr>
          <w:p>
            <w:pPr>
              <w:pStyle w:val="0"/>
              <w:jc w:val="center"/>
            </w:pPr>
            <w:r>
              <w:rPr>
                <w:sz w:val="20"/>
              </w:rPr>
              <w:t xml:space="preserve">25,5</w:t>
            </w:r>
          </w:p>
        </w:tc>
        <w:tc>
          <w:tcPr>
            <w:tcW w:w="680" w:type="dxa"/>
          </w:tcPr>
          <w:p>
            <w:pPr>
              <w:pStyle w:val="0"/>
              <w:jc w:val="center"/>
            </w:pPr>
            <w:r>
              <w:rPr>
                <w:sz w:val="20"/>
              </w:rPr>
              <w:t xml:space="preserve">17,5</w:t>
            </w:r>
          </w:p>
        </w:tc>
        <w:tc>
          <w:tcPr>
            <w:tcW w:w="680" w:type="dxa"/>
          </w:tcPr>
          <w:p>
            <w:pPr>
              <w:pStyle w:val="0"/>
              <w:jc w:val="center"/>
            </w:pPr>
            <w:r>
              <w:rPr>
                <w:sz w:val="20"/>
              </w:rPr>
              <w:t xml:space="preserve">25,0</w:t>
            </w:r>
          </w:p>
        </w:tc>
        <w:tc>
          <w:tcPr>
            <w:tcW w:w="682" w:type="dxa"/>
          </w:tcPr>
          <w:p>
            <w:pPr>
              <w:pStyle w:val="0"/>
              <w:jc w:val="center"/>
            </w:pPr>
            <w:r>
              <w:rPr>
                <w:sz w:val="20"/>
              </w:rPr>
              <w:t xml:space="preserve">7,9</w:t>
            </w:r>
          </w:p>
        </w:tc>
      </w:tr>
      <w:tr>
        <w:tc>
          <w:tcPr>
            <w:tcW w:w="2268" w:type="dxa"/>
          </w:tcPr>
          <w:p>
            <w:pPr>
              <w:pStyle w:val="0"/>
            </w:pPr>
            <w:r>
              <w:rPr>
                <w:sz w:val="20"/>
              </w:rPr>
              <w:t xml:space="preserve">Туруханский муниципальный район</w:t>
            </w:r>
          </w:p>
        </w:tc>
        <w:tc>
          <w:tcPr>
            <w:tcW w:w="680" w:type="dxa"/>
          </w:tcPr>
          <w:p>
            <w:pPr>
              <w:pStyle w:val="0"/>
              <w:jc w:val="center"/>
            </w:pPr>
            <w:r>
              <w:rPr>
                <w:sz w:val="20"/>
              </w:rPr>
              <w:t xml:space="preserve">36,7</w:t>
            </w:r>
          </w:p>
        </w:tc>
        <w:tc>
          <w:tcPr>
            <w:tcW w:w="680" w:type="dxa"/>
          </w:tcPr>
          <w:p>
            <w:pPr>
              <w:pStyle w:val="0"/>
              <w:jc w:val="center"/>
            </w:pPr>
            <w:r>
              <w:rPr>
                <w:sz w:val="20"/>
              </w:rPr>
              <w:t xml:space="preserve">47,2</w:t>
            </w:r>
          </w:p>
        </w:tc>
        <w:tc>
          <w:tcPr>
            <w:tcW w:w="680" w:type="dxa"/>
          </w:tcPr>
          <w:p>
            <w:pPr>
              <w:pStyle w:val="0"/>
              <w:jc w:val="center"/>
            </w:pPr>
            <w:r>
              <w:rPr>
                <w:sz w:val="20"/>
              </w:rPr>
              <w:t xml:space="preserve">27,3</w:t>
            </w:r>
          </w:p>
        </w:tc>
        <w:tc>
          <w:tcPr>
            <w:tcW w:w="680" w:type="dxa"/>
          </w:tcPr>
          <w:p>
            <w:pPr>
              <w:pStyle w:val="0"/>
              <w:jc w:val="center"/>
            </w:pPr>
            <w:r>
              <w:rPr>
                <w:sz w:val="20"/>
              </w:rPr>
              <w:t xml:space="preserve">33,3</w:t>
            </w:r>
          </w:p>
        </w:tc>
        <w:tc>
          <w:tcPr>
            <w:tcW w:w="680" w:type="dxa"/>
          </w:tcPr>
          <w:p>
            <w:pPr>
              <w:pStyle w:val="0"/>
              <w:jc w:val="center"/>
            </w:pPr>
            <w:r>
              <w:rPr>
                <w:sz w:val="20"/>
              </w:rPr>
              <w:t xml:space="preserve">16,7</w:t>
            </w:r>
          </w:p>
        </w:tc>
        <w:tc>
          <w:tcPr>
            <w:tcW w:w="680" w:type="dxa"/>
          </w:tcPr>
          <w:p>
            <w:pPr>
              <w:pStyle w:val="0"/>
              <w:jc w:val="center"/>
            </w:pPr>
            <w:r>
              <w:rPr>
                <w:sz w:val="20"/>
              </w:rPr>
              <w:t xml:space="preserve">17,8</w:t>
            </w:r>
          </w:p>
        </w:tc>
        <w:tc>
          <w:tcPr>
            <w:tcW w:w="680" w:type="dxa"/>
          </w:tcPr>
          <w:p>
            <w:pPr>
              <w:pStyle w:val="0"/>
              <w:jc w:val="center"/>
            </w:pPr>
            <w:r>
              <w:rPr>
                <w:sz w:val="20"/>
              </w:rPr>
              <w:t xml:space="preserve">7,1</w:t>
            </w:r>
          </w:p>
        </w:tc>
        <w:tc>
          <w:tcPr>
            <w:tcW w:w="680" w:type="dxa"/>
          </w:tcPr>
          <w:p>
            <w:pPr>
              <w:pStyle w:val="0"/>
              <w:jc w:val="center"/>
            </w:pPr>
            <w:r>
              <w:rPr>
                <w:sz w:val="20"/>
              </w:rPr>
              <w:t xml:space="preserve">31,0</w:t>
            </w:r>
          </w:p>
        </w:tc>
        <w:tc>
          <w:tcPr>
            <w:tcW w:w="680" w:type="dxa"/>
          </w:tcPr>
          <w:p>
            <w:pPr>
              <w:pStyle w:val="0"/>
              <w:jc w:val="center"/>
            </w:pPr>
            <w:r>
              <w:rPr>
                <w:sz w:val="20"/>
              </w:rPr>
              <w:t xml:space="preserve">14,2</w:t>
            </w:r>
          </w:p>
        </w:tc>
        <w:tc>
          <w:tcPr>
            <w:tcW w:w="682" w:type="dxa"/>
          </w:tcPr>
          <w:p>
            <w:pPr>
              <w:pStyle w:val="0"/>
              <w:jc w:val="center"/>
            </w:pPr>
            <w:r>
              <w:rPr>
                <w:sz w:val="20"/>
              </w:rPr>
              <w:t xml:space="preserve">10,7</w:t>
            </w:r>
          </w:p>
        </w:tc>
      </w:tr>
      <w:tr>
        <w:tc>
          <w:tcPr>
            <w:tcW w:w="2268" w:type="dxa"/>
          </w:tcPr>
          <w:p>
            <w:pPr>
              <w:pStyle w:val="0"/>
            </w:pPr>
            <w:r>
              <w:rPr>
                <w:sz w:val="20"/>
              </w:rPr>
              <w:t xml:space="preserve">Тюхтетский муниципальный округ</w:t>
            </w:r>
          </w:p>
        </w:tc>
        <w:tc>
          <w:tcPr>
            <w:tcW w:w="680" w:type="dxa"/>
          </w:tcPr>
          <w:p>
            <w:pPr>
              <w:pStyle w:val="0"/>
              <w:jc w:val="center"/>
            </w:pPr>
            <w:r>
              <w:rPr>
                <w:sz w:val="20"/>
              </w:rPr>
              <w:t xml:space="preserve">41,7</w:t>
            </w:r>
          </w:p>
        </w:tc>
        <w:tc>
          <w:tcPr>
            <w:tcW w:w="680" w:type="dxa"/>
          </w:tcPr>
          <w:p>
            <w:pPr>
              <w:pStyle w:val="0"/>
              <w:jc w:val="center"/>
            </w:pPr>
            <w:r>
              <w:rPr>
                <w:sz w:val="20"/>
              </w:rPr>
              <w:t xml:space="preserve">41,7</w:t>
            </w:r>
          </w:p>
        </w:tc>
        <w:tc>
          <w:tcPr>
            <w:tcW w:w="680" w:type="dxa"/>
          </w:tcPr>
          <w:p>
            <w:pPr>
              <w:pStyle w:val="0"/>
              <w:jc w:val="center"/>
            </w:pPr>
            <w:r>
              <w:rPr>
                <w:sz w:val="20"/>
              </w:rPr>
              <w:t xml:space="preserve">31</w:t>
            </w:r>
          </w:p>
        </w:tc>
        <w:tc>
          <w:tcPr>
            <w:tcW w:w="680" w:type="dxa"/>
          </w:tcPr>
          <w:p>
            <w:pPr>
              <w:pStyle w:val="0"/>
              <w:jc w:val="center"/>
            </w:pPr>
            <w:r>
              <w:rPr>
                <w:sz w:val="20"/>
              </w:rPr>
              <w:t xml:space="preserve">29,4</w:t>
            </w:r>
          </w:p>
        </w:tc>
        <w:tc>
          <w:tcPr>
            <w:tcW w:w="680" w:type="dxa"/>
          </w:tcPr>
          <w:p>
            <w:pPr>
              <w:pStyle w:val="0"/>
              <w:jc w:val="center"/>
            </w:pPr>
            <w:r>
              <w:rPr>
                <w:sz w:val="20"/>
              </w:rPr>
              <w:t xml:space="preserve">28,1</w:t>
            </w:r>
          </w:p>
        </w:tc>
        <w:tc>
          <w:tcPr>
            <w:tcW w:w="680" w:type="dxa"/>
          </w:tcPr>
          <w:p>
            <w:pPr>
              <w:pStyle w:val="0"/>
              <w:jc w:val="center"/>
            </w:pPr>
            <w:r>
              <w:rPr>
                <w:sz w:val="20"/>
              </w:rPr>
              <w:t xml:space="preserve">36,7</w:t>
            </w:r>
          </w:p>
        </w:tc>
        <w:tc>
          <w:tcPr>
            <w:tcW w:w="680" w:type="dxa"/>
          </w:tcPr>
          <w:p>
            <w:pPr>
              <w:pStyle w:val="0"/>
              <w:jc w:val="center"/>
            </w:pPr>
            <w:r>
              <w:rPr>
                <w:sz w:val="20"/>
              </w:rPr>
              <w:t xml:space="preserve">24,1</w:t>
            </w:r>
          </w:p>
        </w:tc>
        <w:tc>
          <w:tcPr>
            <w:tcW w:w="680" w:type="dxa"/>
          </w:tcPr>
          <w:p>
            <w:pPr>
              <w:pStyle w:val="0"/>
              <w:jc w:val="center"/>
            </w:pPr>
            <w:r>
              <w:rPr>
                <w:sz w:val="20"/>
              </w:rPr>
              <w:t xml:space="preserve">27,6</w:t>
            </w:r>
          </w:p>
        </w:tc>
        <w:tc>
          <w:tcPr>
            <w:tcW w:w="680" w:type="dxa"/>
          </w:tcPr>
          <w:p>
            <w:pPr>
              <w:pStyle w:val="0"/>
              <w:jc w:val="center"/>
            </w:pPr>
            <w:r>
              <w:rPr>
                <w:sz w:val="20"/>
              </w:rPr>
              <w:t xml:space="preserve">37,5</w:t>
            </w:r>
          </w:p>
        </w:tc>
        <w:tc>
          <w:tcPr>
            <w:tcW w:w="682" w:type="dxa"/>
          </w:tcPr>
          <w:p>
            <w:pPr>
              <w:pStyle w:val="0"/>
              <w:jc w:val="center"/>
            </w:pPr>
            <w:r>
              <w:rPr>
                <w:sz w:val="20"/>
              </w:rPr>
              <w:t xml:space="preserve">29,2</w:t>
            </w:r>
          </w:p>
        </w:tc>
      </w:tr>
      <w:tr>
        <w:tc>
          <w:tcPr>
            <w:tcW w:w="2268" w:type="dxa"/>
          </w:tcPr>
          <w:p>
            <w:pPr>
              <w:pStyle w:val="0"/>
            </w:pPr>
            <w:r>
              <w:rPr>
                <w:sz w:val="20"/>
              </w:rPr>
              <w:t xml:space="preserve">Ужурский муниципальный район</w:t>
            </w:r>
          </w:p>
        </w:tc>
        <w:tc>
          <w:tcPr>
            <w:tcW w:w="680" w:type="dxa"/>
          </w:tcPr>
          <w:p>
            <w:pPr>
              <w:pStyle w:val="0"/>
              <w:jc w:val="center"/>
            </w:pPr>
            <w:r>
              <w:rPr>
                <w:sz w:val="20"/>
              </w:rPr>
              <w:t xml:space="preserve">38,5</w:t>
            </w:r>
          </w:p>
        </w:tc>
        <w:tc>
          <w:tcPr>
            <w:tcW w:w="680" w:type="dxa"/>
          </w:tcPr>
          <w:p>
            <w:pPr>
              <w:pStyle w:val="0"/>
              <w:jc w:val="center"/>
            </w:pPr>
            <w:r>
              <w:rPr>
                <w:sz w:val="20"/>
              </w:rPr>
              <w:t xml:space="preserve">38,2</w:t>
            </w:r>
          </w:p>
        </w:tc>
        <w:tc>
          <w:tcPr>
            <w:tcW w:w="680" w:type="dxa"/>
          </w:tcPr>
          <w:p>
            <w:pPr>
              <w:pStyle w:val="0"/>
              <w:jc w:val="center"/>
            </w:pPr>
            <w:r>
              <w:rPr>
                <w:sz w:val="20"/>
              </w:rPr>
              <w:t xml:space="preserve">31,8</w:t>
            </w:r>
          </w:p>
        </w:tc>
        <w:tc>
          <w:tcPr>
            <w:tcW w:w="680" w:type="dxa"/>
          </w:tcPr>
          <w:p>
            <w:pPr>
              <w:pStyle w:val="0"/>
              <w:jc w:val="center"/>
            </w:pPr>
            <w:r>
              <w:rPr>
                <w:sz w:val="20"/>
              </w:rPr>
              <w:t xml:space="preserve">27</w:t>
            </w:r>
          </w:p>
        </w:tc>
        <w:tc>
          <w:tcPr>
            <w:tcW w:w="680" w:type="dxa"/>
          </w:tcPr>
          <w:p>
            <w:pPr>
              <w:pStyle w:val="0"/>
              <w:jc w:val="center"/>
            </w:pPr>
            <w:r>
              <w:rPr>
                <w:sz w:val="20"/>
              </w:rPr>
              <w:t xml:space="preserve">27</w:t>
            </w:r>
          </w:p>
        </w:tc>
        <w:tc>
          <w:tcPr>
            <w:tcW w:w="680" w:type="dxa"/>
          </w:tcPr>
          <w:p>
            <w:pPr>
              <w:pStyle w:val="0"/>
              <w:jc w:val="center"/>
            </w:pPr>
            <w:r>
              <w:rPr>
                <w:sz w:val="20"/>
              </w:rPr>
              <w:t xml:space="preserve">23,3</w:t>
            </w:r>
          </w:p>
        </w:tc>
        <w:tc>
          <w:tcPr>
            <w:tcW w:w="680" w:type="dxa"/>
          </w:tcPr>
          <w:p>
            <w:pPr>
              <w:pStyle w:val="0"/>
              <w:jc w:val="center"/>
            </w:pPr>
            <w:r>
              <w:rPr>
                <w:sz w:val="20"/>
              </w:rPr>
              <w:t xml:space="preserve">27</w:t>
            </w:r>
          </w:p>
        </w:tc>
        <w:tc>
          <w:tcPr>
            <w:tcW w:w="680" w:type="dxa"/>
          </w:tcPr>
          <w:p>
            <w:pPr>
              <w:pStyle w:val="0"/>
              <w:jc w:val="center"/>
            </w:pPr>
            <w:r>
              <w:rPr>
                <w:sz w:val="20"/>
              </w:rPr>
              <w:t xml:space="preserve">30,6</w:t>
            </w:r>
          </w:p>
        </w:tc>
        <w:tc>
          <w:tcPr>
            <w:tcW w:w="680" w:type="dxa"/>
          </w:tcPr>
          <w:p>
            <w:pPr>
              <w:pStyle w:val="0"/>
              <w:jc w:val="center"/>
            </w:pPr>
            <w:r>
              <w:rPr>
                <w:sz w:val="20"/>
              </w:rPr>
              <w:t xml:space="preserve">23,5</w:t>
            </w:r>
          </w:p>
        </w:tc>
        <w:tc>
          <w:tcPr>
            <w:tcW w:w="682" w:type="dxa"/>
          </w:tcPr>
          <w:p>
            <w:pPr>
              <w:pStyle w:val="0"/>
              <w:jc w:val="center"/>
            </w:pPr>
            <w:r>
              <w:rPr>
                <w:sz w:val="20"/>
              </w:rPr>
              <w:t xml:space="preserve">18,4</w:t>
            </w:r>
          </w:p>
        </w:tc>
      </w:tr>
      <w:tr>
        <w:tc>
          <w:tcPr>
            <w:tcW w:w="2268" w:type="dxa"/>
          </w:tcPr>
          <w:p>
            <w:pPr>
              <w:pStyle w:val="0"/>
            </w:pPr>
            <w:r>
              <w:rPr>
                <w:sz w:val="20"/>
              </w:rPr>
              <w:t xml:space="preserve">Уярский муниципальный район</w:t>
            </w:r>
          </w:p>
        </w:tc>
        <w:tc>
          <w:tcPr>
            <w:tcW w:w="680" w:type="dxa"/>
          </w:tcPr>
          <w:p>
            <w:pPr>
              <w:pStyle w:val="0"/>
              <w:jc w:val="center"/>
            </w:pPr>
            <w:r>
              <w:rPr>
                <w:sz w:val="20"/>
              </w:rPr>
              <w:t xml:space="preserve">29</w:t>
            </w:r>
          </w:p>
        </w:tc>
        <w:tc>
          <w:tcPr>
            <w:tcW w:w="680" w:type="dxa"/>
          </w:tcPr>
          <w:p>
            <w:pPr>
              <w:pStyle w:val="0"/>
              <w:jc w:val="center"/>
            </w:pPr>
            <w:r>
              <w:rPr>
                <w:sz w:val="20"/>
              </w:rPr>
              <w:t xml:space="preserve">33,3</w:t>
            </w:r>
          </w:p>
        </w:tc>
        <w:tc>
          <w:tcPr>
            <w:tcW w:w="680" w:type="dxa"/>
          </w:tcPr>
          <w:p>
            <w:pPr>
              <w:pStyle w:val="0"/>
              <w:jc w:val="center"/>
            </w:pPr>
            <w:r>
              <w:rPr>
                <w:sz w:val="20"/>
              </w:rPr>
              <w:t xml:space="preserve">31,8</w:t>
            </w:r>
          </w:p>
        </w:tc>
        <w:tc>
          <w:tcPr>
            <w:tcW w:w="680" w:type="dxa"/>
          </w:tcPr>
          <w:p>
            <w:pPr>
              <w:pStyle w:val="0"/>
              <w:jc w:val="center"/>
            </w:pPr>
            <w:r>
              <w:rPr>
                <w:sz w:val="20"/>
              </w:rPr>
              <w:t xml:space="preserve">34,8</w:t>
            </w:r>
          </w:p>
        </w:tc>
        <w:tc>
          <w:tcPr>
            <w:tcW w:w="680" w:type="dxa"/>
          </w:tcPr>
          <w:p>
            <w:pPr>
              <w:pStyle w:val="0"/>
              <w:jc w:val="center"/>
            </w:pPr>
            <w:r>
              <w:rPr>
                <w:sz w:val="20"/>
              </w:rPr>
              <w:t xml:space="preserve">31,7</w:t>
            </w:r>
          </w:p>
        </w:tc>
        <w:tc>
          <w:tcPr>
            <w:tcW w:w="680" w:type="dxa"/>
          </w:tcPr>
          <w:p>
            <w:pPr>
              <w:pStyle w:val="0"/>
              <w:jc w:val="center"/>
            </w:pPr>
            <w:r>
              <w:rPr>
                <w:sz w:val="20"/>
              </w:rPr>
              <w:t xml:space="preserve">33,3</w:t>
            </w:r>
          </w:p>
        </w:tc>
        <w:tc>
          <w:tcPr>
            <w:tcW w:w="680" w:type="dxa"/>
          </w:tcPr>
          <w:p>
            <w:pPr>
              <w:pStyle w:val="0"/>
              <w:jc w:val="center"/>
            </w:pPr>
            <w:r>
              <w:rPr>
                <w:sz w:val="20"/>
              </w:rPr>
              <w:t xml:space="preserve">33,3</w:t>
            </w:r>
          </w:p>
        </w:tc>
        <w:tc>
          <w:tcPr>
            <w:tcW w:w="680" w:type="dxa"/>
          </w:tcPr>
          <w:p>
            <w:pPr>
              <w:pStyle w:val="0"/>
              <w:jc w:val="center"/>
            </w:pPr>
            <w:r>
              <w:rPr>
                <w:sz w:val="20"/>
              </w:rPr>
              <w:t xml:space="preserve">25,5</w:t>
            </w:r>
          </w:p>
        </w:tc>
        <w:tc>
          <w:tcPr>
            <w:tcW w:w="680" w:type="dxa"/>
          </w:tcPr>
          <w:p>
            <w:pPr>
              <w:pStyle w:val="0"/>
              <w:jc w:val="center"/>
            </w:pPr>
            <w:r>
              <w:rPr>
                <w:sz w:val="20"/>
              </w:rPr>
              <w:t xml:space="preserve">25,0</w:t>
            </w:r>
          </w:p>
        </w:tc>
        <w:tc>
          <w:tcPr>
            <w:tcW w:w="682" w:type="dxa"/>
          </w:tcPr>
          <w:p>
            <w:pPr>
              <w:pStyle w:val="0"/>
              <w:jc w:val="center"/>
            </w:pPr>
            <w:r>
              <w:rPr>
                <w:sz w:val="20"/>
              </w:rPr>
              <w:t xml:space="preserve">16,7</w:t>
            </w:r>
          </w:p>
        </w:tc>
      </w:tr>
      <w:tr>
        <w:tc>
          <w:tcPr>
            <w:tcW w:w="2268" w:type="dxa"/>
          </w:tcPr>
          <w:p>
            <w:pPr>
              <w:pStyle w:val="0"/>
            </w:pPr>
            <w:r>
              <w:rPr>
                <w:sz w:val="20"/>
              </w:rPr>
              <w:t xml:space="preserve">Шарыповский муниципальный округ</w:t>
            </w:r>
          </w:p>
        </w:tc>
        <w:tc>
          <w:tcPr>
            <w:tcW w:w="680" w:type="dxa"/>
          </w:tcPr>
          <w:p>
            <w:pPr>
              <w:pStyle w:val="0"/>
              <w:jc w:val="center"/>
            </w:pPr>
            <w:r>
              <w:rPr>
                <w:sz w:val="20"/>
              </w:rPr>
              <w:t xml:space="preserve">36,4</w:t>
            </w:r>
          </w:p>
        </w:tc>
        <w:tc>
          <w:tcPr>
            <w:tcW w:w="680" w:type="dxa"/>
          </w:tcPr>
          <w:p>
            <w:pPr>
              <w:pStyle w:val="0"/>
              <w:jc w:val="center"/>
            </w:pPr>
            <w:r>
              <w:rPr>
                <w:sz w:val="20"/>
              </w:rPr>
              <w:t xml:space="preserve">31,7</w:t>
            </w:r>
          </w:p>
        </w:tc>
        <w:tc>
          <w:tcPr>
            <w:tcW w:w="680" w:type="dxa"/>
          </w:tcPr>
          <w:p>
            <w:pPr>
              <w:pStyle w:val="0"/>
              <w:jc w:val="center"/>
            </w:pPr>
            <w:r>
              <w:rPr>
                <w:sz w:val="20"/>
              </w:rPr>
              <w:t xml:space="preserve">21</w:t>
            </w:r>
          </w:p>
        </w:tc>
        <w:tc>
          <w:tcPr>
            <w:tcW w:w="680" w:type="dxa"/>
          </w:tcPr>
          <w:p>
            <w:pPr>
              <w:pStyle w:val="0"/>
              <w:jc w:val="center"/>
            </w:pPr>
            <w:r>
              <w:rPr>
                <w:sz w:val="20"/>
              </w:rPr>
              <w:t xml:space="preserve">30,4</w:t>
            </w:r>
          </w:p>
        </w:tc>
        <w:tc>
          <w:tcPr>
            <w:tcW w:w="680" w:type="dxa"/>
          </w:tcPr>
          <w:p>
            <w:pPr>
              <w:pStyle w:val="0"/>
              <w:jc w:val="center"/>
            </w:pPr>
            <w:r>
              <w:rPr>
                <w:sz w:val="20"/>
              </w:rPr>
              <w:t xml:space="preserve">31,4</w:t>
            </w:r>
          </w:p>
        </w:tc>
        <w:tc>
          <w:tcPr>
            <w:tcW w:w="680" w:type="dxa"/>
          </w:tcPr>
          <w:p>
            <w:pPr>
              <w:pStyle w:val="0"/>
              <w:jc w:val="center"/>
            </w:pPr>
            <w:r>
              <w:rPr>
                <w:sz w:val="20"/>
              </w:rPr>
              <w:t xml:space="preserve">15,1</w:t>
            </w:r>
          </w:p>
        </w:tc>
        <w:tc>
          <w:tcPr>
            <w:tcW w:w="680" w:type="dxa"/>
          </w:tcPr>
          <w:p>
            <w:pPr>
              <w:pStyle w:val="0"/>
              <w:jc w:val="center"/>
            </w:pPr>
            <w:r>
              <w:rPr>
                <w:sz w:val="20"/>
              </w:rPr>
              <w:t xml:space="preserve">17</w:t>
            </w:r>
          </w:p>
        </w:tc>
        <w:tc>
          <w:tcPr>
            <w:tcW w:w="680" w:type="dxa"/>
          </w:tcPr>
          <w:p>
            <w:pPr>
              <w:pStyle w:val="0"/>
              <w:jc w:val="center"/>
            </w:pPr>
            <w:r>
              <w:rPr>
                <w:sz w:val="20"/>
              </w:rPr>
              <w:t xml:space="preserve">25,7</w:t>
            </w:r>
          </w:p>
        </w:tc>
        <w:tc>
          <w:tcPr>
            <w:tcW w:w="680" w:type="dxa"/>
          </w:tcPr>
          <w:p>
            <w:pPr>
              <w:pStyle w:val="0"/>
              <w:jc w:val="center"/>
            </w:pPr>
            <w:r>
              <w:rPr>
                <w:sz w:val="20"/>
              </w:rPr>
              <w:t xml:space="preserve">11,6</w:t>
            </w:r>
          </w:p>
        </w:tc>
        <w:tc>
          <w:tcPr>
            <w:tcW w:w="682" w:type="dxa"/>
          </w:tcPr>
          <w:p>
            <w:pPr>
              <w:pStyle w:val="0"/>
              <w:jc w:val="center"/>
            </w:pPr>
            <w:r>
              <w:rPr>
                <w:sz w:val="20"/>
              </w:rPr>
              <w:t xml:space="preserve">19,8</w:t>
            </w:r>
          </w:p>
        </w:tc>
      </w:tr>
      <w:tr>
        <w:tc>
          <w:tcPr>
            <w:tcW w:w="2268" w:type="dxa"/>
          </w:tcPr>
          <w:p>
            <w:pPr>
              <w:pStyle w:val="0"/>
            </w:pPr>
            <w:r>
              <w:rPr>
                <w:sz w:val="20"/>
              </w:rPr>
              <w:t xml:space="preserve">Шушенский муниципальный район</w:t>
            </w:r>
          </w:p>
        </w:tc>
        <w:tc>
          <w:tcPr>
            <w:tcW w:w="680" w:type="dxa"/>
          </w:tcPr>
          <w:p>
            <w:pPr>
              <w:pStyle w:val="0"/>
              <w:jc w:val="center"/>
            </w:pPr>
            <w:r>
              <w:rPr>
                <w:sz w:val="20"/>
              </w:rPr>
              <w:t xml:space="preserve">25,5</w:t>
            </w:r>
          </w:p>
        </w:tc>
        <w:tc>
          <w:tcPr>
            <w:tcW w:w="680" w:type="dxa"/>
          </w:tcPr>
          <w:p>
            <w:pPr>
              <w:pStyle w:val="0"/>
              <w:jc w:val="center"/>
            </w:pPr>
            <w:r>
              <w:rPr>
                <w:sz w:val="20"/>
              </w:rPr>
              <w:t xml:space="preserve">41</w:t>
            </w:r>
          </w:p>
        </w:tc>
        <w:tc>
          <w:tcPr>
            <w:tcW w:w="680" w:type="dxa"/>
          </w:tcPr>
          <w:p>
            <w:pPr>
              <w:pStyle w:val="0"/>
              <w:jc w:val="center"/>
            </w:pPr>
            <w:r>
              <w:rPr>
                <w:sz w:val="20"/>
              </w:rPr>
              <w:t xml:space="preserve">28,3</w:t>
            </w:r>
          </w:p>
        </w:tc>
        <w:tc>
          <w:tcPr>
            <w:tcW w:w="680" w:type="dxa"/>
          </w:tcPr>
          <w:p>
            <w:pPr>
              <w:pStyle w:val="0"/>
              <w:jc w:val="center"/>
            </w:pPr>
            <w:r>
              <w:rPr>
                <w:sz w:val="20"/>
              </w:rPr>
              <w:t xml:space="preserve">29</w:t>
            </w:r>
          </w:p>
        </w:tc>
        <w:tc>
          <w:tcPr>
            <w:tcW w:w="680" w:type="dxa"/>
          </w:tcPr>
          <w:p>
            <w:pPr>
              <w:pStyle w:val="0"/>
              <w:jc w:val="center"/>
            </w:pPr>
            <w:r>
              <w:rPr>
                <w:sz w:val="20"/>
              </w:rPr>
              <w:t xml:space="preserve">24,5</w:t>
            </w:r>
          </w:p>
        </w:tc>
        <w:tc>
          <w:tcPr>
            <w:tcW w:w="680" w:type="dxa"/>
          </w:tcPr>
          <w:p>
            <w:pPr>
              <w:pStyle w:val="0"/>
              <w:jc w:val="center"/>
            </w:pPr>
            <w:r>
              <w:rPr>
                <w:sz w:val="20"/>
              </w:rPr>
              <w:t xml:space="preserve">21,7</w:t>
            </w:r>
          </w:p>
        </w:tc>
        <w:tc>
          <w:tcPr>
            <w:tcW w:w="680" w:type="dxa"/>
          </w:tcPr>
          <w:p>
            <w:pPr>
              <w:pStyle w:val="0"/>
              <w:jc w:val="center"/>
            </w:pPr>
            <w:r>
              <w:rPr>
                <w:sz w:val="20"/>
              </w:rPr>
              <w:t xml:space="preserve">18,6</w:t>
            </w:r>
          </w:p>
        </w:tc>
        <w:tc>
          <w:tcPr>
            <w:tcW w:w="680" w:type="dxa"/>
          </w:tcPr>
          <w:p>
            <w:pPr>
              <w:pStyle w:val="0"/>
              <w:jc w:val="center"/>
            </w:pPr>
            <w:r>
              <w:rPr>
                <w:sz w:val="20"/>
              </w:rPr>
              <w:t xml:space="preserve">20,9</w:t>
            </w:r>
          </w:p>
        </w:tc>
        <w:tc>
          <w:tcPr>
            <w:tcW w:w="680" w:type="dxa"/>
          </w:tcPr>
          <w:p>
            <w:pPr>
              <w:pStyle w:val="0"/>
              <w:jc w:val="center"/>
            </w:pPr>
            <w:r>
              <w:rPr>
                <w:sz w:val="20"/>
              </w:rPr>
              <w:t xml:space="preserve">22,1</w:t>
            </w:r>
          </w:p>
        </w:tc>
        <w:tc>
          <w:tcPr>
            <w:tcW w:w="682" w:type="dxa"/>
          </w:tcPr>
          <w:p>
            <w:pPr>
              <w:pStyle w:val="0"/>
              <w:jc w:val="center"/>
            </w:pPr>
            <w:r>
              <w:rPr>
                <w:sz w:val="20"/>
              </w:rPr>
              <w:t xml:space="preserve">23,0</w:t>
            </w:r>
          </w:p>
        </w:tc>
      </w:tr>
      <w:tr>
        <w:tc>
          <w:tcPr>
            <w:tcW w:w="2268" w:type="dxa"/>
          </w:tcPr>
          <w:p>
            <w:pPr>
              <w:pStyle w:val="0"/>
            </w:pPr>
            <w:r>
              <w:rPr>
                <w:sz w:val="20"/>
              </w:rPr>
              <w:t xml:space="preserve">Итого по краю</w:t>
            </w:r>
          </w:p>
        </w:tc>
        <w:tc>
          <w:tcPr>
            <w:tcW w:w="680" w:type="dxa"/>
          </w:tcPr>
          <w:p>
            <w:pPr>
              <w:pStyle w:val="0"/>
              <w:jc w:val="center"/>
            </w:pPr>
            <w:r>
              <w:rPr>
                <w:sz w:val="20"/>
              </w:rPr>
              <w:t xml:space="preserve">22,4</w:t>
            </w:r>
          </w:p>
        </w:tc>
        <w:tc>
          <w:tcPr>
            <w:tcW w:w="680" w:type="dxa"/>
          </w:tcPr>
          <w:p>
            <w:pPr>
              <w:pStyle w:val="0"/>
              <w:jc w:val="center"/>
            </w:pPr>
            <w:r>
              <w:rPr>
                <w:sz w:val="20"/>
              </w:rPr>
              <w:t xml:space="preserve">22,3</w:t>
            </w:r>
          </w:p>
        </w:tc>
        <w:tc>
          <w:tcPr>
            <w:tcW w:w="680" w:type="dxa"/>
          </w:tcPr>
          <w:p>
            <w:pPr>
              <w:pStyle w:val="0"/>
              <w:jc w:val="center"/>
            </w:pPr>
            <w:r>
              <w:rPr>
                <w:sz w:val="20"/>
              </w:rPr>
              <w:t xml:space="preserve">22,1</w:t>
            </w:r>
          </w:p>
        </w:tc>
        <w:tc>
          <w:tcPr>
            <w:tcW w:w="680" w:type="dxa"/>
          </w:tcPr>
          <w:p>
            <w:pPr>
              <w:pStyle w:val="0"/>
              <w:jc w:val="center"/>
            </w:pPr>
            <w:r>
              <w:rPr>
                <w:sz w:val="20"/>
              </w:rPr>
              <w:t xml:space="preserve">21,7</w:t>
            </w:r>
          </w:p>
        </w:tc>
        <w:tc>
          <w:tcPr>
            <w:tcW w:w="680" w:type="dxa"/>
          </w:tcPr>
          <w:p>
            <w:pPr>
              <w:pStyle w:val="0"/>
              <w:jc w:val="center"/>
            </w:pPr>
            <w:r>
              <w:rPr>
                <w:sz w:val="20"/>
              </w:rPr>
              <w:t xml:space="preserve">21</w:t>
            </w:r>
          </w:p>
        </w:tc>
        <w:tc>
          <w:tcPr>
            <w:tcW w:w="680" w:type="dxa"/>
          </w:tcPr>
          <w:p>
            <w:pPr>
              <w:pStyle w:val="0"/>
              <w:jc w:val="center"/>
            </w:pPr>
            <w:r>
              <w:rPr>
                <w:sz w:val="20"/>
              </w:rPr>
              <w:t xml:space="preserve">20,2</w:t>
            </w:r>
          </w:p>
        </w:tc>
        <w:tc>
          <w:tcPr>
            <w:tcW w:w="680" w:type="dxa"/>
          </w:tcPr>
          <w:p>
            <w:pPr>
              <w:pStyle w:val="0"/>
              <w:jc w:val="center"/>
            </w:pPr>
            <w:r>
              <w:rPr>
                <w:sz w:val="20"/>
              </w:rPr>
              <w:t xml:space="preserve">19,6</w:t>
            </w:r>
          </w:p>
        </w:tc>
        <w:tc>
          <w:tcPr>
            <w:tcW w:w="680" w:type="dxa"/>
          </w:tcPr>
          <w:p>
            <w:pPr>
              <w:pStyle w:val="0"/>
              <w:jc w:val="center"/>
            </w:pPr>
            <w:r>
              <w:rPr>
                <w:sz w:val="20"/>
              </w:rPr>
              <w:t xml:space="preserve">19,0</w:t>
            </w:r>
          </w:p>
        </w:tc>
        <w:tc>
          <w:tcPr>
            <w:tcW w:w="680" w:type="dxa"/>
          </w:tcPr>
          <w:p>
            <w:pPr>
              <w:pStyle w:val="0"/>
              <w:jc w:val="center"/>
            </w:pPr>
            <w:r>
              <w:rPr>
                <w:sz w:val="20"/>
              </w:rPr>
              <w:t xml:space="preserve">18,9</w:t>
            </w:r>
          </w:p>
        </w:tc>
        <w:tc>
          <w:tcPr>
            <w:tcW w:w="682" w:type="dxa"/>
          </w:tcPr>
          <w:p>
            <w:pPr>
              <w:pStyle w:val="0"/>
              <w:jc w:val="center"/>
            </w:pPr>
            <w:r>
              <w:rPr>
                <w:sz w:val="20"/>
              </w:rPr>
              <w:t xml:space="preserve">18,7</w:t>
            </w:r>
          </w:p>
        </w:tc>
      </w:tr>
    </w:tbl>
    <w:p>
      <w:pPr>
        <w:pStyle w:val="0"/>
        <w:jc w:val="both"/>
      </w:pPr>
      <w:r>
        <w:rPr>
          <w:sz w:val="20"/>
        </w:rPr>
      </w:r>
    </w:p>
    <w:p>
      <w:pPr>
        <w:pStyle w:val="0"/>
        <w:ind w:firstLine="540"/>
        <w:jc w:val="both"/>
      </w:pPr>
      <w:r>
        <w:rPr>
          <w:sz w:val="20"/>
        </w:rPr>
        <w:t xml:space="preserve">Наименьшая догодичная летальность отмечается при новообразованиях кожи (кроме меланомы) - 0,2% (в 2015 году - 0,7%), щитовидной железы - 1,2% (в 2015 году - 4,2%), молочной железы - 3,1% (в 2015 году - 5,9%), губы - 3,3% (в 2015 году - 2,3%) (таблица 14). Наибольшая - при ЗНО поджелудочной железы - 62,0%, печени и внутрипеченочных желчных протоков - 60,6%, пищевода - 54,2%, легкого - 44,2%, т.е. при локализациях ЗНО, имеющих скрытое течение и высокий процент запущенности.</w:t>
      </w:r>
    </w:p>
    <w:p>
      <w:pPr>
        <w:pStyle w:val="0"/>
        <w:spacing w:before="200" w:lineRule="auto"/>
        <w:ind w:firstLine="540"/>
        <w:jc w:val="both"/>
      </w:pPr>
      <w:r>
        <w:rPr>
          <w:sz w:val="20"/>
        </w:rPr>
        <w:t xml:space="preserve">Показатель одногодичной летальности пациентов с ЗНО визуальных локализаций за рассматриваемый 10-летний период снизился почти вдвое - с 8,5% в 2015 году до 5,7% в 2024 году. Наибольший показатель догодичной летальности пациентов с диагностированным раком визуальных локализаций отмечается в 2017 году - 7,9%.</w:t>
      </w:r>
    </w:p>
    <w:p>
      <w:pPr>
        <w:pStyle w:val="0"/>
        <w:jc w:val="both"/>
      </w:pPr>
      <w:r>
        <w:rPr>
          <w:sz w:val="20"/>
        </w:rPr>
      </w:r>
    </w:p>
    <w:p>
      <w:pPr>
        <w:pStyle w:val="0"/>
        <w:jc w:val="right"/>
      </w:pPr>
      <w:r>
        <w:rPr>
          <w:sz w:val="20"/>
        </w:rPr>
        <w:t xml:space="preserve">Таблица 14</w:t>
      </w:r>
    </w:p>
    <w:p>
      <w:pPr>
        <w:pStyle w:val="0"/>
        <w:jc w:val="both"/>
      </w:pPr>
      <w:r>
        <w:rPr>
          <w:sz w:val="20"/>
        </w:rPr>
      </w:r>
    </w:p>
    <w:p>
      <w:pPr>
        <w:pStyle w:val="0"/>
        <w:jc w:val="center"/>
      </w:pPr>
      <w:r>
        <w:rPr>
          <w:sz w:val="20"/>
        </w:rPr>
        <w:t xml:space="preserve">Одногодичная летальность больных с ЗНО, в %</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678"/>
        <w:gridCol w:w="678"/>
        <w:gridCol w:w="678"/>
        <w:gridCol w:w="678"/>
        <w:gridCol w:w="678"/>
        <w:gridCol w:w="678"/>
        <w:gridCol w:w="678"/>
        <w:gridCol w:w="678"/>
        <w:gridCol w:w="678"/>
        <w:gridCol w:w="679"/>
      </w:tblGrid>
      <w:tr>
        <w:tc>
          <w:tcPr>
            <w:tcW w:w="2268" w:type="dxa"/>
          </w:tcPr>
          <w:p>
            <w:pPr>
              <w:pStyle w:val="0"/>
              <w:jc w:val="center"/>
            </w:pPr>
            <w:r>
              <w:rPr>
                <w:sz w:val="20"/>
              </w:rPr>
              <w:t xml:space="preserve">Локализация</w:t>
            </w:r>
          </w:p>
        </w:tc>
        <w:tc>
          <w:tcPr>
            <w:tcW w:w="678" w:type="dxa"/>
          </w:tcPr>
          <w:p>
            <w:pPr>
              <w:pStyle w:val="0"/>
              <w:jc w:val="center"/>
            </w:pPr>
            <w:r>
              <w:rPr>
                <w:sz w:val="20"/>
              </w:rPr>
              <w:t xml:space="preserve">2015 год</w:t>
            </w:r>
          </w:p>
        </w:tc>
        <w:tc>
          <w:tcPr>
            <w:tcW w:w="678" w:type="dxa"/>
          </w:tcPr>
          <w:p>
            <w:pPr>
              <w:pStyle w:val="0"/>
              <w:jc w:val="center"/>
            </w:pPr>
            <w:r>
              <w:rPr>
                <w:sz w:val="20"/>
              </w:rPr>
              <w:t xml:space="preserve">2016 год</w:t>
            </w:r>
          </w:p>
        </w:tc>
        <w:tc>
          <w:tcPr>
            <w:tcW w:w="678" w:type="dxa"/>
          </w:tcPr>
          <w:p>
            <w:pPr>
              <w:pStyle w:val="0"/>
              <w:jc w:val="center"/>
            </w:pPr>
            <w:r>
              <w:rPr>
                <w:sz w:val="20"/>
              </w:rPr>
              <w:t xml:space="preserve">2017 год</w:t>
            </w:r>
          </w:p>
        </w:tc>
        <w:tc>
          <w:tcPr>
            <w:tcW w:w="678" w:type="dxa"/>
          </w:tcPr>
          <w:p>
            <w:pPr>
              <w:pStyle w:val="0"/>
              <w:jc w:val="center"/>
            </w:pPr>
            <w:r>
              <w:rPr>
                <w:sz w:val="20"/>
              </w:rPr>
              <w:t xml:space="preserve">2018 год</w:t>
            </w:r>
          </w:p>
        </w:tc>
        <w:tc>
          <w:tcPr>
            <w:tcW w:w="678" w:type="dxa"/>
          </w:tcPr>
          <w:p>
            <w:pPr>
              <w:pStyle w:val="0"/>
              <w:jc w:val="center"/>
            </w:pPr>
            <w:r>
              <w:rPr>
                <w:sz w:val="20"/>
              </w:rPr>
              <w:t xml:space="preserve">2019 год</w:t>
            </w:r>
          </w:p>
        </w:tc>
        <w:tc>
          <w:tcPr>
            <w:tcW w:w="678" w:type="dxa"/>
          </w:tcPr>
          <w:p>
            <w:pPr>
              <w:pStyle w:val="0"/>
              <w:jc w:val="center"/>
            </w:pPr>
            <w:r>
              <w:rPr>
                <w:sz w:val="20"/>
              </w:rPr>
              <w:t xml:space="preserve">2020 год</w:t>
            </w:r>
          </w:p>
        </w:tc>
        <w:tc>
          <w:tcPr>
            <w:tcW w:w="678" w:type="dxa"/>
          </w:tcPr>
          <w:p>
            <w:pPr>
              <w:pStyle w:val="0"/>
              <w:jc w:val="center"/>
            </w:pPr>
            <w:r>
              <w:rPr>
                <w:sz w:val="20"/>
              </w:rPr>
              <w:t xml:space="preserve">2021 год</w:t>
            </w:r>
          </w:p>
        </w:tc>
        <w:tc>
          <w:tcPr>
            <w:tcW w:w="678" w:type="dxa"/>
          </w:tcPr>
          <w:p>
            <w:pPr>
              <w:pStyle w:val="0"/>
              <w:jc w:val="center"/>
            </w:pPr>
            <w:r>
              <w:rPr>
                <w:sz w:val="20"/>
              </w:rPr>
              <w:t xml:space="preserve">2022 год</w:t>
            </w:r>
          </w:p>
        </w:tc>
        <w:tc>
          <w:tcPr>
            <w:tcW w:w="678" w:type="dxa"/>
          </w:tcPr>
          <w:p>
            <w:pPr>
              <w:pStyle w:val="0"/>
              <w:jc w:val="center"/>
            </w:pPr>
            <w:r>
              <w:rPr>
                <w:sz w:val="20"/>
              </w:rPr>
              <w:t xml:space="preserve">2023 год</w:t>
            </w:r>
          </w:p>
        </w:tc>
        <w:tc>
          <w:tcPr>
            <w:tcW w:w="679" w:type="dxa"/>
          </w:tcPr>
          <w:p>
            <w:pPr>
              <w:pStyle w:val="0"/>
              <w:jc w:val="center"/>
            </w:pPr>
            <w:r>
              <w:rPr>
                <w:sz w:val="20"/>
              </w:rPr>
              <w:t xml:space="preserve">2024 год</w:t>
            </w:r>
          </w:p>
        </w:tc>
      </w:tr>
      <w:tr>
        <w:tc>
          <w:tcPr>
            <w:tcW w:w="2268" w:type="dxa"/>
          </w:tcPr>
          <w:p>
            <w:pPr>
              <w:pStyle w:val="0"/>
            </w:pPr>
            <w:r>
              <w:rPr>
                <w:sz w:val="20"/>
              </w:rPr>
              <w:t xml:space="preserve">ЗНО, всего</w:t>
            </w:r>
          </w:p>
        </w:tc>
        <w:tc>
          <w:tcPr>
            <w:tcW w:w="678" w:type="dxa"/>
          </w:tcPr>
          <w:p>
            <w:pPr>
              <w:pStyle w:val="0"/>
              <w:jc w:val="center"/>
            </w:pPr>
            <w:r>
              <w:rPr>
                <w:sz w:val="20"/>
              </w:rPr>
              <w:t xml:space="preserve">22,4</w:t>
            </w:r>
          </w:p>
        </w:tc>
        <w:tc>
          <w:tcPr>
            <w:tcW w:w="678" w:type="dxa"/>
          </w:tcPr>
          <w:p>
            <w:pPr>
              <w:pStyle w:val="0"/>
              <w:jc w:val="center"/>
            </w:pPr>
            <w:r>
              <w:rPr>
                <w:sz w:val="20"/>
              </w:rPr>
              <w:t xml:space="preserve">22,3</w:t>
            </w:r>
          </w:p>
        </w:tc>
        <w:tc>
          <w:tcPr>
            <w:tcW w:w="678" w:type="dxa"/>
          </w:tcPr>
          <w:p>
            <w:pPr>
              <w:pStyle w:val="0"/>
              <w:jc w:val="center"/>
            </w:pPr>
            <w:r>
              <w:rPr>
                <w:sz w:val="20"/>
              </w:rPr>
              <w:t xml:space="preserve">22,1</w:t>
            </w:r>
          </w:p>
        </w:tc>
        <w:tc>
          <w:tcPr>
            <w:tcW w:w="678" w:type="dxa"/>
          </w:tcPr>
          <w:p>
            <w:pPr>
              <w:pStyle w:val="0"/>
              <w:jc w:val="center"/>
            </w:pPr>
            <w:r>
              <w:rPr>
                <w:sz w:val="20"/>
              </w:rPr>
              <w:t xml:space="preserve">21,7</w:t>
            </w:r>
          </w:p>
        </w:tc>
        <w:tc>
          <w:tcPr>
            <w:tcW w:w="678" w:type="dxa"/>
          </w:tcPr>
          <w:p>
            <w:pPr>
              <w:pStyle w:val="0"/>
              <w:jc w:val="center"/>
            </w:pPr>
            <w:r>
              <w:rPr>
                <w:sz w:val="20"/>
              </w:rPr>
              <w:t xml:space="preserve">21,0</w:t>
            </w:r>
          </w:p>
        </w:tc>
        <w:tc>
          <w:tcPr>
            <w:tcW w:w="678" w:type="dxa"/>
          </w:tcPr>
          <w:p>
            <w:pPr>
              <w:pStyle w:val="0"/>
              <w:jc w:val="center"/>
            </w:pPr>
            <w:r>
              <w:rPr>
                <w:sz w:val="20"/>
              </w:rPr>
              <w:t xml:space="preserve">21,7</w:t>
            </w:r>
          </w:p>
        </w:tc>
        <w:tc>
          <w:tcPr>
            <w:tcW w:w="678" w:type="dxa"/>
          </w:tcPr>
          <w:p>
            <w:pPr>
              <w:pStyle w:val="0"/>
              <w:jc w:val="center"/>
            </w:pPr>
            <w:r>
              <w:rPr>
                <w:sz w:val="20"/>
              </w:rPr>
              <w:t xml:space="preserve">19,6</w:t>
            </w:r>
          </w:p>
        </w:tc>
        <w:tc>
          <w:tcPr>
            <w:tcW w:w="678" w:type="dxa"/>
          </w:tcPr>
          <w:p>
            <w:pPr>
              <w:pStyle w:val="0"/>
              <w:jc w:val="center"/>
            </w:pPr>
            <w:r>
              <w:rPr>
                <w:sz w:val="20"/>
              </w:rPr>
              <w:t xml:space="preserve">19,0</w:t>
            </w:r>
          </w:p>
        </w:tc>
        <w:tc>
          <w:tcPr>
            <w:tcW w:w="678" w:type="dxa"/>
          </w:tcPr>
          <w:p>
            <w:pPr>
              <w:pStyle w:val="0"/>
              <w:jc w:val="center"/>
            </w:pPr>
            <w:r>
              <w:rPr>
                <w:sz w:val="20"/>
              </w:rPr>
              <w:t xml:space="preserve">18,9</w:t>
            </w:r>
          </w:p>
        </w:tc>
        <w:tc>
          <w:tcPr>
            <w:tcW w:w="679" w:type="dxa"/>
          </w:tcPr>
          <w:p>
            <w:pPr>
              <w:pStyle w:val="0"/>
              <w:jc w:val="center"/>
            </w:pPr>
            <w:r>
              <w:rPr>
                <w:sz w:val="20"/>
              </w:rPr>
              <w:t xml:space="preserve">18,7</w:t>
            </w:r>
          </w:p>
        </w:tc>
      </w:tr>
      <w:tr>
        <w:tc>
          <w:tcPr>
            <w:tcW w:w="2268" w:type="dxa"/>
          </w:tcPr>
          <w:p>
            <w:pPr>
              <w:pStyle w:val="0"/>
            </w:pPr>
            <w:r>
              <w:rPr>
                <w:sz w:val="20"/>
              </w:rPr>
              <w:t xml:space="preserve">Из общего числа ЗНО: губы</w:t>
            </w:r>
          </w:p>
        </w:tc>
        <w:tc>
          <w:tcPr>
            <w:tcW w:w="678" w:type="dxa"/>
          </w:tcPr>
          <w:p>
            <w:pPr>
              <w:pStyle w:val="0"/>
              <w:jc w:val="center"/>
            </w:pPr>
            <w:r>
              <w:rPr>
                <w:sz w:val="20"/>
              </w:rPr>
              <w:t xml:space="preserve">2,3</w:t>
            </w:r>
          </w:p>
        </w:tc>
        <w:tc>
          <w:tcPr>
            <w:tcW w:w="678" w:type="dxa"/>
          </w:tcPr>
          <w:p>
            <w:pPr>
              <w:pStyle w:val="0"/>
              <w:jc w:val="center"/>
            </w:pPr>
            <w:r>
              <w:rPr>
                <w:sz w:val="20"/>
              </w:rPr>
              <w:t xml:space="preserve">16,7</w:t>
            </w:r>
          </w:p>
        </w:tc>
        <w:tc>
          <w:tcPr>
            <w:tcW w:w="678" w:type="dxa"/>
          </w:tcPr>
          <w:p>
            <w:pPr>
              <w:pStyle w:val="0"/>
              <w:jc w:val="center"/>
            </w:pPr>
            <w:r>
              <w:rPr>
                <w:sz w:val="20"/>
              </w:rPr>
              <w:t xml:space="preserve">3,8</w:t>
            </w:r>
          </w:p>
        </w:tc>
        <w:tc>
          <w:tcPr>
            <w:tcW w:w="678" w:type="dxa"/>
          </w:tcPr>
          <w:p>
            <w:pPr>
              <w:pStyle w:val="0"/>
              <w:jc w:val="center"/>
            </w:pPr>
            <w:r>
              <w:rPr>
                <w:sz w:val="20"/>
              </w:rPr>
              <w:t xml:space="preserve">3,3</w:t>
            </w:r>
          </w:p>
        </w:tc>
        <w:tc>
          <w:tcPr>
            <w:tcW w:w="678" w:type="dxa"/>
          </w:tcPr>
          <w:p>
            <w:pPr>
              <w:pStyle w:val="0"/>
              <w:jc w:val="center"/>
            </w:pPr>
            <w:r>
              <w:rPr>
                <w:sz w:val="20"/>
              </w:rPr>
              <w:t xml:space="preserve">4,0</w:t>
            </w:r>
          </w:p>
        </w:tc>
        <w:tc>
          <w:tcPr>
            <w:tcW w:w="678" w:type="dxa"/>
          </w:tcPr>
          <w:p>
            <w:pPr>
              <w:pStyle w:val="0"/>
              <w:jc w:val="center"/>
            </w:pPr>
            <w:r>
              <w:rPr>
                <w:sz w:val="20"/>
              </w:rPr>
              <w:t xml:space="preserve">0,0</w:t>
            </w:r>
          </w:p>
        </w:tc>
        <w:tc>
          <w:tcPr>
            <w:tcW w:w="678" w:type="dxa"/>
          </w:tcPr>
          <w:p>
            <w:pPr>
              <w:pStyle w:val="0"/>
              <w:jc w:val="center"/>
            </w:pPr>
            <w:r>
              <w:rPr>
                <w:sz w:val="20"/>
              </w:rPr>
              <w:t xml:space="preserve">0,0</w:t>
            </w:r>
          </w:p>
        </w:tc>
        <w:tc>
          <w:tcPr>
            <w:tcW w:w="678" w:type="dxa"/>
          </w:tcPr>
          <w:p>
            <w:pPr>
              <w:pStyle w:val="0"/>
              <w:jc w:val="center"/>
            </w:pPr>
            <w:r>
              <w:rPr>
                <w:sz w:val="20"/>
              </w:rPr>
              <w:t xml:space="preserve">0,0</w:t>
            </w:r>
          </w:p>
        </w:tc>
        <w:tc>
          <w:tcPr>
            <w:tcW w:w="678" w:type="dxa"/>
          </w:tcPr>
          <w:p>
            <w:pPr>
              <w:pStyle w:val="0"/>
              <w:jc w:val="center"/>
            </w:pPr>
            <w:r>
              <w:rPr>
                <w:sz w:val="20"/>
              </w:rPr>
              <w:t xml:space="preserve">0,0</w:t>
            </w:r>
          </w:p>
        </w:tc>
        <w:tc>
          <w:tcPr>
            <w:tcW w:w="679" w:type="dxa"/>
          </w:tcPr>
          <w:p>
            <w:pPr>
              <w:pStyle w:val="0"/>
              <w:jc w:val="center"/>
            </w:pPr>
            <w:r>
              <w:rPr>
                <w:sz w:val="20"/>
              </w:rPr>
              <w:t xml:space="preserve">3,3</w:t>
            </w:r>
          </w:p>
        </w:tc>
      </w:tr>
      <w:tr>
        <w:tc>
          <w:tcPr>
            <w:tcW w:w="2268" w:type="dxa"/>
          </w:tcPr>
          <w:p>
            <w:pPr>
              <w:pStyle w:val="0"/>
            </w:pPr>
            <w:r>
              <w:rPr>
                <w:sz w:val="20"/>
              </w:rPr>
              <w:t xml:space="preserve">полости рта</w:t>
            </w:r>
          </w:p>
        </w:tc>
        <w:tc>
          <w:tcPr>
            <w:tcW w:w="678" w:type="dxa"/>
          </w:tcPr>
          <w:p>
            <w:pPr>
              <w:pStyle w:val="0"/>
              <w:jc w:val="center"/>
            </w:pPr>
            <w:r>
              <w:rPr>
                <w:sz w:val="20"/>
              </w:rPr>
              <w:t xml:space="preserve">32,6</w:t>
            </w:r>
          </w:p>
        </w:tc>
        <w:tc>
          <w:tcPr>
            <w:tcW w:w="678" w:type="dxa"/>
          </w:tcPr>
          <w:p>
            <w:pPr>
              <w:pStyle w:val="0"/>
              <w:jc w:val="center"/>
            </w:pPr>
            <w:r>
              <w:rPr>
                <w:sz w:val="20"/>
              </w:rPr>
              <w:t xml:space="preserve">32,9</w:t>
            </w:r>
          </w:p>
        </w:tc>
        <w:tc>
          <w:tcPr>
            <w:tcW w:w="678" w:type="dxa"/>
          </w:tcPr>
          <w:p>
            <w:pPr>
              <w:pStyle w:val="0"/>
              <w:jc w:val="center"/>
            </w:pPr>
            <w:r>
              <w:rPr>
                <w:sz w:val="20"/>
              </w:rPr>
              <w:t xml:space="preserve">32,2</w:t>
            </w:r>
          </w:p>
        </w:tc>
        <w:tc>
          <w:tcPr>
            <w:tcW w:w="678" w:type="dxa"/>
          </w:tcPr>
          <w:p>
            <w:pPr>
              <w:pStyle w:val="0"/>
              <w:jc w:val="center"/>
            </w:pPr>
            <w:r>
              <w:rPr>
                <w:sz w:val="20"/>
              </w:rPr>
              <w:t xml:space="preserve">30,5</w:t>
            </w:r>
          </w:p>
        </w:tc>
        <w:tc>
          <w:tcPr>
            <w:tcW w:w="678" w:type="dxa"/>
          </w:tcPr>
          <w:p>
            <w:pPr>
              <w:pStyle w:val="0"/>
              <w:jc w:val="center"/>
            </w:pPr>
            <w:r>
              <w:rPr>
                <w:sz w:val="20"/>
              </w:rPr>
              <w:t xml:space="preserve">26,3</w:t>
            </w:r>
          </w:p>
        </w:tc>
        <w:tc>
          <w:tcPr>
            <w:tcW w:w="678" w:type="dxa"/>
          </w:tcPr>
          <w:p>
            <w:pPr>
              <w:pStyle w:val="0"/>
              <w:jc w:val="center"/>
            </w:pPr>
            <w:r>
              <w:rPr>
                <w:sz w:val="20"/>
              </w:rPr>
              <w:t xml:space="preserve">32,3</w:t>
            </w:r>
          </w:p>
        </w:tc>
        <w:tc>
          <w:tcPr>
            <w:tcW w:w="678" w:type="dxa"/>
          </w:tcPr>
          <w:p>
            <w:pPr>
              <w:pStyle w:val="0"/>
              <w:jc w:val="center"/>
            </w:pPr>
            <w:r>
              <w:rPr>
                <w:sz w:val="20"/>
              </w:rPr>
              <w:t xml:space="preserve">25,0</w:t>
            </w:r>
          </w:p>
        </w:tc>
        <w:tc>
          <w:tcPr>
            <w:tcW w:w="678" w:type="dxa"/>
          </w:tcPr>
          <w:p>
            <w:pPr>
              <w:pStyle w:val="0"/>
              <w:jc w:val="center"/>
            </w:pPr>
            <w:r>
              <w:rPr>
                <w:sz w:val="20"/>
              </w:rPr>
              <w:t xml:space="preserve">24,7</w:t>
            </w:r>
          </w:p>
        </w:tc>
        <w:tc>
          <w:tcPr>
            <w:tcW w:w="678" w:type="dxa"/>
          </w:tcPr>
          <w:p>
            <w:pPr>
              <w:pStyle w:val="0"/>
              <w:jc w:val="center"/>
            </w:pPr>
            <w:r>
              <w:rPr>
                <w:sz w:val="20"/>
              </w:rPr>
              <w:t xml:space="preserve">22,2</w:t>
            </w:r>
          </w:p>
        </w:tc>
        <w:tc>
          <w:tcPr>
            <w:tcW w:w="679" w:type="dxa"/>
          </w:tcPr>
          <w:p>
            <w:pPr>
              <w:pStyle w:val="0"/>
              <w:jc w:val="center"/>
            </w:pPr>
            <w:r>
              <w:rPr>
                <w:sz w:val="20"/>
              </w:rPr>
              <w:t xml:space="preserve">22,6</w:t>
            </w:r>
          </w:p>
        </w:tc>
      </w:tr>
      <w:tr>
        <w:tc>
          <w:tcPr>
            <w:tcW w:w="2268" w:type="dxa"/>
          </w:tcPr>
          <w:p>
            <w:pPr>
              <w:pStyle w:val="0"/>
            </w:pPr>
            <w:r>
              <w:rPr>
                <w:sz w:val="20"/>
              </w:rPr>
              <w:t xml:space="preserve">глотки</w:t>
            </w:r>
          </w:p>
        </w:tc>
        <w:tc>
          <w:tcPr>
            <w:tcW w:w="678" w:type="dxa"/>
          </w:tcPr>
          <w:p>
            <w:pPr>
              <w:pStyle w:val="0"/>
              <w:jc w:val="center"/>
            </w:pPr>
            <w:r>
              <w:rPr>
                <w:sz w:val="20"/>
              </w:rPr>
              <w:t xml:space="preserve">31,9</w:t>
            </w:r>
          </w:p>
        </w:tc>
        <w:tc>
          <w:tcPr>
            <w:tcW w:w="678" w:type="dxa"/>
          </w:tcPr>
          <w:p>
            <w:pPr>
              <w:pStyle w:val="0"/>
              <w:jc w:val="center"/>
            </w:pPr>
            <w:r>
              <w:rPr>
                <w:sz w:val="20"/>
              </w:rPr>
              <w:t xml:space="preserve">35,6</w:t>
            </w:r>
          </w:p>
        </w:tc>
        <w:tc>
          <w:tcPr>
            <w:tcW w:w="678" w:type="dxa"/>
          </w:tcPr>
          <w:p>
            <w:pPr>
              <w:pStyle w:val="0"/>
              <w:jc w:val="center"/>
            </w:pPr>
            <w:r>
              <w:rPr>
                <w:sz w:val="20"/>
              </w:rPr>
              <w:t xml:space="preserve">35,4</w:t>
            </w:r>
          </w:p>
        </w:tc>
        <w:tc>
          <w:tcPr>
            <w:tcW w:w="678" w:type="dxa"/>
          </w:tcPr>
          <w:p>
            <w:pPr>
              <w:pStyle w:val="0"/>
              <w:jc w:val="center"/>
            </w:pPr>
            <w:r>
              <w:rPr>
                <w:sz w:val="20"/>
              </w:rPr>
              <w:t xml:space="preserve">35,6</w:t>
            </w:r>
          </w:p>
        </w:tc>
        <w:tc>
          <w:tcPr>
            <w:tcW w:w="678" w:type="dxa"/>
          </w:tcPr>
          <w:p>
            <w:pPr>
              <w:pStyle w:val="0"/>
              <w:jc w:val="center"/>
            </w:pPr>
            <w:r>
              <w:rPr>
                <w:sz w:val="20"/>
              </w:rPr>
              <w:t xml:space="preserve">35,5</w:t>
            </w:r>
          </w:p>
        </w:tc>
        <w:tc>
          <w:tcPr>
            <w:tcW w:w="678" w:type="dxa"/>
          </w:tcPr>
          <w:p>
            <w:pPr>
              <w:pStyle w:val="0"/>
              <w:jc w:val="center"/>
            </w:pPr>
            <w:r>
              <w:rPr>
                <w:sz w:val="20"/>
              </w:rPr>
              <w:t xml:space="preserve">41,1</w:t>
            </w:r>
          </w:p>
        </w:tc>
        <w:tc>
          <w:tcPr>
            <w:tcW w:w="678" w:type="dxa"/>
          </w:tcPr>
          <w:p>
            <w:pPr>
              <w:pStyle w:val="0"/>
              <w:jc w:val="center"/>
            </w:pPr>
            <w:r>
              <w:rPr>
                <w:sz w:val="20"/>
              </w:rPr>
              <w:t xml:space="preserve">35,0</w:t>
            </w:r>
          </w:p>
        </w:tc>
        <w:tc>
          <w:tcPr>
            <w:tcW w:w="678" w:type="dxa"/>
          </w:tcPr>
          <w:p>
            <w:pPr>
              <w:pStyle w:val="0"/>
              <w:jc w:val="center"/>
            </w:pPr>
            <w:r>
              <w:rPr>
                <w:sz w:val="20"/>
              </w:rPr>
              <w:t xml:space="preserve">35,7</w:t>
            </w:r>
          </w:p>
        </w:tc>
        <w:tc>
          <w:tcPr>
            <w:tcW w:w="678" w:type="dxa"/>
          </w:tcPr>
          <w:p>
            <w:pPr>
              <w:pStyle w:val="0"/>
              <w:jc w:val="center"/>
            </w:pPr>
            <w:r>
              <w:rPr>
                <w:sz w:val="20"/>
              </w:rPr>
              <w:t xml:space="preserve">34,6</w:t>
            </w:r>
          </w:p>
        </w:tc>
        <w:tc>
          <w:tcPr>
            <w:tcW w:w="679" w:type="dxa"/>
          </w:tcPr>
          <w:p>
            <w:pPr>
              <w:pStyle w:val="0"/>
              <w:jc w:val="center"/>
            </w:pPr>
            <w:r>
              <w:rPr>
                <w:sz w:val="20"/>
              </w:rPr>
              <w:t xml:space="preserve">35,7</w:t>
            </w:r>
          </w:p>
        </w:tc>
      </w:tr>
      <w:tr>
        <w:tc>
          <w:tcPr>
            <w:tcW w:w="2268" w:type="dxa"/>
          </w:tcPr>
          <w:p>
            <w:pPr>
              <w:pStyle w:val="0"/>
            </w:pPr>
            <w:r>
              <w:rPr>
                <w:sz w:val="20"/>
              </w:rPr>
              <w:t xml:space="preserve">пищевода</w:t>
            </w:r>
          </w:p>
        </w:tc>
        <w:tc>
          <w:tcPr>
            <w:tcW w:w="678" w:type="dxa"/>
          </w:tcPr>
          <w:p>
            <w:pPr>
              <w:pStyle w:val="0"/>
              <w:jc w:val="center"/>
            </w:pPr>
            <w:r>
              <w:rPr>
                <w:sz w:val="20"/>
              </w:rPr>
              <w:t xml:space="preserve">36,0</w:t>
            </w:r>
          </w:p>
        </w:tc>
        <w:tc>
          <w:tcPr>
            <w:tcW w:w="678" w:type="dxa"/>
          </w:tcPr>
          <w:p>
            <w:pPr>
              <w:pStyle w:val="0"/>
              <w:jc w:val="center"/>
            </w:pPr>
            <w:r>
              <w:rPr>
                <w:sz w:val="20"/>
              </w:rPr>
              <w:t xml:space="preserve">60,4</w:t>
            </w:r>
          </w:p>
        </w:tc>
        <w:tc>
          <w:tcPr>
            <w:tcW w:w="678" w:type="dxa"/>
          </w:tcPr>
          <w:p>
            <w:pPr>
              <w:pStyle w:val="0"/>
              <w:jc w:val="center"/>
            </w:pPr>
            <w:r>
              <w:rPr>
                <w:sz w:val="20"/>
              </w:rPr>
              <w:t xml:space="preserve">57,0</w:t>
            </w:r>
          </w:p>
        </w:tc>
        <w:tc>
          <w:tcPr>
            <w:tcW w:w="678" w:type="dxa"/>
          </w:tcPr>
          <w:p>
            <w:pPr>
              <w:pStyle w:val="0"/>
              <w:jc w:val="center"/>
            </w:pPr>
            <w:r>
              <w:rPr>
                <w:sz w:val="20"/>
              </w:rPr>
              <w:t xml:space="preserve">57,2</w:t>
            </w:r>
          </w:p>
        </w:tc>
        <w:tc>
          <w:tcPr>
            <w:tcW w:w="678" w:type="dxa"/>
          </w:tcPr>
          <w:p>
            <w:pPr>
              <w:pStyle w:val="0"/>
              <w:jc w:val="center"/>
            </w:pPr>
            <w:r>
              <w:rPr>
                <w:sz w:val="20"/>
              </w:rPr>
              <w:t xml:space="preserve">57,7</w:t>
            </w:r>
          </w:p>
        </w:tc>
        <w:tc>
          <w:tcPr>
            <w:tcW w:w="678" w:type="dxa"/>
          </w:tcPr>
          <w:p>
            <w:pPr>
              <w:pStyle w:val="0"/>
              <w:jc w:val="center"/>
            </w:pPr>
            <w:r>
              <w:rPr>
                <w:sz w:val="20"/>
              </w:rPr>
              <w:t xml:space="preserve">57,5</w:t>
            </w:r>
          </w:p>
        </w:tc>
        <w:tc>
          <w:tcPr>
            <w:tcW w:w="678" w:type="dxa"/>
          </w:tcPr>
          <w:p>
            <w:pPr>
              <w:pStyle w:val="0"/>
              <w:jc w:val="center"/>
            </w:pPr>
            <w:r>
              <w:rPr>
                <w:sz w:val="20"/>
              </w:rPr>
              <w:t xml:space="preserve">57,1</w:t>
            </w:r>
          </w:p>
        </w:tc>
        <w:tc>
          <w:tcPr>
            <w:tcW w:w="678" w:type="dxa"/>
          </w:tcPr>
          <w:p>
            <w:pPr>
              <w:pStyle w:val="0"/>
              <w:jc w:val="center"/>
            </w:pPr>
            <w:r>
              <w:rPr>
                <w:sz w:val="20"/>
              </w:rPr>
              <w:t xml:space="preserve">55,6</w:t>
            </w:r>
          </w:p>
        </w:tc>
        <w:tc>
          <w:tcPr>
            <w:tcW w:w="678" w:type="dxa"/>
          </w:tcPr>
          <w:p>
            <w:pPr>
              <w:pStyle w:val="0"/>
              <w:jc w:val="center"/>
            </w:pPr>
            <w:r>
              <w:rPr>
                <w:sz w:val="20"/>
              </w:rPr>
              <w:t xml:space="preserve">54,4</w:t>
            </w:r>
          </w:p>
        </w:tc>
        <w:tc>
          <w:tcPr>
            <w:tcW w:w="679" w:type="dxa"/>
          </w:tcPr>
          <w:p>
            <w:pPr>
              <w:pStyle w:val="0"/>
              <w:jc w:val="center"/>
            </w:pPr>
            <w:r>
              <w:rPr>
                <w:sz w:val="20"/>
              </w:rPr>
              <w:t xml:space="preserve">54,2</w:t>
            </w:r>
          </w:p>
        </w:tc>
      </w:tr>
      <w:tr>
        <w:tc>
          <w:tcPr>
            <w:tcW w:w="2268" w:type="dxa"/>
          </w:tcPr>
          <w:p>
            <w:pPr>
              <w:pStyle w:val="0"/>
            </w:pPr>
            <w:r>
              <w:rPr>
                <w:sz w:val="20"/>
              </w:rPr>
              <w:t xml:space="preserve">желудка</w:t>
            </w:r>
          </w:p>
        </w:tc>
        <w:tc>
          <w:tcPr>
            <w:tcW w:w="678" w:type="dxa"/>
          </w:tcPr>
          <w:p>
            <w:pPr>
              <w:pStyle w:val="0"/>
              <w:jc w:val="center"/>
            </w:pPr>
            <w:r>
              <w:rPr>
                <w:sz w:val="20"/>
              </w:rPr>
              <w:t xml:space="preserve">35,3</w:t>
            </w:r>
          </w:p>
        </w:tc>
        <w:tc>
          <w:tcPr>
            <w:tcW w:w="678" w:type="dxa"/>
          </w:tcPr>
          <w:p>
            <w:pPr>
              <w:pStyle w:val="0"/>
              <w:jc w:val="center"/>
            </w:pPr>
            <w:r>
              <w:rPr>
                <w:sz w:val="20"/>
              </w:rPr>
              <w:t xml:space="preserve">46,8</w:t>
            </w:r>
          </w:p>
        </w:tc>
        <w:tc>
          <w:tcPr>
            <w:tcW w:w="678" w:type="dxa"/>
          </w:tcPr>
          <w:p>
            <w:pPr>
              <w:pStyle w:val="0"/>
              <w:jc w:val="center"/>
            </w:pPr>
            <w:r>
              <w:rPr>
                <w:sz w:val="20"/>
              </w:rPr>
              <w:t xml:space="preserve">44,2</w:t>
            </w:r>
          </w:p>
        </w:tc>
        <w:tc>
          <w:tcPr>
            <w:tcW w:w="678" w:type="dxa"/>
          </w:tcPr>
          <w:p>
            <w:pPr>
              <w:pStyle w:val="0"/>
              <w:jc w:val="center"/>
            </w:pPr>
            <w:r>
              <w:rPr>
                <w:sz w:val="20"/>
              </w:rPr>
              <w:t xml:space="preserve">44,8</w:t>
            </w:r>
          </w:p>
        </w:tc>
        <w:tc>
          <w:tcPr>
            <w:tcW w:w="678" w:type="dxa"/>
          </w:tcPr>
          <w:p>
            <w:pPr>
              <w:pStyle w:val="0"/>
              <w:jc w:val="center"/>
            </w:pPr>
            <w:r>
              <w:rPr>
                <w:sz w:val="20"/>
              </w:rPr>
              <w:t xml:space="preserve">44,2</w:t>
            </w:r>
          </w:p>
        </w:tc>
        <w:tc>
          <w:tcPr>
            <w:tcW w:w="678" w:type="dxa"/>
          </w:tcPr>
          <w:p>
            <w:pPr>
              <w:pStyle w:val="0"/>
              <w:jc w:val="center"/>
            </w:pPr>
            <w:r>
              <w:rPr>
                <w:sz w:val="20"/>
              </w:rPr>
              <w:t xml:space="preserve">45,8</w:t>
            </w:r>
          </w:p>
        </w:tc>
        <w:tc>
          <w:tcPr>
            <w:tcW w:w="678" w:type="dxa"/>
          </w:tcPr>
          <w:p>
            <w:pPr>
              <w:pStyle w:val="0"/>
              <w:jc w:val="center"/>
            </w:pPr>
            <w:r>
              <w:rPr>
                <w:sz w:val="20"/>
              </w:rPr>
              <w:t xml:space="preserve">41,9</w:t>
            </w:r>
          </w:p>
        </w:tc>
        <w:tc>
          <w:tcPr>
            <w:tcW w:w="678" w:type="dxa"/>
          </w:tcPr>
          <w:p>
            <w:pPr>
              <w:pStyle w:val="0"/>
              <w:jc w:val="center"/>
            </w:pPr>
            <w:r>
              <w:rPr>
                <w:sz w:val="20"/>
              </w:rPr>
              <w:t xml:space="preserve">45,0</w:t>
            </w:r>
          </w:p>
        </w:tc>
        <w:tc>
          <w:tcPr>
            <w:tcW w:w="678" w:type="dxa"/>
          </w:tcPr>
          <w:p>
            <w:pPr>
              <w:pStyle w:val="0"/>
              <w:jc w:val="center"/>
            </w:pPr>
            <w:r>
              <w:rPr>
                <w:sz w:val="20"/>
              </w:rPr>
              <w:t xml:space="preserve">41,0</w:t>
            </w:r>
          </w:p>
        </w:tc>
        <w:tc>
          <w:tcPr>
            <w:tcW w:w="679" w:type="dxa"/>
          </w:tcPr>
          <w:p>
            <w:pPr>
              <w:pStyle w:val="0"/>
              <w:jc w:val="center"/>
            </w:pPr>
            <w:r>
              <w:rPr>
                <w:sz w:val="20"/>
              </w:rPr>
              <w:t xml:space="preserve">42,3</w:t>
            </w:r>
          </w:p>
        </w:tc>
      </w:tr>
      <w:tr>
        <w:tc>
          <w:tcPr>
            <w:tcW w:w="2268" w:type="dxa"/>
          </w:tcPr>
          <w:p>
            <w:pPr>
              <w:pStyle w:val="0"/>
            </w:pPr>
            <w:r>
              <w:rPr>
                <w:sz w:val="20"/>
              </w:rPr>
              <w:t xml:space="preserve">ободочной кишки</w:t>
            </w:r>
          </w:p>
        </w:tc>
        <w:tc>
          <w:tcPr>
            <w:tcW w:w="678" w:type="dxa"/>
          </w:tcPr>
          <w:p>
            <w:pPr>
              <w:pStyle w:val="0"/>
              <w:jc w:val="center"/>
            </w:pPr>
            <w:r>
              <w:rPr>
                <w:sz w:val="20"/>
              </w:rPr>
              <w:t xml:space="preserve">25,5</w:t>
            </w:r>
          </w:p>
        </w:tc>
        <w:tc>
          <w:tcPr>
            <w:tcW w:w="678" w:type="dxa"/>
          </w:tcPr>
          <w:p>
            <w:pPr>
              <w:pStyle w:val="0"/>
              <w:jc w:val="center"/>
            </w:pPr>
            <w:r>
              <w:rPr>
                <w:sz w:val="20"/>
              </w:rPr>
              <w:t xml:space="preserve">22,3</w:t>
            </w:r>
          </w:p>
        </w:tc>
        <w:tc>
          <w:tcPr>
            <w:tcW w:w="678" w:type="dxa"/>
          </w:tcPr>
          <w:p>
            <w:pPr>
              <w:pStyle w:val="0"/>
              <w:jc w:val="center"/>
            </w:pPr>
            <w:r>
              <w:rPr>
                <w:sz w:val="20"/>
              </w:rPr>
              <w:t xml:space="preserve">22,1</w:t>
            </w:r>
          </w:p>
        </w:tc>
        <w:tc>
          <w:tcPr>
            <w:tcW w:w="678" w:type="dxa"/>
          </w:tcPr>
          <w:p>
            <w:pPr>
              <w:pStyle w:val="0"/>
              <w:jc w:val="center"/>
            </w:pPr>
            <w:r>
              <w:rPr>
                <w:sz w:val="20"/>
              </w:rPr>
              <w:t xml:space="preserve">22,0</w:t>
            </w:r>
          </w:p>
        </w:tc>
        <w:tc>
          <w:tcPr>
            <w:tcW w:w="678" w:type="dxa"/>
          </w:tcPr>
          <w:p>
            <w:pPr>
              <w:pStyle w:val="0"/>
              <w:jc w:val="center"/>
            </w:pPr>
            <w:r>
              <w:rPr>
                <w:sz w:val="20"/>
              </w:rPr>
              <w:t xml:space="preserve">21,2</w:t>
            </w:r>
          </w:p>
        </w:tc>
        <w:tc>
          <w:tcPr>
            <w:tcW w:w="678" w:type="dxa"/>
          </w:tcPr>
          <w:p>
            <w:pPr>
              <w:pStyle w:val="0"/>
              <w:jc w:val="center"/>
            </w:pPr>
            <w:r>
              <w:rPr>
                <w:sz w:val="20"/>
              </w:rPr>
              <w:t xml:space="preserve">24,1</w:t>
            </w:r>
          </w:p>
        </w:tc>
        <w:tc>
          <w:tcPr>
            <w:tcW w:w="678" w:type="dxa"/>
          </w:tcPr>
          <w:p>
            <w:pPr>
              <w:pStyle w:val="0"/>
              <w:jc w:val="center"/>
            </w:pPr>
            <w:r>
              <w:rPr>
                <w:sz w:val="20"/>
              </w:rPr>
              <w:t xml:space="preserve">20,9</w:t>
            </w:r>
          </w:p>
        </w:tc>
        <w:tc>
          <w:tcPr>
            <w:tcW w:w="678" w:type="dxa"/>
          </w:tcPr>
          <w:p>
            <w:pPr>
              <w:pStyle w:val="0"/>
              <w:jc w:val="center"/>
            </w:pPr>
            <w:r>
              <w:rPr>
                <w:sz w:val="20"/>
              </w:rPr>
              <w:t xml:space="preserve">20,3</w:t>
            </w:r>
          </w:p>
        </w:tc>
        <w:tc>
          <w:tcPr>
            <w:tcW w:w="678" w:type="dxa"/>
          </w:tcPr>
          <w:p>
            <w:pPr>
              <w:pStyle w:val="0"/>
              <w:jc w:val="center"/>
            </w:pPr>
            <w:r>
              <w:rPr>
                <w:sz w:val="20"/>
              </w:rPr>
              <w:t xml:space="preserve">19,1</w:t>
            </w:r>
          </w:p>
        </w:tc>
        <w:tc>
          <w:tcPr>
            <w:tcW w:w="679" w:type="dxa"/>
          </w:tcPr>
          <w:p>
            <w:pPr>
              <w:pStyle w:val="0"/>
              <w:jc w:val="center"/>
            </w:pPr>
            <w:r>
              <w:rPr>
                <w:sz w:val="20"/>
              </w:rPr>
              <w:t xml:space="preserve">18,8</w:t>
            </w:r>
          </w:p>
        </w:tc>
      </w:tr>
      <w:tr>
        <w:tc>
          <w:tcPr>
            <w:tcW w:w="2268" w:type="dxa"/>
          </w:tcPr>
          <w:p>
            <w:pPr>
              <w:pStyle w:val="0"/>
            </w:pPr>
            <w:r>
              <w:rPr>
                <w:sz w:val="20"/>
              </w:rPr>
              <w:t xml:space="preserve">прямой кишки, ректосигмоидного соединения, ануса</w:t>
            </w:r>
          </w:p>
        </w:tc>
        <w:tc>
          <w:tcPr>
            <w:tcW w:w="678" w:type="dxa"/>
          </w:tcPr>
          <w:p>
            <w:pPr>
              <w:pStyle w:val="0"/>
              <w:jc w:val="center"/>
            </w:pPr>
            <w:r>
              <w:rPr>
                <w:sz w:val="20"/>
              </w:rPr>
              <w:t xml:space="preserve">27,4</w:t>
            </w:r>
          </w:p>
        </w:tc>
        <w:tc>
          <w:tcPr>
            <w:tcW w:w="678" w:type="dxa"/>
          </w:tcPr>
          <w:p>
            <w:pPr>
              <w:pStyle w:val="0"/>
              <w:jc w:val="center"/>
            </w:pPr>
            <w:r>
              <w:rPr>
                <w:sz w:val="20"/>
              </w:rPr>
              <w:t xml:space="preserve">22,5</w:t>
            </w:r>
          </w:p>
        </w:tc>
        <w:tc>
          <w:tcPr>
            <w:tcW w:w="678" w:type="dxa"/>
          </w:tcPr>
          <w:p>
            <w:pPr>
              <w:pStyle w:val="0"/>
              <w:jc w:val="center"/>
            </w:pPr>
            <w:r>
              <w:rPr>
                <w:sz w:val="20"/>
              </w:rPr>
              <w:t xml:space="preserve">22,4</w:t>
            </w:r>
          </w:p>
        </w:tc>
        <w:tc>
          <w:tcPr>
            <w:tcW w:w="678" w:type="dxa"/>
          </w:tcPr>
          <w:p>
            <w:pPr>
              <w:pStyle w:val="0"/>
              <w:jc w:val="center"/>
            </w:pPr>
            <w:r>
              <w:rPr>
                <w:sz w:val="20"/>
              </w:rPr>
              <w:t xml:space="preserve">22,2</w:t>
            </w:r>
          </w:p>
        </w:tc>
        <w:tc>
          <w:tcPr>
            <w:tcW w:w="678" w:type="dxa"/>
          </w:tcPr>
          <w:p>
            <w:pPr>
              <w:pStyle w:val="0"/>
              <w:jc w:val="center"/>
            </w:pPr>
            <w:r>
              <w:rPr>
                <w:sz w:val="20"/>
              </w:rPr>
              <w:t xml:space="preserve">21,5</w:t>
            </w:r>
          </w:p>
        </w:tc>
        <w:tc>
          <w:tcPr>
            <w:tcW w:w="678" w:type="dxa"/>
          </w:tcPr>
          <w:p>
            <w:pPr>
              <w:pStyle w:val="0"/>
              <w:jc w:val="center"/>
            </w:pPr>
            <w:r>
              <w:rPr>
                <w:sz w:val="20"/>
              </w:rPr>
              <w:t xml:space="preserve">21,1</w:t>
            </w:r>
          </w:p>
        </w:tc>
        <w:tc>
          <w:tcPr>
            <w:tcW w:w="678" w:type="dxa"/>
          </w:tcPr>
          <w:p>
            <w:pPr>
              <w:pStyle w:val="0"/>
              <w:jc w:val="center"/>
            </w:pPr>
            <w:r>
              <w:rPr>
                <w:sz w:val="20"/>
              </w:rPr>
              <w:t xml:space="preserve">19,8</w:t>
            </w:r>
          </w:p>
        </w:tc>
        <w:tc>
          <w:tcPr>
            <w:tcW w:w="678" w:type="dxa"/>
          </w:tcPr>
          <w:p>
            <w:pPr>
              <w:pStyle w:val="0"/>
              <w:jc w:val="center"/>
            </w:pPr>
            <w:r>
              <w:rPr>
                <w:sz w:val="20"/>
              </w:rPr>
              <w:t xml:space="preserve">19,1</w:t>
            </w:r>
          </w:p>
        </w:tc>
        <w:tc>
          <w:tcPr>
            <w:tcW w:w="678" w:type="dxa"/>
          </w:tcPr>
          <w:p>
            <w:pPr>
              <w:pStyle w:val="0"/>
              <w:jc w:val="center"/>
            </w:pPr>
            <w:r>
              <w:rPr>
                <w:sz w:val="20"/>
              </w:rPr>
              <w:t xml:space="preserve">18,1</w:t>
            </w:r>
          </w:p>
        </w:tc>
        <w:tc>
          <w:tcPr>
            <w:tcW w:w="679" w:type="dxa"/>
          </w:tcPr>
          <w:p>
            <w:pPr>
              <w:pStyle w:val="0"/>
              <w:jc w:val="center"/>
            </w:pPr>
            <w:r>
              <w:rPr>
                <w:sz w:val="20"/>
              </w:rPr>
              <w:t xml:space="preserve">18,0</w:t>
            </w:r>
          </w:p>
        </w:tc>
      </w:tr>
      <w:tr>
        <w:tc>
          <w:tcPr>
            <w:tcW w:w="2268" w:type="dxa"/>
          </w:tcPr>
          <w:p>
            <w:pPr>
              <w:pStyle w:val="0"/>
            </w:pPr>
            <w:r>
              <w:rPr>
                <w:sz w:val="20"/>
              </w:rPr>
              <w:t xml:space="preserve">печени и внутрипеченочных желчных протоков</w:t>
            </w:r>
          </w:p>
        </w:tc>
        <w:tc>
          <w:tcPr>
            <w:tcW w:w="678" w:type="dxa"/>
          </w:tcPr>
          <w:p>
            <w:pPr>
              <w:pStyle w:val="0"/>
              <w:jc w:val="center"/>
            </w:pPr>
            <w:r>
              <w:rPr>
                <w:sz w:val="20"/>
              </w:rPr>
              <w:t xml:space="preserve">58,9</w:t>
            </w:r>
          </w:p>
        </w:tc>
        <w:tc>
          <w:tcPr>
            <w:tcW w:w="678" w:type="dxa"/>
          </w:tcPr>
          <w:p>
            <w:pPr>
              <w:pStyle w:val="0"/>
              <w:jc w:val="center"/>
            </w:pPr>
            <w:r>
              <w:rPr>
                <w:sz w:val="20"/>
              </w:rPr>
              <w:t xml:space="preserve">56,2</w:t>
            </w:r>
          </w:p>
        </w:tc>
        <w:tc>
          <w:tcPr>
            <w:tcW w:w="678" w:type="dxa"/>
          </w:tcPr>
          <w:p>
            <w:pPr>
              <w:pStyle w:val="0"/>
              <w:jc w:val="center"/>
            </w:pPr>
            <w:r>
              <w:rPr>
                <w:sz w:val="20"/>
              </w:rPr>
              <w:t xml:space="preserve">55,9</w:t>
            </w:r>
          </w:p>
        </w:tc>
        <w:tc>
          <w:tcPr>
            <w:tcW w:w="678" w:type="dxa"/>
          </w:tcPr>
          <w:p>
            <w:pPr>
              <w:pStyle w:val="0"/>
              <w:jc w:val="center"/>
            </w:pPr>
            <w:r>
              <w:rPr>
                <w:sz w:val="20"/>
              </w:rPr>
              <w:t xml:space="preserve">56,1</w:t>
            </w:r>
          </w:p>
        </w:tc>
        <w:tc>
          <w:tcPr>
            <w:tcW w:w="678" w:type="dxa"/>
          </w:tcPr>
          <w:p>
            <w:pPr>
              <w:pStyle w:val="0"/>
              <w:jc w:val="center"/>
            </w:pPr>
            <w:r>
              <w:rPr>
                <w:sz w:val="20"/>
              </w:rPr>
              <w:t xml:space="preserve">58,9</w:t>
            </w:r>
          </w:p>
        </w:tc>
        <w:tc>
          <w:tcPr>
            <w:tcW w:w="678" w:type="dxa"/>
          </w:tcPr>
          <w:p>
            <w:pPr>
              <w:pStyle w:val="0"/>
              <w:jc w:val="center"/>
            </w:pPr>
            <w:r>
              <w:rPr>
                <w:sz w:val="20"/>
              </w:rPr>
              <w:t xml:space="preserve">66,5</w:t>
            </w:r>
          </w:p>
        </w:tc>
        <w:tc>
          <w:tcPr>
            <w:tcW w:w="678" w:type="dxa"/>
          </w:tcPr>
          <w:p>
            <w:pPr>
              <w:pStyle w:val="0"/>
              <w:jc w:val="center"/>
            </w:pPr>
            <w:r>
              <w:rPr>
                <w:sz w:val="20"/>
              </w:rPr>
              <w:t xml:space="preserve">59,3</w:t>
            </w:r>
          </w:p>
        </w:tc>
        <w:tc>
          <w:tcPr>
            <w:tcW w:w="678" w:type="dxa"/>
          </w:tcPr>
          <w:p>
            <w:pPr>
              <w:pStyle w:val="0"/>
              <w:jc w:val="center"/>
            </w:pPr>
            <w:r>
              <w:rPr>
                <w:sz w:val="20"/>
              </w:rPr>
              <w:t xml:space="preserve">67,2</w:t>
            </w:r>
          </w:p>
        </w:tc>
        <w:tc>
          <w:tcPr>
            <w:tcW w:w="678" w:type="dxa"/>
          </w:tcPr>
          <w:p>
            <w:pPr>
              <w:pStyle w:val="0"/>
              <w:jc w:val="center"/>
            </w:pPr>
            <w:r>
              <w:rPr>
                <w:sz w:val="20"/>
              </w:rPr>
              <w:t xml:space="preserve">61,4</w:t>
            </w:r>
          </w:p>
        </w:tc>
        <w:tc>
          <w:tcPr>
            <w:tcW w:w="679" w:type="dxa"/>
          </w:tcPr>
          <w:p>
            <w:pPr>
              <w:pStyle w:val="0"/>
              <w:jc w:val="center"/>
            </w:pPr>
            <w:r>
              <w:rPr>
                <w:sz w:val="20"/>
              </w:rPr>
              <w:t xml:space="preserve">60,6</w:t>
            </w:r>
          </w:p>
        </w:tc>
      </w:tr>
      <w:tr>
        <w:tc>
          <w:tcPr>
            <w:tcW w:w="2268" w:type="dxa"/>
          </w:tcPr>
          <w:p>
            <w:pPr>
              <w:pStyle w:val="0"/>
            </w:pPr>
            <w:r>
              <w:rPr>
                <w:sz w:val="20"/>
              </w:rPr>
              <w:t xml:space="preserve">поджелудочной железы</w:t>
            </w:r>
          </w:p>
        </w:tc>
        <w:tc>
          <w:tcPr>
            <w:tcW w:w="678" w:type="dxa"/>
          </w:tcPr>
          <w:p>
            <w:pPr>
              <w:pStyle w:val="0"/>
              <w:jc w:val="center"/>
            </w:pPr>
            <w:r>
              <w:rPr>
                <w:sz w:val="20"/>
              </w:rPr>
              <w:t xml:space="preserve">64,1</w:t>
            </w:r>
          </w:p>
        </w:tc>
        <w:tc>
          <w:tcPr>
            <w:tcW w:w="678" w:type="dxa"/>
          </w:tcPr>
          <w:p>
            <w:pPr>
              <w:pStyle w:val="0"/>
              <w:jc w:val="center"/>
            </w:pPr>
            <w:r>
              <w:rPr>
                <w:sz w:val="20"/>
              </w:rPr>
              <w:t xml:space="preserve">62,5</w:t>
            </w:r>
          </w:p>
        </w:tc>
        <w:tc>
          <w:tcPr>
            <w:tcW w:w="678" w:type="dxa"/>
          </w:tcPr>
          <w:p>
            <w:pPr>
              <w:pStyle w:val="0"/>
              <w:jc w:val="center"/>
            </w:pPr>
            <w:r>
              <w:rPr>
                <w:sz w:val="20"/>
              </w:rPr>
              <w:t xml:space="preserve">62,0</w:t>
            </w:r>
          </w:p>
        </w:tc>
        <w:tc>
          <w:tcPr>
            <w:tcW w:w="678" w:type="dxa"/>
          </w:tcPr>
          <w:p>
            <w:pPr>
              <w:pStyle w:val="0"/>
              <w:jc w:val="center"/>
            </w:pPr>
            <w:r>
              <w:rPr>
                <w:sz w:val="20"/>
              </w:rPr>
              <w:t xml:space="preserve">62,2</w:t>
            </w:r>
          </w:p>
        </w:tc>
        <w:tc>
          <w:tcPr>
            <w:tcW w:w="678" w:type="dxa"/>
          </w:tcPr>
          <w:p>
            <w:pPr>
              <w:pStyle w:val="0"/>
              <w:jc w:val="center"/>
            </w:pPr>
            <w:r>
              <w:rPr>
                <w:sz w:val="20"/>
              </w:rPr>
              <w:t xml:space="preserve">62,9</w:t>
            </w:r>
          </w:p>
        </w:tc>
        <w:tc>
          <w:tcPr>
            <w:tcW w:w="678" w:type="dxa"/>
          </w:tcPr>
          <w:p>
            <w:pPr>
              <w:pStyle w:val="0"/>
              <w:jc w:val="center"/>
            </w:pPr>
            <w:r>
              <w:rPr>
                <w:sz w:val="20"/>
              </w:rPr>
              <w:t xml:space="preserve">67,3</w:t>
            </w:r>
          </w:p>
        </w:tc>
        <w:tc>
          <w:tcPr>
            <w:tcW w:w="678" w:type="dxa"/>
          </w:tcPr>
          <w:p>
            <w:pPr>
              <w:pStyle w:val="0"/>
              <w:jc w:val="center"/>
            </w:pPr>
            <w:r>
              <w:rPr>
                <w:sz w:val="20"/>
              </w:rPr>
              <w:t xml:space="preserve">62,2</w:t>
            </w:r>
          </w:p>
        </w:tc>
        <w:tc>
          <w:tcPr>
            <w:tcW w:w="678" w:type="dxa"/>
          </w:tcPr>
          <w:p>
            <w:pPr>
              <w:pStyle w:val="0"/>
              <w:jc w:val="center"/>
            </w:pPr>
            <w:r>
              <w:rPr>
                <w:sz w:val="20"/>
              </w:rPr>
              <w:t xml:space="preserve">62,0</w:t>
            </w:r>
          </w:p>
        </w:tc>
        <w:tc>
          <w:tcPr>
            <w:tcW w:w="678" w:type="dxa"/>
          </w:tcPr>
          <w:p>
            <w:pPr>
              <w:pStyle w:val="0"/>
              <w:jc w:val="center"/>
            </w:pPr>
            <w:r>
              <w:rPr>
                <w:sz w:val="20"/>
              </w:rPr>
              <w:t xml:space="preserve">61,8</w:t>
            </w:r>
          </w:p>
        </w:tc>
        <w:tc>
          <w:tcPr>
            <w:tcW w:w="679" w:type="dxa"/>
          </w:tcPr>
          <w:p>
            <w:pPr>
              <w:pStyle w:val="0"/>
              <w:jc w:val="center"/>
            </w:pPr>
            <w:r>
              <w:rPr>
                <w:sz w:val="20"/>
              </w:rPr>
              <w:t xml:space="preserve">62,0</w:t>
            </w:r>
          </w:p>
        </w:tc>
      </w:tr>
      <w:tr>
        <w:tc>
          <w:tcPr>
            <w:tcW w:w="2268" w:type="dxa"/>
          </w:tcPr>
          <w:p>
            <w:pPr>
              <w:pStyle w:val="0"/>
            </w:pPr>
            <w:r>
              <w:rPr>
                <w:sz w:val="20"/>
              </w:rPr>
              <w:t xml:space="preserve">гортани</w:t>
            </w:r>
          </w:p>
        </w:tc>
        <w:tc>
          <w:tcPr>
            <w:tcW w:w="678" w:type="dxa"/>
          </w:tcPr>
          <w:p>
            <w:pPr>
              <w:pStyle w:val="0"/>
              <w:jc w:val="center"/>
            </w:pPr>
            <w:r>
              <w:rPr>
                <w:sz w:val="20"/>
              </w:rPr>
              <w:t xml:space="preserve">22,3</w:t>
            </w:r>
          </w:p>
        </w:tc>
        <w:tc>
          <w:tcPr>
            <w:tcW w:w="678" w:type="dxa"/>
          </w:tcPr>
          <w:p>
            <w:pPr>
              <w:pStyle w:val="0"/>
              <w:jc w:val="center"/>
            </w:pPr>
            <w:r>
              <w:rPr>
                <w:sz w:val="20"/>
              </w:rPr>
              <w:t xml:space="preserve">32,0</w:t>
            </w:r>
          </w:p>
        </w:tc>
        <w:tc>
          <w:tcPr>
            <w:tcW w:w="678" w:type="dxa"/>
          </w:tcPr>
          <w:p>
            <w:pPr>
              <w:pStyle w:val="0"/>
              <w:jc w:val="center"/>
            </w:pPr>
            <w:r>
              <w:rPr>
                <w:sz w:val="20"/>
              </w:rPr>
              <w:t xml:space="preserve">23,6</w:t>
            </w:r>
          </w:p>
        </w:tc>
        <w:tc>
          <w:tcPr>
            <w:tcW w:w="678" w:type="dxa"/>
          </w:tcPr>
          <w:p>
            <w:pPr>
              <w:pStyle w:val="0"/>
              <w:jc w:val="center"/>
            </w:pPr>
            <w:r>
              <w:rPr>
                <w:sz w:val="20"/>
              </w:rPr>
              <w:t xml:space="preserve">15,9</w:t>
            </w:r>
          </w:p>
        </w:tc>
        <w:tc>
          <w:tcPr>
            <w:tcW w:w="678" w:type="dxa"/>
          </w:tcPr>
          <w:p>
            <w:pPr>
              <w:pStyle w:val="0"/>
              <w:jc w:val="center"/>
            </w:pPr>
            <w:r>
              <w:rPr>
                <w:sz w:val="20"/>
              </w:rPr>
              <w:t xml:space="preserve">16,0</w:t>
            </w:r>
          </w:p>
        </w:tc>
        <w:tc>
          <w:tcPr>
            <w:tcW w:w="678" w:type="dxa"/>
          </w:tcPr>
          <w:p>
            <w:pPr>
              <w:pStyle w:val="0"/>
              <w:jc w:val="center"/>
            </w:pPr>
            <w:r>
              <w:rPr>
                <w:sz w:val="20"/>
              </w:rPr>
              <w:t xml:space="preserve">23,7</w:t>
            </w:r>
          </w:p>
        </w:tc>
        <w:tc>
          <w:tcPr>
            <w:tcW w:w="678" w:type="dxa"/>
          </w:tcPr>
          <w:p>
            <w:pPr>
              <w:pStyle w:val="0"/>
              <w:jc w:val="center"/>
            </w:pPr>
            <w:r>
              <w:rPr>
                <w:sz w:val="20"/>
              </w:rPr>
              <w:t xml:space="preserve">15,9</w:t>
            </w:r>
          </w:p>
        </w:tc>
        <w:tc>
          <w:tcPr>
            <w:tcW w:w="678" w:type="dxa"/>
          </w:tcPr>
          <w:p>
            <w:pPr>
              <w:pStyle w:val="0"/>
              <w:jc w:val="center"/>
            </w:pPr>
            <w:r>
              <w:rPr>
                <w:sz w:val="20"/>
              </w:rPr>
              <w:t xml:space="preserve">16,9</w:t>
            </w:r>
          </w:p>
        </w:tc>
        <w:tc>
          <w:tcPr>
            <w:tcW w:w="678" w:type="dxa"/>
          </w:tcPr>
          <w:p>
            <w:pPr>
              <w:pStyle w:val="0"/>
              <w:jc w:val="center"/>
            </w:pPr>
            <w:r>
              <w:rPr>
                <w:sz w:val="20"/>
              </w:rPr>
              <w:t xml:space="preserve">15,1</w:t>
            </w:r>
          </w:p>
        </w:tc>
        <w:tc>
          <w:tcPr>
            <w:tcW w:w="679" w:type="dxa"/>
          </w:tcPr>
          <w:p>
            <w:pPr>
              <w:pStyle w:val="0"/>
              <w:jc w:val="center"/>
            </w:pPr>
            <w:r>
              <w:rPr>
                <w:sz w:val="20"/>
              </w:rPr>
              <w:t xml:space="preserve">19,5</w:t>
            </w:r>
          </w:p>
        </w:tc>
      </w:tr>
      <w:tr>
        <w:tc>
          <w:tcPr>
            <w:tcW w:w="2268" w:type="dxa"/>
          </w:tcPr>
          <w:p>
            <w:pPr>
              <w:pStyle w:val="0"/>
            </w:pPr>
            <w:r>
              <w:rPr>
                <w:sz w:val="20"/>
              </w:rPr>
              <w:t xml:space="preserve">трахеи, бронхов, легкого</w:t>
            </w:r>
          </w:p>
        </w:tc>
        <w:tc>
          <w:tcPr>
            <w:tcW w:w="678" w:type="dxa"/>
          </w:tcPr>
          <w:p>
            <w:pPr>
              <w:pStyle w:val="0"/>
              <w:jc w:val="center"/>
            </w:pPr>
            <w:r>
              <w:rPr>
                <w:sz w:val="20"/>
              </w:rPr>
              <w:t xml:space="preserve">48,8</w:t>
            </w:r>
          </w:p>
        </w:tc>
        <w:tc>
          <w:tcPr>
            <w:tcW w:w="678" w:type="dxa"/>
          </w:tcPr>
          <w:p>
            <w:pPr>
              <w:pStyle w:val="0"/>
              <w:jc w:val="center"/>
            </w:pPr>
            <w:r>
              <w:rPr>
                <w:sz w:val="20"/>
              </w:rPr>
              <w:t xml:space="preserve">49,6</w:t>
            </w:r>
          </w:p>
        </w:tc>
        <w:tc>
          <w:tcPr>
            <w:tcW w:w="678" w:type="dxa"/>
          </w:tcPr>
          <w:p>
            <w:pPr>
              <w:pStyle w:val="0"/>
              <w:jc w:val="center"/>
            </w:pPr>
            <w:r>
              <w:rPr>
                <w:sz w:val="20"/>
              </w:rPr>
              <w:t xml:space="preserve">49,4</w:t>
            </w:r>
          </w:p>
        </w:tc>
        <w:tc>
          <w:tcPr>
            <w:tcW w:w="678" w:type="dxa"/>
          </w:tcPr>
          <w:p>
            <w:pPr>
              <w:pStyle w:val="0"/>
              <w:jc w:val="center"/>
            </w:pPr>
            <w:r>
              <w:rPr>
                <w:sz w:val="20"/>
              </w:rPr>
              <w:t xml:space="preserve">49,5</w:t>
            </w:r>
          </w:p>
        </w:tc>
        <w:tc>
          <w:tcPr>
            <w:tcW w:w="678" w:type="dxa"/>
          </w:tcPr>
          <w:p>
            <w:pPr>
              <w:pStyle w:val="0"/>
              <w:jc w:val="center"/>
            </w:pPr>
            <w:r>
              <w:rPr>
                <w:sz w:val="20"/>
              </w:rPr>
              <w:t xml:space="preserve">49,6</w:t>
            </w:r>
          </w:p>
        </w:tc>
        <w:tc>
          <w:tcPr>
            <w:tcW w:w="678" w:type="dxa"/>
          </w:tcPr>
          <w:p>
            <w:pPr>
              <w:pStyle w:val="0"/>
              <w:jc w:val="center"/>
            </w:pPr>
            <w:r>
              <w:rPr>
                <w:sz w:val="20"/>
              </w:rPr>
              <w:t xml:space="preserve">48,4</w:t>
            </w:r>
          </w:p>
        </w:tc>
        <w:tc>
          <w:tcPr>
            <w:tcW w:w="678" w:type="dxa"/>
          </w:tcPr>
          <w:p>
            <w:pPr>
              <w:pStyle w:val="0"/>
              <w:jc w:val="center"/>
            </w:pPr>
            <w:r>
              <w:rPr>
                <w:sz w:val="20"/>
              </w:rPr>
              <w:t xml:space="preserve">48,6</w:t>
            </w:r>
          </w:p>
        </w:tc>
        <w:tc>
          <w:tcPr>
            <w:tcW w:w="678" w:type="dxa"/>
          </w:tcPr>
          <w:p>
            <w:pPr>
              <w:pStyle w:val="0"/>
              <w:jc w:val="center"/>
            </w:pPr>
            <w:r>
              <w:rPr>
                <w:sz w:val="20"/>
              </w:rPr>
              <w:t xml:space="preserve">50,5</w:t>
            </w:r>
          </w:p>
        </w:tc>
        <w:tc>
          <w:tcPr>
            <w:tcW w:w="678" w:type="dxa"/>
          </w:tcPr>
          <w:p>
            <w:pPr>
              <w:pStyle w:val="0"/>
              <w:jc w:val="center"/>
            </w:pPr>
            <w:r>
              <w:rPr>
                <w:sz w:val="20"/>
              </w:rPr>
              <w:t xml:space="preserve">49,2</w:t>
            </w:r>
          </w:p>
        </w:tc>
        <w:tc>
          <w:tcPr>
            <w:tcW w:w="679" w:type="dxa"/>
          </w:tcPr>
          <w:p>
            <w:pPr>
              <w:pStyle w:val="0"/>
              <w:jc w:val="center"/>
            </w:pPr>
            <w:r>
              <w:rPr>
                <w:sz w:val="20"/>
              </w:rPr>
              <w:t xml:space="preserve">44,2</w:t>
            </w:r>
          </w:p>
        </w:tc>
      </w:tr>
      <w:tr>
        <w:tc>
          <w:tcPr>
            <w:tcW w:w="2268" w:type="dxa"/>
          </w:tcPr>
          <w:p>
            <w:pPr>
              <w:pStyle w:val="0"/>
            </w:pPr>
            <w:r>
              <w:rPr>
                <w:sz w:val="20"/>
              </w:rPr>
              <w:t xml:space="preserve">костей и суставных хрящей</w:t>
            </w:r>
          </w:p>
        </w:tc>
        <w:tc>
          <w:tcPr>
            <w:tcW w:w="678" w:type="dxa"/>
          </w:tcPr>
          <w:p>
            <w:pPr>
              <w:pStyle w:val="0"/>
              <w:jc w:val="center"/>
            </w:pPr>
            <w:r>
              <w:rPr>
                <w:sz w:val="20"/>
              </w:rPr>
              <w:t xml:space="preserve">16,7</w:t>
            </w:r>
          </w:p>
        </w:tc>
        <w:tc>
          <w:tcPr>
            <w:tcW w:w="678" w:type="dxa"/>
          </w:tcPr>
          <w:p>
            <w:pPr>
              <w:pStyle w:val="0"/>
              <w:jc w:val="center"/>
            </w:pPr>
            <w:r>
              <w:rPr>
                <w:sz w:val="20"/>
              </w:rPr>
              <w:t xml:space="preserve">25,0</w:t>
            </w:r>
          </w:p>
        </w:tc>
        <w:tc>
          <w:tcPr>
            <w:tcW w:w="678" w:type="dxa"/>
          </w:tcPr>
          <w:p>
            <w:pPr>
              <w:pStyle w:val="0"/>
              <w:jc w:val="center"/>
            </w:pPr>
            <w:r>
              <w:rPr>
                <w:sz w:val="20"/>
              </w:rPr>
              <w:t xml:space="preserve">22,2</w:t>
            </w:r>
          </w:p>
        </w:tc>
        <w:tc>
          <w:tcPr>
            <w:tcW w:w="678" w:type="dxa"/>
          </w:tcPr>
          <w:p>
            <w:pPr>
              <w:pStyle w:val="0"/>
              <w:jc w:val="center"/>
            </w:pPr>
            <w:r>
              <w:rPr>
                <w:sz w:val="20"/>
              </w:rPr>
              <w:t xml:space="preserve">21,7</w:t>
            </w:r>
          </w:p>
        </w:tc>
        <w:tc>
          <w:tcPr>
            <w:tcW w:w="678" w:type="dxa"/>
          </w:tcPr>
          <w:p>
            <w:pPr>
              <w:pStyle w:val="0"/>
              <w:jc w:val="center"/>
            </w:pPr>
            <w:r>
              <w:rPr>
                <w:sz w:val="20"/>
              </w:rPr>
              <w:t xml:space="preserve">22,7</w:t>
            </w:r>
          </w:p>
        </w:tc>
        <w:tc>
          <w:tcPr>
            <w:tcW w:w="678" w:type="dxa"/>
          </w:tcPr>
          <w:p>
            <w:pPr>
              <w:pStyle w:val="0"/>
              <w:jc w:val="center"/>
            </w:pPr>
            <w:r>
              <w:rPr>
                <w:sz w:val="20"/>
              </w:rPr>
              <w:t xml:space="preserve">23,2</w:t>
            </w:r>
          </w:p>
        </w:tc>
        <w:tc>
          <w:tcPr>
            <w:tcW w:w="678" w:type="dxa"/>
          </w:tcPr>
          <w:p>
            <w:pPr>
              <w:pStyle w:val="0"/>
              <w:jc w:val="center"/>
            </w:pPr>
            <w:r>
              <w:rPr>
                <w:sz w:val="20"/>
              </w:rPr>
              <w:t xml:space="preserve">20,0</w:t>
            </w:r>
          </w:p>
        </w:tc>
        <w:tc>
          <w:tcPr>
            <w:tcW w:w="678" w:type="dxa"/>
          </w:tcPr>
          <w:p>
            <w:pPr>
              <w:pStyle w:val="0"/>
              <w:jc w:val="center"/>
            </w:pPr>
            <w:r>
              <w:rPr>
                <w:sz w:val="20"/>
              </w:rPr>
              <w:t xml:space="preserve">18,2</w:t>
            </w:r>
          </w:p>
        </w:tc>
        <w:tc>
          <w:tcPr>
            <w:tcW w:w="678" w:type="dxa"/>
          </w:tcPr>
          <w:p>
            <w:pPr>
              <w:pStyle w:val="0"/>
              <w:jc w:val="center"/>
            </w:pPr>
            <w:r>
              <w:rPr>
                <w:sz w:val="20"/>
              </w:rPr>
              <w:t xml:space="preserve">20,8</w:t>
            </w:r>
          </w:p>
        </w:tc>
        <w:tc>
          <w:tcPr>
            <w:tcW w:w="679" w:type="dxa"/>
          </w:tcPr>
          <w:p>
            <w:pPr>
              <w:pStyle w:val="0"/>
              <w:jc w:val="center"/>
            </w:pPr>
            <w:r>
              <w:rPr>
                <w:sz w:val="20"/>
              </w:rPr>
              <w:t xml:space="preserve">15,4</w:t>
            </w:r>
          </w:p>
        </w:tc>
      </w:tr>
      <w:tr>
        <w:tc>
          <w:tcPr>
            <w:tcW w:w="2268" w:type="dxa"/>
          </w:tcPr>
          <w:p>
            <w:pPr>
              <w:pStyle w:val="0"/>
            </w:pPr>
            <w:r>
              <w:rPr>
                <w:sz w:val="20"/>
              </w:rPr>
              <w:t xml:space="preserve">меланома кожи</w:t>
            </w:r>
          </w:p>
        </w:tc>
        <w:tc>
          <w:tcPr>
            <w:tcW w:w="678" w:type="dxa"/>
          </w:tcPr>
          <w:p>
            <w:pPr>
              <w:pStyle w:val="0"/>
              <w:jc w:val="center"/>
            </w:pPr>
            <w:r>
              <w:rPr>
                <w:sz w:val="20"/>
              </w:rPr>
              <w:t xml:space="preserve">9,0</w:t>
            </w:r>
          </w:p>
        </w:tc>
        <w:tc>
          <w:tcPr>
            <w:tcW w:w="678" w:type="dxa"/>
          </w:tcPr>
          <w:p>
            <w:pPr>
              <w:pStyle w:val="0"/>
              <w:jc w:val="center"/>
            </w:pPr>
            <w:r>
              <w:rPr>
                <w:sz w:val="20"/>
              </w:rPr>
              <w:t xml:space="preserve">7,3</w:t>
            </w:r>
          </w:p>
        </w:tc>
        <w:tc>
          <w:tcPr>
            <w:tcW w:w="678" w:type="dxa"/>
          </w:tcPr>
          <w:p>
            <w:pPr>
              <w:pStyle w:val="0"/>
              <w:jc w:val="center"/>
            </w:pPr>
            <w:r>
              <w:rPr>
                <w:sz w:val="20"/>
              </w:rPr>
              <w:t xml:space="preserve">7,3</w:t>
            </w:r>
          </w:p>
        </w:tc>
        <w:tc>
          <w:tcPr>
            <w:tcW w:w="678" w:type="dxa"/>
          </w:tcPr>
          <w:p>
            <w:pPr>
              <w:pStyle w:val="0"/>
              <w:jc w:val="center"/>
            </w:pPr>
            <w:r>
              <w:rPr>
                <w:sz w:val="20"/>
              </w:rPr>
              <w:t xml:space="preserve">7,1</w:t>
            </w:r>
          </w:p>
        </w:tc>
        <w:tc>
          <w:tcPr>
            <w:tcW w:w="678" w:type="dxa"/>
          </w:tcPr>
          <w:p>
            <w:pPr>
              <w:pStyle w:val="0"/>
              <w:jc w:val="center"/>
            </w:pPr>
            <w:r>
              <w:rPr>
                <w:sz w:val="20"/>
              </w:rPr>
              <w:t xml:space="preserve">9,1</w:t>
            </w:r>
          </w:p>
        </w:tc>
        <w:tc>
          <w:tcPr>
            <w:tcW w:w="678" w:type="dxa"/>
          </w:tcPr>
          <w:p>
            <w:pPr>
              <w:pStyle w:val="0"/>
              <w:jc w:val="center"/>
            </w:pPr>
            <w:r>
              <w:rPr>
                <w:sz w:val="20"/>
              </w:rPr>
              <w:t xml:space="preserve">9,5</w:t>
            </w:r>
          </w:p>
        </w:tc>
        <w:tc>
          <w:tcPr>
            <w:tcW w:w="678" w:type="dxa"/>
          </w:tcPr>
          <w:p>
            <w:pPr>
              <w:pStyle w:val="0"/>
              <w:jc w:val="center"/>
            </w:pPr>
            <w:r>
              <w:rPr>
                <w:sz w:val="20"/>
              </w:rPr>
              <w:t xml:space="preserve">7,6</w:t>
            </w:r>
          </w:p>
        </w:tc>
        <w:tc>
          <w:tcPr>
            <w:tcW w:w="678" w:type="dxa"/>
          </w:tcPr>
          <w:p>
            <w:pPr>
              <w:pStyle w:val="0"/>
              <w:jc w:val="center"/>
            </w:pPr>
            <w:r>
              <w:rPr>
                <w:sz w:val="20"/>
              </w:rPr>
              <w:t xml:space="preserve">6,4</w:t>
            </w:r>
          </w:p>
        </w:tc>
        <w:tc>
          <w:tcPr>
            <w:tcW w:w="678" w:type="dxa"/>
          </w:tcPr>
          <w:p>
            <w:pPr>
              <w:pStyle w:val="0"/>
              <w:jc w:val="center"/>
            </w:pPr>
            <w:r>
              <w:rPr>
                <w:sz w:val="20"/>
              </w:rPr>
              <w:t xml:space="preserve">7,3</w:t>
            </w:r>
          </w:p>
        </w:tc>
        <w:tc>
          <w:tcPr>
            <w:tcW w:w="679" w:type="dxa"/>
          </w:tcPr>
          <w:p>
            <w:pPr>
              <w:pStyle w:val="0"/>
              <w:jc w:val="center"/>
            </w:pPr>
            <w:r>
              <w:rPr>
                <w:sz w:val="20"/>
              </w:rPr>
              <w:t xml:space="preserve">6,6</w:t>
            </w:r>
          </w:p>
        </w:tc>
      </w:tr>
      <w:tr>
        <w:tc>
          <w:tcPr>
            <w:tcW w:w="2268" w:type="dxa"/>
          </w:tcPr>
          <w:p>
            <w:pPr>
              <w:pStyle w:val="0"/>
            </w:pPr>
            <w:r>
              <w:rPr>
                <w:sz w:val="20"/>
              </w:rPr>
              <w:t xml:space="preserve">других новообразований кожи</w:t>
            </w:r>
          </w:p>
        </w:tc>
        <w:tc>
          <w:tcPr>
            <w:tcW w:w="678" w:type="dxa"/>
          </w:tcPr>
          <w:p>
            <w:pPr>
              <w:pStyle w:val="0"/>
              <w:jc w:val="center"/>
            </w:pPr>
            <w:r>
              <w:rPr>
                <w:sz w:val="20"/>
              </w:rPr>
              <w:t xml:space="preserve">0,7</w:t>
            </w:r>
          </w:p>
        </w:tc>
        <w:tc>
          <w:tcPr>
            <w:tcW w:w="678" w:type="dxa"/>
          </w:tcPr>
          <w:p>
            <w:pPr>
              <w:pStyle w:val="0"/>
              <w:jc w:val="center"/>
            </w:pPr>
            <w:r>
              <w:rPr>
                <w:sz w:val="20"/>
              </w:rPr>
              <w:t xml:space="preserve">1,4</w:t>
            </w:r>
          </w:p>
        </w:tc>
        <w:tc>
          <w:tcPr>
            <w:tcW w:w="678" w:type="dxa"/>
          </w:tcPr>
          <w:p>
            <w:pPr>
              <w:pStyle w:val="0"/>
              <w:jc w:val="center"/>
            </w:pPr>
            <w:r>
              <w:rPr>
                <w:sz w:val="20"/>
              </w:rPr>
              <w:t xml:space="preserve">0,7</w:t>
            </w:r>
          </w:p>
        </w:tc>
        <w:tc>
          <w:tcPr>
            <w:tcW w:w="678" w:type="dxa"/>
          </w:tcPr>
          <w:p>
            <w:pPr>
              <w:pStyle w:val="0"/>
              <w:jc w:val="center"/>
            </w:pPr>
            <w:r>
              <w:rPr>
                <w:sz w:val="20"/>
              </w:rPr>
              <w:t xml:space="preserve">0,2</w:t>
            </w:r>
          </w:p>
        </w:tc>
        <w:tc>
          <w:tcPr>
            <w:tcW w:w="678" w:type="dxa"/>
          </w:tcPr>
          <w:p>
            <w:pPr>
              <w:pStyle w:val="0"/>
              <w:jc w:val="center"/>
            </w:pPr>
            <w:r>
              <w:rPr>
                <w:sz w:val="20"/>
              </w:rPr>
              <w:t xml:space="preserve">0,2</w:t>
            </w:r>
          </w:p>
        </w:tc>
        <w:tc>
          <w:tcPr>
            <w:tcW w:w="678" w:type="dxa"/>
          </w:tcPr>
          <w:p>
            <w:pPr>
              <w:pStyle w:val="0"/>
              <w:jc w:val="center"/>
            </w:pPr>
            <w:r>
              <w:rPr>
                <w:sz w:val="20"/>
              </w:rPr>
              <w:t xml:space="preserve">0,6</w:t>
            </w:r>
          </w:p>
        </w:tc>
        <w:tc>
          <w:tcPr>
            <w:tcW w:w="678" w:type="dxa"/>
          </w:tcPr>
          <w:p>
            <w:pPr>
              <w:pStyle w:val="0"/>
              <w:jc w:val="center"/>
            </w:pPr>
            <w:r>
              <w:rPr>
                <w:sz w:val="20"/>
              </w:rPr>
              <w:t xml:space="preserve">0,2</w:t>
            </w:r>
          </w:p>
        </w:tc>
        <w:tc>
          <w:tcPr>
            <w:tcW w:w="678" w:type="dxa"/>
          </w:tcPr>
          <w:p>
            <w:pPr>
              <w:pStyle w:val="0"/>
              <w:jc w:val="center"/>
            </w:pPr>
            <w:r>
              <w:rPr>
                <w:sz w:val="20"/>
              </w:rPr>
              <w:t xml:space="preserve">0,2</w:t>
            </w:r>
          </w:p>
        </w:tc>
        <w:tc>
          <w:tcPr>
            <w:tcW w:w="678" w:type="dxa"/>
          </w:tcPr>
          <w:p>
            <w:pPr>
              <w:pStyle w:val="0"/>
              <w:jc w:val="center"/>
            </w:pPr>
            <w:r>
              <w:rPr>
                <w:sz w:val="20"/>
              </w:rPr>
              <w:t xml:space="preserve">0,1</w:t>
            </w:r>
          </w:p>
        </w:tc>
        <w:tc>
          <w:tcPr>
            <w:tcW w:w="679" w:type="dxa"/>
          </w:tcPr>
          <w:p>
            <w:pPr>
              <w:pStyle w:val="0"/>
              <w:jc w:val="center"/>
            </w:pPr>
            <w:r>
              <w:rPr>
                <w:sz w:val="20"/>
              </w:rPr>
              <w:t xml:space="preserve">0,2</w:t>
            </w:r>
          </w:p>
        </w:tc>
      </w:tr>
      <w:tr>
        <w:tc>
          <w:tcPr>
            <w:tcW w:w="2268" w:type="dxa"/>
          </w:tcPr>
          <w:p>
            <w:pPr>
              <w:pStyle w:val="0"/>
            </w:pPr>
            <w:r>
              <w:rPr>
                <w:sz w:val="20"/>
              </w:rPr>
              <w:t xml:space="preserve">мягких тканей</w:t>
            </w:r>
          </w:p>
        </w:tc>
        <w:tc>
          <w:tcPr>
            <w:tcW w:w="678" w:type="dxa"/>
          </w:tcPr>
          <w:p>
            <w:pPr>
              <w:pStyle w:val="0"/>
              <w:jc w:val="center"/>
            </w:pPr>
            <w:r>
              <w:rPr>
                <w:sz w:val="20"/>
              </w:rPr>
              <w:t xml:space="preserve">12,3</w:t>
            </w:r>
          </w:p>
        </w:tc>
        <w:tc>
          <w:tcPr>
            <w:tcW w:w="678" w:type="dxa"/>
          </w:tcPr>
          <w:p>
            <w:pPr>
              <w:pStyle w:val="0"/>
              <w:jc w:val="center"/>
            </w:pPr>
            <w:r>
              <w:rPr>
                <w:sz w:val="20"/>
              </w:rPr>
              <w:t xml:space="preserve">20,5</w:t>
            </w:r>
          </w:p>
        </w:tc>
        <w:tc>
          <w:tcPr>
            <w:tcW w:w="678" w:type="dxa"/>
          </w:tcPr>
          <w:p>
            <w:pPr>
              <w:pStyle w:val="0"/>
              <w:jc w:val="center"/>
            </w:pPr>
            <w:r>
              <w:rPr>
                <w:sz w:val="20"/>
              </w:rPr>
              <w:t xml:space="preserve">20,3</w:t>
            </w:r>
          </w:p>
        </w:tc>
        <w:tc>
          <w:tcPr>
            <w:tcW w:w="678" w:type="dxa"/>
          </w:tcPr>
          <w:p>
            <w:pPr>
              <w:pStyle w:val="0"/>
              <w:jc w:val="center"/>
            </w:pPr>
            <w:r>
              <w:rPr>
                <w:sz w:val="20"/>
              </w:rPr>
              <w:t xml:space="preserve">20,3</w:t>
            </w:r>
          </w:p>
        </w:tc>
        <w:tc>
          <w:tcPr>
            <w:tcW w:w="678" w:type="dxa"/>
          </w:tcPr>
          <w:p>
            <w:pPr>
              <w:pStyle w:val="0"/>
              <w:jc w:val="center"/>
            </w:pPr>
            <w:r>
              <w:rPr>
                <w:sz w:val="20"/>
              </w:rPr>
              <w:t xml:space="preserve">18,7</w:t>
            </w:r>
          </w:p>
        </w:tc>
        <w:tc>
          <w:tcPr>
            <w:tcW w:w="678" w:type="dxa"/>
          </w:tcPr>
          <w:p>
            <w:pPr>
              <w:pStyle w:val="0"/>
              <w:jc w:val="center"/>
            </w:pPr>
            <w:r>
              <w:rPr>
                <w:sz w:val="20"/>
              </w:rPr>
              <w:t xml:space="preserve">18,4</w:t>
            </w:r>
          </w:p>
        </w:tc>
        <w:tc>
          <w:tcPr>
            <w:tcW w:w="678" w:type="dxa"/>
          </w:tcPr>
          <w:p>
            <w:pPr>
              <w:pStyle w:val="0"/>
              <w:jc w:val="center"/>
            </w:pPr>
            <w:r>
              <w:rPr>
                <w:sz w:val="20"/>
              </w:rPr>
              <w:t xml:space="preserve">16,9</w:t>
            </w:r>
          </w:p>
        </w:tc>
        <w:tc>
          <w:tcPr>
            <w:tcW w:w="678" w:type="dxa"/>
          </w:tcPr>
          <w:p>
            <w:pPr>
              <w:pStyle w:val="0"/>
              <w:jc w:val="center"/>
            </w:pPr>
            <w:r>
              <w:rPr>
                <w:sz w:val="20"/>
              </w:rPr>
              <w:t xml:space="preserve">15,6</w:t>
            </w:r>
          </w:p>
        </w:tc>
        <w:tc>
          <w:tcPr>
            <w:tcW w:w="678" w:type="dxa"/>
          </w:tcPr>
          <w:p>
            <w:pPr>
              <w:pStyle w:val="0"/>
              <w:jc w:val="center"/>
            </w:pPr>
            <w:r>
              <w:rPr>
                <w:sz w:val="20"/>
              </w:rPr>
              <w:t xml:space="preserve">18,6</w:t>
            </w:r>
          </w:p>
        </w:tc>
        <w:tc>
          <w:tcPr>
            <w:tcW w:w="679" w:type="dxa"/>
          </w:tcPr>
          <w:p>
            <w:pPr>
              <w:pStyle w:val="0"/>
              <w:jc w:val="center"/>
            </w:pPr>
            <w:r>
              <w:rPr>
                <w:sz w:val="20"/>
              </w:rPr>
              <w:t xml:space="preserve">19,6</w:t>
            </w:r>
          </w:p>
        </w:tc>
      </w:tr>
      <w:tr>
        <w:tc>
          <w:tcPr>
            <w:tcW w:w="2268" w:type="dxa"/>
          </w:tcPr>
          <w:p>
            <w:pPr>
              <w:pStyle w:val="0"/>
            </w:pPr>
            <w:r>
              <w:rPr>
                <w:sz w:val="20"/>
              </w:rPr>
              <w:t xml:space="preserve">молочной железы</w:t>
            </w:r>
          </w:p>
        </w:tc>
        <w:tc>
          <w:tcPr>
            <w:tcW w:w="678" w:type="dxa"/>
          </w:tcPr>
          <w:p>
            <w:pPr>
              <w:pStyle w:val="0"/>
              <w:jc w:val="center"/>
            </w:pPr>
            <w:r>
              <w:rPr>
                <w:sz w:val="20"/>
              </w:rPr>
              <w:t xml:space="preserve">5,9</w:t>
            </w:r>
          </w:p>
        </w:tc>
        <w:tc>
          <w:tcPr>
            <w:tcW w:w="678" w:type="dxa"/>
          </w:tcPr>
          <w:p>
            <w:pPr>
              <w:pStyle w:val="0"/>
              <w:jc w:val="center"/>
            </w:pPr>
            <w:r>
              <w:rPr>
                <w:sz w:val="20"/>
              </w:rPr>
              <w:t xml:space="preserve">5,9</w:t>
            </w:r>
          </w:p>
        </w:tc>
        <w:tc>
          <w:tcPr>
            <w:tcW w:w="678" w:type="dxa"/>
          </w:tcPr>
          <w:p>
            <w:pPr>
              <w:pStyle w:val="0"/>
              <w:jc w:val="center"/>
            </w:pPr>
            <w:r>
              <w:rPr>
                <w:sz w:val="20"/>
              </w:rPr>
              <w:t xml:space="preserve">5,8</w:t>
            </w:r>
          </w:p>
        </w:tc>
        <w:tc>
          <w:tcPr>
            <w:tcW w:w="678" w:type="dxa"/>
          </w:tcPr>
          <w:p>
            <w:pPr>
              <w:pStyle w:val="0"/>
              <w:jc w:val="center"/>
            </w:pPr>
            <w:r>
              <w:rPr>
                <w:sz w:val="20"/>
              </w:rPr>
              <w:t xml:space="preserve">5,6</w:t>
            </w:r>
          </w:p>
        </w:tc>
        <w:tc>
          <w:tcPr>
            <w:tcW w:w="678" w:type="dxa"/>
          </w:tcPr>
          <w:p>
            <w:pPr>
              <w:pStyle w:val="0"/>
              <w:jc w:val="center"/>
            </w:pPr>
            <w:r>
              <w:rPr>
                <w:sz w:val="20"/>
              </w:rPr>
              <w:t xml:space="preserve">5,4</w:t>
            </w:r>
          </w:p>
        </w:tc>
        <w:tc>
          <w:tcPr>
            <w:tcW w:w="678" w:type="dxa"/>
          </w:tcPr>
          <w:p>
            <w:pPr>
              <w:pStyle w:val="0"/>
              <w:jc w:val="center"/>
            </w:pPr>
            <w:r>
              <w:rPr>
                <w:sz w:val="20"/>
              </w:rPr>
              <w:t xml:space="preserve">5,5</w:t>
            </w:r>
          </w:p>
        </w:tc>
        <w:tc>
          <w:tcPr>
            <w:tcW w:w="678" w:type="dxa"/>
          </w:tcPr>
          <w:p>
            <w:pPr>
              <w:pStyle w:val="0"/>
              <w:jc w:val="center"/>
            </w:pPr>
            <w:r>
              <w:rPr>
                <w:sz w:val="20"/>
              </w:rPr>
              <w:t xml:space="preserve">5,1</w:t>
            </w:r>
          </w:p>
        </w:tc>
        <w:tc>
          <w:tcPr>
            <w:tcW w:w="678" w:type="dxa"/>
          </w:tcPr>
          <w:p>
            <w:pPr>
              <w:pStyle w:val="0"/>
              <w:jc w:val="center"/>
            </w:pPr>
            <w:r>
              <w:rPr>
                <w:sz w:val="20"/>
              </w:rPr>
              <w:t xml:space="preserve">4,0</w:t>
            </w:r>
          </w:p>
        </w:tc>
        <w:tc>
          <w:tcPr>
            <w:tcW w:w="678" w:type="dxa"/>
          </w:tcPr>
          <w:p>
            <w:pPr>
              <w:pStyle w:val="0"/>
              <w:jc w:val="center"/>
            </w:pPr>
            <w:r>
              <w:rPr>
                <w:sz w:val="20"/>
              </w:rPr>
              <w:t xml:space="preserve">3,7</w:t>
            </w:r>
          </w:p>
        </w:tc>
        <w:tc>
          <w:tcPr>
            <w:tcW w:w="679" w:type="dxa"/>
          </w:tcPr>
          <w:p>
            <w:pPr>
              <w:pStyle w:val="0"/>
              <w:jc w:val="center"/>
            </w:pPr>
            <w:r>
              <w:rPr>
                <w:sz w:val="20"/>
              </w:rPr>
              <w:t xml:space="preserve">3,1</w:t>
            </w:r>
          </w:p>
        </w:tc>
      </w:tr>
      <w:tr>
        <w:tc>
          <w:tcPr>
            <w:tcW w:w="2268" w:type="dxa"/>
          </w:tcPr>
          <w:p>
            <w:pPr>
              <w:pStyle w:val="0"/>
            </w:pPr>
            <w:r>
              <w:rPr>
                <w:sz w:val="20"/>
              </w:rPr>
              <w:t xml:space="preserve">шейки матки</w:t>
            </w:r>
          </w:p>
        </w:tc>
        <w:tc>
          <w:tcPr>
            <w:tcW w:w="678" w:type="dxa"/>
          </w:tcPr>
          <w:p>
            <w:pPr>
              <w:pStyle w:val="0"/>
              <w:jc w:val="center"/>
            </w:pPr>
            <w:r>
              <w:rPr>
                <w:sz w:val="20"/>
              </w:rPr>
              <w:t xml:space="preserve">7,6</w:t>
            </w:r>
          </w:p>
        </w:tc>
        <w:tc>
          <w:tcPr>
            <w:tcW w:w="678" w:type="dxa"/>
          </w:tcPr>
          <w:p>
            <w:pPr>
              <w:pStyle w:val="0"/>
              <w:jc w:val="center"/>
            </w:pPr>
            <w:r>
              <w:rPr>
                <w:sz w:val="20"/>
              </w:rPr>
              <w:t xml:space="preserve">14,7</w:t>
            </w:r>
          </w:p>
        </w:tc>
        <w:tc>
          <w:tcPr>
            <w:tcW w:w="678" w:type="dxa"/>
          </w:tcPr>
          <w:p>
            <w:pPr>
              <w:pStyle w:val="0"/>
              <w:jc w:val="center"/>
            </w:pPr>
            <w:r>
              <w:rPr>
                <w:sz w:val="20"/>
              </w:rPr>
              <w:t xml:space="preserve">13,9</w:t>
            </w:r>
          </w:p>
        </w:tc>
        <w:tc>
          <w:tcPr>
            <w:tcW w:w="678" w:type="dxa"/>
          </w:tcPr>
          <w:p>
            <w:pPr>
              <w:pStyle w:val="0"/>
              <w:jc w:val="center"/>
            </w:pPr>
            <w:r>
              <w:rPr>
                <w:sz w:val="20"/>
              </w:rPr>
              <w:t xml:space="preserve">13,7</w:t>
            </w:r>
          </w:p>
        </w:tc>
        <w:tc>
          <w:tcPr>
            <w:tcW w:w="678" w:type="dxa"/>
          </w:tcPr>
          <w:p>
            <w:pPr>
              <w:pStyle w:val="0"/>
              <w:jc w:val="center"/>
            </w:pPr>
            <w:r>
              <w:rPr>
                <w:sz w:val="20"/>
              </w:rPr>
              <w:t xml:space="preserve">13,5</w:t>
            </w:r>
          </w:p>
        </w:tc>
        <w:tc>
          <w:tcPr>
            <w:tcW w:w="678" w:type="dxa"/>
          </w:tcPr>
          <w:p>
            <w:pPr>
              <w:pStyle w:val="0"/>
              <w:jc w:val="center"/>
            </w:pPr>
            <w:r>
              <w:rPr>
                <w:sz w:val="20"/>
              </w:rPr>
              <w:t xml:space="preserve">13,5</w:t>
            </w:r>
          </w:p>
        </w:tc>
        <w:tc>
          <w:tcPr>
            <w:tcW w:w="678" w:type="dxa"/>
          </w:tcPr>
          <w:p>
            <w:pPr>
              <w:pStyle w:val="0"/>
              <w:jc w:val="center"/>
            </w:pPr>
            <w:r>
              <w:rPr>
                <w:sz w:val="20"/>
              </w:rPr>
              <w:t xml:space="preserve">12,4</w:t>
            </w:r>
          </w:p>
        </w:tc>
        <w:tc>
          <w:tcPr>
            <w:tcW w:w="678" w:type="dxa"/>
          </w:tcPr>
          <w:p>
            <w:pPr>
              <w:pStyle w:val="0"/>
              <w:jc w:val="center"/>
            </w:pPr>
            <w:r>
              <w:rPr>
                <w:sz w:val="20"/>
              </w:rPr>
              <w:t xml:space="preserve">12,3</w:t>
            </w:r>
          </w:p>
        </w:tc>
        <w:tc>
          <w:tcPr>
            <w:tcW w:w="678" w:type="dxa"/>
          </w:tcPr>
          <w:p>
            <w:pPr>
              <w:pStyle w:val="0"/>
              <w:jc w:val="center"/>
            </w:pPr>
            <w:r>
              <w:rPr>
                <w:sz w:val="20"/>
              </w:rPr>
              <w:t xml:space="preserve">10,9</w:t>
            </w:r>
          </w:p>
        </w:tc>
        <w:tc>
          <w:tcPr>
            <w:tcW w:w="679" w:type="dxa"/>
          </w:tcPr>
          <w:p>
            <w:pPr>
              <w:pStyle w:val="0"/>
              <w:jc w:val="center"/>
            </w:pPr>
            <w:r>
              <w:rPr>
                <w:sz w:val="20"/>
              </w:rPr>
              <w:t xml:space="preserve">10,9</w:t>
            </w:r>
          </w:p>
        </w:tc>
      </w:tr>
      <w:tr>
        <w:tc>
          <w:tcPr>
            <w:tcW w:w="2268" w:type="dxa"/>
          </w:tcPr>
          <w:p>
            <w:pPr>
              <w:pStyle w:val="0"/>
            </w:pPr>
            <w:r>
              <w:rPr>
                <w:sz w:val="20"/>
              </w:rPr>
              <w:t xml:space="preserve">тела матки</w:t>
            </w:r>
          </w:p>
        </w:tc>
        <w:tc>
          <w:tcPr>
            <w:tcW w:w="678" w:type="dxa"/>
          </w:tcPr>
          <w:p>
            <w:pPr>
              <w:pStyle w:val="0"/>
              <w:jc w:val="center"/>
            </w:pPr>
            <w:r>
              <w:rPr>
                <w:sz w:val="20"/>
              </w:rPr>
              <w:t xml:space="preserve">6,0</w:t>
            </w:r>
          </w:p>
        </w:tc>
        <w:tc>
          <w:tcPr>
            <w:tcW w:w="678" w:type="dxa"/>
          </w:tcPr>
          <w:p>
            <w:pPr>
              <w:pStyle w:val="0"/>
              <w:jc w:val="center"/>
            </w:pPr>
            <w:r>
              <w:rPr>
                <w:sz w:val="20"/>
              </w:rPr>
              <w:t xml:space="preserve">8,6</w:t>
            </w:r>
          </w:p>
        </w:tc>
        <w:tc>
          <w:tcPr>
            <w:tcW w:w="678" w:type="dxa"/>
          </w:tcPr>
          <w:p>
            <w:pPr>
              <w:pStyle w:val="0"/>
              <w:jc w:val="center"/>
            </w:pPr>
            <w:r>
              <w:rPr>
                <w:sz w:val="20"/>
              </w:rPr>
              <w:t xml:space="preserve">8,1</w:t>
            </w:r>
          </w:p>
        </w:tc>
        <w:tc>
          <w:tcPr>
            <w:tcW w:w="678" w:type="dxa"/>
          </w:tcPr>
          <w:p>
            <w:pPr>
              <w:pStyle w:val="0"/>
              <w:jc w:val="center"/>
            </w:pPr>
            <w:r>
              <w:rPr>
                <w:sz w:val="20"/>
              </w:rPr>
              <w:t xml:space="preserve">8,1</w:t>
            </w:r>
          </w:p>
        </w:tc>
        <w:tc>
          <w:tcPr>
            <w:tcW w:w="678" w:type="dxa"/>
          </w:tcPr>
          <w:p>
            <w:pPr>
              <w:pStyle w:val="0"/>
              <w:jc w:val="center"/>
            </w:pPr>
            <w:r>
              <w:rPr>
                <w:sz w:val="20"/>
              </w:rPr>
              <w:t xml:space="preserve">7,8</w:t>
            </w:r>
          </w:p>
        </w:tc>
        <w:tc>
          <w:tcPr>
            <w:tcW w:w="678" w:type="dxa"/>
          </w:tcPr>
          <w:p>
            <w:pPr>
              <w:pStyle w:val="0"/>
              <w:jc w:val="center"/>
            </w:pPr>
            <w:r>
              <w:rPr>
                <w:sz w:val="20"/>
              </w:rPr>
              <w:t xml:space="preserve">7,9</w:t>
            </w:r>
          </w:p>
        </w:tc>
        <w:tc>
          <w:tcPr>
            <w:tcW w:w="678" w:type="dxa"/>
          </w:tcPr>
          <w:p>
            <w:pPr>
              <w:pStyle w:val="0"/>
              <w:jc w:val="center"/>
            </w:pPr>
            <w:r>
              <w:rPr>
                <w:sz w:val="20"/>
              </w:rPr>
              <w:t xml:space="preserve">7,3</w:t>
            </w:r>
          </w:p>
        </w:tc>
        <w:tc>
          <w:tcPr>
            <w:tcW w:w="678" w:type="dxa"/>
          </w:tcPr>
          <w:p>
            <w:pPr>
              <w:pStyle w:val="0"/>
              <w:jc w:val="center"/>
            </w:pPr>
            <w:r>
              <w:rPr>
                <w:sz w:val="20"/>
              </w:rPr>
              <w:t xml:space="preserve">6,3</w:t>
            </w:r>
          </w:p>
        </w:tc>
        <w:tc>
          <w:tcPr>
            <w:tcW w:w="678" w:type="dxa"/>
          </w:tcPr>
          <w:p>
            <w:pPr>
              <w:pStyle w:val="0"/>
              <w:jc w:val="center"/>
            </w:pPr>
            <w:r>
              <w:rPr>
                <w:sz w:val="20"/>
              </w:rPr>
              <w:t xml:space="preserve">7,2</w:t>
            </w:r>
          </w:p>
        </w:tc>
        <w:tc>
          <w:tcPr>
            <w:tcW w:w="679" w:type="dxa"/>
          </w:tcPr>
          <w:p>
            <w:pPr>
              <w:pStyle w:val="0"/>
              <w:jc w:val="center"/>
            </w:pPr>
            <w:r>
              <w:rPr>
                <w:sz w:val="20"/>
              </w:rPr>
              <w:t xml:space="preserve">7,2</w:t>
            </w:r>
          </w:p>
        </w:tc>
      </w:tr>
      <w:tr>
        <w:tc>
          <w:tcPr>
            <w:tcW w:w="2268" w:type="dxa"/>
          </w:tcPr>
          <w:p>
            <w:pPr>
              <w:pStyle w:val="0"/>
            </w:pPr>
            <w:r>
              <w:rPr>
                <w:sz w:val="20"/>
              </w:rPr>
              <w:t xml:space="preserve">яичника</w:t>
            </w:r>
          </w:p>
        </w:tc>
        <w:tc>
          <w:tcPr>
            <w:tcW w:w="678" w:type="dxa"/>
          </w:tcPr>
          <w:p>
            <w:pPr>
              <w:pStyle w:val="0"/>
              <w:jc w:val="center"/>
            </w:pPr>
            <w:r>
              <w:rPr>
                <w:sz w:val="20"/>
              </w:rPr>
              <w:t xml:space="preserve">21,3</w:t>
            </w:r>
          </w:p>
        </w:tc>
        <w:tc>
          <w:tcPr>
            <w:tcW w:w="678" w:type="dxa"/>
          </w:tcPr>
          <w:p>
            <w:pPr>
              <w:pStyle w:val="0"/>
              <w:jc w:val="center"/>
            </w:pPr>
            <w:r>
              <w:rPr>
                <w:sz w:val="20"/>
              </w:rPr>
              <w:t xml:space="preserve">18,7</w:t>
            </w:r>
          </w:p>
        </w:tc>
        <w:tc>
          <w:tcPr>
            <w:tcW w:w="678" w:type="dxa"/>
          </w:tcPr>
          <w:p>
            <w:pPr>
              <w:pStyle w:val="0"/>
              <w:jc w:val="center"/>
            </w:pPr>
            <w:r>
              <w:rPr>
                <w:sz w:val="20"/>
              </w:rPr>
              <w:t xml:space="preserve">18,5</w:t>
            </w:r>
          </w:p>
        </w:tc>
        <w:tc>
          <w:tcPr>
            <w:tcW w:w="678" w:type="dxa"/>
          </w:tcPr>
          <w:p>
            <w:pPr>
              <w:pStyle w:val="0"/>
              <w:jc w:val="center"/>
            </w:pPr>
            <w:r>
              <w:rPr>
                <w:sz w:val="20"/>
              </w:rPr>
              <w:t xml:space="preserve">18,3</w:t>
            </w:r>
          </w:p>
        </w:tc>
        <w:tc>
          <w:tcPr>
            <w:tcW w:w="678" w:type="dxa"/>
          </w:tcPr>
          <w:p>
            <w:pPr>
              <w:pStyle w:val="0"/>
              <w:jc w:val="center"/>
            </w:pPr>
            <w:r>
              <w:rPr>
                <w:sz w:val="20"/>
              </w:rPr>
              <w:t xml:space="preserve">18,2</w:t>
            </w:r>
          </w:p>
        </w:tc>
        <w:tc>
          <w:tcPr>
            <w:tcW w:w="678" w:type="dxa"/>
          </w:tcPr>
          <w:p>
            <w:pPr>
              <w:pStyle w:val="0"/>
              <w:jc w:val="center"/>
            </w:pPr>
            <w:r>
              <w:rPr>
                <w:sz w:val="20"/>
              </w:rPr>
              <w:t xml:space="preserve">19,4</w:t>
            </w:r>
          </w:p>
        </w:tc>
        <w:tc>
          <w:tcPr>
            <w:tcW w:w="678" w:type="dxa"/>
          </w:tcPr>
          <w:p>
            <w:pPr>
              <w:pStyle w:val="0"/>
              <w:jc w:val="center"/>
            </w:pPr>
            <w:r>
              <w:rPr>
                <w:sz w:val="20"/>
              </w:rPr>
              <w:t xml:space="preserve">18,1</w:t>
            </w:r>
          </w:p>
        </w:tc>
        <w:tc>
          <w:tcPr>
            <w:tcW w:w="678" w:type="dxa"/>
          </w:tcPr>
          <w:p>
            <w:pPr>
              <w:pStyle w:val="0"/>
              <w:jc w:val="center"/>
            </w:pPr>
            <w:r>
              <w:rPr>
                <w:sz w:val="20"/>
              </w:rPr>
              <w:t xml:space="preserve">17,9</w:t>
            </w:r>
          </w:p>
        </w:tc>
        <w:tc>
          <w:tcPr>
            <w:tcW w:w="678" w:type="dxa"/>
          </w:tcPr>
          <w:p>
            <w:pPr>
              <w:pStyle w:val="0"/>
              <w:jc w:val="center"/>
            </w:pPr>
            <w:r>
              <w:rPr>
                <w:sz w:val="20"/>
              </w:rPr>
              <w:t xml:space="preserve">16,7</w:t>
            </w:r>
          </w:p>
        </w:tc>
        <w:tc>
          <w:tcPr>
            <w:tcW w:w="679" w:type="dxa"/>
          </w:tcPr>
          <w:p>
            <w:pPr>
              <w:pStyle w:val="0"/>
              <w:jc w:val="center"/>
            </w:pPr>
            <w:r>
              <w:rPr>
                <w:sz w:val="20"/>
              </w:rPr>
              <w:t xml:space="preserve">16,3</w:t>
            </w:r>
          </w:p>
        </w:tc>
      </w:tr>
      <w:tr>
        <w:tc>
          <w:tcPr>
            <w:tcW w:w="2268" w:type="dxa"/>
          </w:tcPr>
          <w:p>
            <w:pPr>
              <w:pStyle w:val="0"/>
            </w:pPr>
            <w:r>
              <w:rPr>
                <w:sz w:val="20"/>
              </w:rPr>
              <w:t xml:space="preserve">предстательной железы</w:t>
            </w:r>
          </w:p>
        </w:tc>
        <w:tc>
          <w:tcPr>
            <w:tcW w:w="678" w:type="dxa"/>
          </w:tcPr>
          <w:p>
            <w:pPr>
              <w:pStyle w:val="0"/>
              <w:jc w:val="center"/>
            </w:pPr>
            <w:r>
              <w:rPr>
                <w:sz w:val="20"/>
              </w:rPr>
              <w:t xml:space="preserve">9,4</w:t>
            </w:r>
          </w:p>
        </w:tc>
        <w:tc>
          <w:tcPr>
            <w:tcW w:w="678" w:type="dxa"/>
          </w:tcPr>
          <w:p>
            <w:pPr>
              <w:pStyle w:val="0"/>
              <w:jc w:val="center"/>
            </w:pPr>
            <w:r>
              <w:rPr>
                <w:sz w:val="20"/>
              </w:rPr>
              <w:t xml:space="preserve">8,1</w:t>
            </w:r>
          </w:p>
        </w:tc>
        <w:tc>
          <w:tcPr>
            <w:tcW w:w="678" w:type="dxa"/>
          </w:tcPr>
          <w:p>
            <w:pPr>
              <w:pStyle w:val="0"/>
              <w:jc w:val="center"/>
            </w:pPr>
            <w:r>
              <w:rPr>
                <w:sz w:val="20"/>
              </w:rPr>
              <w:t xml:space="preserve">8,0</w:t>
            </w:r>
          </w:p>
        </w:tc>
        <w:tc>
          <w:tcPr>
            <w:tcW w:w="678" w:type="dxa"/>
          </w:tcPr>
          <w:p>
            <w:pPr>
              <w:pStyle w:val="0"/>
              <w:jc w:val="center"/>
            </w:pPr>
            <w:r>
              <w:rPr>
                <w:sz w:val="20"/>
              </w:rPr>
              <w:t xml:space="preserve">5,3</w:t>
            </w:r>
          </w:p>
        </w:tc>
        <w:tc>
          <w:tcPr>
            <w:tcW w:w="678" w:type="dxa"/>
          </w:tcPr>
          <w:p>
            <w:pPr>
              <w:pStyle w:val="0"/>
              <w:jc w:val="center"/>
            </w:pPr>
            <w:r>
              <w:rPr>
                <w:sz w:val="20"/>
              </w:rPr>
              <w:t xml:space="preserve">5,2</w:t>
            </w:r>
          </w:p>
        </w:tc>
        <w:tc>
          <w:tcPr>
            <w:tcW w:w="678" w:type="dxa"/>
          </w:tcPr>
          <w:p>
            <w:pPr>
              <w:pStyle w:val="0"/>
              <w:jc w:val="center"/>
            </w:pPr>
            <w:r>
              <w:rPr>
                <w:sz w:val="20"/>
              </w:rPr>
              <w:t xml:space="preserve">7,3</w:t>
            </w:r>
          </w:p>
        </w:tc>
        <w:tc>
          <w:tcPr>
            <w:tcW w:w="678" w:type="dxa"/>
          </w:tcPr>
          <w:p>
            <w:pPr>
              <w:pStyle w:val="0"/>
              <w:jc w:val="center"/>
            </w:pPr>
            <w:r>
              <w:rPr>
                <w:sz w:val="20"/>
              </w:rPr>
              <w:t xml:space="preserve">5,1</w:t>
            </w:r>
          </w:p>
        </w:tc>
        <w:tc>
          <w:tcPr>
            <w:tcW w:w="678" w:type="dxa"/>
          </w:tcPr>
          <w:p>
            <w:pPr>
              <w:pStyle w:val="0"/>
              <w:jc w:val="center"/>
            </w:pPr>
            <w:r>
              <w:rPr>
                <w:sz w:val="20"/>
              </w:rPr>
              <w:t xml:space="preserve">5,0</w:t>
            </w:r>
          </w:p>
        </w:tc>
        <w:tc>
          <w:tcPr>
            <w:tcW w:w="678" w:type="dxa"/>
          </w:tcPr>
          <w:p>
            <w:pPr>
              <w:pStyle w:val="0"/>
              <w:jc w:val="center"/>
            </w:pPr>
            <w:r>
              <w:rPr>
                <w:sz w:val="20"/>
              </w:rPr>
              <w:t xml:space="preserve">4,9</w:t>
            </w:r>
          </w:p>
        </w:tc>
        <w:tc>
          <w:tcPr>
            <w:tcW w:w="679" w:type="dxa"/>
          </w:tcPr>
          <w:p>
            <w:pPr>
              <w:pStyle w:val="0"/>
              <w:jc w:val="center"/>
            </w:pPr>
            <w:r>
              <w:rPr>
                <w:sz w:val="20"/>
              </w:rPr>
              <w:t xml:space="preserve">4,3</w:t>
            </w:r>
          </w:p>
        </w:tc>
      </w:tr>
      <w:tr>
        <w:tc>
          <w:tcPr>
            <w:tcW w:w="2268" w:type="dxa"/>
          </w:tcPr>
          <w:p>
            <w:pPr>
              <w:pStyle w:val="0"/>
            </w:pPr>
            <w:r>
              <w:rPr>
                <w:sz w:val="20"/>
              </w:rPr>
              <w:t xml:space="preserve">почки</w:t>
            </w:r>
          </w:p>
        </w:tc>
        <w:tc>
          <w:tcPr>
            <w:tcW w:w="678" w:type="dxa"/>
          </w:tcPr>
          <w:p>
            <w:pPr>
              <w:pStyle w:val="0"/>
              <w:jc w:val="center"/>
            </w:pPr>
            <w:r>
              <w:rPr>
                <w:sz w:val="20"/>
              </w:rPr>
              <w:t xml:space="preserve">13,5</w:t>
            </w:r>
          </w:p>
        </w:tc>
        <w:tc>
          <w:tcPr>
            <w:tcW w:w="678" w:type="dxa"/>
          </w:tcPr>
          <w:p>
            <w:pPr>
              <w:pStyle w:val="0"/>
              <w:jc w:val="center"/>
            </w:pPr>
            <w:r>
              <w:rPr>
                <w:sz w:val="20"/>
              </w:rPr>
              <w:t xml:space="preserve">11,3</w:t>
            </w:r>
          </w:p>
        </w:tc>
        <w:tc>
          <w:tcPr>
            <w:tcW w:w="678" w:type="dxa"/>
          </w:tcPr>
          <w:p>
            <w:pPr>
              <w:pStyle w:val="0"/>
              <w:jc w:val="center"/>
            </w:pPr>
            <w:r>
              <w:rPr>
                <w:sz w:val="20"/>
              </w:rPr>
              <w:t xml:space="preserve">11,2</w:t>
            </w:r>
          </w:p>
        </w:tc>
        <w:tc>
          <w:tcPr>
            <w:tcW w:w="678" w:type="dxa"/>
          </w:tcPr>
          <w:p>
            <w:pPr>
              <w:pStyle w:val="0"/>
              <w:jc w:val="center"/>
            </w:pPr>
            <w:r>
              <w:rPr>
                <w:sz w:val="20"/>
              </w:rPr>
              <w:t xml:space="preserve">11,0</w:t>
            </w:r>
          </w:p>
        </w:tc>
        <w:tc>
          <w:tcPr>
            <w:tcW w:w="678" w:type="dxa"/>
          </w:tcPr>
          <w:p>
            <w:pPr>
              <w:pStyle w:val="0"/>
              <w:jc w:val="center"/>
            </w:pPr>
            <w:r>
              <w:rPr>
                <w:sz w:val="20"/>
              </w:rPr>
              <w:t xml:space="preserve">11,0</w:t>
            </w:r>
          </w:p>
        </w:tc>
        <w:tc>
          <w:tcPr>
            <w:tcW w:w="678" w:type="dxa"/>
          </w:tcPr>
          <w:p>
            <w:pPr>
              <w:pStyle w:val="0"/>
              <w:jc w:val="center"/>
            </w:pPr>
            <w:r>
              <w:rPr>
                <w:sz w:val="20"/>
              </w:rPr>
              <w:t xml:space="preserve">14,6</w:t>
            </w:r>
          </w:p>
        </w:tc>
        <w:tc>
          <w:tcPr>
            <w:tcW w:w="678" w:type="dxa"/>
          </w:tcPr>
          <w:p>
            <w:pPr>
              <w:pStyle w:val="0"/>
              <w:jc w:val="center"/>
            </w:pPr>
            <w:r>
              <w:rPr>
                <w:sz w:val="20"/>
              </w:rPr>
              <w:t xml:space="preserve">10,0</w:t>
            </w:r>
          </w:p>
        </w:tc>
        <w:tc>
          <w:tcPr>
            <w:tcW w:w="678" w:type="dxa"/>
          </w:tcPr>
          <w:p>
            <w:pPr>
              <w:pStyle w:val="0"/>
              <w:jc w:val="center"/>
            </w:pPr>
            <w:r>
              <w:rPr>
                <w:sz w:val="20"/>
              </w:rPr>
              <w:t xml:space="preserve">9,5</w:t>
            </w:r>
          </w:p>
        </w:tc>
        <w:tc>
          <w:tcPr>
            <w:tcW w:w="678" w:type="dxa"/>
          </w:tcPr>
          <w:p>
            <w:pPr>
              <w:pStyle w:val="0"/>
              <w:jc w:val="center"/>
            </w:pPr>
            <w:r>
              <w:rPr>
                <w:sz w:val="20"/>
              </w:rPr>
              <w:t xml:space="preserve">9,6</w:t>
            </w:r>
          </w:p>
        </w:tc>
        <w:tc>
          <w:tcPr>
            <w:tcW w:w="679" w:type="dxa"/>
          </w:tcPr>
          <w:p>
            <w:pPr>
              <w:pStyle w:val="0"/>
              <w:jc w:val="center"/>
            </w:pPr>
            <w:r>
              <w:rPr>
                <w:sz w:val="20"/>
              </w:rPr>
              <w:t xml:space="preserve">9,4</w:t>
            </w:r>
          </w:p>
        </w:tc>
      </w:tr>
      <w:tr>
        <w:tc>
          <w:tcPr>
            <w:tcW w:w="2268" w:type="dxa"/>
          </w:tcPr>
          <w:p>
            <w:pPr>
              <w:pStyle w:val="0"/>
            </w:pPr>
            <w:r>
              <w:rPr>
                <w:sz w:val="20"/>
              </w:rPr>
              <w:t xml:space="preserve">мочевого пузыря</w:t>
            </w:r>
          </w:p>
        </w:tc>
        <w:tc>
          <w:tcPr>
            <w:tcW w:w="678" w:type="dxa"/>
          </w:tcPr>
          <w:p>
            <w:pPr>
              <w:pStyle w:val="0"/>
              <w:jc w:val="center"/>
            </w:pPr>
            <w:r>
              <w:rPr>
                <w:sz w:val="20"/>
              </w:rPr>
              <w:t xml:space="preserve">6,0</w:t>
            </w:r>
          </w:p>
        </w:tc>
        <w:tc>
          <w:tcPr>
            <w:tcW w:w="678" w:type="dxa"/>
          </w:tcPr>
          <w:p>
            <w:pPr>
              <w:pStyle w:val="0"/>
              <w:jc w:val="center"/>
            </w:pPr>
            <w:r>
              <w:rPr>
                <w:sz w:val="20"/>
              </w:rPr>
              <w:t xml:space="preserve">13,8</w:t>
            </w:r>
          </w:p>
        </w:tc>
        <w:tc>
          <w:tcPr>
            <w:tcW w:w="678" w:type="dxa"/>
          </w:tcPr>
          <w:p>
            <w:pPr>
              <w:pStyle w:val="0"/>
              <w:jc w:val="center"/>
            </w:pPr>
            <w:r>
              <w:rPr>
                <w:sz w:val="20"/>
              </w:rPr>
              <w:t xml:space="preserve">13,5</w:t>
            </w:r>
          </w:p>
        </w:tc>
        <w:tc>
          <w:tcPr>
            <w:tcW w:w="678" w:type="dxa"/>
          </w:tcPr>
          <w:p>
            <w:pPr>
              <w:pStyle w:val="0"/>
              <w:jc w:val="center"/>
            </w:pPr>
            <w:r>
              <w:rPr>
                <w:sz w:val="20"/>
              </w:rPr>
              <w:t xml:space="preserve">13,6</w:t>
            </w:r>
          </w:p>
        </w:tc>
        <w:tc>
          <w:tcPr>
            <w:tcW w:w="678" w:type="dxa"/>
          </w:tcPr>
          <w:p>
            <w:pPr>
              <w:pStyle w:val="0"/>
              <w:jc w:val="center"/>
            </w:pPr>
            <w:r>
              <w:rPr>
                <w:sz w:val="20"/>
              </w:rPr>
              <w:t xml:space="preserve">13,5</w:t>
            </w:r>
          </w:p>
        </w:tc>
        <w:tc>
          <w:tcPr>
            <w:tcW w:w="678" w:type="dxa"/>
          </w:tcPr>
          <w:p>
            <w:pPr>
              <w:pStyle w:val="0"/>
              <w:jc w:val="center"/>
            </w:pPr>
            <w:r>
              <w:rPr>
                <w:sz w:val="20"/>
              </w:rPr>
              <w:t xml:space="preserve">14,3</w:t>
            </w:r>
          </w:p>
        </w:tc>
        <w:tc>
          <w:tcPr>
            <w:tcW w:w="678" w:type="dxa"/>
          </w:tcPr>
          <w:p>
            <w:pPr>
              <w:pStyle w:val="0"/>
              <w:jc w:val="center"/>
            </w:pPr>
            <w:r>
              <w:rPr>
                <w:sz w:val="20"/>
              </w:rPr>
              <w:t xml:space="preserve">12,8</w:t>
            </w:r>
          </w:p>
        </w:tc>
        <w:tc>
          <w:tcPr>
            <w:tcW w:w="678" w:type="dxa"/>
          </w:tcPr>
          <w:p>
            <w:pPr>
              <w:pStyle w:val="0"/>
              <w:jc w:val="center"/>
            </w:pPr>
            <w:r>
              <w:rPr>
                <w:sz w:val="20"/>
              </w:rPr>
              <w:t xml:space="preserve">13,3</w:t>
            </w:r>
          </w:p>
        </w:tc>
        <w:tc>
          <w:tcPr>
            <w:tcW w:w="678" w:type="dxa"/>
          </w:tcPr>
          <w:p>
            <w:pPr>
              <w:pStyle w:val="0"/>
              <w:jc w:val="center"/>
            </w:pPr>
            <w:r>
              <w:rPr>
                <w:sz w:val="20"/>
              </w:rPr>
              <w:t xml:space="preserve">13,1</w:t>
            </w:r>
          </w:p>
        </w:tc>
        <w:tc>
          <w:tcPr>
            <w:tcW w:w="679" w:type="dxa"/>
          </w:tcPr>
          <w:p>
            <w:pPr>
              <w:pStyle w:val="0"/>
              <w:jc w:val="center"/>
            </w:pPr>
            <w:r>
              <w:rPr>
                <w:sz w:val="20"/>
              </w:rPr>
              <w:t xml:space="preserve">12,8</w:t>
            </w:r>
          </w:p>
        </w:tc>
      </w:tr>
      <w:tr>
        <w:tc>
          <w:tcPr>
            <w:tcW w:w="2268" w:type="dxa"/>
          </w:tcPr>
          <w:p>
            <w:pPr>
              <w:pStyle w:val="0"/>
            </w:pPr>
            <w:r>
              <w:rPr>
                <w:sz w:val="20"/>
              </w:rPr>
              <w:t xml:space="preserve">щитовидной железы</w:t>
            </w:r>
          </w:p>
        </w:tc>
        <w:tc>
          <w:tcPr>
            <w:tcW w:w="678" w:type="dxa"/>
          </w:tcPr>
          <w:p>
            <w:pPr>
              <w:pStyle w:val="0"/>
              <w:jc w:val="center"/>
            </w:pPr>
            <w:r>
              <w:rPr>
                <w:sz w:val="20"/>
              </w:rPr>
              <w:t xml:space="preserve">4,2</w:t>
            </w:r>
          </w:p>
        </w:tc>
        <w:tc>
          <w:tcPr>
            <w:tcW w:w="678" w:type="dxa"/>
          </w:tcPr>
          <w:p>
            <w:pPr>
              <w:pStyle w:val="0"/>
              <w:jc w:val="center"/>
            </w:pPr>
            <w:r>
              <w:rPr>
                <w:sz w:val="20"/>
              </w:rPr>
              <w:t xml:space="preserve">4,3</w:t>
            </w:r>
          </w:p>
        </w:tc>
        <w:tc>
          <w:tcPr>
            <w:tcW w:w="678" w:type="dxa"/>
          </w:tcPr>
          <w:p>
            <w:pPr>
              <w:pStyle w:val="0"/>
              <w:jc w:val="center"/>
            </w:pPr>
            <w:r>
              <w:rPr>
                <w:sz w:val="20"/>
              </w:rPr>
              <w:t xml:space="preserve">4,2</w:t>
            </w:r>
          </w:p>
        </w:tc>
        <w:tc>
          <w:tcPr>
            <w:tcW w:w="678" w:type="dxa"/>
          </w:tcPr>
          <w:p>
            <w:pPr>
              <w:pStyle w:val="0"/>
              <w:jc w:val="center"/>
            </w:pPr>
            <w:r>
              <w:rPr>
                <w:sz w:val="20"/>
              </w:rPr>
              <w:t xml:space="preserve">3,1</w:t>
            </w:r>
          </w:p>
        </w:tc>
        <w:tc>
          <w:tcPr>
            <w:tcW w:w="678" w:type="dxa"/>
          </w:tcPr>
          <w:p>
            <w:pPr>
              <w:pStyle w:val="0"/>
              <w:jc w:val="center"/>
            </w:pPr>
            <w:r>
              <w:rPr>
                <w:sz w:val="20"/>
              </w:rPr>
              <w:t xml:space="preserve">2,8</w:t>
            </w:r>
          </w:p>
        </w:tc>
        <w:tc>
          <w:tcPr>
            <w:tcW w:w="678" w:type="dxa"/>
          </w:tcPr>
          <w:p>
            <w:pPr>
              <w:pStyle w:val="0"/>
              <w:jc w:val="center"/>
            </w:pPr>
            <w:r>
              <w:rPr>
                <w:sz w:val="20"/>
              </w:rPr>
              <w:t xml:space="preserve">3,0</w:t>
            </w:r>
          </w:p>
        </w:tc>
        <w:tc>
          <w:tcPr>
            <w:tcW w:w="678" w:type="dxa"/>
          </w:tcPr>
          <w:p>
            <w:pPr>
              <w:pStyle w:val="0"/>
              <w:jc w:val="center"/>
            </w:pPr>
            <w:r>
              <w:rPr>
                <w:sz w:val="20"/>
              </w:rPr>
              <w:t xml:space="preserve">1,8</w:t>
            </w:r>
          </w:p>
        </w:tc>
        <w:tc>
          <w:tcPr>
            <w:tcW w:w="678" w:type="dxa"/>
          </w:tcPr>
          <w:p>
            <w:pPr>
              <w:pStyle w:val="0"/>
              <w:jc w:val="center"/>
            </w:pPr>
            <w:r>
              <w:rPr>
                <w:sz w:val="20"/>
              </w:rPr>
              <w:t xml:space="preserve">1,6</w:t>
            </w:r>
          </w:p>
        </w:tc>
        <w:tc>
          <w:tcPr>
            <w:tcW w:w="678" w:type="dxa"/>
          </w:tcPr>
          <w:p>
            <w:pPr>
              <w:pStyle w:val="0"/>
              <w:jc w:val="center"/>
            </w:pPr>
            <w:r>
              <w:rPr>
                <w:sz w:val="20"/>
              </w:rPr>
              <w:t xml:space="preserve">1,7</w:t>
            </w:r>
          </w:p>
        </w:tc>
        <w:tc>
          <w:tcPr>
            <w:tcW w:w="679" w:type="dxa"/>
          </w:tcPr>
          <w:p>
            <w:pPr>
              <w:pStyle w:val="0"/>
              <w:jc w:val="center"/>
            </w:pPr>
            <w:r>
              <w:rPr>
                <w:sz w:val="20"/>
              </w:rPr>
              <w:t xml:space="preserve">1,2</w:t>
            </w:r>
          </w:p>
        </w:tc>
      </w:tr>
      <w:tr>
        <w:tc>
          <w:tcPr>
            <w:tcW w:w="2268" w:type="dxa"/>
          </w:tcPr>
          <w:p>
            <w:pPr>
              <w:pStyle w:val="0"/>
            </w:pPr>
            <w:r>
              <w:rPr>
                <w:sz w:val="20"/>
              </w:rPr>
              <w:t xml:space="preserve">прочих визуальных локализаций </w:t>
            </w:r>
            <w:hyperlink w:history="0" w:anchor="P7325" w:tooltip="&lt;*&gt; Н/д - нет данных, графа введена в отчетную форму с 2024 года.">
              <w:r>
                <w:rPr>
                  <w:sz w:val="20"/>
                  <w:color w:val="0000ff"/>
                </w:rPr>
                <w:t xml:space="preserve">&lt;*&gt;</w:t>
              </w:r>
            </w:hyperlink>
          </w:p>
        </w:tc>
        <w:tc>
          <w:tcPr>
            <w:tcW w:w="678" w:type="dxa"/>
          </w:tcPr>
          <w:p>
            <w:pPr>
              <w:pStyle w:val="0"/>
            </w:pPr>
            <w:r>
              <w:rPr>
                <w:sz w:val="20"/>
              </w:rPr>
              <w:t xml:space="preserve">н/д</w:t>
            </w:r>
          </w:p>
        </w:tc>
        <w:tc>
          <w:tcPr>
            <w:tcW w:w="678" w:type="dxa"/>
          </w:tcPr>
          <w:p>
            <w:pPr>
              <w:pStyle w:val="0"/>
            </w:pPr>
            <w:r>
              <w:rPr>
                <w:sz w:val="20"/>
              </w:rPr>
              <w:t xml:space="preserve">н/д</w:t>
            </w:r>
          </w:p>
        </w:tc>
        <w:tc>
          <w:tcPr>
            <w:tcW w:w="678" w:type="dxa"/>
          </w:tcPr>
          <w:p>
            <w:pPr>
              <w:pStyle w:val="0"/>
            </w:pPr>
            <w:r>
              <w:rPr>
                <w:sz w:val="20"/>
              </w:rPr>
              <w:t xml:space="preserve">н/д</w:t>
            </w:r>
          </w:p>
        </w:tc>
        <w:tc>
          <w:tcPr>
            <w:tcW w:w="678" w:type="dxa"/>
          </w:tcPr>
          <w:p>
            <w:pPr>
              <w:pStyle w:val="0"/>
            </w:pPr>
            <w:r>
              <w:rPr>
                <w:sz w:val="20"/>
              </w:rPr>
              <w:t xml:space="preserve">н/д</w:t>
            </w:r>
          </w:p>
        </w:tc>
        <w:tc>
          <w:tcPr>
            <w:tcW w:w="678" w:type="dxa"/>
          </w:tcPr>
          <w:p>
            <w:pPr>
              <w:pStyle w:val="0"/>
            </w:pPr>
            <w:r>
              <w:rPr>
                <w:sz w:val="20"/>
              </w:rPr>
              <w:t xml:space="preserve">н/д</w:t>
            </w:r>
          </w:p>
        </w:tc>
        <w:tc>
          <w:tcPr>
            <w:tcW w:w="678" w:type="dxa"/>
          </w:tcPr>
          <w:p>
            <w:pPr>
              <w:pStyle w:val="0"/>
            </w:pPr>
            <w:r>
              <w:rPr>
                <w:sz w:val="20"/>
              </w:rPr>
              <w:t xml:space="preserve">н/д</w:t>
            </w:r>
          </w:p>
        </w:tc>
        <w:tc>
          <w:tcPr>
            <w:tcW w:w="678" w:type="dxa"/>
          </w:tcPr>
          <w:p>
            <w:pPr>
              <w:pStyle w:val="0"/>
            </w:pPr>
            <w:r>
              <w:rPr>
                <w:sz w:val="20"/>
              </w:rPr>
              <w:t xml:space="preserve">н/д</w:t>
            </w:r>
          </w:p>
        </w:tc>
        <w:tc>
          <w:tcPr>
            <w:tcW w:w="678" w:type="dxa"/>
          </w:tcPr>
          <w:p>
            <w:pPr>
              <w:pStyle w:val="0"/>
            </w:pPr>
            <w:r>
              <w:rPr>
                <w:sz w:val="20"/>
              </w:rPr>
              <w:t xml:space="preserve">н/д</w:t>
            </w:r>
          </w:p>
        </w:tc>
        <w:tc>
          <w:tcPr>
            <w:tcW w:w="678" w:type="dxa"/>
          </w:tcPr>
          <w:p>
            <w:pPr>
              <w:pStyle w:val="0"/>
            </w:pPr>
            <w:r>
              <w:rPr>
                <w:sz w:val="20"/>
              </w:rPr>
              <w:t xml:space="preserve">н/д</w:t>
            </w:r>
          </w:p>
        </w:tc>
        <w:tc>
          <w:tcPr>
            <w:tcW w:w="679" w:type="dxa"/>
          </w:tcPr>
          <w:p>
            <w:pPr>
              <w:pStyle w:val="0"/>
              <w:jc w:val="center"/>
            </w:pPr>
            <w:r>
              <w:rPr>
                <w:sz w:val="20"/>
              </w:rPr>
              <w:t xml:space="preserve">7,6</w:t>
            </w:r>
          </w:p>
        </w:tc>
      </w:tr>
      <w:tr>
        <w:tc>
          <w:tcPr>
            <w:tcW w:w="2268" w:type="dxa"/>
          </w:tcPr>
          <w:p>
            <w:pPr>
              <w:pStyle w:val="0"/>
            </w:pPr>
            <w:r>
              <w:rPr>
                <w:sz w:val="20"/>
              </w:rPr>
              <w:t xml:space="preserve">злокачественные лимфомы</w:t>
            </w:r>
          </w:p>
        </w:tc>
        <w:tc>
          <w:tcPr>
            <w:tcW w:w="678" w:type="dxa"/>
          </w:tcPr>
          <w:p>
            <w:pPr>
              <w:pStyle w:val="0"/>
              <w:jc w:val="center"/>
            </w:pPr>
            <w:r>
              <w:rPr>
                <w:sz w:val="20"/>
              </w:rPr>
              <w:t xml:space="preserve">18,7</w:t>
            </w:r>
          </w:p>
        </w:tc>
        <w:tc>
          <w:tcPr>
            <w:tcW w:w="678" w:type="dxa"/>
          </w:tcPr>
          <w:p>
            <w:pPr>
              <w:pStyle w:val="0"/>
              <w:jc w:val="center"/>
            </w:pPr>
            <w:r>
              <w:rPr>
                <w:sz w:val="20"/>
              </w:rPr>
              <w:t xml:space="preserve">16,7</w:t>
            </w:r>
          </w:p>
        </w:tc>
        <w:tc>
          <w:tcPr>
            <w:tcW w:w="678" w:type="dxa"/>
          </w:tcPr>
          <w:p>
            <w:pPr>
              <w:pStyle w:val="0"/>
              <w:jc w:val="center"/>
            </w:pPr>
            <w:r>
              <w:rPr>
                <w:sz w:val="20"/>
              </w:rPr>
              <w:t xml:space="preserve">16,4</w:t>
            </w:r>
          </w:p>
        </w:tc>
        <w:tc>
          <w:tcPr>
            <w:tcW w:w="678" w:type="dxa"/>
          </w:tcPr>
          <w:p>
            <w:pPr>
              <w:pStyle w:val="0"/>
              <w:jc w:val="center"/>
            </w:pPr>
            <w:r>
              <w:rPr>
                <w:sz w:val="20"/>
              </w:rPr>
              <w:t xml:space="preserve">16,4</w:t>
            </w:r>
          </w:p>
        </w:tc>
        <w:tc>
          <w:tcPr>
            <w:tcW w:w="678" w:type="dxa"/>
          </w:tcPr>
          <w:p>
            <w:pPr>
              <w:pStyle w:val="0"/>
              <w:jc w:val="center"/>
            </w:pPr>
            <w:r>
              <w:rPr>
                <w:sz w:val="20"/>
              </w:rPr>
              <w:t xml:space="preserve">16,7</w:t>
            </w:r>
          </w:p>
        </w:tc>
        <w:tc>
          <w:tcPr>
            <w:tcW w:w="678" w:type="dxa"/>
          </w:tcPr>
          <w:p>
            <w:pPr>
              <w:pStyle w:val="0"/>
              <w:jc w:val="center"/>
            </w:pPr>
            <w:r>
              <w:rPr>
                <w:sz w:val="20"/>
              </w:rPr>
              <w:t xml:space="preserve">21,0</w:t>
            </w:r>
          </w:p>
        </w:tc>
        <w:tc>
          <w:tcPr>
            <w:tcW w:w="678" w:type="dxa"/>
          </w:tcPr>
          <w:p>
            <w:pPr>
              <w:pStyle w:val="0"/>
              <w:jc w:val="center"/>
            </w:pPr>
            <w:r>
              <w:rPr>
                <w:sz w:val="20"/>
              </w:rPr>
              <w:t xml:space="preserve">16,5</w:t>
            </w:r>
          </w:p>
        </w:tc>
        <w:tc>
          <w:tcPr>
            <w:tcW w:w="678" w:type="dxa"/>
          </w:tcPr>
          <w:p>
            <w:pPr>
              <w:pStyle w:val="0"/>
              <w:jc w:val="center"/>
            </w:pPr>
            <w:r>
              <w:rPr>
                <w:sz w:val="20"/>
              </w:rPr>
              <w:t xml:space="preserve">16,4</w:t>
            </w:r>
          </w:p>
        </w:tc>
        <w:tc>
          <w:tcPr>
            <w:tcW w:w="678" w:type="dxa"/>
          </w:tcPr>
          <w:p>
            <w:pPr>
              <w:pStyle w:val="0"/>
              <w:jc w:val="center"/>
            </w:pPr>
            <w:r>
              <w:rPr>
                <w:sz w:val="20"/>
              </w:rPr>
              <w:t xml:space="preserve">16,1</w:t>
            </w:r>
          </w:p>
        </w:tc>
        <w:tc>
          <w:tcPr>
            <w:tcW w:w="679" w:type="dxa"/>
          </w:tcPr>
          <w:p>
            <w:pPr>
              <w:pStyle w:val="0"/>
              <w:jc w:val="center"/>
            </w:pPr>
            <w:r>
              <w:rPr>
                <w:sz w:val="20"/>
              </w:rPr>
              <w:t xml:space="preserve">17,2</w:t>
            </w:r>
          </w:p>
        </w:tc>
      </w:tr>
      <w:tr>
        <w:tc>
          <w:tcPr>
            <w:tcW w:w="2268" w:type="dxa"/>
          </w:tcPr>
          <w:p>
            <w:pPr>
              <w:pStyle w:val="0"/>
            </w:pPr>
            <w:r>
              <w:rPr>
                <w:sz w:val="20"/>
              </w:rPr>
              <w:t xml:space="preserve">лейкозы</w:t>
            </w:r>
          </w:p>
        </w:tc>
        <w:tc>
          <w:tcPr>
            <w:tcW w:w="678" w:type="dxa"/>
          </w:tcPr>
          <w:p>
            <w:pPr>
              <w:pStyle w:val="0"/>
              <w:jc w:val="center"/>
            </w:pPr>
            <w:r>
              <w:rPr>
                <w:sz w:val="20"/>
              </w:rPr>
              <w:t xml:space="preserve">23,0</w:t>
            </w:r>
          </w:p>
        </w:tc>
        <w:tc>
          <w:tcPr>
            <w:tcW w:w="678" w:type="dxa"/>
          </w:tcPr>
          <w:p>
            <w:pPr>
              <w:pStyle w:val="0"/>
              <w:jc w:val="center"/>
            </w:pPr>
            <w:r>
              <w:rPr>
                <w:sz w:val="20"/>
              </w:rPr>
              <w:t xml:space="preserve">29,5</w:t>
            </w:r>
          </w:p>
        </w:tc>
        <w:tc>
          <w:tcPr>
            <w:tcW w:w="678" w:type="dxa"/>
          </w:tcPr>
          <w:p>
            <w:pPr>
              <w:pStyle w:val="0"/>
              <w:jc w:val="center"/>
            </w:pPr>
            <w:r>
              <w:rPr>
                <w:sz w:val="20"/>
              </w:rPr>
              <w:t xml:space="preserve">23,7</w:t>
            </w:r>
          </w:p>
        </w:tc>
        <w:tc>
          <w:tcPr>
            <w:tcW w:w="678" w:type="dxa"/>
          </w:tcPr>
          <w:p>
            <w:pPr>
              <w:pStyle w:val="0"/>
              <w:jc w:val="center"/>
            </w:pPr>
            <w:r>
              <w:rPr>
                <w:sz w:val="20"/>
              </w:rPr>
              <w:t xml:space="preserve">25,4</w:t>
            </w:r>
          </w:p>
        </w:tc>
        <w:tc>
          <w:tcPr>
            <w:tcW w:w="678" w:type="dxa"/>
          </w:tcPr>
          <w:p>
            <w:pPr>
              <w:pStyle w:val="0"/>
              <w:jc w:val="center"/>
            </w:pPr>
            <w:r>
              <w:rPr>
                <w:sz w:val="20"/>
              </w:rPr>
              <w:t xml:space="preserve">30,4</w:t>
            </w:r>
          </w:p>
        </w:tc>
        <w:tc>
          <w:tcPr>
            <w:tcW w:w="678" w:type="dxa"/>
          </w:tcPr>
          <w:p>
            <w:pPr>
              <w:pStyle w:val="0"/>
              <w:jc w:val="center"/>
            </w:pPr>
            <w:r>
              <w:rPr>
                <w:sz w:val="20"/>
              </w:rPr>
              <w:t xml:space="preserve">23,2</w:t>
            </w:r>
          </w:p>
        </w:tc>
        <w:tc>
          <w:tcPr>
            <w:tcW w:w="678" w:type="dxa"/>
          </w:tcPr>
          <w:p>
            <w:pPr>
              <w:pStyle w:val="0"/>
              <w:jc w:val="center"/>
            </w:pPr>
            <w:r>
              <w:rPr>
                <w:sz w:val="20"/>
              </w:rPr>
              <w:t xml:space="preserve">22,8</w:t>
            </w:r>
          </w:p>
        </w:tc>
        <w:tc>
          <w:tcPr>
            <w:tcW w:w="678" w:type="dxa"/>
          </w:tcPr>
          <w:p>
            <w:pPr>
              <w:pStyle w:val="0"/>
              <w:jc w:val="center"/>
            </w:pPr>
            <w:r>
              <w:rPr>
                <w:sz w:val="20"/>
              </w:rPr>
              <w:t xml:space="preserve">15,5</w:t>
            </w:r>
          </w:p>
        </w:tc>
        <w:tc>
          <w:tcPr>
            <w:tcW w:w="678" w:type="dxa"/>
          </w:tcPr>
          <w:p>
            <w:pPr>
              <w:pStyle w:val="0"/>
              <w:jc w:val="center"/>
            </w:pPr>
            <w:r>
              <w:rPr>
                <w:sz w:val="20"/>
              </w:rPr>
              <w:t xml:space="preserve">16,9</w:t>
            </w:r>
          </w:p>
        </w:tc>
        <w:tc>
          <w:tcPr>
            <w:tcW w:w="679" w:type="dxa"/>
          </w:tcPr>
          <w:p>
            <w:pPr>
              <w:pStyle w:val="0"/>
              <w:jc w:val="center"/>
            </w:pPr>
            <w:r>
              <w:rPr>
                <w:sz w:val="20"/>
              </w:rPr>
              <w:t xml:space="preserve">19,9</w:t>
            </w:r>
          </w:p>
        </w:tc>
      </w:tr>
    </w:tbl>
    <w:p>
      <w:pPr>
        <w:pStyle w:val="0"/>
        <w:jc w:val="both"/>
      </w:pPr>
      <w:r>
        <w:rPr>
          <w:sz w:val="20"/>
        </w:rPr>
      </w:r>
    </w:p>
    <w:p>
      <w:pPr>
        <w:pStyle w:val="0"/>
        <w:ind w:firstLine="540"/>
        <w:jc w:val="both"/>
      </w:pPr>
      <w:r>
        <w:rPr>
          <w:sz w:val="20"/>
        </w:rPr>
        <w:t xml:space="preserve">--------------------------------</w:t>
      </w:r>
    </w:p>
    <w:bookmarkStart w:id="7325" w:name="P7325"/>
    <w:bookmarkEnd w:id="7325"/>
    <w:p>
      <w:pPr>
        <w:pStyle w:val="0"/>
        <w:spacing w:before="200" w:lineRule="auto"/>
        <w:ind w:firstLine="540"/>
        <w:jc w:val="both"/>
      </w:pPr>
      <w:r>
        <w:rPr>
          <w:sz w:val="20"/>
        </w:rPr>
        <w:t xml:space="preserve">&lt;*&gt; Н/д - нет данных, графа введена в отчетную форму с 2024 года.</w:t>
      </w:r>
    </w:p>
    <w:p>
      <w:pPr>
        <w:pStyle w:val="0"/>
        <w:jc w:val="both"/>
      </w:pPr>
      <w:r>
        <w:rPr>
          <w:sz w:val="20"/>
        </w:rPr>
      </w:r>
    </w:p>
    <w:p>
      <w:pPr>
        <w:pStyle w:val="0"/>
        <w:ind w:firstLine="540"/>
        <w:jc w:val="both"/>
      </w:pPr>
      <w:r>
        <w:rPr>
          <w:sz w:val="20"/>
        </w:rPr>
        <w:t xml:space="preserve">Показатель смертности от новообразований, относящихся к рубрикам D00 - D48 </w:t>
      </w:r>
      <w:hyperlink w:history="0" r:id="rId27" w:tooltip="Ссылка на КонсультантПлюс">
        <w:r>
          <w:rPr>
            <w:sz w:val="20"/>
            <w:color w:val="0000ff"/>
          </w:rPr>
          <w:t xml:space="preserve">МКБ-10</w:t>
        </w:r>
      </w:hyperlink>
      <w:r>
        <w:rPr>
          <w:sz w:val="20"/>
        </w:rPr>
        <w:t xml:space="preserve">, увеличился относительно 2015 года на 71,8% и составил 6,7 случая на 100 тыс. населения (2015 год - 3,9 случая на 100 тыс. населения) (таблица 15). В 2024 году основными причинами смерти от новообразований, относящихся к кодам D00 - D48 </w:t>
      </w:r>
      <w:hyperlink w:history="0" r:id="rId28" w:tooltip="Ссылка на КонсультантПлюс">
        <w:r>
          <w:rPr>
            <w:sz w:val="20"/>
            <w:color w:val="0000ff"/>
          </w:rPr>
          <w:t xml:space="preserve">МКБ-10</w:t>
        </w:r>
      </w:hyperlink>
      <w:r>
        <w:rPr>
          <w:sz w:val="20"/>
        </w:rPr>
        <w:t xml:space="preserve">, являются новообразования неопределенного или неизвестного характера полости рта и органов пищеварения (1,6 случая на 100 тыс. населения), новообразования неопределенного или неизвестного характера среднего уха, органов дыхания и грудной клетки (1,0 случая на 100 тыс. населения), новообразование неопределенного или неизвестного характера головного мозга и центральной нервной системы (0,6 случая на 100 тыс. населения), новообразование мозговых оболочек (0,5 случая на 100 тыс. населения).</w:t>
      </w:r>
    </w:p>
    <w:p>
      <w:pPr>
        <w:pStyle w:val="0"/>
        <w:jc w:val="both"/>
      </w:pPr>
      <w:r>
        <w:rPr>
          <w:sz w:val="20"/>
        </w:rPr>
      </w:r>
    </w:p>
    <w:p>
      <w:pPr>
        <w:pStyle w:val="0"/>
        <w:jc w:val="right"/>
      </w:pPr>
      <w:r>
        <w:rPr>
          <w:sz w:val="20"/>
        </w:rPr>
        <w:t xml:space="preserve">Таблица 15</w:t>
      </w:r>
    </w:p>
    <w:p>
      <w:pPr>
        <w:pStyle w:val="0"/>
        <w:jc w:val="both"/>
      </w:pPr>
      <w:r>
        <w:rPr>
          <w:sz w:val="20"/>
        </w:rPr>
      </w:r>
    </w:p>
    <w:p>
      <w:pPr>
        <w:pStyle w:val="0"/>
        <w:jc w:val="center"/>
      </w:pPr>
      <w:r>
        <w:rPr>
          <w:sz w:val="20"/>
        </w:rPr>
        <w:t xml:space="preserve">Смертность от новообразований, относящихся к рубрикам</w:t>
      </w:r>
    </w:p>
    <w:p>
      <w:pPr>
        <w:pStyle w:val="0"/>
        <w:jc w:val="center"/>
      </w:pPr>
      <w:r>
        <w:rPr>
          <w:sz w:val="20"/>
        </w:rPr>
        <w:t xml:space="preserve">D00 - D48 МКБ-10, на 100 тыс. населения (грубый показатель)</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734"/>
        <w:gridCol w:w="734"/>
        <w:gridCol w:w="734"/>
        <w:gridCol w:w="734"/>
        <w:gridCol w:w="734"/>
        <w:gridCol w:w="734"/>
        <w:gridCol w:w="734"/>
        <w:gridCol w:w="734"/>
        <w:gridCol w:w="734"/>
        <w:gridCol w:w="736"/>
      </w:tblGrid>
      <w:tr>
        <w:tc>
          <w:tcPr>
            <w:tcW w:w="1701" w:type="dxa"/>
          </w:tcPr>
          <w:p>
            <w:pPr>
              <w:pStyle w:val="0"/>
              <w:jc w:val="center"/>
            </w:pPr>
            <w:r>
              <w:rPr>
                <w:sz w:val="20"/>
              </w:rPr>
              <w:t xml:space="preserve">Локализация </w:t>
            </w:r>
            <w:hyperlink w:history="0" r:id="rId29" w:tooltip="Ссылка на КонсультантПлюс">
              <w:r>
                <w:rPr>
                  <w:sz w:val="20"/>
                  <w:color w:val="0000ff"/>
                </w:rPr>
                <w:t xml:space="preserve">(МКБ-10)</w:t>
              </w:r>
            </w:hyperlink>
          </w:p>
        </w:tc>
        <w:tc>
          <w:tcPr>
            <w:tcW w:w="734" w:type="dxa"/>
          </w:tcPr>
          <w:p>
            <w:pPr>
              <w:pStyle w:val="0"/>
              <w:jc w:val="center"/>
            </w:pPr>
            <w:r>
              <w:rPr>
                <w:sz w:val="20"/>
              </w:rPr>
              <w:t xml:space="preserve">2015 год</w:t>
            </w:r>
          </w:p>
        </w:tc>
        <w:tc>
          <w:tcPr>
            <w:tcW w:w="734" w:type="dxa"/>
          </w:tcPr>
          <w:p>
            <w:pPr>
              <w:pStyle w:val="0"/>
              <w:jc w:val="center"/>
            </w:pPr>
            <w:r>
              <w:rPr>
                <w:sz w:val="20"/>
              </w:rPr>
              <w:t xml:space="preserve">2016 год</w:t>
            </w:r>
          </w:p>
        </w:tc>
        <w:tc>
          <w:tcPr>
            <w:tcW w:w="734" w:type="dxa"/>
          </w:tcPr>
          <w:p>
            <w:pPr>
              <w:pStyle w:val="0"/>
              <w:jc w:val="center"/>
            </w:pPr>
            <w:r>
              <w:rPr>
                <w:sz w:val="20"/>
              </w:rPr>
              <w:t xml:space="preserve">2017 год</w:t>
            </w:r>
          </w:p>
        </w:tc>
        <w:tc>
          <w:tcPr>
            <w:tcW w:w="734" w:type="dxa"/>
          </w:tcPr>
          <w:p>
            <w:pPr>
              <w:pStyle w:val="0"/>
              <w:jc w:val="center"/>
            </w:pPr>
            <w:r>
              <w:rPr>
                <w:sz w:val="20"/>
              </w:rPr>
              <w:t xml:space="preserve">2018 год</w:t>
            </w:r>
          </w:p>
        </w:tc>
        <w:tc>
          <w:tcPr>
            <w:tcW w:w="734" w:type="dxa"/>
          </w:tcPr>
          <w:p>
            <w:pPr>
              <w:pStyle w:val="0"/>
              <w:jc w:val="center"/>
            </w:pPr>
            <w:r>
              <w:rPr>
                <w:sz w:val="20"/>
              </w:rPr>
              <w:t xml:space="preserve">2019 год</w:t>
            </w:r>
          </w:p>
        </w:tc>
        <w:tc>
          <w:tcPr>
            <w:tcW w:w="734" w:type="dxa"/>
          </w:tcPr>
          <w:p>
            <w:pPr>
              <w:pStyle w:val="0"/>
              <w:jc w:val="center"/>
            </w:pPr>
            <w:r>
              <w:rPr>
                <w:sz w:val="20"/>
              </w:rPr>
              <w:t xml:space="preserve">2020 год</w:t>
            </w:r>
          </w:p>
        </w:tc>
        <w:tc>
          <w:tcPr>
            <w:tcW w:w="734" w:type="dxa"/>
          </w:tcPr>
          <w:p>
            <w:pPr>
              <w:pStyle w:val="0"/>
              <w:jc w:val="center"/>
            </w:pPr>
            <w:r>
              <w:rPr>
                <w:sz w:val="20"/>
              </w:rPr>
              <w:t xml:space="preserve">2021 год</w:t>
            </w:r>
          </w:p>
        </w:tc>
        <w:tc>
          <w:tcPr>
            <w:tcW w:w="734" w:type="dxa"/>
          </w:tcPr>
          <w:p>
            <w:pPr>
              <w:pStyle w:val="0"/>
              <w:jc w:val="center"/>
            </w:pPr>
            <w:r>
              <w:rPr>
                <w:sz w:val="20"/>
              </w:rPr>
              <w:t xml:space="preserve">2022 год</w:t>
            </w:r>
          </w:p>
        </w:tc>
        <w:tc>
          <w:tcPr>
            <w:tcW w:w="734" w:type="dxa"/>
          </w:tcPr>
          <w:p>
            <w:pPr>
              <w:pStyle w:val="0"/>
              <w:jc w:val="center"/>
            </w:pPr>
            <w:r>
              <w:rPr>
                <w:sz w:val="20"/>
              </w:rPr>
              <w:t xml:space="preserve">2023 год</w:t>
            </w:r>
          </w:p>
        </w:tc>
        <w:tc>
          <w:tcPr>
            <w:tcW w:w="736" w:type="dxa"/>
          </w:tcPr>
          <w:p>
            <w:pPr>
              <w:pStyle w:val="0"/>
              <w:jc w:val="center"/>
            </w:pPr>
            <w:r>
              <w:rPr>
                <w:sz w:val="20"/>
              </w:rPr>
              <w:t xml:space="preserve">2024 год</w:t>
            </w:r>
          </w:p>
        </w:tc>
      </w:tr>
      <w:tr>
        <w:tc>
          <w:tcPr>
            <w:tcW w:w="1701" w:type="dxa"/>
          </w:tcPr>
          <w:p>
            <w:pPr>
              <w:pStyle w:val="0"/>
            </w:pPr>
            <w:r>
              <w:rPr>
                <w:sz w:val="20"/>
              </w:rPr>
              <w:t xml:space="preserve">D00 - D48, всего</w:t>
            </w:r>
          </w:p>
        </w:tc>
        <w:tc>
          <w:tcPr>
            <w:tcW w:w="734" w:type="dxa"/>
          </w:tcPr>
          <w:p>
            <w:pPr>
              <w:pStyle w:val="0"/>
              <w:jc w:val="center"/>
            </w:pPr>
            <w:r>
              <w:rPr>
                <w:sz w:val="20"/>
              </w:rPr>
              <w:t xml:space="preserve">3,9</w:t>
            </w:r>
          </w:p>
        </w:tc>
        <w:tc>
          <w:tcPr>
            <w:tcW w:w="734" w:type="dxa"/>
          </w:tcPr>
          <w:p>
            <w:pPr>
              <w:pStyle w:val="0"/>
              <w:jc w:val="center"/>
            </w:pPr>
            <w:r>
              <w:rPr>
                <w:sz w:val="20"/>
              </w:rPr>
              <w:t xml:space="preserve">3,8</w:t>
            </w:r>
          </w:p>
        </w:tc>
        <w:tc>
          <w:tcPr>
            <w:tcW w:w="734" w:type="dxa"/>
          </w:tcPr>
          <w:p>
            <w:pPr>
              <w:pStyle w:val="0"/>
              <w:jc w:val="center"/>
            </w:pPr>
            <w:r>
              <w:rPr>
                <w:sz w:val="20"/>
              </w:rPr>
              <w:t xml:space="preserve">2,9</w:t>
            </w:r>
          </w:p>
        </w:tc>
        <w:tc>
          <w:tcPr>
            <w:tcW w:w="734" w:type="dxa"/>
          </w:tcPr>
          <w:p>
            <w:pPr>
              <w:pStyle w:val="0"/>
              <w:jc w:val="center"/>
            </w:pPr>
            <w:r>
              <w:rPr>
                <w:sz w:val="20"/>
              </w:rPr>
              <w:t xml:space="preserve">4,9</w:t>
            </w:r>
          </w:p>
        </w:tc>
        <w:tc>
          <w:tcPr>
            <w:tcW w:w="734" w:type="dxa"/>
          </w:tcPr>
          <w:p>
            <w:pPr>
              <w:pStyle w:val="0"/>
              <w:jc w:val="center"/>
            </w:pPr>
            <w:r>
              <w:rPr>
                <w:sz w:val="20"/>
              </w:rPr>
              <w:t xml:space="preserve">3,5</w:t>
            </w:r>
          </w:p>
        </w:tc>
        <w:tc>
          <w:tcPr>
            <w:tcW w:w="734" w:type="dxa"/>
          </w:tcPr>
          <w:p>
            <w:pPr>
              <w:pStyle w:val="0"/>
              <w:jc w:val="center"/>
            </w:pPr>
            <w:r>
              <w:rPr>
                <w:sz w:val="20"/>
              </w:rPr>
              <w:t xml:space="preserve">3,9</w:t>
            </w:r>
          </w:p>
        </w:tc>
        <w:tc>
          <w:tcPr>
            <w:tcW w:w="734" w:type="dxa"/>
          </w:tcPr>
          <w:p>
            <w:pPr>
              <w:pStyle w:val="0"/>
              <w:jc w:val="center"/>
            </w:pPr>
            <w:r>
              <w:rPr>
                <w:sz w:val="20"/>
              </w:rPr>
              <w:t xml:space="preserve">4,1</w:t>
            </w:r>
          </w:p>
        </w:tc>
        <w:tc>
          <w:tcPr>
            <w:tcW w:w="734" w:type="dxa"/>
          </w:tcPr>
          <w:p>
            <w:pPr>
              <w:pStyle w:val="0"/>
              <w:jc w:val="center"/>
            </w:pPr>
            <w:r>
              <w:rPr>
                <w:sz w:val="20"/>
              </w:rPr>
              <w:t xml:space="preserve">4,7</w:t>
            </w:r>
          </w:p>
        </w:tc>
        <w:tc>
          <w:tcPr>
            <w:tcW w:w="734" w:type="dxa"/>
          </w:tcPr>
          <w:p>
            <w:pPr>
              <w:pStyle w:val="0"/>
              <w:jc w:val="center"/>
            </w:pPr>
            <w:r>
              <w:rPr>
                <w:sz w:val="20"/>
              </w:rPr>
              <w:t xml:space="preserve">4,2</w:t>
            </w:r>
          </w:p>
        </w:tc>
        <w:tc>
          <w:tcPr>
            <w:tcW w:w="736" w:type="dxa"/>
          </w:tcPr>
          <w:p>
            <w:pPr>
              <w:pStyle w:val="0"/>
              <w:jc w:val="center"/>
            </w:pPr>
            <w:r>
              <w:rPr>
                <w:sz w:val="20"/>
              </w:rPr>
              <w:t xml:space="preserve">6,7</w:t>
            </w:r>
          </w:p>
        </w:tc>
      </w:tr>
    </w:tbl>
    <w:p>
      <w:pPr>
        <w:pStyle w:val="0"/>
        <w:jc w:val="both"/>
      </w:pPr>
      <w:r>
        <w:rPr>
          <w:sz w:val="20"/>
        </w:rPr>
      </w:r>
    </w:p>
    <w:p>
      <w:pPr>
        <w:pStyle w:val="2"/>
        <w:outlineLvl w:val="2"/>
        <w:jc w:val="center"/>
      </w:pPr>
      <w:r>
        <w:rPr>
          <w:sz w:val="20"/>
        </w:rPr>
        <w:t xml:space="preserve">1.4. Текущая ситуация по реализации мероприятий по первичной</w:t>
      </w:r>
    </w:p>
    <w:p>
      <w:pPr>
        <w:pStyle w:val="2"/>
        <w:jc w:val="center"/>
      </w:pPr>
      <w:r>
        <w:rPr>
          <w:sz w:val="20"/>
        </w:rPr>
        <w:t xml:space="preserve">и вторичной профилактике онкологических заболеваний</w:t>
      </w:r>
    </w:p>
    <w:p>
      <w:pPr>
        <w:pStyle w:val="0"/>
        <w:jc w:val="both"/>
      </w:pPr>
      <w:r>
        <w:rPr>
          <w:sz w:val="20"/>
        </w:rPr>
      </w:r>
    </w:p>
    <w:p>
      <w:pPr>
        <w:pStyle w:val="0"/>
        <w:ind w:firstLine="540"/>
        <w:jc w:val="both"/>
      </w:pPr>
      <w:r>
        <w:rPr>
          <w:sz w:val="20"/>
        </w:rPr>
        <w:t xml:space="preserve">Распространенность основных факторов риска неинфекционных заболеваний (избыточная масса тела и ожирение, употребление алкоголя, в том числе пагубное, курение, нерациональное питание, низкая физическая активность) в Красноярском крае оценивается по результатам ежегодных социологических опросов взрослого населения (таблица 15.1).</w:t>
      </w:r>
    </w:p>
    <w:p>
      <w:pPr>
        <w:pStyle w:val="0"/>
        <w:jc w:val="both"/>
      </w:pPr>
      <w:r>
        <w:rPr>
          <w:sz w:val="20"/>
        </w:rPr>
      </w:r>
    </w:p>
    <w:p>
      <w:pPr>
        <w:pStyle w:val="0"/>
        <w:jc w:val="right"/>
      </w:pPr>
      <w:r>
        <w:rPr>
          <w:sz w:val="20"/>
        </w:rPr>
        <w:t xml:space="preserve">Таблица 15.1</w:t>
      </w:r>
    </w:p>
    <w:p>
      <w:pPr>
        <w:pStyle w:val="0"/>
        <w:jc w:val="both"/>
      </w:pPr>
      <w:r>
        <w:rPr>
          <w:sz w:val="20"/>
        </w:rPr>
      </w:r>
    </w:p>
    <w:p>
      <w:pPr>
        <w:pStyle w:val="0"/>
        <w:jc w:val="center"/>
      </w:pPr>
      <w:r>
        <w:rPr>
          <w:sz w:val="20"/>
        </w:rPr>
        <w:t xml:space="preserve">Динамика распространенности факторов риска неинфекционных</w:t>
      </w:r>
    </w:p>
    <w:p>
      <w:pPr>
        <w:pStyle w:val="0"/>
        <w:jc w:val="center"/>
      </w:pPr>
      <w:r>
        <w:rPr>
          <w:sz w:val="20"/>
        </w:rPr>
        <w:t xml:space="preserve">заболеваний в Красноярском крае по данным социологических</w:t>
      </w:r>
    </w:p>
    <w:p>
      <w:pPr>
        <w:pStyle w:val="0"/>
        <w:jc w:val="center"/>
      </w:pPr>
      <w:r>
        <w:rPr>
          <w:sz w:val="20"/>
        </w:rPr>
        <w:t xml:space="preserve">опросов взрослого населения, %</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09"/>
        <w:gridCol w:w="714"/>
        <w:gridCol w:w="714"/>
        <w:gridCol w:w="714"/>
        <w:gridCol w:w="714"/>
        <w:gridCol w:w="714"/>
        <w:gridCol w:w="714"/>
        <w:gridCol w:w="714"/>
        <w:gridCol w:w="714"/>
        <w:gridCol w:w="714"/>
        <w:gridCol w:w="715"/>
      </w:tblGrid>
      <w:tr>
        <w:tc>
          <w:tcPr>
            <w:tcW w:w="1909" w:type="dxa"/>
          </w:tcPr>
          <w:p>
            <w:pPr>
              <w:pStyle w:val="0"/>
              <w:jc w:val="center"/>
            </w:pPr>
            <w:r>
              <w:rPr>
                <w:sz w:val="20"/>
              </w:rPr>
              <w:t xml:space="preserve">Факторы риска хронических неинфекционных заболеваний</w:t>
            </w:r>
          </w:p>
        </w:tc>
        <w:tc>
          <w:tcPr>
            <w:tcW w:w="714" w:type="dxa"/>
          </w:tcPr>
          <w:p>
            <w:pPr>
              <w:pStyle w:val="0"/>
              <w:jc w:val="center"/>
            </w:pPr>
            <w:r>
              <w:rPr>
                <w:sz w:val="20"/>
              </w:rPr>
              <w:t xml:space="preserve">2015 год</w:t>
            </w:r>
          </w:p>
        </w:tc>
        <w:tc>
          <w:tcPr>
            <w:tcW w:w="714" w:type="dxa"/>
          </w:tcPr>
          <w:p>
            <w:pPr>
              <w:pStyle w:val="0"/>
              <w:jc w:val="center"/>
            </w:pPr>
            <w:r>
              <w:rPr>
                <w:sz w:val="20"/>
              </w:rPr>
              <w:t xml:space="preserve">2016 год</w:t>
            </w:r>
          </w:p>
        </w:tc>
        <w:tc>
          <w:tcPr>
            <w:tcW w:w="714" w:type="dxa"/>
          </w:tcPr>
          <w:p>
            <w:pPr>
              <w:pStyle w:val="0"/>
              <w:jc w:val="center"/>
            </w:pPr>
            <w:r>
              <w:rPr>
                <w:sz w:val="20"/>
              </w:rPr>
              <w:t xml:space="preserve">2017 год</w:t>
            </w:r>
          </w:p>
        </w:tc>
        <w:tc>
          <w:tcPr>
            <w:tcW w:w="714" w:type="dxa"/>
          </w:tcPr>
          <w:p>
            <w:pPr>
              <w:pStyle w:val="0"/>
              <w:jc w:val="center"/>
            </w:pPr>
            <w:r>
              <w:rPr>
                <w:sz w:val="20"/>
              </w:rPr>
              <w:t xml:space="preserve">2018 год</w:t>
            </w:r>
          </w:p>
        </w:tc>
        <w:tc>
          <w:tcPr>
            <w:tcW w:w="714" w:type="dxa"/>
          </w:tcPr>
          <w:p>
            <w:pPr>
              <w:pStyle w:val="0"/>
              <w:jc w:val="center"/>
            </w:pPr>
            <w:r>
              <w:rPr>
                <w:sz w:val="20"/>
              </w:rPr>
              <w:t xml:space="preserve">2019 год</w:t>
            </w:r>
          </w:p>
        </w:tc>
        <w:tc>
          <w:tcPr>
            <w:tcW w:w="714" w:type="dxa"/>
          </w:tcPr>
          <w:p>
            <w:pPr>
              <w:pStyle w:val="0"/>
              <w:jc w:val="center"/>
            </w:pPr>
            <w:r>
              <w:rPr>
                <w:sz w:val="20"/>
              </w:rPr>
              <w:t xml:space="preserve">2020 год</w:t>
            </w:r>
          </w:p>
        </w:tc>
        <w:tc>
          <w:tcPr>
            <w:tcW w:w="714" w:type="dxa"/>
          </w:tcPr>
          <w:p>
            <w:pPr>
              <w:pStyle w:val="0"/>
              <w:jc w:val="center"/>
            </w:pPr>
            <w:r>
              <w:rPr>
                <w:sz w:val="20"/>
              </w:rPr>
              <w:t xml:space="preserve">2021 год</w:t>
            </w:r>
          </w:p>
        </w:tc>
        <w:tc>
          <w:tcPr>
            <w:tcW w:w="714" w:type="dxa"/>
          </w:tcPr>
          <w:p>
            <w:pPr>
              <w:pStyle w:val="0"/>
              <w:jc w:val="center"/>
            </w:pPr>
            <w:r>
              <w:rPr>
                <w:sz w:val="20"/>
              </w:rPr>
              <w:t xml:space="preserve">2022 год</w:t>
            </w:r>
          </w:p>
        </w:tc>
        <w:tc>
          <w:tcPr>
            <w:tcW w:w="714" w:type="dxa"/>
          </w:tcPr>
          <w:p>
            <w:pPr>
              <w:pStyle w:val="0"/>
              <w:jc w:val="center"/>
            </w:pPr>
            <w:r>
              <w:rPr>
                <w:sz w:val="20"/>
              </w:rPr>
              <w:t xml:space="preserve">2023 год</w:t>
            </w:r>
          </w:p>
        </w:tc>
        <w:tc>
          <w:tcPr>
            <w:tcW w:w="715" w:type="dxa"/>
          </w:tcPr>
          <w:p>
            <w:pPr>
              <w:pStyle w:val="0"/>
              <w:jc w:val="center"/>
            </w:pPr>
            <w:r>
              <w:rPr>
                <w:sz w:val="20"/>
              </w:rPr>
              <w:t xml:space="preserve">2024 год</w:t>
            </w:r>
          </w:p>
        </w:tc>
      </w:tr>
      <w:tr>
        <w:tc>
          <w:tcPr>
            <w:tcW w:w="1909" w:type="dxa"/>
          </w:tcPr>
          <w:p>
            <w:pPr>
              <w:pStyle w:val="0"/>
            </w:pPr>
            <w:r>
              <w:rPr>
                <w:sz w:val="20"/>
              </w:rPr>
              <w:t xml:space="preserve">Курение</w:t>
            </w:r>
          </w:p>
        </w:tc>
        <w:tc>
          <w:tcPr>
            <w:tcW w:w="714" w:type="dxa"/>
          </w:tcPr>
          <w:p>
            <w:pPr>
              <w:pStyle w:val="0"/>
              <w:jc w:val="center"/>
            </w:pPr>
            <w:r>
              <w:rPr>
                <w:sz w:val="20"/>
              </w:rPr>
              <w:t xml:space="preserve">38,0</w:t>
            </w:r>
          </w:p>
        </w:tc>
        <w:tc>
          <w:tcPr>
            <w:tcW w:w="714" w:type="dxa"/>
          </w:tcPr>
          <w:p>
            <w:pPr>
              <w:pStyle w:val="0"/>
              <w:jc w:val="center"/>
            </w:pPr>
            <w:r>
              <w:rPr>
                <w:sz w:val="20"/>
              </w:rPr>
              <w:t xml:space="preserve">32,2</w:t>
            </w:r>
          </w:p>
        </w:tc>
        <w:tc>
          <w:tcPr>
            <w:tcW w:w="714" w:type="dxa"/>
          </w:tcPr>
          <w:p>
            <w:pPr>
              <w:pStyle w:val="0"/>
              <w:jc w:val="center"/>
            </w:pPr>
            <w:r>
              <w:rPr>
                <w:sz w:val="20"/>
              </w:rPr>
              <w:t xml:space="preserve">31,5</w:t>
            </w:r>
          </w:p>
        </w:tc>
        <w:tc>
          <w:tcPr>
            <w:tcW w:w="714" w:type="dxa"/>
          </w:tcPr>
          <w:p>
            <w:pPr>
              <w:pStyle w:val="0"/>
              <w:jc w:val="center"/>
            </w:pPr>
            <w:r>
              <w:rPr>
                <w:sz w:val="20"/>
              </w:rPr>
              <w:t xml:space="preserve">31,3</w:t>
            </w:r>
          </w:p>
        </w:tc>
        <w:tc>
          <w:tcPr>
            <w:tcW w:w="714" w:type="dxa"/>
          </w:tcPr>
          <w:p>
            <w:pPr>
              <w:pStyle w:val="0"/>
              <w:jc w:val="center"/>
            </w:pPr>
            <w:r>
              <w:rPr>
                <w:sz w:val="20"/>
              </w:rPr>
              <w:t xml:space="preserve">28,3</w:t>
            </w:r>
          </w:p>
        </w:tc>
        <w:tc>
          <w:tcPr>
            <w:tcW w:w="714" w:type="dxa"/>
          </w:tcPr>
          <w:p>
            <w:pPr>
              <w:pStyle w:val="0"/>
              <w:jc w:val="center"/>
            </w:pPr>
            <w:r>
              <w:rPr>
                <w:sz w:val="20"/>
              </w:rPr>
              <w:t xml:space="preserve">32,3</w:t>
            </w:r>
          </w:p>
        </w:tc>
        <w:tc>
          <w:tcPr>
            <w:tcW w:w="714" w:type="dxa"/>
          </w:tcPr>
          <w:p>
            <w:pPr>
              <w:pStyle w:val="0"/>
              <w:jc w:val="center"/>
            </w:pPr>
            <w:r>
              <w:rPr>
                <w:sz w:val="20"/>
              </w:rPr>
              <w:t xml:space="preserve">34,2</w:t>
            </w:r>
          </w:p>
        </w:tc>
        <w:tc>
          <w:tcPr>
            <w:tcW w:w="714" w:type="dxa"/>
          </w:tcPr>
          <w:p>
            <w:pPr>
              <w:pStyle w:val="0"/>
              <w:jc w:val="center"/>
            </w:pPr>
            <w:r>
              <w:rPr>
                <w:sz w:val="20"/>
              </w:rPr>
              <w:t xml:space="preserve">30,7</w:t>
            </w:r>
          </w:p>
        </w:tc>
        <w:tc>
          <w:tcPr>
            <w:tcW w:w="714" w:type="dxa"/>
          </w:tcPr>
          <w:p>
            <w:pPr>
              <w:pStyle w:val="0"/>
              <w:jc w:val="center"/>
            </w:pPr>
            <w:r>
              <w:rPr>
                <w:sz w:val="20"/>
              </w:rPr>
              <w:t xml:space="preserve">30,4</w:t>
            </w:r>
          </w:p>
        </w:tc>
        <w:tc>
          <w:tcPr>
            <w:tcW w:w="715" w:type="dxa"/>
          </w:tcPr>
          <w:p>
            <w:pPr>
              <w:pStyle w:val="0"/>
              <w:jc w:val="center"/>
            </w:pPr>
            <w:r>
              <w:rPr>
                <w:sz w:val="20"/>
              </w:rPr>
              <w:t xml:space="preserve">35,8</w:t>
            </w:r>
          </w:p>
        </w:tc>
      </w:tr>
      <w:tr>
        <w:tc>
          <w:tcPr>
            <w:tcW w:w="1909" w:type="dxa"/>
          </w:tcPr>
          <w:p>
            <w:pPr>
              <w:pStyle w:val="0"/>
            </w:pPr>
            <w:r>
              <w:rPr>
                <w:sz w:val="20"/>
              </w:rPr>
              <w:t xml:space="preserve">Употребление алкоголя</w:t>
            </w:r>
          </w:p>
        </w:tc>
        <w:tc>
          <w:tcPr>
            <w:tcW w:w="714" w:type="dxa"/>
          </w:tcPr>
          <w:p>
            <w:pPr>
              <w:pStyle w:val="0"/>
              <w:jc w:val="center"/>
            </w:pPr>
            <w:r>
              <w:rPr>
                <w:sz w:val="20"/>
              </w:rPr>
              <w:t xml:space="preserve">73,0</w:t>
            </w:r>
          </w:p>
        </w:tc>
        <w:tc>
          <w:tcPr>
            <w:tcW w:w="714" w:type="dxa"/>
          </w:tcPr>
          <w:p>
            <w:pPr>
              <w:pStyle w:val="0"/>
              <w:jc w:val="center"/>
            </w:pPr>
            <w:r>
              <w:rPr>
                <w:sz w:val="20"/>
              </w:rPr>
              <w:t xml:space="preserve">74,6</w:t>
            </w:r>
          </w:p>
        </w:tc>
        <w:tc>
          <w:tcPr>
            <w:tcW w:w="714" w:type="dxa"/>
          </w:tcPr>
          <w:p>
            <w:pPr>
              <w:pStyle w:val="0"/>
              <w:jc w:val="center"/>
            </w:pPr>
            <w:r>
              <w:rPr>
                <w:sz w:val="20"/>
              </w:rPr>
              <w:t xml:space="preserve">73,1</w:t>
            </w:r>
          </w:p>
        </w:tc>
        <w:tc>
          <w:tcPr>
            <w:tcW w:w="714" w:type="dxa"/>
          </w:tcPr>
          <w:p>
            <w:pPr>
              <w:pStyle w:val="0"/>
              <w:jc w:val="center"/>
            </w:pPr>
            <w:r>
              <w:rPr>
                <w:sz w:val="20"/>
              </w:rPr>
              <w:t xml:space="preserve">72,9</w:t>
            </w:r>
          </w:p>
        </w:tc>
        <w:tc>
          <w:tcPr>
            <w:tcW w:w="714" w:type="dxa"/>
          </w:tcPr>
          <w:p>
            <w:pPr>
              <w:pStyle w:val="0"/>
              <w:jc w:val="center"/>
            </w:pPr>
            <w:r>
              <w:rPr>
                <w:sz w:val="20"/>
              </w:rPr>
              <w:t xml:space="preserve">75,2</w:t>
            </w:r>
          </w:p>
        </w:tc>
        <w:tc>
          <w:tcPr>
            <w:tcW w:w="714" w:type="dxa"/>
          </w:tcPr>
          <w:p>
            <w:pPr>
              <w:pStyle w:val="0"/>
              <w:jc w:val="center"/>
            </w:pPr>
            <w:r>
              <w:rPr>
                <w:sz w:val="20"/>
              </w:rPr>
              <w:t xml:space="preserve">66,9</w:t>
            </w:r>
          </w:p>
        </w:tc>
        <w:tc>
          <w:tcPr>
            <w:tcW w:w="714" w:type="dxa"/>
          </w:tcPr>
          <w:p>
            <w:pPr>
              <w:pStyle w:val="0"/>
              <w:jc w:val="center"/>
            </w:pPr>
            <w:r>
              <w:rPr>
                <w:sz w:val="20"/>
              </w:rPr>
              <w:t xml:space="preserve">68,5</w:t>
            </w:r>
          </w:p>
        </w:tc>
        <w:tc>
          <w:tcPr>
            <w:tcW w:w="714" w:type="dxa"/>
          </w:tcPr>
          <w:p>
            <w:pPr>
              <w:pStyle w:val="0"/>
              <w:jc w:val="center"/>
            </w:pPr>
            <w:r>
              <w:rPr>
                <w:sz w:val="20"/>
              </w:rPr>
              <w:t xml:space="preserve">69,8</w:t>
            </w:r>
          </w:p>
        </w:tc>
        <w:tc>
          <w:tcPr>
            <w:tcW w:w="714" w:type="dxa"/>
          </w:tcPr>
          <w:p>
            <w:pPr>
              <w:pStyle w:val="0"/>
              <w:jc w:val="center"/>
            </w:pPr>
            <w:r>
              <w:rPr>
                <w:sz w:val="20"/>
              </w:rPr>
              <w:t xml:space="preserve">64,8</w:t>
            </w:r>
          </w:p>
        </w:tc>
        <w:tc>
          <w:tcPr>
            <w:tcW w:w="715" w:type="dxa"/>
          </w:tcPr>
          <w:p>
            <w:pPr>
              <w:pStyle w:val="0"/>
              <w:jc w:val="center"/>
            </w:pPr>
            <w:r>
              <w:rPr>
                <w:sz w:val="20"/>
              </w:rPr>
              <w:t xml:space="preserve">62,9</w:t>
            </w:r>
          </w:p>
        </w:tc>
      </w:tr>
      <w:tr>
        <w:tc>
          <w:tcPr>
            <w:tcW w:w="1909" w:type="dxa"/>
          </w:tcPr>
          <w:p>
            <w:pPr>
              <w:pStyle w:val="0"/>
            </w:pPr>
            <w:r>
              <w:rPr>
                <w:sz w:val="20"/>
              </w:rPr>
              <w:t xml:space="preserve">Пагубное употребление алкоголя</w:t>
            </w:r>
          </w:p>
        </w:tc>
        <w:tc>
          <w:tcPr>
            <w:tcW w:w="714" w:type="dxa"/>
          </w:tcPr>
          <w:p>
            <w:pPr>
              <w:pStyle w:val="0"/>
              <w:jc w:val="center"/>
            </w:pPr>
            <w:r>
              <w:rPr>
                <w:sz w:val="20"/>
              </w:rPr>
              <w:t xml:space="preserve">2,0</w:t>
            </w:r>
          </w:p>
        </w:tc>
        <w:tc>
          <w:tcPr>
            <w:tcW w:w="714" w:type="dxa"/>
          </w:tcPr>
          <w:p>
            <w:pPr>
              <w:pStyle w:val="0"/>
              <w:jc w:val="center"/>
            </w:pPr>
            <w:r>
              <w:rPr>
                <w:sz w:val="20"/>
              </w:rPr>
              <w:t xml:space="preserve">1,0</w:t>
            </w:r>
          </w:p>
        </w:tc>
        <w:tc>
          <w:tcPr>
            <w:tcW w:w="714" w:type="dxa"/>
          </w:tcPr>
          <w:p>
            <w:pPr>
              <w:pStyle w:val="0"/>
              <w:jc w:val="center"/>
            </w:pPr>
            <w:r>
              <w:rPr>
                <w:sz w:val="20"/>
              </w:rPr>
              <w:t xml:space="preserve">0,7</w:t>
            </w:r>
          </w:p>
        </w:tc>
        <w:tc>
          <w:tcPr>
            <w:tcW w:w="714" w:type="dxa"/>
          </w:tcPr>
          <w:p>
            <w:pPr>
              <w:pStyle w:val="0"/>
              <w:jc w:val="center"/>
            </w:pPr>
            <w:r>
              <w:rPr>
                <w:sz w:val="20"/>
              </w:rPr>
              <w:t xml:space="preserve">0,3</w:t>
            </w:r>
          </w:p>
        </w:tc>
        <w:tc>
          <w:tcPr>
            <w:tcW w:w="714" w:type="dxa"/>
          </w:tcPr>
          <w:p>
            <w:pPr>
              <w:pStyle w:val="0"/>
              <w:jc w:val="center"/>
            </w:pPr>
            <w:r>
              <w:rPr>
                <w:sz w:val="20"/>
              </w:rPr>
              <w:t xml:space="preserve">2,5</w:t>
            </w:r>
          </w:p>
        </w:tc>
        <w:tc>
          <w:tcPr>
            <w:tcW w:w="714" w:type="dxa"/>
          </w:tcPr>
          <w:p>
            <w:pPr>
              <w:pStyle w:val="0"/>
              <w:jc w:val="center"/>
            </w:pPr>
            <w:r>
              <w:rPr>
                <w:sz w:val="20"/>
              </w:rPr>
              <w:t xml:space="preserve">1,9</w:t>
            </w:r>
          </w:p>
        </w:tc>
        <w:tc>
          <w:tcPr>
            <w:tcW w:w="714" w:type="dxa"/>
          </w:tcPr>
          <w:p>
            <w:pPr>
              <w:pStyle w:val="0"/>
              <w:jc w:val="center"/>
            </w:pPr>
            <w:r>
              <w:rPr>
                <w:sz w:val="20"/>
              </w:rPr>
              <w:t xml:space="preserve">1,2</w:t>
            </w:r>
          </w:p>
        </w:tc>
        <w:tc>
          <w:tcPr>
            <w:tcW w:w="714" w:type="dxa"/>
          </w:tcPr>
          <w:p>
            <w:pPr>
              <w:pStyle w:val="0"/>
              <w:jc w:val="center"/>
            </w:pPr>
            <w:r>
              <w:rPr>
                <w:sz w:val="20"/>
              </w:rPr>
              <w:t xml:space="preserve">2,2</w:t>
            </w:r>
          </w:p>
        </w:tc>
        <w:tc>
          <w:tcPr>
            <w:tcW w:w="714" w:type="dxa"/>
          </w:tcPr>
          <w:p>
            <w:pPr>
              <w:pStyle w:val="0"/>
              <w:jc w:val="center"/>
            </w:pPr>
            <w:r>
              <w:rPr>
                <w:sz w:val="20"/>
              </w:rPr>
              <w:t xml:space="preserve">3,1</w:t>
            </w:r>
          </w:p>
        </w:tc>
        <w:tc>
          <w:tcPr>
            <w:tcW w:w="715" w:type="dxa"/>
          </w:tcPr>
          <w:p>
            <w:pPr>
              <w:pStyle w:val="0"/>
              <w:jc w:val="center"/>
            </w:pPr>
            <w:r>
              <w:rPr>
                <w:sz w:val="20"/>
              </w:rPr>
              <w:t xml:space="preserve">3,1</w:t>
            </w:r>
          </w:p>
        </w:tc>
      </w:tr>
      <w:tr>
        <w:tc>
          <w:tcPr>
            <w:tcW w:w="1909" w:type="dxa"/>
          </w:tcPr>
          <w:p>
            <w:pPr>
              <w:pStyle w:val="0"/>
            </w:pPr>
            <w:r>
              <w:rPr>
                <w:sz w:val="20"/>
              </w:rPr>
              <w:t xml:space="preserve">Избыточная масса тела и ожирение</w:t>
            </w:r>
          </w:p>
        </w:tc>
        <w:tc>
          <w:tcPr>
            <w:tcW w:w="714" w:type="dxa"/>
          </w:tcPr>
          <w:p>
            <w:pPr>
              <w:pStyle w:val="0"/>
              <w:jc w:val="center"/>
            </w:pPr>
            <w:r>
              <w:rPr>
                <w:sz w:val="20"/>
              </w:rPr>
              <w:t xml:space="preserve">35,0</w:t>
            </w:r>
          </w:p>
        </w:tc>
        <w:tc>
          <w:tcPr>
            <w:tcW w:w="714" w:type="dxa"/>
          </w:tcPr>
          <w:p>
            <w:pPr>
              <w:pStyle w:val="0"/>
              <w:jc w:val="center"/>
            </w:pPr>
            <w:r>
              <w:rPr>
                <w:sz w:val="20"/>
              </w:rPr>
              <w:t xml:space="preserve">43,6</w:t>
            </w:r>
          </w:p>
        </w:tc>
        <w:tc>
          <w:tcPr>
            <w:tcW w:w="714" w:type="dxa"/>
          </w:tcPr>
          <w:p>
            <w:pPr>
              <w:pStyle w:val="0"/>
              <w:jc w:val="center"/>
            </w:pPr>
            <w:r>
              <w:rPr>
                <w:sz w:val="20"/>
              </w:rPr>
              <w:t xml:space="preserve">47,5</w:t>
            </w:r>
          </w:p>
        </w:tc>
        <w:tc>
          <w:tcPr>
            <w:tcW w:w="714" w:type="dxa"/>
          </w:tcPr>
          <w:p>
            <w:pPr>
              <w:pStyle w:val="0"/>
              <w:jc w:val="center"/>
            </w:pPr>
            <w:r>
              <w:rPr>
                <w:sz w:val="20"/>
              </w:rPr>
              <w:t xml:space="preserve">43,2</w:t>
            </w:r>
          </w:p>
        </w:tc>
        <w:tc>
          <w:tcPr>
            <w:tcW w:w="714" w:type="dxa"/>
          </w:tcPr>
          <w:p>
            <w:pPr>
              <w:pStyle w:val="0"/>
              <w:jc w:val="center"/>
            </w:pPr>
            <w:r>
              <w:rPr>
                <w:sz w:val="20"/>
              </w:rPr>
              <w:t xml:space="preserve">41,2</w:t>
            </w:r>
          </w:p>
        </w:tc>
        <w:tc>
          <w:tcPr>
            <w:tcW w:w="714" w:type="dxa"/>
          </w:tcPr>
          <w:p>
            <w:pPr>
              <w:pStyle w:val="0"/>
              <w:jc w:val="center"/>
            </w:pPr>
            <w:r>
              <w:rPr>
                <w:sz w:val="20"/>
              </w:rPr>
              <w:t xml:space="preserve">38,7</w:t>
            </w:r>
          </w:p>
        </w:tc>
        <w:tc>
          <w:tcPr>
            <w:tcW w:w="714" w:type="dxa"/>
          </w:tcPr>
          <w:p>
            <w:pPr>
              <w:pStyle w:val="0"/>
              <w:jc w:val="center"/>
            </w:pPr>
            <w:r>
              <w:rPr>
                <w:sz w:val="20"/>
              </w:rPr>
              <w:t xml:space="preserve">38,3</w:t>
            </w:r>
          </w:p>
        </w:tc>
        <w:tc>
          <w:tcPr>
            <w:tcW w:w="714" w:type="dxa"/>
          </w:tcPr>
          <w:p>
            <w:pPr>
              <w:pStyle w:val="0"/>
              <w:jc w:val="center"/>
            </w:pPr>
            <w:r>
              <w:rPr>
                <w:sz w:val="20"/>
              </w:rPr>
              <w:t xml:space="preserve">39,2</w:t>
            </w:r>
          </w:p>
        </w:tc>
        <w:tc>
          <w:tcPr>
            <w:tcW w:w="714" w:type="dxa"/>
          </w:tcPr>
          <w:p>
            <w:pPr>
              <w:pStyle w:val="0"/>
              <w:jc w:val="center"/>
            </w:pPr>
            <w:r>
              <w:rPr>
                <w:sz w:val="20"/>
              </w:rPr>
              <w:t xml:space="preserve">36,5</w:t>
            </w:r>
          </w:p>
        </w:tc>
        <w:tc>
          <w:tcPr>
            <w:tcW w:w="715" w:type="dxa"/>
          </w:tcPr>
          <w:p>
            <w:pPr>
              <w:pStyle w:val="0"/>
              <w:jc w:val="center"/>
            </w:pPr>
            <w:r>
              <w:rPr>
                <w:sz w:val="20"/>
              </w:rPr>
              <w:t xml:space="preserve">35,8</w:t>
            </w:r>
          </w:p>
        </w:tc>
      </w:tr>
      <w:tr>
        <w:tc>
          <w:tcPr>
            <w:tcW w:w="1909" w:type="dxa"/>
          </w:tcPr>
          <w:p>
            <w:pPr>
              <w:pStyle w:val="0"/>
            </w:pPr>
            <w:r>
              <w:rPr>
                <w:sz w:val="20"/>
              </w:rPr>
              <w:t xml:space="preserve">Ожирение</w:t>
            </w:r>
          </w:p>
        </w:tc>
        <w:tc>
          <w:tcPr>
            <w:tcW w:w="714" w:type="dxa"/>
          </w:tcPr>
          <w:p>
            <w:pPr>
              <w:pStyle w:val="0"/>
              <w:jc w:val="center"/>
            </w:pPr>
            <w:r>
              <w:rPr>
                <w:sz w:val="20"/>
              </w:rPr>
              <w:t xml:space="preserve">12,0</w:t>
            </w:r>
          </w:p>
        </w:tc>
        <w:tc>
          <w:tcPr>
            <w:tcW w:w="714" w:type="dxa"/>
          </w:tcPr>
          <w:p>
            <w:pPr>
              <w:pStyle w:val="0"/>
              <w:jc w:val="center"/>
            </w:pPr>
            <w:r>
              <w:rPr>
                <w:sz w:val="20"/>
              </w:rPr>
              <w:t xml:space="preserve">10,0</w:t>
            </w:r>
          </w:p>
        </w:tc>
        <w:tc>
          <w:tcPr>
            <w:tcW w:w="714" w:type="dxa"/>
          </w:tcPr>
          <w:p>
            <w:pPr>
              <w:pStyle w:val="0"/>
              <w:jc w:val="center"/>
            </w:pPr>
            <w:r>
              <w:rPr>
                <w:sz w:val="20"/>
              </w:rPr>
              <w:t xml:space="preserve">16,0</w:t>
            </w:r>
          </w:p>
        </w:tc>
        <w:tc>
          <w:tcPr>
            <w:tcW w:w="714" w:type="dxa"/>
          </w:tcPr>
          <w:p>
            <w:pPr>
              <w:pStyle w:val="0"/>
              <w:jc w:val="center"/>
            </w:pPr>
            <w:r>
              <w:rPr>
                <w:sz w:val="20"/>
              </w:rPr>
              <w:t xml:space="preserve">13,3</w:t>
            </w:r>
          </w:p>
        </w:tc>
        <w:tc>
          <w:tcPr>
            <w:tcW w:w="714" w:type="dxa"/>
          </w:tcPr>
          <w:p>
            <w:pPr>
              <w:pStyle w:val="0"/>
              <w:jc w:val="center"/>
            </w:pPr>
            <w:r>
              <w:rPr>
                <w:sz w:val="20"/>
              </w:rPr>
              <w:t xml:space="preserve">11,3</w:t>
            </w:r>
          </w:p>
        </w:tc>
        <w:tc>
          <w:tcPr>
            <w:tcW w:w="714" w:type="dxa"/>
          </w:tcPr>
          <w:p>
            <w:pPr>
              <w:pStyle w:val="0"/>
              <w:jc w:val="center"/>
            </w:pPr>
            <w:r>
              <w:rPr>
                <w:sz w:val="20"/>
              </w:rPr>
              <w:t xml:space="preserve">13,6</w:t>
            </w:r>
          </w:p>
        </w:tc>
        <w:tc>
          <w:tcPr>
            <w:tcW w:w="714" w:type="dxa"/>
          </w:tcPr>
          <w:p>
            <w:pPr>
              <w:pStyle w:val="0"/>
              <w:jc w:val="center"/>
            </w:pPr>
            <w:r>
              <w:rPr>
                <w:sz w:val="20"/>
              </w:rPr>
              <w:t xml:space="preserve">13,8</w:t>
            </w:r>
          </w:p>
        </w:tc>
        <w:tc>
          <w:tcPr>
            <w:tcW w:w="714" w:type="dxa"/>
          </w:tcPr>
          <w:p>
            <w:pPr>
              <w:pStyle w:val="0"/>
              <w:jc w:val="center"/>
            </w:pPr>
            <w:r>
              <w:rPr>
                <w:sz w:val="20"/>
              </w:rPr>
              <w:t xml:space="preserve">13,8</w:t>
            </w:r>
          </w:p>
        </w:tc>
        <w:tc>
          <w:tcPr>
            <w:tcW w:w="714" w:type="dxa"/>
          </w:tcPr>
          <w:p>
            <w:pPr>
              <w:pStyle w:val="0"/>
              <w:jc w:val="center"/>
            </w:pPr>
            <w:r>
              <w:rPr>
                <w:sz w:val="20"/>
              </w:rPr>
              <w:t xml:space="preserve">13,0</w:t>
            </w:r>
          </w:p>
        </w:tc>
        <w:tc>
          <w:tcPr>
            <w:tcW w:w="715" w:type="dxa"/>
          </w:tcPr>
          <w:p>
            <w:pPr>
              <w:pStyle w:val="0"/>
              <w:jc w:val="center"/>
            </w:pPr>
            <w:r>
              <w:rPr>
                <w:sz w:val="20"/>
              </w:rPr>
              <w:t xml:space="preserve">12,2</w:t>
            </w:r>
          </w:p>
        </w:tc>
      </w:tr>
      <w:tr>
        <w:tc>
          <w:tcPr>
            <w:tcW w:w="1909" w:type="dxa"/>
          </w:tcPr>
          <w:p>
            <w:pPr>
              <w:pStyle w:val="0"/>
            </w:pPr>
            <w:r>
              <w:rPr>
                <w:sz w:val="20"/>
              </w:rPr>
              <w:t xml:space="preserve">Низкая физическая активность (ходьба менее 30 мин. в день)</w:t>
            </w:r>
          </w:p>
        </w:tc>
        <w:tc>
          <w:tcPr>
            <w:tcW w:w="714" w:type="dxa"/>
          </w:tcPr>
          <w:p>
            <w:pPr>
              <w:pStyle w:val="0"/>
              <w:jc w:val="center"/>
            </w:pPr>
            <w:r>
              <w:rPr>
                <w:sz w:val="20"/>
              </w:rPr>
              <w:t xml:space="preserve">45,3</w:t>
            </w:r>
          </w:p>
        </w:tc>
        <w:tc>
          <w:tcPr>
            <w:tcW w:w="714" w:type="dxa"/>
          </w:tcPr>
          <w:p>
            <w:pPr>
              <w:pStyle w:val="0"/>
              <w:jc w:val="center"/>
            </w:pPr>
            <w:r>
              <w:rPr>
                <w:sz w:val="20"/>
              </w:rPr>
              <w:t xml:space="preserve">44,8</w:t>
            </w:r>
          </w:p>
        </w:tc>
        <w:tc>
          <w:tcPr>
            <w:tcW w:w="714" w:type="dxa"/>
          </w:tcPr>
          <w:p>
            <w:pPr>
              <w:pStyle w:val="0"/>
              <w:jc w:val="center"/>
            </w:pPr>
            <w:r>
              <w:rPr>
                <w:sz w:val="20"/>
              </w:rPr>
              <w:t xml:space="preserve">43,0</w:t>
            </w:r>
          </w:p>
        </w:tc>
        <w:tc>
          <w:tcPr>
            <w:tcW w:w="714" w:type="dxa"/>
          </w:tcPr>
          <w:p>
            <w:pPr>
              <w:pStyle w:val="0"/>
              <w:jc w:val="center"/>
            </w:pPr>
            <w:r>
              <w:rPr>
                <w:sz w:val="20"/>
              </w:rPr>
              <w:t xml:space="preserve">39,9</w:t>
            </w:r>
          </w:p>
        </w:tc>
        <w:tc>
          <w:tcPr>
            <w:tcW w:w="714" w:type="dxa"/>
          </w:tcPr>
          <w:p>
            <w:pPr>
              <w:pStyle w:val="0"/>
              <w:jc w:val="center"/>
            </w:pPr>
            <w:r>
              <w:rPr>
                <w:sz w:val="20"/>
              </w:rPr>
              <w:t xml:space="preserve">36,6</w:t>
            </w:r>
          </w:p>
        </w:tc>
        <w:tc>
          <w:tcPr>
            <w:tcW w:w="714" w:type="dxa"/>
          </w:tcPr>
          <w:p>
            <w:pPr>
              <w:pStyle w:val="0"/>
              <w:jc w:val="center"/>
            </w:pPr>
            <w:r>
              <w:rPr>
                <w:sz w:val="20"/>
              </w:rPr>
              <w:t xml:space="preserve">35,7</w:t>
            </w:r>
          </w:p>
        </w:tc>
        <w:tc>
          <w:tcPr>
            <w:tcW w:w="714" w:type="dxa"/>
          </w:tcPr>
          <w:p>
            <w:pPr>
              <w:pStyle w:val="0"/>
              <w:jc w:val="center"/>
            </w:pPr>
            <w:r>
              <w:rPr>
                <w:sz w:val="20"/>
              </w:rPr>
              <w:t xml:space="preserve">33,4</w:t>
            </w:r>
          </w:p>
        </w:tc>
        <w:tc>
          <w:tcPr>
            <w:tcW w:w="714" w:type="dxa"/>
          </w:tcPr>
          <w:p>
            <w:pPr>
              <w:pStyle w:val="0"/>
              <w:jc w:val="center"/>
            </w:pPr>
            <w:r>
              <w:rPr>
                <w:sz w:val="20"/>
              </w:rPr>
              <w:t xml:space="preserve">31,5</w:t>
            </w:r>
          </w:p>
        </w:tc>
        <w:tc>
          <w:tcPr>
            <w:tcW w:w="714" w:type="dxa"/>
          </w:tcPr>
          <w:p>
            <w:pPr>
              <w:pStyle w:val="0"/>
              <w:jc w:val="center"/>
            </w:pPr>
            <w:r>
              <w:rPr>
                <w:sz w:val="20"/>
              </w:rPr>
              <w:t xml:space="preserve">33,6</w:t>
            </w:r>
          </w:p>
        </w:tc>
        <w:tc>
          <w:tcPr>
            <w:tcW w:w="715" w:type="dxa"/>
          </w:tcPr>
          <w:p>
            <w:pPr>
              <w:pStyle w:val="0"/>
              <w:jc w:val="center"/>
            </w:pPr>
            <w:r>
              <w:rPr>
                <w:sz w:val="20"/>
              </w:rPr>
              <w:t xml:space="preserve">32,5</w:t>
            </w:r>
          </w:p>
        </w:tc>
      </w:tr>
      <w:tr>
        <w:tc>
          <w:tcPr>
            <w:tcW w:w="1909" w:type="dxa"/>
          </w:tcPr>
          <w:p>
            <w:pPr>
              <w:pStyle w:val="0"/>
            </w:pPr>
            <w:r>
              <w:rPr>
                <w:sz w:val="20"/>
              </w:rPr>
              <w:t xml:space="preserve">Недостаточное употребление фруктов и овощей</w:t>
            </w:r>
          </w:p>
        </w:tc>
        <w:tc>
          <w:tcPr>
            <w:tcW w:w="714" w:type="dxa"/>
          </w:tcPr>
          <w:p>
            <w:pPr>
              <w:pStyle w:val="0"/>
              <w:jc w:val="center"/>
            </w:pPr>
            <w:r>
              <w:rPr>
                <w:sz w:val="20"/>
              </w:rPr>
              <w:t xml:space="preserve">57,0</w:t>
            </w:r>
          </w:p>
        </w:tc>
        <w:tc>
          <w:tcPr>
            <w:tcW w:w="714" w:type="dxa"/>
          </w:tcPr>
          <w:p>
            <w:pPr>
              <w:pStyle w:val="0"/>
              <w:jc w:val="center"/>
            </w:pPr>
            <w:r>
              <w:rPr>
                <w:sz w:val="20"/>
              </w:rPr>
              <w:t xml:space="preserve">50,0</w:t>
            </w:r>
          </w:p>
        </w:tc>
        <w:tc>
          <w:tcPr>
            <w:tcW w:w="714" w:type="dxa"/>
          </w:tcPr>
          <w:p>
            <w:pPr>
              <w:pStyle w:val="0"/>
              <w:jc w:val="center"/>
            </w:pPr>
            <w:r>
              <w:rPr>
                <w:sz w:val="20"/>
              </w:rPr>
              <w:t xml:space="preserve">64,4</w:t>
            </w:r>
          </w:p>
        </w:tc>
        <w:tc>
          <w:tcPr>
            <w:tcW w:w="714" w:type="dxa"/>
          </w:tcPr>
          <w:p>
            <w:pPr>
              <w:pStyle w:val="0"/>
              <w:jc w:val="center"/>
            </w:pPr>
            <w:r>
              <w:rPr>
                <w:sz w:val="20"/>
              </w:rPr>
              <w:t xml:space="preserve">59,1</w:t>
            </w:r>
          </w:p>
        </w:tc>
        <w:tc>
          <w:tcPr>
            <w:tcW w:w="714" w:type="dxa"/>
          </w:tcPr>
          <w:p>
            <w:pPr>
              <w:pStyle w:val="0"/>
              <w:jc w:val="center"/>
            </w:pPr>
            <w:r>
              <w:rPr>
                <w:sz w:val="20"/>
              </w:rPr>
              <w:t xml:space="preserve">69,9</w:t>
            </w:r>
          </w:p>
        </w:tc>
        <w:tc>
          <w:tcPr>
            <w:tcW w:w="714" w:type="dxa"/>
          </w:tcPr>
          <w:p>
            <w:pPr>
              <w:pStyle w:val="0"/>
              <w:jc w:val="center"/>
            </w:pPr>
            <w:r>
              <w:rPr>
                <w:sz w:val="20"/>
              </w:rPr>
              <w:t xml:space="preserve">70,1</w:t>
            </w:r>
          </w:p>
        </w:tc>
        <w:tc>
          <w:tcPr>
            <w:tcW w:w="714" w:type="dxa"/>
          </w:tcPr>
          <w:p>
            <w:pPr>
              <w:pStyle w:val="0"/>
              <w:jc w:val="center"/>
            </w:pPr>
            <w:r>
              <w:rPr>
                <w:sz w:val="20"/>
              </w:rPr>
              <w:t xml:space="preserve">70,0</w:t>
            </w:r>
          </w:p>
        </w:tc>
        <w:tc>
          <w:tcPr>
            <w:tcW w:w="714" w:type="dxa"/>
          </w:tcPr>
          <w:p>
            <w:pPr>
              <w:pStyle w:val="0"/>
              <w:jc w:val="center"/>
            </w:pPr>
            <w:r>
              <w:rPr>
                <w:sz w:val="20"/>
              </w:rPr>
              <w:t xml:space="preserve">54,3</w:t>
            </w:r>
          </w:p>
        </w:tc>
        <w:tc>
          <w:tcPr>
            <w:tcW w:w="714" w:type="dxa"/>
          </w:tcPr>
          <w:p>
            <w:pPr>
              <w:pStyle w:val="0"/>
              <w:jc w:val="center"/>
            </w:pPr>
            <w:r>
              <w:rPr>
                <w:sz w:val="20"/>
              </w:rPr>
              <w:t xml:space="preserve">56,1</w:t>
            </w:r>
          </w:p>
        </w:tc>
        <w:tc>
          <w:tcPr>
            <w:tcW w:w="715" w:type="dxa"/>
          </w:tcPr>
          <w:p>
            <w:pPr>
              <w:pStyle w:val="0"/>
              <w:jc w:val="center"/>
            </w:pPr>
            <w:r>
              <w:rPr>
                <w:sz w:val="20"/>
              </w:rPr>
              <w:t xml:space="preserve">60,8</w:t>
            </w:r>
          </w:p>
        </w:tc>
      </w:tr>
    </w:tbl>
    <w:p>
      <w:pPr>
        <w:pStyle w:val="0"/>
        <w:jc w:val="both"/>
      </w:pPr>
      <w:r>
        <w:rPr>
          <w:sz w:val="20"/>
        </w:rPr>
      </w:r>
    </w:p>
    <w:p>
      <w:pPr>
        <w:pStyle w:val="0"/>
        <w:ind w:firstLine="540"/>
        <w:jc w:val="both"/>
      </w:pPr>
      <w:r>
        <w:rPr>
          <w:sz w:val="20"/>
        </w:rPr>
        <w:t xml:space="preserve">По данным социологического опроса 2024 года, первое место по уровню распространенности факторов риска занимает употребление алкоголя, при этом доля пагубного потребления алкоголя (3,1%) не увеличилась в 2024 году по сравнению с 2023 годом.</w:t>
      </w:r>
    </w:p>
    <w:p>
      <w:pPr>
        <w:pStyle w:val="0"/>
        <w:spacing w:before="200" w:lineRule="auto"/>
        <w:ind w:firstLine="540"/>
        <w:jc w:val="both"/>
      </w:pPr>
      <w:r>
        <w:rPr>
          <w:sz w:val="20"/>
        </w:rPr>
        <w:t xml:space="preserve">На втором месте по уровню распространенности факторов риска находится нерациональное питание: недостаточное потребление фруктов и овощей отметили 60,8% респондентов (в 2023 году - 56,1%).</w:t>
      </w:r>
    </w:p>
    <w:p>
      <w:pPr>
        <w:pStyle w:val="0"/>
        <w:spacing w:before="200" w:lineRule="auto"/>
        <w:ind w:firstLine="540"/>
        <w:jc w:val="both"/>
      </w:pPr>
      <w:r>
        <w:rPr>
          <w:sz w:val="20"/>
        </w:rPr>
        <w:t xml:space="preserve">Третье место занимает избыточная масса тела и ожирение - 35,8% (в 2023 году - 36,5%) и курение - 35,8% (в 2023 году - 30,4%) с учетом употребления электронных систем доставки никотина (ЭСДН) (вейп, вапорайзер, электронная сигарета) (около 7% респондентов). Доля курящих не имеет тенденции к снижению. В структуре курящих преобладают потребители табака. Однако среди молодежи произошел сдвиг в сторону потребления ЭСДН ("парение" вейпов), что является серьезной социальной проблемой.</w:t>
      </w:r>
    </w:p>
    <w:p>
      <w:pPr>
        <w:pStyle w:val="0"/>
        <w:spacing w:before="200" w:lineRule="auto"/>
        <w:ind w:firstLine="540"/>
        <w:jc w:val="both"/>
      </w:pPr>
      <w:r>
        <w:rPr>
          <w:sz w:val="20"/>
        </w:rPr>
        <w:t xml:space="preserve">Четвертое место занимает низкая физическая активность - 32,5% (в 2023 году - 33,6%).</w:t>
      </w:r>
    </w:p>
    <w:p>
      <w:pPr>
        <w:pStyle w:val="0"/>
        <w:jc w:val="both"/>
      </w:pPr>
      <w:r>
        <w:rPr>
          <w:sz w:val="20"/>
        </w:rPr>
      </w:r>
    </w:p>
    <w:p>
      <w:pPr>
        <w:pStyle w:val="2"/>
        <w:outlineLvl w:val="3"/>
        <w:jc w:val="center"/>
      </w:pPr>
      <w:r>
        <w:rPr>
          <w:sz w:val="20"/>
        </w:rPr>
        <w:t xml:space="preserve">Реализация мероприятий, направленных</w:t>
      </w:r>
    </w:p>
    <w:p>
      <w:pPr>
        <w:pStyle w:val="2"/>
        <w:jc w:val="center"/>
      </w:pPr>
      <w:r>
        <w:rPr>
          <w:sz w:val="20"/>
        </w:rPr>
        <w:t xml:space="preserve">на снижение факторов риска развития</w:t>
      </w:r>
    </w:p>
    <w:p>
      <w:pPr>
        <w:pStyle w:val="2"/>
        <w:jc w:val="center"/>
      </w:pPr>
      <w:r>
        <w:rPr>
          <w:sz w:val="20"/>
        </w:rPr>
        <w:t xml:space="preserve">онкологических заболеваний</w:t>
      </w:r>
    </w:p>
    <w:p>
      <w:pPr>
        <w:pStyle w:val="0"/>
        <w:jc w:val="both"/>
      </w:pPr>
      <w:r>
        <w:rPr>
          <w:sz w:val="20"/>
        </w:rPr>
      </w:r>
    </w:p>
    <w:p>
      <w:pPr>
        <w:pStyle w:val="2"/>
        <w:outlineLvl w:val="4"/>
        <w:jc w:val="center"/>
      </w:pPr>
      <w:r>
        <w:rPr>
          <w:sz w:val="20"/>
        </w:rPr>
        <w:t xml:space="preserve">Мероприятия по отказу и (или) сокращению потребления табака</w:t>
      </w:r>
    </w:p>
    <w:p>
      <w:pPr>
        <w:pStyle w:val="0"/>
        <w:jc w:val="both"/>
      </w:pPr>
      <w:r>
        <w:rPr>
          <w:sz w:val="20"/>
        </w:rPr>
      </w:r>
    </w:p>
    <w:p>
      <w:pPr>
        <w:pStyle w:val="0"/>
        <w:ind w:firstLine="540"/>
        <w:jc w:val="both"/>
      </w:pPr>
      <w:r>
        <w:rPr>
          <w:sz w:val="20"/>
        </w:rPr>
        <w:t xml:space="preserve">В Красноярском крае на сайте КГБУЗ "Красноярский краевой медицинский информационно-аналитический центр" (далее - КГБУЗ "ККМИАЦ") ведется мониторинг нарушений Федерального </w:t>
      </w:r>
      <w:hyperlink w:history="0" r:id="rId30" w:tooltip="Федеральный закон от 23.02.2013 N 15-ФЗ (ред. от 28.12.2024)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 Недействующая редакция {КонсультантПлюс}">
        <w:r>
          <w:rPr>
            <w:sz w:val="20"/>
            <w:color w:val="0000ff"/>
          </w:rPr>
          <w:t xml:space="preserve">закона</w:t>
        </w:r>
      </w:hyperlink>
      <w:r>
        <w:rPr>
          <w:sz w:val="20"/>
        </w:rPr>
        <w:t xml:space="preserve"> от 23.02.2013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(далее - Мониторинг) с внесением информации о числе административных правонарушений, количестве составленных протоколов, сумме выписанных штрафов.</w:t>
      </w:r>
    </w:p>
    <w:p>
      <w:pPr>
        <w:pStyle w:val="0"/>
        <w:spacing w:before="200" w:lineRule="auto"/>
        <w:ind w:firstLine="540"/>
        <w:jc w:val="both"/>
      </w:pPr>
      <w:r>
        <w:rPr>
          <w:sz w:val="20"/>
        </w:rPr>
        <w:t xml:space="preserve">Ответственными за внесение данных в Мониторинг являются: Главное управление Министерства внутренних дел Российской Федерации по Красноярскому краю, Межрегиональное территориальное управление Федеральной службы по надзору в сфере транспорта по Сибирскому федеральному округу, Енисейское управление Федеральной службы по надзору в сфере связи, информационных технологий и массовых коммуникаций и Управление Федеральной службы по надзору в сфере защиты прав потребителей и благополучия человека по Красноярскому краю.</w:t>
      </w:r>
    </w:p>
    <w:p>
      <w:pPr>
        <w:pStyle w:val="0"/>
        <w:spacing w:before="200" w:lineRule="auto"/>
        <w:ind w:firstLine="540"/>
        <w:jc w:val="both"/>
      </w:pPr>
      <w:r>
        <w:rPr>
          <w:sz w:val="20"/>
        </w:rPr>
        <w:t xml:space="preserve">За 2024 год выявлено 1414 административных правонарушений (в 2023 году - 1928; в 2022 году - 1818), вынесено постановлений о привлечении к административной ответственности - 1120 (в 2023 году - 1536; в 2022 году - 1568), выписано штрафов на 666000 руб. (в 2023 году - на 1122500 руб.; в 2022 году - на 1647000 руб.).</w:t>
      </w:r>
    </w:p>
    <w:p>
      <w:pPr>
        <w:pStyle w:val="0"/>
        <w:spacing w:before="200" w:lineRule="auto"/>
        <w:ind w:firstLine="540"/>
        <w:jc w:val="both"/>
      </w:pPr>
      <w:r>
        <w:rPr>
          <w:sz w:val="20"/>
        </w:rPr>
        <w:t xml:space="preserve">Ежегодно в Красноярском крае реализуются информационно-профилактические кампании, направленные на профилактику потребления табака и никотинсодержащей продукции.</w:t>
      </w:r>
    </w:p>
    <w:p>
      <w:pPr>
        <w:pStyle w:val="0"/>
        <w:spacing w:before="200" w:lineRule="auto"/>
        <w:ind w:firstLine="540"/>
        <w:jc w:val="both"/>
      </w:pPr>
      <w:r>
        <w:rPr>
          <w:sz w:val="20"/>
        </w:rPr>
        <w:t xml:space="preserve">В 2024 году кроме кампании, проведенной в рамках Всемирного дня без табака (31 мая), проведена информационно-профилактическая кампания о вреде потребления никотинсодержащей продукции в молодежной среде, приуроченная к началу учебного года. В среднем информационный охват в 2024 году составил 27,0% от всего населения Красноярского края, что составило более 769 тыс. человек.</w:t>
      </w:r>
    </w:p>
    <w:p>
      <w:pPr>
        <w:pStyle w:val="0"/>
        <w:spacing w:before="200" w:lineRule="auto"/>
        <w:ind w:firstLine="540"/>
        <w:jc w:val="both"/>
      </w:pPr>
      <w:r>
        <w:rPr>
          <w:sz w:val="20"/>
        </w:rPr>
        <w:t xml:space="preserve">Согласно мониторингу число граждан, обратившихся за медицинской помощью по отказу от курения в краевые медицинские организации, в том числе имеющие в своей структуре центры здоровья для взрослого населения, составило 5260 человек (в 2023 году - 5839 человек; в 2022 году - 6030 человек), из которых 3476 курящих человек получили психологическую помощь в отказе от курения и 2066 человек - фармакологическую помощь.</w:t>
      </w:r>
    </w:p>
    <w:p>
      <w:pPr>
        <w:pStyle w:val="0"/>
        <w:jc w:val="both"/>
      </w:pPr>
      <w:r>
        <w:rPr>
          <w:sz w:val="20"/>
        </w:rPr>
      </w:r>
    </w:p>
    <w:p>
      <w:pPr>
        <w:pStyle w:val="2"/>
        <w:outlineLvl w:val="4"/>
        <w:jc w:val="center"/>
      </w:pPr>
      <w:r>
        <w:rPr>
          <w:sz w:val="20"/>
        </w:rPr>
        <w:t xml:space="preserve">Мероприятия, направленные на снижение потребления алкоголя</w:t>
      </w:r>
    </w:p>
    <w:p>
      <w:pPr>
        <w:pStyle w:val="0"/>
        <w:jc w:val="both"/>
      </w:pPr>
      <w:r>
        <w:rPr>
          <w:sz w:val="20"/>
        </w:rPr>
      </w:r>
    </w:p>
    <w:p>
      <w:pPr>
        <w:pStyle w:val="0"/>
        <w:ind w:firstLine="540"/>
        <w:jc w:val="both"/>
      </w:pPr>
      <w:r>
        <w:rPr>
          <w:sz w:val="20"/>
        </w:rPr>
        <w:t xml:space="preserve">Ежегодно в рамках Всероссийского дня трезвости (11 сентября) с целью привлечения внимания населения к проблеме пагубного потребления алкоголя министерством и краевыми медицинскими организациями проводятся информационно-профилактические кампании. В 2024 году в мероприятии приняли участие 1414 человек, в 2025 году планируемый охват - более 2 тыс. человек. Совместно с ГИБДД ГУ МВД России по Красноярскому краю проведена акция "Будь трезвым! Будь здоровым!", в которой приняли участие 67 водителей.</w:t>
      </w:r>
    </w:p>
    <w:p>
      <w:pPr>
        <w:pStyle w:val="0"/>
        <w:spacing w:before="200" w:lineRule="auto"/>
        <w:ind w:firstLine="540"/>
        <w:jc w:val="both"/>
      </w:pPr>
      <w:r>
        <w:rPr>
          <w:sz w:val="20"/>
        </w:rPr>
        <w:t xml:space="preserve">В 2024 году специалистами КГБУЗ "Красноярский краевой Центр общественного здоровья и медицинской профилактики" (далее - КГБУЗ "ККЦОЗ и МП") в 12 средних профессиональных образовательных учреждениях города Красноярска проведены мероприятия, приуроченные к Всероссийскому дню трезвости, под девизом "Трезвости учиться - всегда пригодится". Одновременно проводился опрос по распространенности потребления алкогольных напитков среди учащихся. По результатам опроса, употребляют алкогольные напитки как минимум раз в месяц - 56,2% студентов. Наиболее привлекательным напитком является пиво - 45,8%, а также шампанское и вино - 35,1%. Чаще всего о вреде алкоголя студенты узнают в учебных заведениях (34,9% опрошенных) и из источников средств массовой информации (31,2%).</w:t>
      </w:r>
    </w:p>
    <w:p>
      <w:pPr>
        <w:pStyle w:val="0"/>
        <w:spacing w:before="200" w:lineRule="auto"/>
        <w:ind w:firstLine="540"/>
        <w:jc w:val="both"/>
      </w:pPr>
      <w:r>
        <w:rPr>
          <w:sz w:val="20"/>
        </w:rPr>
        <w:t xml:space="preserve">Уровень удовлетворенности информацией, полученной студентами на мероприятиях, составил 90,1%.</w:t>
      </w:r>
    </w:p>
    <w:p>
      <w:pPr>
        <w:pStyle w:val="0"/>
        <w:spacing w:before="200" w:lineRule="auto"/>
        <w:ind w:firstLine="540"/>
        <w:jc w:val="both"/>
      </w:pPr>
      <w:r>
        <w:rPr>
          <w:sz w:val="20"/>
        </w:rPr>
        <w:t xml:space="preserve">При участии региональной общественной организации "Общество профилактики заболеваний и сохранения здоровья" проведены мероприятия духовно-нравственной тематики "За здоровый образ жизни". Информационно-просветительские мероприятия для молодежи были проведены с привлечением духовенства Красноярской митрополии Русской православной церкви в пяти средних специальных учебных заведениях в городах Красноярске, Ачинске, Канске.</w:t>
      </w:r>
    </w:p>
    <w:p>
      <w:pPr>
        <w:pStyle w:val="0"/>
        <w:spacing w:before="200" w:lineRule="auto"/>
        <w:ind w:firstLine="540"/>
        <w:jc w:val="both"/>
      </w:pPr>
      <w:r>
        <w:rPr>
          <w:sz w:val="20"/>
        </w:rPr>
        <w:t xml:space="preserve">В рамках муниципальных программ укрепления общественного здоровья в 61 муниципальном образовании Красноярского края проведено 411 мероприятий по контролю за распространением алкоголя и табака с числом участников 91033 человека. Кроме того, проведено 1129 профилактических мероприятий по выявлению фактов употребления и распространения наркотических средств и продажи спиртных напитков, в которых участвовали 357261 человек.</w:t>
      </w:r>
    </w:p>
    <w:p>
      <w:pPr>
        <w:pStyle w:val="0"/>
        <w:spacing w:before="200" w:lineRule="auto"/>
        <w:ind w:firstLine="540"/>
        <w:jc w:val="both"/>
      </w:pPr>
      <w:r>
        <w:rPr>
          <w:sz w:val="20"/>
        </w:rPr>
        <w:t xml:space="preserve">В Красноярском крае в целом отмечается тенденция к увеличению объема розничной продажи алкогольной продукции. В 2024 году, по данным Красноярскстата, показатель "Розничные продажи алкогольной продукции на душу населения" составил 7,28 л (целевой показатель - 6,1 л) (показатель по Российской Федерации составил 6,78 л).</w:t>
      </w:r>
    </w:p>
    <w:p>
      <w:pPr>
        <w:pStyle w:val="0"/>
        <w:spacing w:before="200" w:lineRule="auto"/>
        <w:ind w:firstLine="540"/>
        <w:jc w:val="both"/>
      </w:pPr>
      <w:r>
        <w:rPr>
          <w:sz w:val="20"/>
        </w:rPr>
        <w:t xml:space="preserve">В 2024 году в средствах массовой информации (далее - СМИ) и социальных сетях вышло 897 материалов на тему негативного влияния алкоголя (34 - ТВ, 9 - радио, 109 - печатные издания, 276 - интернет, 469 - социальные сети).</w:t>
      </w:r>
    </w:p>
    <w:p>
      <w:pPr>
        <w:pStyle w:val="0"/>
        <w:spacing w:before="200" w:lineRule="auto"/>
        <w:ind w:firstLine="540"/>
        <w:jc w:val="both"/>
      </w:pPr>
      <w:r>
        <w:rPr>
          <w:sz w:val="20"/>
        </w:rPr>
        <w:t xml:space="preserve">В 2024 году в соответствии с планом региональных тематических мероприятий по профилактике заболеваний и поддержке здорового образа жизни, утвержденным Министерством здравоохранения Российской Федерации, были проведены мероприятия:</w:t>
      </w:r>
    </w:p>
    <w:p>
      <w:pPr>
        <w:pStyle w:val="0"/>
        <w:spacing w:before="200" w:lineRule="auto"/>
        <w:ind w:firstLine="540"/>
        <w:jc w:val="both"/>
      </w:pPr>
      <w:r>
        <w:rPr>
          <w:sz w:val="20"/>
        </w:rPr>
        <w:t xml:space="preserve">Неделя отказа от зависимостей - с 25 по 31 марта;</w:t>
      </w:r>
    </w:p>
    <w:p>
      <w:pPr>
        <w:pStyle w:val="0"/>
        <w:spacing w:before="200" w:lineRule="auto"/>
        <w:ind w:firstLine="540"/>
        <w:jc w:val="both"/>
      </w:pPr>
      <w:r>
        <w:rPr>
          <w:sz w:val="20"/>
        </w:rPr>
        <w:t xml:space="preserve">Неделя отказа от алкоголя - с 10 по 16 июня;</w:t>
      </w:r>
    </w:p>
    <w:p>
      <w:pPr>
        <w:pStyle w:val="0"/>
        <w:spacing w:before="200" w:lineRule="auto"/>
        <w:ind w:firstLine="540"/>
        <w:jc w:val="both"/>
      </w:pPr>
      <w:r>
        <w:rPr>
          <w:sz w:val="20"/>
        </w:rPr>
        <w:t xml:space="preserve">Неделя сокращения потребления алкоголя и связанной с ним смертности и заболеваемости - с 9 по 15 сентября;</w:t>
      </w:r>
    </w:p>
    <w:p>
      <w:pPr>
        <w:pStyle w:val="0"/>
        <w:spacing w:before="200" w:lineRule="auto"/>
        <w:ind w:firstLine="540"/>
        <w:jc w:val="both"/>
      </w:pPr>
      <w:r>
        <w:rPr>
          <w:sz w:val="20"/>
        </w:rPr>
        <w:t xml:space="preserve">Неделя профилактики злоупотребления алкоголем в новогодние праздники - с 23 по 31 декабря.</w:t>
      </w:r>
    </w:p>
    <w:p>
      <w:pPr>
        <w:pStyle w:val="0"/>
        <w:spacing w:before="200" w:lineRule="auto"/>
        <w:ind w:firstLine="540"/>
        <w:jc w:val="both"/>
      </w:pPr>
      <w:r>
        <w:rPr>
          <w:sz w:val="20"/>
        </w:rPr>
        <w:t xml:space="preserve">По итогам тематических недель было опубликовано 194 материала в СМИ и 282 материала в социальных сетях. В рамках тематических недель КГБУЗ "ККЦОЗ и МП" подготовлены 2 видеоролика: "СТОП алкоголь!", "Алкоголь - смерть!".</w:t>
      </w:r>
    </w:p>
    <w:p>
      <w:pPr>
        <w:pStyle w:val="0"/>
        <w:jc w:val="both"/>
      </w:pPr>
      <w:r>
        <w:rPr>
          <w:sz w:val="20"/>
        </w:rPr>
      </w:r>
    </w:p>
    <w:p>
      <w:pPr>
        <w:pStyle w:val="2"/>
        <w:outlineLvl w:val="4"/>
        <w:jc w:val="center"/>
      </w:pPr>
      <w:r>
        <w:rPr>
          <w:sz w:val="20"/>
        </w:rPr>
        <w:t xml:space="preserve">Мероприятия, направленные на профилактику избыточной массы</w:t>
      </w:r>
    </w:p>
    <w:p>
      <w:pPr>
        <w:pStyle w:val="2"/>
        <w:jc w:val="center"/>
      </w:pPr>
      <w:r>
        <w:rPr>
          <w:sz w:val="20"/>
        </w:rPr>
        <w:t xml:space="preserve">тела и ожирения, нерационального питания</w:t>
      </w:r>
    </w:p>
    <w:p>
      <w:pPr>
        <w:pStyle w:val="0"/>
        <w:jc w:val="both"/>
      </w:pPr>
      <w:r>
        <w:rPr>
          <w:sz w:val="20"/>
        </w:rPr>
      </w:r>
    </w:p>
    <w:p>
      <w:pPr>
        <w:pStyle w:val="0"/>
        <w:ind w:firstLine="540"/>
        <w:jc w:val="both"/>
      </w:pPr>
      <w:r>
        <w:rPr>
          <w:sz w:val="20"/>
        </w:rPr>
        <w:t xml:space="preserve">На экспериментальной площадке министерства "Центр содействия укреплению здоровья школьников" в муниципальном автономном общеобразовательном учреждении "Средняя школа N 149" реализуется проект "Здоровое питание - здоровая жизнь!". В 2024 году проведено 24 мероприятия с охватом 572 человек - учащихся, педагогов, родителей. Проведен творческий конкурс школьников ко Дню здорового питания с целью закрепления знаний и навыков о правильном питании, в котором приняло участие 92 человека.</w:t>
      </w:r>
    </w:p>
    <w:p>
      <w:pPr>
        <w:pStyle w:val="0"/>
        <w:spacing w:before="200" w:lineRule="auto"/>
        <w:ind w:firstLine="540"/>
        <w:jc w:val="both"/>
      </w:pPr>
      <w:r>
        <w:rPr>
          <w:sz w:val="20"/>
        </w:rPr>
        <w:t xml:space="preserve">Кроме того, проведены 4 лекции для родителей "Правила рационального питания" с целью предупреждения развития лишнего веса у детей, число участников составило 541 человек. Просветительские мероприятия в направлении здорового питания входят в муниципальные программы укрепления общественного здоровья.</w:t>
      </w:r>
    </w:p>
    <w:p>
      <w:pPr>
        <w:pStyle w:val="0"/>
        <w:jc w:val="both"/>
      </w:pPr>
      <w:r>
        <w:rPr>
          <w:sz w:val="20"/>
        </w:rPr>
      </w:r>
    </w:p>
    <w:p>
      <w:pPr>
        <w:pStyle w:val="2"/>
        <w:outlineLvl w:val="4"/>
        <w:jc w:val="center"/>
      </w:pPr>
      <w:r>
        <w:rPr>
          <w:sz w:val="20"/>
        </w:rPr>
        <w:t xml:space="preserve">Мероприятия по вторичной профилактике</w:t>
      </w:r>
    </w:p>
    <w:p>
      <w:pPr>
        <w:pStyle w:val="2"/>
        <w:jc w:val="center"/>
      </w:pPr>
      <w:r>
        <w:rPr>
          <w:sz w:val="20"/>
        </w:rPr>
        <w:t xml:space="preserve">онкологических заболеваний</w:t>
      </w:r>
    </w:p>
    <w:p>
      <w:pPr>
        <w:pStyle w:val="0"/>
        <w:jc w:val="both"/>
      </w:pPr>
      <w:r>
        <w:rPr>
          <w:sz w:val="20"/>
        </w:rPr>
      </w:r>
    </w:p>
    <w:p>
      <w:pPr>
        <w:pStyle w:val="0"/>
        <w:ind w:firstLine="540"/>
        <w:jc w:val="both"/>
      </w:pPr>
      <w:r>
        <w:rPr>
          <w:sz w:val="20"/>
        </w:rPr>
        <w:t xml:space="preserve">Активное выявление ЗНО в Красноярском крае проводится согласно ежегодно обновляемым приказам министерства о диспансеризации определенных групп взрослого населения (далее - диспансеризация ОГВН) и профилактических медицинских осмотров (далее - ПМО). Выявление ЗНО оценивалось по отраслевой статистической отчетной форме, утвержденной </w:t>
      </w:r>
      <w:hyperlink w:history="0" r:id="rId31" w:tooltip="Приказ Минздрава России от 10.11.2020 N 1207н &quot;Об утверждении учетной формы медицинской документации N 131/у &quot;Карта учета профилактического медицинского осмотра (диспансеризации)&quot;, порядка ее ведения и формы отраслевой статистической отчетности N 131/о &quot;Сведения о проведении профилактического медицинского осмотра и диспансеризации определенных групп взрослого населения&quot;, порядка ее заполнения и сроков представления&quot; (Зарегистрировано в Минюсте России 11.01.2021 N 62033) {КонсультантПлюс}">
        <w:r>
          <w:rPr>
            <w:sz w:val="20"/>
            <w:color w:val="0000ff"/>
          </w:rPr>
          <w:t xml:space="preserve">Приказом</w:t>
        </w:r>
      </w:hyperlink>
      <w:r>
        <w:rPr>
          <w:sz w:val="20"/>
        </w:rPr>
        <w:t xml:space="preserve"> Министерства здравоохранения Российской Федерации от 10.11.2020 N 1207н "Об утверждении учетной формы медицинской документации N 131/у "Карта учета профилактического медицинского осмотра (диспансеризации)", порядка ее ведения и формы отраслевой статистической отчетности N 131/о "Сведения о проведении профилактического медицинского осмотра и диспансеризации определенных групп взрослого населения", порядка ее заполнения и сроков представления".</w:t>
      </w:r>
    </w:p>
    <w:p>
      <w:pPr>
        <w:pStyle w:val="0"/>
        <w:spacing w:before="200" w:lineRule="auto"/>
        <w:ind w:firstLine="540"/>
        <w:jc w:val="both"/>
      </w:pPr>
      <w:r>
        <w:rPr>
          <w:sz w:val="20"/>
        </w:rPr>
        <w:t xml:space="preserve">Плановый объем диспансеризации ОГВН и ПМО населения на территории Красноярского края в 2024 году составил 1228063 человека. За 2024 год ПМО прошли 279874 человека, первый этап диспансеризации ОГВН - 856023 человека, направлены на второй этап диспансеризации ОГВН 266952 (31,2%) человека, из них прошли его 225490 человек, что составляет 84,5% от числа направленных.</w:t>
      </w:r>
    </w:p>
    <w:p>
      <w:pPr>
        <w:pStyle w:val="0"/>
        <w:spacing w:before="200" w:lineRule="auto"/>
        <w:ind w:firstLine="540"/>
        <w:jc w:val="both"/>
      </w:pPr>
      <w:r>
        <w:rPr>
          <w:sz w:val="20"/>
        </w:rPr>
        <w:t xml:space="preserve">За период 2021 - 2024 годов отмечается тенденция к увеличению выявленных факторов риска: ожирение - в 3,8 раз, нерациональное питание - в 3,2 раза, гиперхолестеринемия и гипергликемия - в 3,2 раза, низкая физическая активность - в 2,6 раза, алкоголь - в 2,4 раза, избыточная масса тела - в 2,4 раза, курение табака - в 2,2 раза (таблица 15.2).</w:t>
      </w:r>
    </w:p>
    <w:p>
      <w:pPr>
        <w:pStyle w:val="0"/>
        <w:jc w:val="both"/>
      </w:pPr>
      <w:r>
        <w:rPr>
          <w:sz w:val="20"/>
        </w:rPr>
      </w:r>
    </w:p>
    <w:p>
      <w:pPr>
        <w:pStyle w:val="0"/>
        <w:jc w:val="right"/>
      </w:pPr>
      <w:r>
        <w:rPr>
          <w:sz w:val="20"/>
        </w:rPr>
        <w:t xml:space="preserve">Таблица 15.2</w:t>
      </w:r>
    </w:p>
    <w:p>
      <w:pPr>
        <w:pStyle w:val="0"/>
        <w:jc w:val="both"/>
      </w:pPr>
      <w:r>
        <w:rPr>
          <w:sz w:val="20"/>
        </w:rPr>
      </w:r>
    </w:p>
    <w:p>
      <w:pPr>
        <w:pStyle w:val="0"/>
        <w:jc w:val="center"/>
      </w:pPr>
      <w:r>
        <w:rPr>
          <w:sz w:val="20"/>
        </w:rPr>
        <w:t xml:space="preserve">Выявление факторов риска при проведении диспансеризации</w:t>
      </w:r>
    </w:p>
    <w:p>
      <w:pPr>
        <w:pStyle w:val="0"/>
        <w:jc w:val="center"/>
      </w:pPr>
      <w:r>
        <w:rPr>
          <w:sz w:val="20"/>
        </w:rPr>
        <w:t xml:space="preserve">ОГВН и ПМО взрослого населения в Красноярском крае,</w:t>
      </w:r>
    </w:p>
    <w:p>
      <w:pPr>
        <w:pStyle w:val="0"/>
        <w:jc w:val="center"/>
      </w:pPr>
      <w:r>
        <w:rPr>
          <w:sz w:val="20"/>
        </w:rPr>
        <w:t xml:space="preserve">2021 - 2024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1134"/>
        <w:gridCol w:w="1134"/>
        <w:gridCol w:w="1134"/>
        <w:gridCol w:w="1134"/>
      </w:tblGrid>
      <w:tr>
        <w:tc>
          <w:tcPr>
            <w:tcW w:w="4535" w:type="dxa"/>
          </w:tcPr>
          <w:p>
            <w:pPr>
              <w:pStyle w:val="0"/>
              <w:jc w:val="center"/>
            </w:pPr>
            <w:r>
              <w:rPr>
                <w:sz w:val="20"/>
              </w:rPr>
              <w:t xml:space="preserve">Фактор риска</w:t>
            </w:r>
          </w:p>
        </w:tc>
        <w:tc>
          <w:tcPr>
            <w:tcW w:w="1134" w:type="dxa"/>
          </w:tcPr>
          <w:p>
            <w:pPr>
              <w:pStyle w:val="0"/>
              <w:jc w:val="center"/>
            </w:pPr>
            <w:r>
              <w:rPr>
                <w:sz w:val="20"/>
              </w:rPr>
              <w:t xml:space="preserve">2021 год</w:t>
            </w:r>
          </w:p>
        </w:tc>
        <w:tc>
          <w:tcPr>
            <w:tcW w:w="1134" w:type="dxa"/>
          </w:tcPr>
          <w:p>
            <w:pPr>
              <w:pStyle w:val="0"/>
              <w:jc w:val="center"/>
            </w:pPr>
            <w:r>
              <w:rPr>
                <w:sz w:val="20"/>
              </w:rPr>
              <w:t xml:space="preserve">2022 год</w:t>
            </w:r>
          </w:p>
        </w:tc>
        <w:tc>
          <w:tcPr>
            <w:tcW w:w="1134" w:type="dxa"/>
          </w:tcPr>
          <w:p>
            <w:pPr>
              <w:pStyle w:val="0"/>
              <w:jc w:val="center"/>
            </w:pPr>
            <w:r>
              <w:rPr>
                <w:sz w:val="20"/>
              </w:rPr>
              <w:t xml:space="preserve">2023 год</w:t>
            </w:r>
          </w:p>
        </w:tc>
        <w:tc>
          <w:tcPr>
            <w:tcW w:w="1134" w:type="dxa"/>
          </w:tcPr>
          <w:p>
            <w:pPr>
              <w:pStyle w:val="0"/>
              <w:jc w:val="center"/>
            </w:pPr>
            <w:r>
              <w:rPr>
                <w:sz w:val="20"/>
              </w:rPr>
              <w:t xml:space="preserve">2024 год</w:t>
            </w:r>
          </w:p>
        </w:tc>
      </w:tr>
      <w:tr>
        <w:tc>
          <w:tcPr>
            <w:tcW w:w="4535" w:type="dxa"/>
          </w:tcPr>
          <w:p>
            <w:pPr>
              <w:pStyle w:val="0"/>
            </w:pPr>
            <w:r>
              <w:rPr>
                <w:sz w:val="20"/>
              </w:rPr>
              <w:t xml:space="preserve">Гиперхолестеринемия</w:t>
            </w:r>
          </w:p>
        </w:tc>
        <w:tc>
          <w:tcPr>
            <w:tcW w:w="1134" w:type="dxa"/>
          </w:tcPr>
          <w:p>
            <w:pPr>
              <w:pStyle w:val="0"/>
              <w:jc w:val="center"/>
            </w:pPr>
            <w:r>
              <w:rPr>
                <w:sz w:val="20"/>
              </w:rPr>
              <w:t xml:space="preserve">37148</w:t>
            </w:r>
          </w:p>
        </w:tc>
        <w:tc>
          <w:tcPr>
            <w:tcW w:w="1134" w:type="dxa"/>
          </w:tcPr>
          <w:p>
            <w:pPr>
              <w:pStyle w:val="0"/>
              <w:jc w:val="center"/>
            </w:pPr>
            <w:r>
              <w:rPr>
                <w:sz w:val="20"/>
              </w:rPr>
              <w:t xml:space="preserve">66770</w:t>
            </w:r>
          </w:p>
        </w:tc>
        <w:tc>
          <w:tcPr>
            <w:tcW w:w="1134" w:type="dxa"/>
          </w:tcPr>
          <w:p>
            <w:pPr>
              <w:pStyle w:val="0"/>
              <w:jc w:val="center"/>
            </w:pPr>
            <w:r>
              <w:rPr>
                <w:sz w:val="20"/>
              </w:rPr>
              <w:t xml:space="preserve">88380</w:t>
            </w:r>
          </w:p>
        </w:tc>
        <w:tc>
          <w:tcPr>
            <w:tcW w:w="1134" w:type="dxa"/>
          </w:tcPr>
          <w:p>
            <w:pPr>
              <w:pStyle w:val="0"/>
              <w:jc w:val="center"/>
            </w:pPr>
            <w:r>
              <w:rPr>
                <w:sz w:val="20"/>
              </w:rPr>
              <w:t xml:space="preserve">120115</w:t>
            </w:r>
          </w:p>
        </w:tc>
      </w:tr>
      <w:tr>
        <w:tc>
          <w:tcPr>
            <w:tcW w:w="4535" w:type="dxa"/>
          </w:tcPr>
          <w:p>
            <w:pPr>
              <w:pStyle w:val="0"/>
            </w:pPr>
            <w:r>
              <w:rPr>
                <w:sz w:val="20"/>
              </w:rPr>
              <w:t xml:space="preserve">Гипергликемия</w:t>
            </w:r>
          </w:p>
        </w:tc>
        <w:tc>
          <w:tcPr>
            <w:tcW w:w="1134" w:type="dxa"/>
          </w:tcPr>
          <w:p>
            <w:pPr>
              <w:pStyle w:val="0"/>
              <w:jc w:val="center"/>
            </w:pPr>
            <w:r>
              <w:rPr>
                <w:sz w:val="20"/>
              </w:rPr>
              <w:t xml:space="preserve">8577</w:t>
            </w:r>
          </w:p>
        </w:tc>
        <w:tc>
          <w:tcPr>
            <w:tcW w:w="1134" w:type="dxa"/>
          </w:tcPr>
          <w:p>
            <w:pPr>
              <w:pStyle w:val="0"/>
              <w:jc w:val="center"/>
            </w:pPr>
            <w:r>
              <w:rPr>
                <w:sz w:val="20"/>
              </w:rPr>
              <w:t xml:space="preserve">14110</w:t>
            </w:r>
          </w:p>
        </w:tc>
        <w:tc>
          <w:tcPr>
            <w:tcW w:w="1134" w:type="dxa"/>
          </w:tcPr>
          <w:p>
            <w:pPr>
              <w:pStyle w:val="0"/>
              <w:jc w:val="center"/>
            </w:pPr>
            <w:r>
              <w:rPr>
                <w:sz w:val="20"/>
              </w:rPr>
              <w:t xml:space="preserve">20907</w:t>
            </w:r>
          </w:p>
        </w:tc>
        <w:tc>
          <w:tcPr>
            <w:tcW w:w="1134" w:type="dxa"/>
          </w:tcPr>
          <w:p>
            <w:pPr>
              <w:pStyle w:val="0"/>
              <w:jc w:val="center"/>
            </w:pPr>
            <w:r>
              <w:rPr>
                <w:sz w:val="20"/>
              </w:rPr>
              <w:t xml:space="preserve">26972</w:t>
            </w:r>
          </w:p>
        </w:tc>
      </w:tr>
      <w:tr>
        <w:tc>
          <w:tcPr>
            <w:tcW w:w="4535" w:type="dxa"/>
          </w:tcPr>
          <w:p>
            <w:pPr>
              <w:pStyle w:val="0"/>
            </w:pPr>
            <w:r>
              <w:rPr>
                <w:sz w:val="20"/>
              </w:rPr>
              <w:t xml:space="preserve">Курение табака</w:t>
            </w:r>
          </w:p>
        </w:tc>
        <w:tc>
          <w:tcPr>
            <w:tcW w:w="1134" w:type="dxa"/>
          </w:tcPr>
          <w:p>
            <w:pPr>
              <w:pStyle w:val="0"/>
              <w:jc w:val="center"/>
            </w:pPr>
            <w:r>
              <w:rPr>
                <w:sz w:val="20"/>
              </w:rPr>
              <w:t xml:space="preserve">38772</w:t>
            </w:r>
          </w:p>
        </w:tc>
        <w:tc>
          <w:tcPr>
            <w:tcW w:w="1134" w:type="dxa"/>
          </w:tcPr>
          <w:p>
            <w:pPr>
              <w:pStyle w:val="0"/>
              <w:jc w:val="center"/>
            </w:pPr>
            <w:r>
              <w:rPr>
                <w:sz w:val="20"/>
              </w:rPr>
              <w:t xml:space="preserve">47312</w:t>
            </w:r>
          </w:p>
        </w:tc>
        <w:tc>
          <w:tcPr>
            <w:tcW w:w="1134" w:type="dxa"/>
          </w:tcPr>
          <w:p>
            <w:pPr>
              <w:pStyle w:val="0"/>
              <w:jc w:val="center"/>
            </w:pPr>
            <w:r>
              <w:rPr>
                <w:sz w:val="20"/>
              </w:rPr>
              <w:t xml:space="preserve">66142</w:t>
            </w:r>
          </w:p>
        </w:tc>
        <w:tc>
          <w:tcPr>
            <w:tcW w:w="1134" w:type="dxa"/>
          </w:tcPr>
          <w:p>
            <w:pPr>
              <w:pStyle w:val="0"/>
              <w:jc w:val="center"/>
            </w:pPr>
            <w:r>
              <w:rPr>
                <w:sz w:val="20"/>
              </w:rPr>
              <w:t xml:space="preserve">83624</w:t>
            </w:r>
          </w:p>
        </w:tc>
      </w:tr>
      <w:tr>
        <w:tc>
          <w:tcPr>
            <w:tcW w:w="4535" w:type="dxa"/>
          </w:tcPr>
          <w:p>
            <w:pPr>
              <w:pStyle w:val="0"/>
            </w:pPr>
            <w:r>
              <w:rPr>
                <w:sz w:val="20"/>
              </w:rPr>
              <w:t xml:space="preserve">Нерациональное питание</w:t>
            </w:r>
          </w:p>
        </w:tc>
        <w:tc>
          <w:tcPr>
            <w:tcW w:w="1134" w:type="dxa"/>
          </w:tcPr>
          <w:p>
            <w:pPr>
              <w:pStyle w:val="0"/>
              <w:jc w:val="center"/>
            </w:pPr>
            <w:r>
              <w:rPr>
                <w:sz w:val="20"/>
              </w:rPr>
              <w:t xml:space="preserve">112963</w:t>
            </w:r>
          </w:p>
        </w:tc>
        <w:tc>
          <w:tcPr>
            <w:tcW w:w="1134" w:type="dxa"/>
          </w:tcPr>
          <w:p>
            <w:pPr>
              <w:pStyle w:val="0"/>
              <w:jc w:val="center"/>
            </w:pPr>
            <w:r>
              <w:rPr>
                <w:sz w:val="20"/>
              </w:rPr>
              <w:t xml:space="preserve">226148</w:t>
            </w:r>
          </w:p>
        </w:tc>
        <w:tc>
          <w:tcPr>
            <w:tcW w:w="1134" w:type="dxa"/>
          </w:tcPr>
          <w:p>
            <w:pPr>
              <w:pStyle w:val="0"/>
              <w:jc w:val="center"/>
            </w:pPr>
            <w:r>
              <w:rPr>
                <w:sz w:val="20"/>
              </w:rPr>
              <w:t xml:space="preserve">319030</w:t>
            </w:r>
          </w:p>
        </w:tc>
        <w:tc>
          <w:tcPr>
            <w:tcW w:w="1134" w:type="dxa"/>
          </w:tcPr>
          <w:p>
            <w:pPr>
              <w:pStyle w:val="0"/>
              <w:jc w:val="center"/>
            </w:pPr>
            <w:r>
              <w:rPr>
                <w:sz w:val="20"/>
              </w:rPr>
              <w:t xml:space="preserve">364868</w:t>
            </w:r>
          </w:p>
        </w:tc>
      </w:tr>
      <w:tr>
        <w:tc>
          <w:tcPr>
            <w:tcW w:w="4535" w:type="dxa"/>
          </w:tcPr>
          <w:p>
            <w:pPr>
              <w:pStyle w:val="0"/>
            </w:pPr>
            <w:r>
              <w:rPr>
                <w:sz w:val="20"/>
              </w:rPr>
              <w:t xml:space="preserve">Избыточная масса тела</w:t>
            </w:r>
          </w:p>
        </w:tc>
        <w:tc>
          <w:tcPr>
            <w:tcW w:w="1134" w:type="dxa"/>
          </w:tcPr>
          <w:p>
            <w:pPr>
              <w:pStyle w:val="0"/>
              <w:jc w:val="center"/>
            </w:pPr>
            <w:r>
              <w:rPr>
                <w:sz w:val="20"/>
              </w:rPr>
              <w:t xml:space="preserve">71565</w:t>
            </w:r>
          </w:p>
        </w:tc>
        <w:tc>
          <w:tcPr>
            <w:tcW w:w="1134" w:type="dxa"/>
          </w:tcPr>
          <w:p>
            <w:pPr>
              <w:pStyle w:val="0"/>
              <w:jc w:val="center"/>
            </w:pPr>
            <w:r>
              <w:rPr>
                <w:sz w:val="20"/>
              </w:rPr>
              <w:t xml:space="preserve">111071</w:t>
            </w:r>
          </w:p>
        </w:tc>
        <w:tc>
          <w:tcPr>
            <w:tcW w:w="1134" w:type="dxa"/>
          </w:tcPr>
          <w:p>
            <w:pPr>
              <w:pStyle w:val="0"/>
              <w:jc w:val="center"/>
            </w:pPr>
            <w:r>
              <w:rPr>
                <w:sz w:val="20"/>
              </w:rPr>
              <w:t xml:space="preserve">148416</w:t>
            </w:r>
          </w:p>
        </w:tc>
        <w:tc>
          <w:tcPr>
            <w:tcW w:w="1134" w:type="dxa"/>
          </w:tcPr>
          <w:p>
            <w:pPr>
              <w:pStyle w:val="0"/>
              <w:jc w:val="center"/>
            </w:pPr>
            <w:r>
              <w:rPr>
                <w:sz w:val="20"/>
              </w:rPr>
              <w:t xml:space="preserve">171400</w:t>
            </w:r>
          </w:p>
        </w:tc>
      </w:tr>
      <w:tr>
        <w:tc>
          <w:tcPr>
            <w:tcW w:w="4535" w:type="dxa"/>
          </w:tcPr>
          <w:p>
            <w:pPr>
              <w:pStyle w:val="0"/>
            </w:pPr>
            <w:r>
              <w:rPr>
                <w:sz w:val="20"/>
              </w:rPr>
              <w:t xml:space="preserve">Ожирение</w:t>
            </w:r>
          </w:p>
        </w:tc>
        <w:tc>
          <w:tcPr>
            <w:tcW w:w="1134" w:type="dxa"/>
          </w:tcPr>
          <w:p>
            <w:pPr>
              <w:pStyle w:val="0"/>
              <w:jc w:val="center"/>
            </w:pPr>
            <w:r>
              <w:rPr>
                <w:sz w:val="20"/>
              </w:rPr>
              <w:t xml:space="preserve">35441</w:t>
            </w:r>
          </w:p>
        </w:tc>
        <w:tc>
          <w:tcPr>
            <w:tcW w:w="1134" w:type="dxa"/>
          </w:tcPr>
          <w:p>
            <w:pPr>
              <w:pStyle w:val="0"/>
              <w:jc w:val="center"/>
            </w:pPr>
            <w:r>
              <w:rPr>
                <w:sz w:val="20"/>
              </w:rPr>
              <w:t xml:space="preserve">64591</w:t>
            </w:r>
          </w:p>
        </w:tc>
        <w:tc>
          <w:tcPr>
            <w:tcW w:w="1134" w:type="dxa"/>
          </w:tcPr>
          <w:p>
            <w:pPr>
              <w:pStyle w:val="0"/>
              <w:jc w:val="center"/>
            </w:pPr>
            <w:r>
              <w:rPr>
                <w:sz w:val="20"/>
              </w:rPr>
              <w:t xml:space="preserve">93674</w:t>
            </w:r>
          </w:p>
        </w:tc>
        <w:tc>
          <w:tcPr>
            <w:tcW w:w="1134" w:type="dxa"/>
          </w:tcPr>
          <w:p>
            <w:pPr>
              <w:pStyle w:val="0"/>
              <w:jc w:val="center"/>
            </w:pPr>
            <w:r>
              <w:rPr>
                <w:sz w:val="20"/>
              </w:rPr>
              <w:t xml:space="preserve">133228</w:t>
            </w:r>
          </w:p>
        </w:tc>
      </w:tr>
      <w:tr>
        <w:tc>
          <w:tcPr>
            <w:tcW w:w="4535" w:type="dxa"/>
          </w:tcPr>
          <w:p>
            <w:pPr>
              <w:pStyle w:val="0"/>
            </w:pPr>
            <w:r>
              <w:rPr>
                <w:sz w:val="20"/>
              </w:rPr>
              <w:t xml:space="preserve">Низкая физическая активность</w:t>
            </w:r>
          </w:p>
        </w:tc>
        <w:tc>
          <w:tcPr>
            <w:tcW w:w="1134" w:type="dxa"/>
          </w:tcPr>
          <w:p>
            <w:pPr>
              <w:pStyle w:val="0"/>
              <w:jc w:val="center"/>
            </w:pPr>
            <w:r>
              <w:rPr>
                <w:sz w:val="20"/>
              </w:rPr>
              <w:t xml:space="preserve">87801</w:t>
            </w:r>
          </w:p>
        </w:tc>
        <w:tc>
          <w:tcPr>
            <w:tcW w:w="1134" w:type="dxa"/>
          </w:tcPr>
          <w:p>
            <w:pPr>
              <w:pStyle w:val="0"/>
              <w:jc w:val="center"/>
            </w:pPr>
            <w:r>
              <w:rPr>
                <w:sz w:val="20"/>
              </w:rPr>
              <w:t xml:space="preserve">159662</w:t>
            </w:r>
          </w:p>
        </w:tc>
        <w:tc>
          <w:tcPr>
            <w:tcW w:w="1134" w:type="dxa"/>
          </w:tcPr>
          <w:p>
            <w:pPr>
              <w:pStyle w:val="0"/>
              <w:jc w:val="center"/>
            </w:pPr>
            <w:r>
              <w:rPr>
                <w:sz w:val="20"/>
              </w:rPr>
              <w:t xml:space="preserve">236519</w:t>
            </w:r>
          </w:p>
        </w:tc>
        <w:tc>
          <w:tcPr>
            <w:tcW w:w="1134" w:type="dxa"/>
          </w:tcPr>
          <w:p>
            <w:pPr>
              <w:pStyle w:val="0"/>
              <w:jc w:val="center"/>
            </w:pPr>
            <w:r>
              <w:rPr>
                <w:sz w:val="20"/>
              </w:rPr>
              <w:t xml:space="preserve">224935</w:t>
            </w:r>
          </w:p>
        </w:tc>
      </w:tr>
      <w:tr>
        <w:tc>
          <w:tcPr>
            <w:tcW w:w="4535" w:type="dxa"/>
          </w:tcPr>
          <w:p>
            <w:pPr>
              <w:pStyle w:val="0"/>
            </w:pPr>
            <w:r>
              <w:rPr>
                <w:sz w:val="20"/>
              </w:rPr>
              <w:t xml:space="preserve">Алкоголь</w:t>
            </w:r>
          </w:p>
        </w:tc>
        <w:tc>
          <w:tcPr>
            <w:tcW w:w="1134" w:type="dxa"/>
          </w:tcPr>
          <w:p>
            <w:pPr>
              <w:pStyle w:val="0"/>
              <w:jc w:val="center"/>
            </w:pPr>
            <w:r>
              <w:rPr>
                <w:sz w:val="20"/>
              </w:rPr>
              <w:t xml:space="preserve">4124</w:t>
            </w:r>
          </w:p>
        </w:tc>
        <w:tc>
          <w:tcPr>
            <w:tcW w:w="1134" w:type="dxa"/>
          </w:tcPr>
          <w:p>
            <w:pPr>
              <w:pStyle w:val="0"/>
              <w:jc w:val="center"/>
            </w:pPr>
            <w:r>
              <w:rPr>
                <w:sz w:val="20"/>
              </w:rPr>
              <w:t xml:space="preserve">5474</w:t>
            </w:r>
          </w:p>
        </w:tc>
        <w:tc>
          <w:tcPr>
            <w:tcW w:w="1134" w:type="dxa"/>
          </w:tcPr>
          <w:p>
            <w:pPr>
              <w:pStyle w:val="0"/>
              <w:jc w:val="center"/>
            </w:pPr>
            <w:r>
              <w:rPr>
                <w:sz w:val="20"/>
              </w:rPr>
              <w:t xml:space="preserve">8430</w:t>
            </w:r>
          </w:p>
        </w:tc>
        <w:tc>
          <w:tcPr>
            <w:tcW w:w="1134" w:type="dxa"/>
          </w:tcPr>
          <w:p>
            <w:pPr>
              <w:pStyle w:val="0"/>
              <w:jc w:val="center"/>
            </w:pPr>
            <w:r>
              <w:rPr>
                <w:sz w:val="20"/>
              </w:rPr>
              <w:t xml:space="preserve">10054</w:t>
            </w:r>
          </w:p>
        </w:tc>
      </w:tr>
      <w:tr>
        <w:tc>
          <w:tcPr>
            <w:tcW w:w="4535" w:type="dxa"/>
          </w:tcPr>
          <w:p>
            <w:pPr>
              <w:pStyle w:val="0"/>
            </w:pPr>
            <w:r>
              <w:rPr>
                <w:sz w:val="20"/>
              </w:rPr>
              <w:t xml:space="preserve">Наркотические вещества</w:t>
            </w:r>
          </w:p>
        </w:tc>
        <w:tc>
          <w:tcPr>
            <w:tcW w:w="1134" w:type="dxa"/>
          </w:tcPr>
          <w:p>
            <w:pPr>
              <w:pStyle w:val="0"/>
              <w:jc w:val="center"/>
            </w:pPr>
            <w:r>
              <w:rPr>
                <w:sz w:val="20"/>
              </w:rPr>
              <w:t xml:space="preserve">170</w:t>
            </w:r>
          </w:p>
        </w:tc>
        <w:tc>
          <w:tcPr>
            <w:tcW w:w="1134" w:type="dxa"/>
          </w:tcPr>
          <w:p>
            <w:pPr>
              <w:pStyle w:val="0"/>
              <w:jc w:val="center"/>
            </w:pPr>
            <w:r>
              <w:rPr>
                <w:sz w:val="20"/>
              </w:rPr>
              <w:t xml:space="preserve">87</w:t>
            </w:r>
          </w:p>
        </w:tc>
        <w:tc>
          <w:tcPr>
            <w:tcW w:w="1134" w:type="dxa"/>
          </w:tcPr>
          <w:p>
            <w:pPr>
              <w:pStyle w:val="0"/>
              <w:jc w:val="center"/>
            </w:pPr>
            <w:r>
              <w:rPr>
                <w:sz w:val="20"/>
              </w:rPr>
              <w:t xml:space="preserve">141</w:t>
            </w:r>
          </w:p>
        </w:tc>
        <w:tc>
          <w:tcPr>
            <w:tcW w:w="1134" w:type="dxa"/>
          </w:tcPr>
          <w:p>
            <w:pPr>
              <w:pStyle w:val="0"/>
              <w:jc w:val="center"/>
            </w:pPr>
            <w:r>
              <w:rPr>
                <w:sz w:val="20"/>
              </w:rPr>
              <w:t xml:space="preserve">89</w:t>
            </w:r>
          </w:p>
        </w:tc>
      </w:tr>
    </w:tbl>
    <w:p>
      <w:pPr>
        <w:pStyle w:val="0"/>
        <w:jc w:val="both"/>
      </w:pPr>
      <w:r>
        <w:rPr>
          <w:sz w:val="20"/>
        </w:rPr>
      </w:r>
    </w:p>
    <w:p>
      <w:pPr>
        <w:pStyle w:val="0"/>
        <w:ind w:firstLine="540"/>
        <w:jc w:val="both"/>
      </w:pPr>
      <w:r>
        <w:rPr>
          <w:sz w:val="20"/>
        </w:rPr>
        <w:t xml:space="preserve">Количество ЗНО, выявленных в рамках диспансеризации ОГВН и ПМО, за последние 4 года увеличилось в 3,4 раза и составило 1278 случаев (2021 год - 382 случая ЗНО) (таблица 15.3). В 2024 году при проведении ПМО и диспансеризации ОГВН зарегистрировано 16665 случаев ЗНО, в том числе впервые выявлено 1278 случаев (1,13 на 1000 осмотренных). В 2023 году было впервые выявлено 1,06 случая ЗНО на 1000 осмотренных.</w:t>
      </w:r>
    </w:p>
    <w:p>
      <w:pPr>
        <w:pStyle w:val="0"/>
        <w:spacing w:before="200" w:lineRule="auto"/>
        <w:ind w:firstLine="540"/>
        <w:jc w:val="both"/>
      </w:pPr>
      <w:r>
        <w:rPr>
          <w:sz w:val="20"/>
        </w:rPr>
        <w:t xml:space="preserve">Количество лиц, прошедших диспансеризацию ОГВН и ПМО, на 1 случай впервые в жизни установленного диагноза ЗНО в рамках диспансеризации ОГВН и ПМО за последние 4 года изменилось с 1230 осмотренных в 2021 году до 889 осмотренных в 2024 году.</w:t>
      </w:r>
    </w:p>
    <w:p>
      <w:pPr>
        <w:pStyle w:val="0"/>
        <w:spacing w:before="200" w:lineRule="auto"/>
        <w:ind w:firstLine="540"/>
        <w:jc w:val="both"/>
      </w:pPr>
      <w:r>
        <w:rPr>
          <w:sz w:val="20"/>
        </w:rPr>
        <w:t xml:space="preserve">Число новых случаев рака шейки матки увеличилось в 5,2 раза (с 18 случаев в 2021 году до 94 случаев в 2024 году), ободочной кишки - в 4,8 раза (с 25 в 2021 году до 121 случая в 2024 году), молочной железы - в 3,5 раза (с 104 в 2021 году до 368 в 2024 году), трахеи, бронхов, легкого - в 2,7 раза (с 29 случаев в 2021 году до 79 случаев в 2024 году). Общее число случаев ЗНО визуальных локализаций, выявленных в рамках диспансеризации ОГВН и ПМО, с 2021 года увеличилось почти в 4 раза - с 188 до 753 случаев.</w:t>
      </w:r>
    </w:p>
    <w:p>
      <w:pPr>
        <w:pStyle w:val="0"/>
        <w:jc w:val="both"/>
      </w:pPr>
      <w:r>
        <w:rPr>
          <w:sz w:val="20"/>
        </w:rPr>
      </w:r>
    </w:p>
    <w:p>
      <w:pPr>
        <w:pStyle w:val="0"/>
        <w:jc w:val="right"/>
      </w:pPr>
      <w:r>
        <w:rPr>
          <w:sz w:val="20"/>
        </w:rPr>
        <w:t xml:space="preserve">Таблица 15.3</w:t>
      </w:r>
    </w:p>
    <w:p>
      <w:pPr>
        <w:pStyle w:val="0"/>
        <w:jc w:val="both"/>
      </w:pPr>
      <w:r>
        <w:rPr>
          <w:sz w:val="20"/>
        </w:rPr>
      </w:r>
    </w:p>
    <w:p>
      <w:pPr>
        <w:pStyle w:val="0"/>
        <w:jc w:val="center"/>
      </w:pPr>
      <w:r>
        <w:rPr>
          <w:sz w:val="20"/>
        </w:rPr>
        <w:t xml:space="preserve">Показатели эффективности диспансеризации ОГВН и ПМО</w:t>
      </w:r>
    </w:p>
    <w:p>
      <w:pPr>
        <w:pStyle w:val="0"/>
        <w:jc w:val="center"/>
      </w:pPr>
      <w:r>
        <w:rPr>
          <w:sz w:val="20"/>
        </w:rPr>
        <w:t xml:space="preserve">в Красноярском крае, 2021 - 2024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1134"/>
        <w:gridCol w:w="1134"/>
        <w:gridCol w:w="1134"/>
        <w:gridCol w:w="1134"/>
      </w:tblGrid>
      <w:tr>
        <w:tc>
          <w:tcPr>
            <w:tcW w:w="4535" w:type="dxa"/>
          </w:tcPr>
          <w:p>
            <w:pPr>
              <w:pStyle w:val="0"/>
              <w:jc w:val="center"/>
            </w:pPr>
            <w:r>
              <w:rPr>
                <w:sz w:val="20"/>
              </w:rPr>
              <w:t xml:space="preserve">Показатели</w:t>
            </w:r>
          </w:p>
        </w:tc>
        <w:tc>
          <w:tcPr>
            <w:tcW w:w="1134" w:type="dxa"/>
          </w:tcPr>
          <w:p>
            <w:pPr>
              <w:pStyle w:val="0"/>
              <w:jc w:val="center"/>
            </w:pPr>
            <w:r>
              <w:rPr>
                <w:sz w:val="20"/>
              </w:rPr>
              <w:t xml:space="preserve">2021 год</w:t>
            </w:r>
          </w:p>
        </w:tc>
        <w:tc>
          <w:tcPr>
            <w:tcW w:w="1134" w:type="dxa"/>
          </w:tcPr>
          <w:p>
            <w:pPr>
              <w:pStyle w:val="0"/>
              <w:jc w:val="center"/>
            </w:pPr>
            <w:r>
              <w:rPr>
                <w:sz w:val="20"/>
              </w:rPr>
              <w:t xml:space="preserve">2022 год</w:t>
            </w:r>
          </w:p>
        </w:tc>
        <w:tc>
          <w:tcPr>
            <w:tcW w:w="1134" w:type="dxa"/>
          </w:tcPr>
          <w:p>
            <w:pPr>
              <w:pStyle w:val="0"/>
              <w:jc w:val="center"/>
            </w:pPr>
            <w:r>
              <w:rPr>
                <w:sz w:val="20"/>
              </w:rPr>
              <w:t xml:space="preserve">2023 год</w:t>
            </w:r>
          </w:p>
        </w:tc>
        <w:tc>
          <w:tcPr>
            <w:tcW w:w="1134" w:type="dxa"/>
          </w:tcPr>
          <w:p>
            <w:pPr>
              <w:pStyle w:val="0"/>
              <w:jc w:val="center"/>
            </w:pPr>
            <w:r>
              <w:rPr>
                <w:sz w:val="20"/>
              </w:rPr>
              <w:t xml:space="preserve">2024 год</w:t>
            </w:r>
          </w:p>
        </w:tc>
      </w:tr>
      <w:tr>
        <w:tc>
          <w:tcPr>
            <w:tcW w:w="4535" w:type="dxa"/>
          </w:tcPr>
          <w:p>
            <w:pPr>
              <w:pStyle w:val="0"/>
            </w:pPr>
            <w:r>
              <w:rPr>
                <w:sz w:val="20"/>
              </w:rPr>
              <w:t xml:space="preserve">Целевой охват диспансеризации ОГВН и ПМО, чел.</w:t>
            </w:r>
          </w:p>
        </w:tc>
        <w:tc>
          <w:tcPr>
            <w:tcW w:w="1134" w:type="dxa"/>
          </w:tcPr>
          <w:p>
            <w:pPr>
              <w:pStyle w:val="0"/>
              <w:jc w:val="center"/>
            </w:pPr>
            <w:r>
              <w:rPr>
                <w:sz w:val="20"/>
              </w:rPr>
              <w:t xml:space="preserve">698049</w:t>
            </w:r>
          </w:p>
        </w:tc>
        <w:tc>
          <w:tcPr>
            <w:tcW w:w="1134" w:type="dxa"/>
          </w:tcPr>
          <w:p>
            <w:pPr>
              <w:pStyle w:val="0"/>
              <w:jc w:val="center"/>
            </w:pPr>
            <w:r>
              <w:rPr>
                <w:sz w:val="20"/>
              </w:rPr>
              <w:t xml:space="preserve">935547</w:t>
            </w:r>
          </w:p>
        </w:tc>
        <w:tc>
          <w:tcPr>
            <w:tcW w:w="1134" w:type="dxa"/>
          </w:tcPr>
          <w:p>
            <w:pPr>
              <w:pStyle w:val="0"/>
              <w:jc w:val="center"/>
            </w:pPr>
            <w:r>
              <w:rPr>
                <w:sz w:val="20"/>
              </w:rPr>
              <w:t xml:space="preserve">1095776</w:t>
            </w:r>
          </w:p>
        </w:tc>
        <w:tc>
          <w:tcPr>
            <w:tcW w:w="1134" w:type="dxa"/>
          </w:tcPr>
          <w:p>
            <w:pPr>
              <w:pStyle w:val="0"/>
              <w:jc w:val="center"/>
            </w:pPr>
            <w:r>
              <w:rPr>
                <w:sz w:val="20"/>
              </w:rPr>
              <w:t xml:space="preserve">1228063</w:t>
            </w:r>
          </w:p>
        </w:tc>
      </w:tr>
      <w:tr>
        <w:tc>
          <w:tcPr>
            <w:tcW w:w="4535" w:type="dxa"/>
          </w:tcPr>
          <w:p>
            <w:pPr>
              <w:pStyle w:val="0"/>
            </w:pPr>
            <w:r>
              <w:rPr>
                <w:sz w:val="20"/>
              </w:rPr>
              <w:t xml:space="preserve">Количество прошедших диспансеризацию ОГВН и ПМО, чел.</w:t>
            </w:r>
          </w:p>
        </w:tc>
        <w:tc>
          <w:tcPr>
            <w:tcW w:w="1134" w:type="dxa"/>
          </w:tcPr>
          <w:p>
            <w:pPr>
              <w:pStyle w:val="0"/>
              <w:jc w:val="center"/>
            </w:pPr>
            <w:r>
              <w:rPr>
                <w:sz w:val="20"/>
              </w:rPr>
              <w:t xml:space="preserve">469769</w:t>
            </w:r>
          </w:p>
        </w:tc>
        <w:tc>
          <w:tcPr>
            <w:tcW w:w="1134" w:type="dxa"/>
          </w:tcPr>
          <w:p>
            <w:pPr>
              <w:pStyle w:val="0"/>
              <w:jc w:val="center"/>
            </w:pPr>
            <w:r>
              <w:rPr>
                <w:sz w:val="20"/>
              </w:rPr>
              <w:t xml:space="preserve">765378</w:t>
            </w:r>
          </w:p>
        </w:tc>
        <w:tc>
          <w:tcPr>
            <w:tcW w:w="1134" w:type="dxa"/>
          </w:tcPr>
          <w:p>
            <w:pPr>
              <w:pStyle w:val="0"/>
              <w:jc w:val="center"/>
            </w:pPr>
            <w:r>
              <w:rPr>
                <w:sz w:val="20"/>
              </w:rPr>
              <w:t xml:space="preserve">943746</w:t>
            </w:r>
          </w:p>
        </w:tc>
        <w:tc>
          <w:tcPr>
            <w:tcW w:w="1134" w:type="dxa"/>
          </w:tcPr>
          <w:p>
            <w:pPr>
              <w:pStyle w:val="0"/>
              <w:jc w:val="center"/>
            </w:pPr>
            <w:r>
              <w:rPr>
                <w:sz w:val="20"/>
              </w:rPr>
              <w:t xml:space="preserve">1135897</w:t>
            </w:r>
          </w:p>
        </w:tc>
      </w:tr>
      <w:tr>
        <w:tc>
          <w:tcPr>
            <w:tcW w:w="4535" w:type="dxa"/>
          </w:tcPr>
          <w:p>
            <w:pPr>
              <w:pStyle w:val="0"/>
            </w:pPr>
            <w:r>
              <w:rPr>
                <w:sz w:val="20"/>
              </w:rPr>
              <w:t xml:space="preserve">Количество впервые выявленных ЗНО</w:t>
            </w:r>
          </w:p>
        </w:tc>
        <w:tc>
          <w:tcPr>
            <w:tcW w:w="1134" w:type="dxa"/>
          </w:tcPr>
          <w:p>
            <w:pPr>
              <w:pStyle w:val="0"/>
              <w:jc w:val="center"/>
            </w:pPr>
            <w:r>
              <w:rPr>
                <w:sz w:val="20"/>
              </w:rPr>
              <w:t xml:space="preserve">382</w:t>
            </w:r>
          </w:p>
        </w:tc>
        <w:tc>
          <w:tcPr>
            <w:tcW w:w="1134" w:type="dxa"/>
          </w:tcPr>
          <w:p>
            <w:pPr>
              <w:pStyle w:val="0"/>
              <w:jc w:val="center"/>
            </w:pPr>
            <w:r>
              <w:rPr>
                <w:sz w:val="20"/>
              </w:rPr>
              <w:t xml:space="preserve">808</w:t>
            </w:r>
          </w:p>
        </w:tc>
        <w:tc>
          <w:tcPr>
            <w:tcW w:w="1134" w:type="dxa"/>
          </w:tcPr>
          <w:p>
            <w:pPr>
              <w:pStyle w:val="0"/>
              <w:jc w:val="center"/>
            </w:pPr>
            <w:r>
              <w:rPr>
                <w:sz w:val="20"/>
              </w:rPr>
              <w:t xml:space="preserve">1087</w:t>
            </w:r>
          </w:p>
        </w:tc>
        <w:tc>
          <w:tcPr>
            <w:tcW w:w="1134" w:type="dxa"/>
          </w:tcPr>
          <w:p>
            <w:pPr>
              <w:pStyle w:val="0"/>
              <w:jc w:val="center"/>
            </w:pPr>
            <w:r>
              <w:rPr>
                <w:sz w:val="20"/>
              </w:rPr>
              <w:t xml:space="preserve">1278</w:t>
            </w:r>
          </w:p>
        </w:tc>
      </w:tr>
      <w:tr>
        <w:tc>
          <w:tcPr>
            <w:tcW w:w="4535" w:type="dxa"/>
          </w:tcPr>
          <w:p>
            <w:pPr>
              <w:pStyle w:val="0"/>
            </w:pPr>
            <w:r>
              <w:rPr>
                <w:sz w:val="20"/>
              </w:rPr>
              <w:t xml:space="preserve">Число лиц, прошедших диспансеризацию ОГВН и ПМО, на 1 случай впервые жизни установленного диагноза ЗНО в рамках диспансеризации ОГВН и ПМО</w:t>
            </w:r>
          </w:p>
        </w:tc>
        <w:tc>
          <w:tcPr>
            <w:tcW w:w="1134" w:type="dxa"/>
          </w:tcPr>
          <w:p>
            <w:pPr>
              <w:pStyle w:val="0"/>
              <w:jc w:val="center"/>
            </w:pPr>
            <w:r>
              <w:rPr>
                <w:sz w:val="20"/>
              </w:rPr>
              <w:t xml:space="preserve">1230</w:t>
            </w:r>
          </w:p>
        </w:tc>
        <w:tc>
          <w:tcPr>
            <w:tcW w:w="1134" w:type="dxa"/>
          </w:tcPr>
          <w:p>
            <w:pPr>
              <w:pStyle w:val="0"/>
              <w:jc w:val="center"/>
            </w:pPr>
            <w:r>
              <w:rPr>
                <w:sz w:val="20"/>
              </w:rPr>
              <w:t xml:space="preserve">948</w:t>
            </w:r>
          </w:p>
        </w:tc>
        <w:tc>
          <w:tcPr>
            <w:tcW w:w="1134" w:type="dxa"/>
          </w:tcPr>
          <w:p>
            <w:pPr>
              <w:pStyle w:val="0"/>
              <w:jc w:val="center"/>
            </w:pPr>
            <w:r>
              <w:rPr>
                <w:sz w:val="20"/>
              </w:rPr>
              <w:t xml:space="preserve">868</w:t>
            </w:r>
          </w:p>
        </w:tc>
        <w:tc>
          <w:tcPr>
            <w:tcW w:w="1134" w:type="dxa"/>
          </w:tcPr>
          <w:p>
            <w:pPr>
              <w:pStyle w:val="0"/>
              <w:jc w:val="center"/>
            </w:pPr>
            <w:r>
              <w:rPr>
                <w:sz w:val="20"/>
              </w:rPr>
              <w:t xml:space="preserve">889</w:t>
            </w:r>
          </w:p>
        </w:tc>
      </w:tr>
      <w:tr>
        <w:tc>
          <w:tcPr>
            <w:gridSpan w:val="5"/>
            <w:tcW w:w="9071" w:type="dxa"/>
          </w:tcPr>
          <w:p>
            <w:pPr>
              <w:pStyle w:val="0"/>
            </w:pPr>
            <w:r>
              <w:rPr>
                <w:sz w:val="20"/>
              </w:rPr>
              <w:t xml:space="preserve">Из них:</w:t>
            </w:r>
          </w:p>
        </w:tc>
      </w:tr>
      <w:tr>
        <w:tc>
          <w:tcPr>
            <w:tcW w:w="4535" w:type="dxa"/>
          </w:tcPr>
          <w:p>
            <w:pPr>
              <w:pStyle w:val="0"/>
            </w:pPr>
            <w:r>
              <w:rPr>
                <w:sz w:val="20"/>
              </w:rPr>
              <w:t xml:space="preserve">С18 - С21</w:t>
            </w:r>
          </w:p>
        </w:tc>
        <w:tc>
          <w:tcPr>
            <w:tcW w:w="1134" w:type="dxa"/>
          </w:tcPr>
          <w:p>
            <w:pPr>
              <w:pStyle w:val="0"/>
              <w:jc w:val="center"/>
            </w:pPr>
            <w:r>
              <w:rPr>
                <w:sz w:val="20"/>
              </w:rPr>
              <w:t xml:space="preserve">52</w:t>
            </w:r>
          </w:p>
        </w:tc>
        <w:tc>
          <w:tcPr>
            <w:tcW w:w="1134" w:type="dxa"/>
          </w:tcPr>
          <w:p>
            <w:pPr>
              <w:pStyle w:val="0"/>
              <w:jc w:val="center"/>
            </w:pPr>
            <w:r>
              <w:rPr>
                <w:sz w:val="20"/>
              </w:rPr>
              <w:t xml:space="preserve">112</w:t>
            </w:r>
          </w:p>
        </w:tc>
        <w:tc>
          <w:tcPr>
            <w:tcW w:w="1134" w:type="dxa"/>
          </w:tcPr>
          <w:p>
            <w:pPr>
              <w:pStyle w:val="0"/>
              <w:jc w:val="center"/>
            </w:pPr>
            <w:r>
              <w:rPr>
                <w:sz w:val="20"/>
              </w:rPr>
              <w:t xml:space="preserve">187</w:t>
            </w:r>
          </w:p>
        </w:tc>
        <w:tc>
          <w:tcPr>
            <w:tcW w:w="1134" w:type="dxa"/>
          </w:tcPr>
          <w:p>
            <w:pPr>
              <w:pStyle w:val="0"/>
              <w:jc w:val="center"/>
            </w:pPr>
            <w:r>
              <w:rPr>
                <w:sz w:val="20"/>
              </w:rPr>
              <w:t xml:space="preserve">211</w:t>
            </w:r>
          </w:p>
        </w:tc>
      </w:tr>
      <w:tr>
        <w:tc>
          <w:tcPr>
            <w:tcW w:w="4535" w:type="dxa"/>
          </w:tcPr>
          <w:p>
            <w:pPr>
              <w:pStyle w:val="0"/>
            </w:pPr>
            <w:r>
              <w:rPr>
                <w:sz w:val="20"/>
              </w:rPr>
              <w:t xml:space="preserve">С34</w:t>
            </w:r>
          </w:p>
        </w:tc>
        <w:tc>
          <w:tcPr>
            <w:tcW w:w="1134" w:type="dxa"/>
          </w:tcPr>
          <w:p>
            <w:pPr>
              <w:pStyle w:val="0"/>
              <w:jc w:val="center"/>
            </w:pPr>
            <w:r>
              <w:rPr>
                <w:sz w:val="20"/>
              </w:rPr>
              <w:t xml:space="preserve">29</w:t>
            </w:r>
          </w:p>
        </w:tc>
        <w:tc>
          <w:tcPr>
            <w:tcW w:w="1134" w:type="dxa"/>
          </w:tcPr>
          <w:p>
            <w:pPr>
              <w:pStyle w:val="0"/>
              <w:jc w:val="center"/>
            </w:pPr>
            <w:r>
              <w:rPr>
                <w:sz w:val="20"/>
              </w:rPr>
              <w:t xml:space="preserve">62</w:t>
            </w:r>
          </w:p>
        </w:tc>
        <w:tc>
          <w:tcPr>
            <w:tcW w:w="1134" w:type="dxa"/>
          </w:tcPr>
          <w:p>
            <w:pPr>
              <w:pStyle w:val="0"/>
              <w:jc w:val="center"/>
            </w:pPr>
            <w:r>
              <w:rPr>
                <w:sz w:val="20"/>
              </w:rPr>
              <w:t xml:space="preserve">75</w:t>
            </w:r>
          </w:p>
        </w:tc>
        <w:tc>
          <w:tcPr>
            <w:tcW w:w="1134" w:type="dxa"/>
          </w:tcPr>
          <w:p>
            <w:pPr>
              <w:pStyle w:val="0"/>
              <w:jc w:val="center"/>
            </w:pPr>
            <w:r>
              <w:rPr>
                <w:sz w:val="20"/>
              </w:rPr>
              <w:t xml:space="preserve">79</w:t>
            </w:r>
          </w:p>
        </w:tc>
      </w:tr>
      <w:tr>
        <w:tc>
          <w:tcPr>
            <w:tcW w:w="4535" w:type="dxa"/>
          </w:tcPr>
          <w:p>
            <w:pPr>
              <w:pStyle w:val="0"/>
            </w:pPr>
            <w:r>
              <w:rPr>
                <w:sz w:val="20"/>
              </w:rPr>
              <w:t xml:space="preserve">С50</w:t>
            </w:r>
          </w:p>
        </w:tc>
        <w:tc>
          <w:tcPr>
            <w:tcW w:w="1134" w:type="dxa"/>
          </w:tcPr>
          <w:p>
            <w:pPr>
              <w:pStyle w:val="0"/>
              <w:jc w:val="center"/>
            </w:pPr>
            <w:r>
              <w:rPr>
                <w:sz w:val="20"/>
              </w:rPr>
              <w:t xml:space="preserve">104</w:t>
            </w:r>
          </w:p>
        </w:tc>
        <w:tc>
          <w:tcPr>
            <w:tcW w:w="1134" w:type="dxa"/>
          </w:tcPr>
          <w:p>
            <w:pPr>
              <w:pStyle w:val="0"/>
              <w:jc w:val="center"/>
            </w:pPr>
            <w:r>
              <w:rPr>
                <w:sz w:val="20"/>
              </w:rPr>
              <w:t xml:space="preserve">222</w:t>
            </w:r>
          </w:p>
        </w:tc>
        <w:tc>
          <w:tcPr>
            <w:tcW w:w="1134" w:type="dxa"/>
          </w:tcPr>
          <w:p>
            <w:pPr>
              <w:pStyle w:val="0"/>
              <w:jc w:val="center"/>
            </w:pPr>
            <w:r>
              <w:rPr>
                <w:sz w:val="20"/>
              </w:rPr>
              <w:t xml:space="preserve">216</w:t>
            </w:r>
          </w:p>
        </w:tc>
        <w:tc>
          <w:tcPr>
            <w:tcW w:w="1134" w:type="dxa"/>
          </w:tcPr>
          <w:p>
            <w:pPr>
              <w:pStyle w:val="0"/>
              <w:jc w:val="center"/>
            </w:pPr>
            <w:r>
              <w:rPr>
                <w:sz w:val="20"/>
              </w:rPr>
              <w:t xml:space="preserve">367</w:t>
            </w:r>
          </w:p>
        </w:tc>
      </w:tr>
      <w:tr>
        <w:tc>
          <w:tcPr>
            <w:tcW w:w="4535" w:type="dxa"/>
          </w:tcPr>
          <w:p>
            <w:pPr>
              <w:pStyle w:val="0"/>
            </w:pPr>
            <w:r>
              <w:rPr>
                <w:sz w:val="20"/>
              </w:rPr>
              <w:t xml:space="preserve">С53</w:t>
            </w:r>
          </w:p>
        </w:tc>
        <w:tc>
          <w:tcPr>
            <w:tcW w:w="1134" w:type="dxa"/>
          </w:tcPr>
          <w:p>
            <w:pPr>
              <w:pStyle w:val="0"/>
              <w:jc w:val="center"/>
            </w:pPr>
            <w:r>
              <w:rPr>
                <w:sz w:val="20"/>
              </w:rPr>
              <w:t xml:space="preserve">18</w:t>
            </w:r>
          </w:p>
        </w:tc>
        <w:tc>
          <w:tcPr>
            <w:tcW w:w="1134" w:type="dxa"/>
          </w:tcPr>
          <w:p>
            <w:pPr>
              <w:pStyle w:val="0"/>
              <w:jc w:val="center"/>
            </w:pPr>
            <w:r>
              <w:rPr>
                <w:sz w:val="20"/>
              </w:rPr>
              <w:t xml:space="preserve">45</w:t>
            </w:r>
          </w:p>
        </w:tc>
        <w:tc>
          <w:tcPr>
            <w:tcW w:w="1134" w:type="dxa"/>
          </w:tcPr>
          <w:p>
            <w:pPr>
              <w:pStyle w:val="0"/>
              <w:jc w:val="center"/>
            </w:pPr>
            <w:r>
              <w:rPr>
                <w:sz w:val="20"/>
              </w:rPr>
              <w:t xml:space="preserve">37</w:t>
            </w:r>
          </w:p>
        </w:tc>
        <w:tc>
          <w:tcPr>
            <w:tcW w:w="1134" w:type="dxa"/>
          </w:tcPr>
          <w:p>
            <w:pPr>
              <w:pStyle w:val="0"/>
              <w:jc w:val="center"/>
            </w:pPr>
            <w:r>
              <w:rPr>
                <w:sz w:val="20"/>
              </w:rPr>
              <w:t xml:space="preserve">94</w:t>
            </w:r>
          </w:p>
        </w:tc>
      </w:tr>
      <w:tr>
        <w:tc>
          <w:tcPr>
            <w:tcW w:w="4535" w:type="dxa"/>
          </w:tcPr>
          <w:p>
            <w:pPr>
              <w:pStyle w:val="0"/>
            </w:pPr>
            <w:r>
              <w:rPr>
                <w:sz w:val="20"/>
              </w:rPr>
              <w:t xml:space="preserve">ЗНО визуальных локализаций</w:t>
            </w:r>
          </w:p>
        </w:tc>
        <w:tc>
          <w:tcPr>
            <w:tcW w:w="1134" w:type="dxa"/>
          </w:tcPr>
          <w:p>
            <w:pPr>
              <w:pStyle w:val="0"/>
              <w:jc w:val="center"/>
            </w:pPr>
            <w:r>
              <w:rPr>
                <w:sz w:val="20"/>
              </w:rPr>
              <w:t xml:space="preserve">188</w:t>
            </w:r>
          </w:p>
        </w:tc>
        <w:tc>
          <w:tcPr>
            <w:tcW w:w="1134" w:type="dxa"/>
          </w:tcPr>
          <w:p>
            <w:pPr>
              <w:pStyle w:val="0"/>
              <w:jc w:val="center"/>
            </w:pPr>
            <w:r>
              <w:rPr>
                <w:sz w:val="20"/>
              </w:rPr>
              <w:t xml:space="preserve">451</w:t>
            </w:r>
          </w:p>
        </w:tc>
        <w:tc>
          <w:tcPr>
            <w:tcW w:w="1134" w:type="dxa"/>
          </w:tcPr>
          <w:p>
            <w:pPr>
              <w:pStyle w:val="0"/>
              <w:jc w:val="center"/>
            </w:pPr>
            <w:r>
              <w:rPr>
                <w:sz w:val="20"/>
              </w:rPr>
              <w:t xml:space="preserve">464</w:t>
            </w:r>
          </w:p>
        </w:tc>
        <w:tc>
          <w:tcPr>
            <w:tcW w:w="1134" w:type="dxa"/>
          </w:tcPr>
          <w:p>
            <w:pPr>
              <w:pStyle w:val="0"/>
              <w:jc w:val="center"/>
            </w:pPr>
            <w:r>
              <w:rPr>
                <w:sz w:val="20"/>
              </w:rPr>
              <w:t xml:space="preserve">753</w:t>
            </w:r>
          </w:p>
        </w:tc>
      </w:tr>
      <w:tr>
        <w:tc>
          <w:tcPr>
            <w:tcW w:w="4535" w:type="dxa"/>
          </w:tcPr>
          <w:p>
            <w:pPr>
              <w:pStyle w:val="0"/>
            </w:pPr>
            <w:r>
              <w:rPr>
                <w:sz w:val="20"/>
              </w:rPr>
              <w:t xml:space="preserve">Доля ЗНО визуальных локализаций, выявленных в рамках диспансеризации ОГВН и ПМО, от общего числа ЗНО, выявленных в рамках диспансеризации ОГВН и ПМО, %</w:t>
            </w:r>
          </w:p>
        </w:tc>
        <w:tc>
          <w:tcPr>
            <w:tcW w:w="1134" w:type="dxa"/>
          </w:tcPr>
          <w:p>
            <w:pPr>
              <w:pStyle w:val="0"/>
              <w:jc w:val="center"/>
            </w:pPr>
            <w:r>
              <w:rPr>
                <w:sz w:val="20"/>
              </w:rPr>
              <w:t xml:space="preserve">49,2</w:t>
            </w:r>
          </w:p>
        </w:tc>
        <w:tc>
          <w:tcPr>
            <w:tcW w:w="1134" w:type="dxa"/>
          </w:tcPr>
          <w:p>
            <w:pPr>
              <w:pStyle w:val="0"/>
              <w:jc w:val="center"/>
            </w:pPr>
            <w:r>
              <w:rPr>
                <w:sz w:val="20"/>
              </w:rPr>
              <w:t xml:space="preserve">55,8</w:t>
            </w:r>
          </w:p>
        </w:tc>
        <w:tc>
          <w:tcPr>
            <w:tcW w:w="1134" w:type="dxa"/>
          </w:tcPr>
          <w:p>
            <w:pPr>
              <w:pStyle w:val="0"/>
              <w:jc w:val="center"/>
            </w:pPr>
            <w:r>
              <w:rPr>
                <w:sz w:val="20"/>
              </w:rPr>
              <w:t xml:space="preserve">42,7</w:t>
            </w:r>
          </w:p>
        </w:tc>
        <w:tc>
          <w:tcPr>
            <w:tcW w:w="1134" w:type="dxa"/>
          </w:tcPr>
          <w:p>
            <w:pPr>
              <w:pStyle w:val="0"/>
              <w:jc w:val="center"/>
            </w:pPr>
            <w:r>
              <w:rPr>
                <w:sz w:val="20"/>
              </w:rPr>
              <w:t xml:space="preserve">58,9</w:t>
            </w:r>
          </w:p>
        </w:tc>
      </w:tr>
    </w:tbl>
    <w:p>
      <w:pPr>
        <w:pStyle w:val="0"/>
        <w:jc w:val="both"/>
      </w:pPr>
      <w:r>
        <w:rPr>
          <w:sz w:val="20"/>
        </w:rPr>
      </w:r>
    </w:p>
    <w:p>
      <w:pPr>
        <w:pStyle w:val="0"/>
        <w:ind w:firstLine="540"/>
        <w:jc w:val="both"/>
      </w:pPr>
      <w:r>
        <w:rPr>
          <w:sz w:val="20"/>
        </w:rPr>
        <w:t xml:space="preserve">В рамках ПМО и первого этапа диспансеризации ОГВН проведено 189029 маммографических исследований (проведено впервые 109467, учтено из числа выполненных ранее - 79562). На территории Красноярского края в 2024 году в рамках Территориальной </w:t>
      </w:r>
      <w:hyperlink w:history="0" r:id="rId32" w:tooltip="Постановление Правительства Красноярского края от 26.12.2023 N 1081-п (ред. от 10.12.2024) &quot;Об утверждении Территориальной программы государственных гарантий бесплатного оказания гражданам медицинской помощи в Красноярском крае на 2024 год и на плановый период 2025 и 2026 годов&quot;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в Красноярском крае на 2024 год и на плановый период 2025 и 2026 годов, утвержденной Постановлением Правительства Красноярского края от 26.12.2023 N 1081-п (далее - Территориальная программа), внедрен тариф на применение искусственного интеллекта (далее - ИИ) при проведении маммографических исследований. Применение ИИ закреплено Приказом министерства от 22.04.2024 N 627-орг. Региональной особенностью при проведении маммографического скрининга на территории Красноярского края является пересмотр снимков категории BI-RADS 3,4 в Референс-центре КГБУЗ "КККОД им. А.И. Крыжановского". Согласно Приказу министерства от 30.09.2021 N 1824-орг через региональную телемедицинскую систему в течение одного дня с момента первого чтения снимка врач-рентгенолог должен отправить маммографический снимок в Референс-центр КГБУЗ "КККОД им. А.И. Крыжановского" для экспертного чтения с целью решения вопроса о дальнейшей тактике ведения пациента.</w:t>
      </w:r>
    </w:p>
    <w:p>
      <w:pPr>
        <w:pStyle w:val="0"/>
        <w:spacing w:before="200" w:lineRule="auto"/>
        <w:ind w:firstLine="540"/>
        <w:jc w:val="both"/>
      </w:pPr>
      <w:r>
        <w:rPr>
          <w:sz w:val="20"/>
        </w:rPr>
        <w:t xml:space="preserve">В 2024 году в ходе диспансеризации ОГВН было обследовано 3935 пациентов с ЗНО молочной железы, из них впервые выявлено 367 случаев. Первичная выявляемость рака молочной железы на I - II стадиях при проведении диспансеризации ОГВН за 2024 год составила 70,5% (259 случаев), что ниже доли ЗНО молочной железы, выявленных на I - II стадиях в 2023 году (78,2%).</w:t>
      </w:r>
    </w:p>
    <w:p>
      <w:pPr>
        <w:pStyle w:val="0"/>
        <w:spacing w:before="200" w:lineRule="auto"/>
        <w:ind w:firstLine="540"/>
        <w:jc w:val="both"/>
      </w:pPr>
      <w:hyperlink w:history="0" r:id="rId33" w:tooltip="Приказ министерства здравоохранения Красноярского края от 06.08.2019 N 936-орг &lt;Об организации оказания медицинской помощи при заболеваниях молочной железы&gt; {КонсультантПлюс}">
        <w:r>
          <w:rPr>
            <w:sz w:val="20"/>
            <w:color w:val="0000ff"/>
          </w:rPr>
          <w:t xml:space="preserve">Приказом</w:t>
        </w:r>
      </w:hyperlink>
      <w:r>
        <w:rPr>
          <w:sz w:val="20"/>
        </w:rPr>
        <w:t xml:space="preserve"> министерства от 06.08.2019 N 936-орг определен порядок обследования женщин по выявлению заболеваний молочных желез, лечения пациенток с доброкачественными новообразованиями, маршрутизации пациенток на скрининговое обследование, показания и порядок направления к онкологу.</w:t>
      </w:r>
    </w:p>
    <w:p>
      <w:pPr>
        <w:pStyle w:val="0"/>
        <w:spacing w:before="200" w:lineRule="auto"/>
        <w:ind w:firstLine="540"/>
        <w:jc w:val="both"/>
      </w:pPr>
      <w:hyperlink w:history="0" r:id="rId34" w:tooltip="Приказ министерства здравоохранения Красноярского края от 29.09.2020 N 1273-орг &lt;Об организации оказания медицинской помощи женщинам с целью профилактики и раннего выявления заболеваний шейки матки&gt; {КонсультантПлюс}">
        <w:r>
          <w:rPr>
            <w:sz w:val="20"/>
            <w:color w:val="0000ff"/>
          </w:rPr>
          <w:t xml:space="preserve">Приказом</w:t>
        </w:r>
      </w:hyperlink>
      <w:r>
        <w:rPr>
          <w:sz w:val="20"/>
        </w:rPr>
        <w:t xml:space="preserve"> министерства от 29.09.2020 N 1273-орг определен порядок оказания медицинской помощи женщинам с заболеваниями шейки матки.</w:t>
      </w:r>
    </w:p>
    <w:p>
      <w:pPr>
        <w:pStyle w:val="0"/>
        <w:spacing w:before="200" w:lineRule="auto"/>
        <w:ind w:firstLine="540"/>
        <w:jc w:val="both"/>
      </w:pPr>
      <w:r>
        <w:rPr>
          <w:sz w:val="20"/>
        </w:rPr>
        <w:t xml:space="preserve">Обследование женщин проводится в соответствии с </w:t>
      </w:r>
      <w:hyperlink w:history="0" r:id="rId35" w:tooltip="Приказ Минздрава России от 20.10.2020 N 1130н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Приказом</w:t>
        </w:r>
      </w:hyperlink>
      <w:r>
        <w:rPr>
          <w:sz w:val="20"/>
        </w:rPr>
        <w:t xml:space="preserve"> Министерства здравоохранения Российской Федерации от 20.10.2020 N 1130н "Об утверждении Порядка оказания медицинской помощи по профилю "акушерство и гинекология", согласно которому проводятся профилактические медицинские осмотры женщин, включающие цитологический скрининг на наличие атипических клеток шейки матки, исследование цитологического мазка входит в обязательный минимум обследования гинекологических пациентов. Обследование проводится в несколько этапов: опрос, осмотр, взятие мазка и дополнительное обследование при выявлении патологии. Цервикальный скрининг проводится в амбулаторных условиях в медицинских организациях Красноярского края, оказывающих первичную медико-санитарную помощь. При выявлении патологии по результатам цервикального скрининга в смотровом кабинете женщина направляется к врачу акушеру-гинекологу. Врач акушер-гинеколог при необходимости проводит дообследование и по его результатам назначает лечение, а при наличии показаний направляет пациентку в ЦАОП или КГБУЗ "КККОД им. А.И. Крыжановского". Все женщины с установленными заболеваниями шейки матки находятся на диспансерном учете. В 2024 году в рамках ПМО и первого этапа диспансеризации ОГВН проведено 220573 цитологических исследования мазка с шейки матки (проведено впервые 158918, учтено из числа выполненных ранее - 61655). В результате прохождения диспансеризации ОГВН в 2024 году была обследована 831 женщина с ЗНО шейки матки, из них впервые выявлено 94 случая. Доля выявления рака шейки матки на I - II стадиях при проведении диспансеризации ОГВН за 2024 год составила 61,7% (58 случаев), что ниже, чем в целом по Красноярскому краю (66,0%).</w:t>
      </w:r>
    </w:p>
    <w:p>
      <w:pPr>
        <w:pStyle w:val="0"/>
        <w:spacing w:before="200" w:lineRule="auto"/>
        <w:ind w:firstLine="540"/>
        <w:jc w:val="both"/>
      </w:pPr>
      <w:r>
        <w:rPr>
          <w:sz w:val="20"/>
        </w:rPr>
        <w:t xml:space="preserve">В 2024 году в рамках ПМО и первого этапа диспансеризации ОГВН проведено 378837 исследований кала на скрытую кровь иммунохимическим методом (проведено впервые 268570, учтено из числа выполненных ранее - 110267). Зарегистрировано 1686 случаев колоректального рака, в том числе впервые выявлено 211 случаев, из них на I - II стадиях - 121 случай (57,4%). Доля выявления колоректального рака на I - II стадиях в 2024 году в целом по Красноярскому краю составила 50,0%.</w:t>
      </w:r>
    </w:p>
    <w:p>
      <w:pPr>
        <w:pStyle w:val="0"/>
        <w:spacing w:before="200" w:lineRule="auto"/>
        <w:ind w:firstLine="540"/>
        <w:jc w:val="both"/>
      </w:pPr>
      <w:r>
        <w:rPr>
          <w:sz w:val="20"/>
        </w:rPr>
        <w:t xml:space="preserve">В 2024 году в рамках ПМО и первого этапа диспансеризации ОГВН проведено 53331 исследование на определение простат-специфического антигена в крови (проведено впервые 37498, учтено из числа выполненных ранее - 15833). В 2024 году ПМО и диспансеризацию ОГВН прошли 1939 пациентов с ЗНО простаты, из них впервые выявлено 155 случаев, в том числе 102 на I - II стадиях (65,8%), что ниже общекраевого показателя в 2024 году (70,0%). Маршрутизация пациентов с подозрением на заболевания предстательной железы определена </w:t>
      </w:r>
      <w:hyperlink w:history="0" r:id="rId36" w:tooltip="Приказ министерства здравоохранения Красноярского края от 08.05.2019 N 602-орг &lt;Об утверждении порядка оказания медицинской помощи взрослому населению по профилю &quot;Урология&quot;&gt; {КонсультантПлюс}">
        <w:r>
          <w:rPr>
            <w:sz w:val="20"/>
            <w:color w:val="0000ff"/>
          </w:rPr>
          <w:t xml:space="preserve">Приказом</w:t>
        </w:r>
      </w:hyperlink>
      <w:r>
        <w:rPr>
          <w:sz w:val="20"/>
        </w:rPr>
        <w:t xml:space="preserve"> министерства от 08.05.2019 N 602-орг.</w:t>
      </w:r>
    </w:p>
    <w:p>
      <w:pPr>
        <w:pStyle w:val="0"/>
        <w:spacing w:before="200" w:lineRule="auto"/>
        <w:ind w:firstLine="540"/>
        <w:jc w:val="both"/>
      </w:pPr>
      <w:r>
        <w:rPr>
          <w:sz w:val="20"/>
        </w:rPr>
        <w:t xml:space="preserve">Письмом министерства от 15.05.2015 N 71/08-26/9923 "О порядке организации скрининга рака легких в рамках диспансеризации отдельных групп взрослого населения" краевым медицинским организациям рекомендовано лицам, относящимся к группе риска, ежегодно вместо профилактического флюорографического исследования (далее - ФЛГ) выполнять низкодозную компьютерную томографию (далее - НДКТ), которая выявляет в 3 раза больше очаговых образований в легких, чем ФЛГ, и приблизительно 30% этих образований оказываются злокачественными.</w:t>
      </w:r>
    </w:p>
    <w:p>
      <w:pPr>
        <w:pStyle w:val="0"/>
        <w:spacing w:before="200" w:lineRule="auto"/>
        <w:ind w:firstLine="540"/>
        <w:jc w:val="both"/>
      </w:pPr>
      <w:r>
        <w:rPr>
          <w:sz w:val="20"/>
        </w:rPr>
        <w:t xml:space="preserve">В 2024 году в рамках ПМО и первого этапа диспансеризации ОГВН выявлено 83624 пациента с наличием фактора риска курения. Направлен в рамках второго этапа диспансеризации ОГВН на проведение НДКТ 5981 пациент. При прохождении диспансеризации ОГВН в 2024 году было обследовано 646 пациентов с ЗНО легкого, в том числе впервые выявлено 79 случаев, из них на I - II стадиях - 22 (27,8%), что ниже уровня раннего выявления рака легкого в целом по Красноярскому краю в 2024 году (33,8%).</w:t>
      </w:r>
    </w:p>
    <w:p>
      <w:pPr>
        <w:pStyle w:val="0"/>
        <w:spacing w:before="200" w:lineRule="auto"/>
        <w:ind w:firstLine="540"/>
        <w:jc w:val="both"/>
      </w:pPr>
      <w:r>
        <w:rPr>
          <w:sz w:val="20"/>
        </w:rPr>
        <w:t xml:space="preserve">По данным </w:t>
      </w:r>
      <w:hyperlink w:history="0" r:id="rId37" w:tooltip="Приказ Минздрава России от 10.11.2020 N 1207н &quot;Об утверждении учетной формы медицинской документации N 131/у &quot;Карта учета профилактического медицинского осмотра (диспансеризации)&quot;, порядка ее ведения и формы отраслевой статистической отчетности N 131/о &quot;Сведения о проведении профилактического медицинского осмотра и диспансеризации определенных групп взрослого населения&quot;, порядка ее заполнения и сроков представления&quot; (Зарегистрировано в Минюсте России 11.01.2021 N 62033) {КонсультантПлюс}">
        <w:r>
          <w:rPr>
            <w:sz w:val="20"/>
            <w:color w:val="0000ff"/>
          </w:rPr>
          <w:t xml:space="preserve">формы</w:t>
        </w:r>
      </w:hyperlink>
      <w:r>
        <w:rPr>
          <w:sz w:val="20"/>
        </w:rPr>
        <w:t xml:space="preserve"> отраслевой статистической отчетности N 131/о "Сведения о проведении профилактического медицинского осмотра и диспансеризации определенных групп взрослого населения", утвержденной </w:t>
      </w:r>
      <w:hyperlink w:history="0" r:id="rId38" w:tooltip="Приказ Минздрава России от 10.11.2020 N 1207н &quot;Об утверждении учетной формы медицинской документации N 131/у &quot;Карта учета профилактического медицинского осмотра (диспансеризации)&quot;, порядка ее ведения и формы отраслевой статистической отчетности N 131/о &quot;Сведения о проведении профилактического медицинского осмотра и диспансеризации определенных групп взрослого населения&quot;, порядка ее заполнения и сроков представления&quot; (Зарегистрировано в Минюсте России 11.01.2021 N 62033) {КонсультантПлюс}">
        <w:r>
          <w:rPr>
            <w:sz w:val="20"/>
            <w:color w:val="0000ff"/>
          </w:rPr>
          <w:t xml:space="preserve">Приказом</w:t>
        </w:r>
      </w:hyperlink>
      <w:r>
        <w:rPr>
          <w:sz w:val="20"/>
        </w:rPr>
        <w:t xml:space="preserve"> Министерства здравоохранения Российской Федерации от 10.11.2020 N 1207н, в рамках ПМО и первого этапа диспансеризации ОГВН в 2024 году было осмотрено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и молочных желез 1135897 пациентов, патология выявлена у 22694 пациентов. В 2024 году ПМО и диспансеризацию ОГВН прошли 1672 пациента с раком кожи и меланомой, из них впервые выявлено 110 случаев. Выявление на I - II стадиях в 2024 году составило 80,0% (88 случаев), что ниже уровня раннего выявления рака кожи и меланомы в целом по Красноярскому краю (83,0%).</w:t>
      </w:r>
    </w:p>
    <w:p>
      <w:pPr>
        <w:pStyle w:val="0"/>
        <w:spacing w:before="200" w:lineRule="auto"/>
        <w:ind w:firstLine="540"/>
        <w:jc w:val="both"/>
      </w:pPr>
      <w:r>
        <w:rPr>
          <w:sz w:val="20"/>
        </w:rPr>
        <w:t xml:space="preserve">В 2024 году в рамках первого этапа диспансеризации ОГВН было проведено 6609 эзофагогастродуоденоскопий (проведено впервые 4424, учтено из числа выполненных ранее - 2185). При прохождении диспансеризации ОГВН было обследовано 704 пациента с ЗНО желудка и пищевода, в том числе впервые выявлено 49 случаев, из них на I - II стадиях - 46,9% (23 случая), что выше общекраевого значения раннего выявления ЗНО желудка и пищевода (41,7%).</w:t>
      </w:r>
    </w:p>
    <w:p>
      <w:pPr>
        <w:pStyle w:val="0"/>
        <w:jc w:val="both"/>
      </w:pPr>
      <w:r>
        <w:rPr>
          <w:sz w:val="20"/>
        </w:rPr>
      </w:r>
    </w:p>
    <w:p>
      <w:pPr>
        <w:pStyle w:val="2"/>
        <w:outlineLvl w:val="2"/>
        <w:jc w:val="center"/>
      </w:pPr>
      <w:r>
        <w:rPr>
          <w:sz w:val="20"/>
        </w:rPr>
        <w:t xml:space="preserve">1.5. Текущее состояние ресурсной базы онкологической службы</w:t>
      </w:r>
    </w:p>
    <w:p>
      <w:pPr>
        <w:pStyle w:val="2"/>
        <w:jc w:val="center"/>
      </w:pPr>
      <w:r>
        <w:rPr>
          <w:sz w:val="20"/>
        </w:rPr>
        <w:t xml:space="preserve">Красноярского края</w:t>
      </w:r>
    </w:p>
    <w:p>
      <w:pPr>
        <w:pStyle w:val="0"/>
        <w:jc w:val="both"/>
      </w:pPr>
      <w:r>
        <w:rPr>
          <w:sz w:val="20"/>
        </w:rPr>
      </w:r>
    </w:p>
    <w:p>
      <w:pPr>
        <w:pStyle w:val="0"/>
        <w:ind w:firstLine="540"/>
        <w:jc w:val="both"/>
      </w:pPr>
      <w:r>
        <w:rPr>
          <w:sz w:val="20"/>
        </w:rPr>
        <w:t xml:space="preserve">К онкологической службе Красноярского края в целях настоящей Программы относятся КГБУЗ "КККОД им. А.И. Крыжановского", краевые медицинские организации, оказывающие медицинскую помощь пациентам с онкологическими заболеваниями, федеральные и частные медицинские организации, оказывающие медицинскую помощь пациентам с онкологическими заболеваниями, участвующие в реализации Территориальной программы государственных гарантий бесплатного оказания гражданам медицинской помощи в Красноярском крае на текущий год и плановый период.</w:t>
      </w:r>
    </w:p>
    <w:p>
      <w:pPr>
        <w:pStyle w:val="0"/>
        <w:spacing w:before="200" w:lineRule="auto"/>
        <w:ind w:firstLine="540"/>
        <w:jc w:val="both"/>
      </w:pPr>
      <w:r>
        <w:rPr>
          <w:sz w:val="20"/>
        </w:rPr>
        <w:t xml:space="preserve">В Красноярском крае выстроена трехуровневая система оказания медицинской помощи населению по профилю "онкология". Трехуровневая модель оказания медицинской помощи населению по профилю "онкология" отражена на карте края и в таблице (рисунок 2, таблица 16).</w:t>
      </w:r>
    </w:p>
    <w:p>
      <w:pPr>
        <w:pStyle w:val="0"/>
        <w:jc w:val="both"/>
      </w:pPr>
      <w:r>
        <w:rPr>
          <w:sz w:val="20"/>
        </w:rPr>
      </w:r>
    </w:p>
    <w:p>
      <w:pPr>
        <w:pStyle w:val="0"/>
        <w:jc w:val="right"/>
      </w:pPr>
      <w:r>
        <w:rPr>
          <w:sz w:val="20"/>
        </w:rPr>
        <w:t xml:space="preserve">Рисунок 2</w:t>
      </w:r>
    </w:p>
    <w:p>
      <w:pPr>
        <w:pStyle w:val="0"/>
        <w:jc w:val="both"/>
      </w:pPr>
      <w:r>
        <w:rPr>
          <w:sz w:val="20"/>
        </w:rPr>
      </w:r>
    </w:p>
    <w:p>
      <w:pPr>
        <w:pStyle w:val="0"/>
        <w:jc w:val="center"/>
      </w:pPr>
      <w:r>
        <w:rPr>
          <w:sz w:val="20"/>
        </w:rPr>
        <w:t xml:space="preserve">Организация онкологической помощи на территории</w:t>
      </w:r>
    </w:p>
    <w:p>
      <w:pPr>
        <w:pStyle w:val="0"/>
        <w:jc w:val="center"/>
      </w:pPr>
      <w:r>
        <w:rPr>
          <w:sz w:val="20"/>
        </w:rPr>
        <w:t xml:space="preserve">Красноярского края</w:t>
      </w:r>
    </w:p>
    <w:p>
      <w:pPr>
        <w:pStyle w:val="0"/>
        <w:jc w:val="both"/>
      </w:pPr>
      <w:r>
        <w:rPr>
          <w:sz w:val="20"/>
        </w:rPr>
      </w:r>
    </w:p>
    <w:p>
      <w:pPr>
        <w:pStyle w:val="0"/>
        <w:jc w:val="center"/>
      </w:pPr>
      <w:r>
        <w:rPr>
          <w:position w:val="-320"/>
        </w:rPr>
        <w:drawing>
          <wp:inline distT="0" distB="0" distL="0" distR="0">
            <wp:extent cx="4681220" cy="41935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4681220" cy="4193540"/>
                    </a:xfrm>
                    <a:prstGeom prst="rect">
                      <a:avLst/>
                    </a:prstGeom>
                    <a:noFill/>
                    <a:ln>
                      <a:noFill/>
                    </a:ln>
                  </pic:spPr>
                </pic:pic>
              </a:graphicData>
            </a:graphic>
          </wp:inline>
        </w:drawing>
      </w:r>
    </w:p>
    <w:p>
      <w:pPr>
        <w:pStyle w:val="0"/>
        <w:jc w:val="both"/>
      </w:pPr>
      <w:r>
        <w:rPr>
          <w:sz w:val="20"/>
        </w:rPr>
      </w:r>
    </w:p>
    <w:p>
      <w:pPr>
        <w:pStyle w:val="0"/>
        <w:jc w:val="right"/>
      </w:pPr>
      <w:r>
        <w:rPr>
          <w:sz w:val="20"/>
        </w:rPr>
        <w:t xml:space="preserve">Таблица 16</w:t>
      </w:r>
    </w:p>
    <w:p>
      <w:pPr>
        <w:pStyle w:val="0"/>
        <w:jc w:val="both"/>
      </w:pPr>
      <w:r>
        <w:rPr>
          <w:sz w:val="20"/>
        </w:rPr>
      </w:r>
    </w:p>
    <w:p>
      <w:pPr>
        <w:pStyle w:val="0"/>
        <w:jc w:val="center"/>
      </w:pPr>
      <w:r>
        <w:rPr>
          <w:sz w:val="20"/>
        </w:rPr>
        <w:t xml:space="preserve">Трехуровневая система организации оказания медицинской</w:t>
      </w:r>
    </w:p>
    <w:p>
      <w:pPr>
        <w:pStyle w:val="0"/>
        <w:jc w:val="center"/>
      </w:pPr>
      <w:r>
        <w:rPr>
          <w:sz w:val="20"/>
        </w:rPr>
        <w:t xml:space="preserve">помощи пациентам с онкологическими заболеваниями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118"/>
        <w:gridCol w:w="2268"/>
        <w:gridCol w:w="3118"/>
      </w:tblGrid>
      <w:tr>
        <w:tc>
          <w:tcPr>
            <w:tcW w:w="567" w:type="dxa"/>
          </w:tcPr>
          <w:p>
            <w:pPr>
              <w:pStyle w:val="0"/>
              <w:jc w:val="center"/>
            </w:pPr>
            <w:r>
              <w:rPr>
                <w:sz w:val="20"/>
              </w:rPr>
              <w:t xml:space="preserve">N п/п</w:t>
            </w:r>
          </w:p>
        </w:tc>
        <w:tc>
          <w:tcPr>
            <w:tcW w:w="3118" w:type="dxa"/>
          </w:tcPr>
          <w:p>
            <w:pPr>
              <w:pStyle w:val="0"/>
              <w:jc w:val="center"/>
            </w:pPr>
            <w:r>
              <w:rPr>
                <w:sz w:val="20"/>
              </w:rPr>
              <w:t xml:space="preserve">Наименование медицинской организации</w:t>
            </w:r>
          </w:p>
        </w:tc>
        <w:tc>
          <w:tcPr>
            <w:tcW w:w="2268" w:type="dxa"/>
          </w:tcPr>
          <w:p>
            <w:pPr>
              <w:pStyle w:val="0"/>
              <w:jc w:val="center"/>
            </w:pPr>
            <w:r>
              <w:rPr>
                <w:sz w:val="20"/>
              </w:rPr>
              <w:t xml:space="preserve">Тип медицинской организации</w:t>
            </w:r>
          </w:p>
        </w:tc>
        <w:tc>
          <w:tcPr>
            <w:tcW w:w="3118" w:type="dxa"/>
          </w:tcPr>
          <w:p>
            <w:pPr>
              <w:pStyle w:val="0"/>
              <w:jc w:val="center"/>
            </w:pPr>
            <w:r>
              <w:rPr>
                <w:sz w:val="20"/>
              </w:rPr>
              <w:t xml:space="preserve">Наименование структурного подразделения, кабинета</w:t>
            </w:r>
          </w:p>
        </w:tc>
      </w:tr>
      <w:tr>
        <w:tc>
          <w:tcPr>
            <w:tcW w:w="567" w:type="dxa"/>
          </w:tcPr>
          <w:p>
            <w:pPr>
              <w:pStyle w:val="0"/>
              <w:jc w:val="center"/>
            </w:pPr>
            <w:r>
              <w:rPr>
                <w:sz w:val="20"/>
              </w:rPr>
              <w:t xml:space="preserve">1</w:t>
            </w:r>
          </w:p>
        </w:tc>
        <w:tc>
          <w:tcPr>
            <w:tcW w:w="3118" w:type="dxa"/>
          </w:tcPr>
          <w:p>
            <w:pPr>
              <w:pStyle w:val="0"/>
              <w:jc w:val="center"/>
            </w:pPr>
            <w:r>
              <w:rPr>
                <w:sz w:val="20"/>
              </w:rPr>
              <w:t xml:space="preserve">2</w:t>
            </w:r>
          </w:p>
        </w:tc>
        <w:tc>
          <w:tcPr>
            <w:tcW w:w="2268" w:type="dxa"/>
          </w:tcPr>
          <w:p>
            <w:pPr>
              <w:pStyle w:val="0"/>
              <w:jc w:val="center"/>
            </w:pPr>
            <w:r>
              <w:rPr>
                <w:sz w:val="20"/>
              </w:rPr>
              <w:t xml:space="preserve">3</w:t>
            </w:r>
          </w:p>
        </w:tc>
        <w:tc>
          <w:tcPr>
            <w:tcW w:w="3118" w:type="dxa"/>
          </w:tcPr>
          <w:p>
            <w:pPr>
              <w:pStyle w:val="0"/>
              <w:jc w:val="center"/>
            </w:pPr>
            <w:r>
              <w:rPr>
                <w:sz w:val="20"/>
              </w:rPr>
              <w:t xml:space="preserve">4</w:t>
            </w:r>
          </w:p>
        </w:tc>
      </w:tr>
      <w:tr>
        <w:tc>
          <w:tcPr>
            <w:gridSpan w:val="4"/>
            <w:tcW w:w="9071" w:type="dxa"/>
          </w:tcPr>
          <w:p>
            <w:pPr>
              <w:pStyle w:val="0"/>
            </w:pPr>
            <w:r>
              <w:rPr>
                <w:sz w:val="20"/>
              </w:rPr>
              <w:t xml:space="preserve">I уровень</w:t>
            </w:r>
          </w:p>
        </w:tc>
      </w:tr>
      <w:tr>
        <w:tc>
          <w:tcPr>
            <w:tcW w:w="567" w:type="dxa"/>
          </w:tcPr>
          <w:p>
            <w:pPr>
              <w:pStyle w:val="0"/>
            </w:pPr>
            <w:r>
              <w:rPr>
                <w:sz w:val="20"/>
              </w:rPr>
              <w:t xml:space="preserve">1</w:t>
            </w:r>
          </w:p>
        </w:tc>
        <w:tc>
          <w:tcPr>
            <w:tcW w:w="3118" w:type="dxa"/>
          </w:tcPr>
          <w:p>
            <w:pPr>
              <w:pStyle w:val="0"/>
            </w:pPr>
            <w:r>
              <w:rPr>
                <w:sz w:val="20"/>
              </w:rPr>
              <w:t xml:space="preserve">КГБУЗ "Сосновоборская городская больница"</w:t>
            </w:r>
          </w:p>
        </w:tc>
        <w:tc>
          <w:tcPr>
            <w:tcW w:w="2268" w:type="dxa"/>
          </w:tcPr>
          <w:p>
            <w:pPr>
              <w:pStyle w:val="0"/>
            </w:pPr>
            <w:r>
              <w:rPr>
                <w:sz w:val="20"/>
              </w:rPr>
              <w:t xml:space="preserve">городская больница</w:t>
            </w:r>
          </w:p>
        </w:tc>
        <w:tc>
          <w:tcPr>
            <w:tcW w:w="3118" w:type="dxa"/>
          </w:tcPr>
          <w:p>
            <w:pPr>
              <w:pStyle w:val="0"/>
            </w:pPr>
            <w:r>
              <w:rPr>
                <w:sz w:val="20"/>
              </w:rPr>
              <w:t xml:space="preserve">первичный онкологический кабинет (далее - ПОК)</w:t>
            </w:r>
          </w:p>
        </w:tc>
      </w:tr>
      <w:tr>
        <w:tc>
          <w:tcPr>
            <w:tcW w:w="567" w:type="dxa"/>
          </w:tcPr>
          <w:p>
            <w:pPr>
              <w:pStyle w:val="0"/>
            </w:pPr>
            <w:r>
              <w:rPr>
                <w:sz w:val="20"/>
              </w:rPr>
              <w:t xml:space="preserve">2</w:t>
            </w:r>
          </w:p>
        </w:tc>
        <w:tc>
          <w:tcPr>
            <w:tcW w:w="3118" w:type="dxa"/>
          </w:tcPr>
          <w:p>
            <w:pPr>
              <w:pStyle w:val="0"/>
            </w:pPr>
            <w:r>
              <w:rPr>
                <w:sz w:val="20"/>
              </w:rPr>
              <w:t xml:space="preserve">КГБУЗ "Емельяновская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3</w:t>
            </w:r>
          </w:p>
        </w:tc>
        <w:tc>
          <w:tcPr>
            <w:tcW w:w="3118" w:type="dxa"/>
          </w:tcPr>
          <w:p>
            <w:pPr>
              <w:pStyle w:val="0"/>
            </w:pPr>
            <w:r>
              <w:rPr>
                <w:sz w:val="20"/>
              </w:rPr>
              <w:t xml:space="preserve">КГБУЗ "Рыбинская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4</w:t>
            </w:r>
          </w:p>
        </w:tc>
        <w:tc>
          <w:tcPr>
            <w:tcW w:w="3118" w:type="dxa"/>
          </w:tcPr>
          <w:p>
            <w:pPr>
              <w:pStyle w:val="0"/>
            </w:pPr>
            <w:r>
              <w:rPr>
                <w:sz w:val="20"/>
              </w:rPr>
              <w:t xml:space="preserve">КГБУЗ "Ужурская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5</w:t>
            </w:r>
          </w:p>
        </w:tc>
        <w:tc>
          <w:tcPr>
            <w:tcW w:w="3118" w:type="dxa"/>
          </w:tcPr>
          <w:p>
            <w:pPr>
              <w:pStyle w:val="0"/>
            </w:pPr>
            <w:r>
              <w:rPr>
                <w:sz w:val="20"/>
              </w:rPr>
              <w:t xml:space="preserve">КГБУЗ "Туруханская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6</w:t>
            </w:r>
          </w:p>
        </w:tc>
        <w:tc>
          <w:tcPr>
            <w:tcW w:w="3118" w:type="dxa"/>
          </w:tcPr>
          <w:p>
            <w:pPr>
              <w:pStyle w:val="0"/>
            </w:pPr>
            <w:r>
              <w:rPr>
                <w:sz w:val="20"/>
              </w:rPr>
              <w:t xml:space="preserve">КГБУЗ "Каратузская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7</w:t>
            </w:r>
          </w:p>
        </w:tc>
        <w:tc>
          <w:tcPr>
            <w:tcW w:w="3118" w:type="dxa"/>
          </w:tcPr>
          <w:p>
            <w:pPr>
              <w:pStyle w:val="0"/>
            </w:pPr>
            <w:r>
              <w:rPr>
                <w:sz w:val="20"/>
              </w:rPr>
              <w:t xml:space="preserve">КГБУЗ "Дивногорская межрайонная больница"</w:t>
            </w:r>
          </w:p>
        </w:tc>
        <w:tc>
          <w:tcPr>
            <w:tcW w:w="2268" w:type="dxa"/>
          </w:tcPr>
          <w:p>
            <w:pPr>
              <w:pStyle w:val="0"/>
            </w:pPr>
            <w:r>
              <w:rPr>
                <w:sz w:val="20"/>
              </w:rPr>
              <w:t xml:space="preserve">межрайонная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8</w:t>
            </w:r>
          </w:p>
        </w:tc>
        <w:tc>
          <w:tcPr>
            <w:tcW w:w="3118" w:type="dxa"/>
          </w:tcPr>
          <w:p>
            <w:pPr>
              <w:pStyle w:val="0"/>
            </w:pPr>
            <w:r>
              <w:rPr>
                <w:sz w:val="20"/>
              </w:rPr>
              <w:t xml:space="preserve">КГБУЗ "Краснотуранская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9</w:t>
            </w:r>
          </w:p>
        </w:tc>
        <w:tc>
          <w:tcPr>
            <w:tcW w:w="3118" w:type="dxa"/>
          </w:tcPr>
          <w:p>
            <w:pPr>
              <w:pStyle w:val="0"/>
            </w:pPr>
            <w:r>
              <w:rPr>
                <w:sz w:val="20"/>
              </w:rPr>
              <w:t xml:space="preserve">КГБУЗ "Новоселовская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10</w:t>
            </w:r>
          </w:p>
        </w:tc>
        <w:tc>
          <w:tcPr>
            <w:tcW w:w="3118" w:type="dxa"/>
          </w:tcPr>
          <w:p>
            <w:pPr>
              <w:pStyle w:val="0"/>
            </w:pPr>
            <w:r>
              <w:rPr>
                <w:sz w:val="20"/>
              </w:rPr>
              <w:t xml:space="preserve">КГБУЗ "Сухобузимская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11</w:t>
            </w:r>
          </w:p>
        </w:tc>
        <w:tc>
          <w:tcPr>
            <w:tcW w:w="3118" w:type="dxa"/>
          </w:tcPr>
          <w:p>
            <w:pPr>
              <w:pStyle w:val="0"/>
            </w:pPr>
            <w:r>
              <w:rPr>
                <w:sz w:val="20"/>
              </w:rPr>
              <w:t xml:space="preserve">КГБУЗ "Абанская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12</w:t>
            </w:r>
          </w:p>
        </w:tc>
        <w:tc>
          <w:tcPr>
            <w:tcW w:w="3118" w:type="dxa"/>
          </w:tcPr>
          <w:p>
            <w:pPr>
              <w:pStyle w:val="0"/>
            </w:pPr>
            <w:r>
              <w:rPr>
                <w:sz w:val="20"/>
              </w:rPr>
              <w:t xml:space="preserve">КГБУЗ "Балахтинская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13</w:t>
            </w:r>
          </w:p>
        </w:tc>
        <w:tc>
          <w:tcPr>
            <w:tcW w:w="3118" w:type="dxa"/>
          </w:tcPr>
          <w:p>
            <w:pPr>
              <w:pStyle w:val="0"/>
            </w:pPr>
            <w:r>
              <w:rPr>
                <w:sz w:val="20"/>
              </w:rPr>
              <w:t xml:space="preserve">КГБУЗ "Таймырская межрайонная больница"</w:t>
            </w:r>
          </w:p>
        </w:tc>
        <w:tc>
          <w:tcPr>
            <w:tcW w:w="2268" w:type="dxa"/>
          </w:tcPr>
          <w:p>
            <w:pPr>
              <w:pStyle w:val="0"/>
            </w:pPr>
            <w:r>
              <w:rPr>
                <w:sz w:val="20"/>
              </w:rPr>
              <w:t xml:space="preserve">межрайонная больница</w:t>
            </w:r>
          </w:p>
        </w:tc>
        <w:tc>
          <w:tcPr>
            <w:tcW w:w="3118" w:type="dxa"/>
          </w:tcPr>
          <w:p>
            <w:pPr>
              <w:pStyle w:val="0"/>
            </w:pPr>
            <w:r>
              <w:rPr>
                <w:sz w:val="20"/>
              </w:rPr>
              <w:t xml:space="preserve">ПОК</w:t>
            </w:r>
          </w:p>
        </w:tc>
      </w:tr>
      <w:tr>
        <w:tc>
          <w:tcPr>
            <w:tcW w:w="567" w:type="dxa"/>
          </w:tcPr>
          <w:p>
            <w:pPr>
              <w:pStyle w:val="0"/>
            </w:pPr>
            <w:r>
              <w:rPr>
                <w:sz w:val="20"/>
              </w:rPr>
              <w:t xml:space="preserve">14</w:t>
            </w:r>
          </w:p>
        </w:tc>
        <w:tc>
          <w:tcPr>
            <w:tcW w:w="3118" w:type="dxa"/>
          </w:tcPr>
          <w:p>
            <w:pPr>
              <w:pStyle w:val="0"/>
            </w:pPr>
            <w:r>
              <w:rPr>
                <w:sz w:val="20"/>
              </w:rPr>
              <w:t xml:space="preserve">КГБУЗ "Бородинская городская больница"</w:t>
            </w:r>
          </w:p>
        </w:tc>
        <w:tc>
          <w:tcPr>
            <w:tcW w:w="2268" w:type="dxa"/>
          </w:tcPr>
          <w:p>
            <w:pPr>
              <w:pStyle w:val="0"/>
            </w:pPr>
            <w:r>
              <w:rPr>
                <w:sz w:val="20"/>
              </w:rPr>
              <w:t xml:space="preserve">городская больница</w:t>
            </w:r>
          </w:p>
        </w:tc>
        <w:tc>
          <w:tcPr>
            <w:tcW w:w="3118" w:type="dxa"/>
          </w:tcPr>
          <w:p>
            <w:pPr>
              <w:pStyle w:val="0"/>
            </w:pPr>
            <w:r>
              <w:rPr>
                <w:sz w:val="20"/>
              </w:rPr>
              <w:t xml:space="preserve">ПОК</w:t>
            </w:r>
          </w:p>
        </w:tc>
      </w:tr>
      <w:tr>
        <w:tc>
          <w:tcPr>
            <w:tcW w:w="567" w:type="dxa"/>
          </w:tcPr>
          <w:p>
            <w:pPr>
              <w:pStyle w:val="0"/>
            </w:pPr>
            <w:r>
              <w:rPr>
                <w:sz w:val="20"/>
              </w:rPr>
              <w:t xml:space="preserve">15</w:t>
            </w:r>
          </w:p>
        </w:tc>
        <w:tc>
          <w:tcPr>
            <w:tcW w:w="3118" w:type="dxa"/>
          </w:tcPr>
          <w:p>
            <w:pPr>
              <w:pStyle w:val="0"/>
            </w:pPr>
            <w:r>
              <w:rPr>
                <w:sz w:val="20"/>
              </w:rPr>
              <w:t xml:space="preserve">КГБУЗ "Красноярская межрайонная поликлиника N 1" (далее - КГБУЗ "КМП N 1")</w:t>
            </w:r>
          </w:p>
        </w:tc>
        <w:tc>
          <w:tcPr>
            <w:tcW w:w="2268" w:type="dxa"/>
          </w:tcPr>
          <w:p>
            <w:pPr>
              <w:pStyle w:val="0"/>
            </w:pPr>
            <w:r>
              <w:rPr>
                <w:sz w:val="20"/>
              </w:rPr>
              <w:t xml:space="preserve">межрайонная поликлиника</w:t>
            </w:r>
          </w:p>
        </w:tc>
        <w:tc>
          <w:tcPr>
            <w:tcW w:w="3118" w:type="dxa"/>
          </w:tcPr>
          <w:p>
            <w:pPr>
              <w:pStyle w:val="0"/>
            </w:pPr>
            <w:r>
              <w:rPr>
                <w:sz w:val="20"/>
              </w:rPr>
              <w:t xml:space="preserve">центр амбулаторной онкологической помощи (далее - ЦАОП)</w:t>
            </w:r>
          </w:p>
        </w:tc>
      </w:tr>
      <w:tr>
        <w:tc>
          <w:tcPr>
            <w:tcW w:w="567" w:type="dxa"/>
          </w:tcPr>
          <w:p>
            <w:pPr>
              <w:pStyle w:val="0"/>
            </w:pPr>
            <w:r>
              <w:rPr>
                <w:sz w:val="20"/>
              </w:rPr>
              <w:t xml:space="preserve">16</w:t>
            </w:r>
          </w:p>
        </w:tc>
        <w:tc>
          <w:tcPr>
            <w:tcW w:w="3118" w:type="dxa"/>
          </w:tcPr>
          <w:p>
            <w:pPr>
              <w:pStyle w:val="0"/>
            </w:pPr>
            <w:r>
              <w:rPr>
                <w:sz w:val="20"/>
              </w:rPr>
              <w:t xml:space="preserve">КГБУЗ "Красноярская городская поликлиника N 4"</w:t>
            </w:r>
          </w:p>
        </w:tc>
        <w:tc>
          <w:tcPr>
            <w:tcW w:w="2268" w:type="dxa"/>
          </w:tcPr>
          <w:p>
            <w:pPr>
              <w:pStyle w:val="0"/>
            </w:pPr>
            <w:r>
              <w:rPr>
                <w:sz w:val="20"/>
              </w:rPr>
              <w:t xml:space="preserve">городская поликлиника</w:t>
            </w:r>
          </w:p>
        </w:tc>
        <w:tc>
          <w:tcPr>
            <w:tcW w:w="3118" w:type="dxa"/>
          </w:tcPr>
          <w:p>
            <w:pPr>
              <w:pStyle w:val="0"/>
            </w:pPr>
            <w:r>
              <w:rPr>
                <w:sz w:val="20"/>
              </w:rPr>
              <w:t xml:space="preserve">ЦАОП</w:t>
            </w:r>
          </w:p>
        </w:tc>
      </w:tr>
      <w:tr>
        <w:tc>
          <w:tcPr>
            <w:tcW w:w="567" w:type="dxa"/>
          </w:tcPr>
          <w:p>
            <w:pPr>
              <w:pStyle w:val="0"/>
            </w:pPr>
            <w:r>
              <w:rPr>
                <w:sz w:val="20"/>
              </w:rPr>
              <w:t xml:space="preserve">17</w:t>
            </w:r>
          </w:p>
        </w:tc>
        <w:tc>
          <w:tcPr>
            <w:tcW w:w="3118" w:type="dxa"/>
          </w:tcPr>
          <w:p>
            <w:pPr>
              <w:pStyle w:val="0"/>
            </w:pPr>
            <w:r>
              <w:rPr>
                <w:sz w:val="20"/>
              </w:rPr>
              <w:t xml:space="preserve">Краевое государственное автономное учреждение здравоохранения "Красноярская межрайонная больница N 5" (далее - КГАУЗ "КМБ N 5")</w:t>
            </w:r>
          </w:p>
        </w:tc>
        <w:tc>
          <w:tcPr>
            <w:tcW w:w="2268" w:type="dxa"/>
          </w:tcPr>
          <w:p>
            <w:pPr>
              <w:pStyle w:val="0"/>
            </w:pPr>
            <w:r>
              <w:rPr>
                <w:sz w:val="20"/>
              </w:rPr>
              <w:t xml:space="preserve">межрайонная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18</w:t>
            </w:r>
          </w:p>
        </w:tc>
        <w:tc>
          <w:tcPr>
            <w:tcW w:w="3118" w:type="dxa"/>
          </w:tcPr>
          <w:p>
            <w:pPr>
              <w:pStyle w:val="0"/>
            </w:pPr>
            <w:r>
              <w:rPr>
                <w:sz w:val="20"/>
              </w:rPr>
              <w:t xml:space="preserve">КГБУЗ "Красноярская межрайонная больница N 2"</w:t>
            </w:r>
          </w:p>
        </w:tc>
        <w:tc>
          <w:tcPr>
            <w:tcW w:w="2268" w:type="dxa"/>
          </w:tcPr>
          <w:p>
            <w:pPr>
              <w:pStyle w:val="0"/>
            </w:pPr>
            <w:r>
              <w:rPr>
                <w:sz w:val="20"/>
              </w:rPr>
              <w:t xml:space="preserve">межрайонная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19</w:t>
            </w:r>
          </w:p>
        </w:tc>
        <w:tc>
          <w:tcPr>
            <w:tcW w:w="3118" w:type="dxa"/>
          </w:tcPr>
          <w:p>
            <w:pPr>
              <w:pStyle w:val="0"/>
            </w:pPr>
            <w:r>
              <w:rPr>
                <w:sz w:val="20"/>
              </w:rPr>
              <w:t xml:space="preserve">КГБУЗ "Красноярская межрайонная больница N 3"</w:t>
            </w:r>
          </w:p>
        </w:tc>
        <w:tc>
          <w:tcPr>
            <w:tcW w:w="2268" w:type="dxa"/>
          </w:tcPr>
          <w:p>
            <w:pPr>
              <w:pStyle w:val="0"/>
            </w:pPr>
            <w:r>
              <w:rPr>
                <w:sz w:val="20"/>
              </w:rPr>
              <w:t xml:space="preserve">межрайонная больница</w:t>
            </w:r>
          </w:p>
        </w:tc>
        <w:tc>
          <w:tcPr>
            <w:tcW w:w="3118" w:type="dxa"/>
          </w:tcPr>
          <w:p>
            <w:pPr>
              <w:pStyle w:val="0"/>
            </w:pPr>
            <w:r>
              <w:rPr>
                <w:sz w:val="20"/>
              </w:rPr>
              <w:t xml:space="preserve">ЦАОП</w:t>
            </w:r>
          </w:p>
        </w:tc>
      </w:tr>
      <w:tr>
        <w:tc>
          <w:tcPr>
            <w:gridSpan w:val="4"/>
            <w:tcW w:w="9071" w:type="dxa"/>
          </w:tcPr>
          <w:p>
            <w:pPr>
              <w:pStyle w:val="0"/>
            </w:pPr>
            <w:r>
              <w:rPr>
                <w:sz w:val="20"/>
              </w:rPr>
              <w:t xml:space="preserve">II уровень</w:t>
            </w:r>
          </w:p>
        </w:tc>
      </w:tr>
      <w:tr>
        <w:tc>
          <w:tcPr>
            <w:tcW w:w="567" w:type="dxa"/>
          </w:tcPr>
          <w:p>
            <w:pPr>
              <w:pStyle w:val="0"/>
            </w:pPr>
            <w:r>
              <w:rPr>
                <w:sz w:val="20"/>
              </w:rPr>
              <w:t xml:space="preserve">1</w:t>
            </w:r>
          </w:p>
        </w:tc>
        <w:tc>
          <w:tcPr>
            <w:tcW w:w="3118" w:type="dxa"/>
          </w:tcPr>
          <w:p>
            <w:pPr>
              <w:pStyle w:val="0"/>
            </w:pPr>
            <w:r>
              <w:rPr>
                <w:sz w:val="20"/>
              </w:rPr>
              <w:t xml:space="preserve">КГБУЗ "Ачинская межрайонная больница"</w:t>
            </w:r>
          </w:p>
        </w:tc>
        <w:tc>
          <w:tcPr>
            <w:tcW w:w="2268" w:type="dxa"/>
          </w:tcPr>
          <w:p>
            <w:pPr>
              <w:pStyle w:val="0"/>
            </w:pPr>
            <w:r>
              <w:rPr>
                <w:sz w:val="20"/>
              </w:rPr>
              <w:t xml:space="preserve">межрайонная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2</w:t>
            </w:r>
          </w:p>
        </w:tc>
        <w:tc>
          <w:tcPr>
            <w:tcW w:w="3118" w:type="dxa"/>
          </w:tcPr>
          <w:p>
            <w:pPr>
              <w:pStyle w:val="0"/>
            </w:pPr>
            <w:r>
              <w:rPr>
                <w:sz w:val="20"/>
              </w:rPr>
              <w:t xml:space="preserve">КГБУЗ "Канская межрайонная больница"</w:t>
            </w:r>
          </w:p>
        </w:tc>
        <w:tc>
          <w:tcPr>
            <w:tcW w:w="2268" w:type="dxa"/>
          </w:tcPr>
          <w:p>
            <w:pPr>
              <w:pStyle w:val="0"/>
            </w:pPr>
            <w:r>
              <w:rPr>
                <w:sz w:val="20"/>
              </w:rPr>
              <w:t xml:space="preserve">межрайонная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3</w:t>
            </w:r>
          </w:p>
        </w:tc>
        <w:tc>
          <w:tcPr>
            <w:tcW w:w="3118" w:type="dxa"/>
          </w:tcPr>
          <w:p>
            <w:pPr>
              <w:pStyle w:val="0"/>
            </w:pPr>
            <w:r>
              <w:rPr>
                <w:sz w:val="20"/>
              </w:rPr>
              <w:t xml:space="preserve">КГБУЗ "Норильская межрайонная больница N 1"</w:t>
            </w:r>
          </w:p>
          <w:p>
            <w:pPr>
              <w:pStyle w:val="0"/>
            </w:pPr>
            <w:r>
              <w:rPr>
                <w:sz w:val="20"/>
              </w:rPr>
              <w:t xml:space="preserve">(далее - КГБУЗ "Норильская МБ N 1")</w:t>
            </w:r>
          </w:p>
        </w:tc>
        <w:tc>
          <w:tcPr>
            <w:tcW w:w="2268" w:type="dxa"/>
          </w:tcPr>
          <w:p>
            <w:pPr>
              <w:pStyle w:val="0"/>
            </w:pPr>
            <w:r>
              <w:rPr>
                <w:sz w:val="20"/>
              </w:rPr>
              <w:t xml:space="preserve">межрайонная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4</w:t>
            </w:r>
          </w:p>
        </w:tc>
        <w:tc>
          <w:tcPr>
            <w:tcW w:w="3118" w:type="dxa"/>
          </w:tcPr>
          <w:p>
            <w:pPr>
              <w:pStyle w:val="0"/>
            </w:pPr>
            <w:r>
              <w:rPr>
                <w:sz w:val="20"/>
              </w:rPr>
              <w:t xml:space="preserve">КГБУЗ "Лесосибирская межрайонная больница"</w:t>
            </w:r>
          </w:p>
        </w:tc>
        <w:tc>
          <w:tcPr>
            <w:tcW w:w="2268" w:type="dxa"/>
          </w:tcPr>
          <w:p>
            <w:pPr>
              <w:pStyle w:val="0"/>
            </w:pPr>
            <w:r>
              <w:rPr>
                <w:sz w:val="20"/>
              </w:rPr>
              <w:t xml:space="preserve">межрайонная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5</w:t>
            </w:r>
          </w:p>
        </w:tc>
        <w:tc>
          <w:tcPr>
            <w:tcW w:w="3118" w:type="dxa"/>
          </w:tcPr>
          <w:p>
            <w:pPr>
              <w:pStyle w:val="0"/>
            </w:pPr>
            <w:r>
              <w:rPr>
                <w:sz w:val="20"/>
              </w:rPr>
              <w:t xml:space="preserve">КГБУЗ "Минусинская межрайонная больница"</w:t>
            </w:r>
          </w:p>
        </w:tc>
        <w:tc>
          <w:tcPr>
            <w:tcW w:w="2268" w:type="dxa"/>
          </w:tcPr>
          <w:p>
            <w:pPr>
              <w:pStyle w:val="0"/>
            </w:pPr>
            <w:r>
              <w:rPr>
                <w:sz w:val="20"/>
              </w:rPr>
              <w:t xml:space="preserve">межрайонная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6</w:t>
            </w:r>
          </w:p>
        </w:tc>
        <w:tc>
          <w:tcPr>
            <w:tcW w:w="3118" w:type="dxa"/>
          </w:tcPr>
          <w:p>
            <w:pPr>
              <w:pStyle w:val="0"/>
            </w:pPr>
            <w:r>
              <w:rPr>
                <w:sz w:val="20"/>
              </w:rPr>
              <w:t xml:space="preserve">Частное учреждение здравоохранения "Клиническая больница "РЖД-Медицина" города Красноярск" (далее - ЧУЗ "КБ "РЖД-Медицина" г. Красноярск")</w:t>
            </w:r>
          </w:p>
        </w:tc>
        <w:tc>
          <w:tcPr>
            <w:tcW w:w="2268" w:type="dxa"/>
          </w:tcPr>
          <w:p>
            <w:pPr>
              <w:pStyle w:val="0"/>
            </w:pPr>
            <w:r>
              <w:rPr>
                <w:sz w:val="20"/>
              </w:rPr>
              <w:t xml:space="preserve">клиническая больница</w:t>
            </w:r>
          </w:p>
        </w:tc>
        <w:tc>
          <w:tcPr>
            <w:tcW w:w="3118" w:type="dxa"/>
          </w:tcPr>
          <w:p>
            <w:pPr>
              <w:pStyle w:val="0"/>
            </w:pPr>
            <w:r>
              <w:rPr>
                <w:sz w:val="20"/>
              </w:rPr>
              <w:t xml:space="preserve">ЦАОП</w:t>
            </w:r>
          </w:p>
        </w:tc>
      </w:tr>
      <w:tr>
        <w:tc>
          <w:tcPr>
            <w:tcW w:w="567" w:type="dxa"/>
          </w:tcPr>
          <w:p>
            <w:pPr>
              <w:pStyle w:val="0"/>
            </w:pPr>
            <w:r>
              <w:rPr>
                <w:sz w:val="20"/>
              </w:rPr>
              <w:t xml:space="preserve">7</w:t>
            </w:r>
          </w:p>
        </w:tc>
        <w:tc>
          <w:tcPr>
            <w:tcW w:w="3118" w:type="dxa"/>
          </w:tcPr>
          <w:p>
            <w:pPr>
              <w:pStyle w:val="0"/>
            </w:pPr>
            <w:r>
              <w:rPr>
                <w:sz w:val="20"/>
              </w:rPr>
              <w:t xml:space="preserve">Федеральное государственное бюджетное учреждение здравоохранения "Клиническая больница N 51 Федерального медико-биологического агентства" (далее - ФГБУЗ "КБ N 51 ФМБА России")</w:t>
            </w:r>
          </w:p>
        </w:tc>
        <w:tc>
          <w:tcPr>
            <w:tcW w:w="2268" w:type="dxa"/>
          </w:tcPr>
          <w:p>
            <w:pPr>
              <w:pStyle w:val="0"/>
            </w:pPr>
            <w:r>
              <w:rPr>
                <w:sz w:val="20"/>
              </w:rPr>
              <w:t xml:space="preserve">клиническая больница</w:t>
            </w:r>
          </w:p>
        </w:tc>
        <w:tc>
          <w:tcPr>
            <w:tcW w:w="3118" w:type="dxa"/>
          </w:tcPr>
          <w:p>
            <w:pPr>
              <w:pStyle w:val="0"/>
            </w:pPr>
            <w:r>
              <w:rPr>
                <w:sz w:val="20"/>
              </w:rPr>
              <w:t xml:space="preserve">ЦАОП</w:t>
            </w:r>
          </w:p>
        </w:tc>
      </w:tr>
      <w:tr>
        <w:tc>
          <w:tcPr>
            <w:tcW w:w="567" w:type="dxa"/>
          </w:tcPr>
          <w:p>
            <w:pPr>
              <w:pStyle w:val="0"/>
            </w:pPr>
            <w:r>
              <w:rPr>
                <w:sz w:val="20"/>
              </w:rPr>
              <w:t xml:space="preserve">8</w:t>
            </w:r>
          </w:p>
        </w:tc>
        <w:tc>
          <w:tcPr>
            <w:tcW w:w="3118" w:type="dxa"/>
          </w:tcPr>
          <w:p>
            <w:pPr>
              <w:pStyle w:val="0"/>
            </w:pPr>
            <w:r>
              <w:rPr>
                <w:sz w:val="20"/>
              </w:rPr>
              <w:t xml:space="preserve">Филиал Федерального государственного бюджетного учреждения "Федеральный Сибирский научно-клинический центр Федерального медико-биологического агентства" России "Клиническая больница N 42" (далее - филиал ФГБУ ФСНКЦ ФМБА России "КБ N 42")</w:t>
            </w:r>
          </w:p>
        </w:tc>
        <w:tc>
          <w:tcPr>
            <w:tcW w:w="2268" w:type="dxa"/>
          </w:tcPr>
          <w:p>
            <w:pPr>
              <w:pStyle w:val="0"/>
            </w:pPr>
            <w:r>
              <w:rPr>
                <w:sz w:val="20"/>
              </w:rPr>
              <w:t xml:space="preserve">клиническая больница</w:t>
            </w:r>
          </w:p>
        </w:tc>
        <w:tc>
          <w:tcPr>
            <w:tcW w:w="3118" w:type="dxa"/>
          </w:tcPr>
          <w:p>
            <w:pPr>
              <w:pStyle w:val="0"/>
            </w:pPr>
            <w:r>
              <w:rPr>
                <w:sz w:val="20"/>
              </w:rPr>
              <w:t xml:space="preserve">ЦАОП</w:t>
            </w:r>
          </w:p>
        </w:tc>
      </w:tr>
      <w:tr>
        <w:tc>
          <w:tcPr>
            <w:tcW w:w="567" w:type="dxa"/>
          </w:tcPr>
          <w:p>
            <w:pPr>
              <w:pStyle w:val="0"/>
            </w:pPr>
            <w:r>
              <w:rPr>
                <w:sz w:val="20"/>
              </w:rPr>
              <w:t xml:space="preserve">9</w:t>
            </w:r>
          </w:p>
        </w:tc>
        <w:tc>
          <w:tcPr>
            <w:tcW w:w="3118" w:type="dxa"/>
          </w:tcPr>
          <w:p>
            <w:pPr>
              <w:pStyle w:val="0"/>
            </w:pPr>
            <w:r>
              <w:rPr>
                <w:sz w:val="20"/>
              </w:rPr>
              <w:t xml:space="preserve">Общество с ограниченной ответственностью "Центр современной кардиологии" (далее - ООО "ЦСК")</w:t>
            </w:r>
          </w:p>
        </w:tc>
        <w:tc>
          <w:tcPr>
            <w:tcW w:w="2268" w:type="dxa"/>
          </w:tcPr>
          <w:p>
            <w:pPr>
              <w:pStyle w:val="0"/>
            </w:pPr>
            <w:r>
              <w:rPr>
                <w:sz w:val="20"/>
              </w:rPr>
              <w:t xml:space="preserve">частная медицинская организация</w:t>
            </w:r>
          </w:p>
        </w:tc>
        <w:tc>
          <w:tcPr>
            <w:tcW w:w="3118" w:type="dxa"/>
          </w:tcPr>
          <w:p>
            <w:pPr>
              <w:pStyle w:val="0"/>
            </w:pPr>
            <w:r>
              <w:rPr>
                <w:sz w:val="20"/>
              </w:rPr>
              <w:t xml:space="preserve">ЦАОП</w:t>
            </w:r>
          </w:p>
        </w:tc>
      </w:tr>
      <w:tr>
        <w:tc>
          <w:tcPr>
            <w:tcW w:w="567" w:type="dxa"/>
          </w:tcPr>
          <w:p>
            <w:pPr>
              <w:pStyle w:val="0"/>
            </w:pPr>
            <w:r>
              <w:rPr>
                <w:sz w:val="20"/>
              </w:rPr>
              <w:t xml:space="preserve">10</w:t>
            </w:r>
          </w:p>
        </w:tc>
        <w:tc>
          <w:tcPr>
            <w:tcW w:w="3118" w:type="dxa"/>
          </w:tcPr>
          <w:p>
            <w:pPr>
              <w:pStyle w:val="0"/>
            </w:pPr>
            <w:r>
              <w:rPr>
                <w:sz w:val="20"/>
              </w:rPr>
              <w:t xml:space="preserve">КГБУЗ "Назаровская центральная районная больница"</w:t>
            </w:r>
          </w:p>
        </w:tc>
        <w:tc>
          <w:tcPr>
            <w:tcW w:w="2268" w:type="dxa"/>
          </w:tcPr>
          <w:p>
            <w:pPr>
              <w:pStyle w:val="0"/>
            </w:pPr>
            <w:r>
              <w:rPr>
                <w:sz w:val="20"/>
              </w:rPr>
              <w:t xml:space="preserve">центральная 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11</w:t>
            </w:r>
          </w:p>
        </w:tc>
        <w:tc>
          <w:tcPr>
            <w:tcW w:w="3118" w:type="dxa"/>
          </w:tcPr>
          <w:p>
            <w:pPr>
              <w:pStyle w:val="0"/>
            </w:pPr>
            <w:r>
              <w:rPr>
                <w:sz w:val="20"/>
              </w:rPr>
              <w:t xml:space="preserve">КГБУЗ "Шарыповская центральная районная больница"</w:t>
            </w:r>
          </w:p>
        </w:tc>
        <w:tc>
          <w:tcPr>
            <w:tcW w:w="2268" w:type="dxa"/>
          </w:tcPr>
          <w:p>
            <w:pPr>
              <w:pStyle w:val="0"/>
            </w:pPr>
            <w:r>
              <w:rPr>
                <w:sz w:val="20"/>
              </w:rPr>
              <w:t xml:space="preserve">центральная 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12</w:t>
            </w:r>
          </w:p>
        </w:tc>
        <w:tc>
          <w:tcPr>
            <w:tcW w:w="3118" w:type="dxa"/>
          </w:tcPr>
          <w:p>
            <w:pPr>
              <w:pStyle w:val="0"/>
            </w:pPr>
            <w:r>
              <w:rPr>
                <w:sz w:val="20"/>
              </w:rPr>
              <w:t xml:space="preserve">КГБУЗ "Курагинская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13</w:t>
            </w:r>
          </w:p>
        </w:tc>
        <w:tc>
          <w:tcPr>
            <w:tcW w:w="3118" w:type="dxa"/>
          </w:tcPr>
          <w:p>
            <w:pPr>
              <w:pStyle w:val="0"/>
            </w:pPr>
            <w:r>
              <w:rPr>
                <w:sz w:val="20"/>
              </w:rPr>
              <w:t xml:space="preserve">КГБУЗ "Шушенская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14</w:t>
            </w:r>
          </w:p>
        </w:tc>
        <w:tc>
          <w:tcPr>
            <w:tcW w:w="3118" w:type="dxa"/>
          </w:tcPr>
          <w:p>
            <w:pPr>
              <w:pStyle w:val="0"/>
            </w:pPr>
            <w:r>
              <w:rPr>
                <w:sz w:val="20"/>
              </w:rPr>
              <w:t xml:space="preserve">КГБУЗ "Богучанская районная больница"</w:t>
            </w:r>
          </w:p>
        </w:tc>
        <w:tc>
          <w:tcPr>
            <w:tcW w:w="2268" w:type="dxa"/>
          </w:tcPr>
          <w:p>
            <w:pPr>
              <w:pStyle w:val="0"/>
            </w:pPr>
            <w:r>
              <w:rPr>
                <w:sz w:val="20"/>
              </w:rPr>
              <w:t xml:space="preserve">районная больница</w:t>
            </w:r>
          </w:p>
        </w:tc>
        <w:tc>
          <w:tcPr>
            <w:tcW w:w="3118" w:type="dxa"/>
          </w:tcPr>
          <w:p>
            <w:pPr>
              <w:pStyle w:val="0"/>
            </w:pPr>
            <w:r>
              <w:rPr>
                <w:sz w:val="20"/>
              </w:rPr>
              <w:t xml:space="preserve">ЦАОП</w:t>
            </w:r>
          </w:p>
        </w:tc>
      </w:tr>
      <w:tr>
        <w:tc>
          <w:tcPr>
            <w:tcW w:w="567" w:type="dxa"/>
          </w:tcPr>
          <w:p>
            <w:pPr>
              <w:pStyle w:val="0"/>
            </w:pPr>
            <w:r>
              <w:rPr>
                <w:sz w:val="20"/>
              </w:rPr>
              <w:t xml:space="preserve">15</w:t>
            </w:r>
          </w:p>
        </w:tc>
        <w:tc>
          <w:tcPr>
            <w:tcW w:w="3118" w:type="dxa"/>
          </w:tcPr>
          <w:p>
            <w:pPr>
              <w:pStyle w:val="0"/>
            </w:pPr>
            <w:r>
              <w:rPr>
                <w:sz w:val="20"/>
              </w:rPr>
              <w:t xml:space="preserve">КГБУЗ "Красноярская межрайонная поликлиника N 5"</w:t>
            </w:r>
          </w:p>
        </w:tc>
        <w:tc>
          <w:tcPr>
            <w:tcW w:w="2268" w:type="dxa"/>
          </w:tcPr>
          <w:p>
            <w:pPr>
              <w:pStyle w:val="0"/>
            </w:pPr>
            <w:r>
              <w:rPr>
                <w:sz w:val="20"/>
              </w:rPr>
              <w:t xml:space="preserve">поликлиника</w:t>
            </w:r>
          </w:p>
        </w:tc>
        <w:tc>
          <w:tcPr>
            <w:tcW w:w="3118" w:type="dxa"/>
          </w:tcPr>
          <w:p>
            <w:pPr>
              <w:pStyle w:val="0"/>
            </w:pPr>
            <w:r>
              <w:rPr>
                <w:sz w:val="20"/>
              </w:rPr>
              <w:t xml:space="preserve">ЦАОП</w:t>
            </w:r>
          </w:p>
        </w:tc>
      </w:tr>
      <w:tr>
        <w:tc>
          <w:tcPr>
            <w:gridSpan w:val="4"/>
            <w:tcW w:w="9071" w:type="dxa"/>
          </w:tcPr>
          <w:p>
            <w:pPr>
              <w:pStyle w:val="0"/>
            </w:pPr>
            <w:r>
              <w:rPr>
                <w:sz w:val="20"/>
              </w:rPr>
              <w:t xml:space="preserve">III уровень</w:t>
            </w:r>
          </w:p>
        </w:tc>
      </w:tr>
      <w:tr>
        <w:tc>
          <w:tcPr>
            <w:tcW w:w="567" w:type="dxa"/>
          </w:tcPr>
          <w:p>
            <w:pPr>
              <w:pStyle w:val="0"/>
            </w:pPr>
            <w:r>
              <w:rPr>
                <w:sz w:val="20"/>
              </w:rPr>
              <w:t xml:space="preserve">1</w:t>
            </w:r>
          </w:p>
        </w:tc>
        <w:tc>
          <w:tcPr>
            <w:tcW w:w="3118" w:type="dxa"/>
          </w:tcPr>
          <w:p>
            <w:pPr>
              <w:pStyle w:val="0"/>
            </w:pPr>
            <w:r>
              <w:rPr>
                <w:sz w:val="20"/>
              </w:rPr>
              <w:t xml:space="preserve">КГБУЗ "КККОД им. А.И. Крыжановского"</w:t>
            </w:r>
          </w:p>
        </w:tc>
        <w:tc>
          <w:tcPr>
            <w:tcW w:w="2268" w:type="dxa"/>
          </w:tcPr>
          <w:p>
            <w:pPr>
              <w:pStyle w:val="0"/>
            </w:pPr>
            <w:r>
              <w:rPr>
                <w:sz w:val="20"/>
              </w:rPr>
              <w:t xml:space="preserve">онкологический диспансер</w:t>
            </w:r>
          </w:p>
        </w:tc>
        <w:tc>
          <w:tcPr>
            <w:tcW w:w="3118" w:type="dxa"/>
          </w:tcPr>
          <w:p>
            <w:pPr>
              <w:pStyle w:val="0"/>
            </w:pPr>
            <w:r>
              <w:rPr>
                <w:sz w:val="20"/>
              </w:rPr>
              <w:t xml:space="preserve">Онкологический диспансер</w:t>
            </w:r>
          </w:p>
        </w:tc>
      </w:tr>
      <w:tr>
        <w:tc>
          <w:tcPr>
            <w:tcW w:w="567" w:type="dxa"/>
          </w:tcPr>
          <w:p>
            <w:pPr>
              <w:pStyle w:val="0"/>
            </w:pPr>
            <w:r>
              <w:rPr>
                <w:sz w:val="20"/>
              </w:rPr>
              <w:t xml:space="preserve">2</w:t>
            </w:r>
          </w:p>
        </w:tc>
        <w:tc>
          <w:tcPr>
            <w:tcW w:w="3118" w:type="dxa"/>
          </w:tcPr>
          <w:p>
            <w:pPr>
              <w:pStyle w:val="0"/>
            </w:pPr>
            <w:r>
              <w:rPr>
                <w:sz w:val="20"/>
              </w:rPr>
              <w:t xml:space="preserve">КГБУЗ "Краевая клиническая больница" (далее - КГБУЗ "ККБ")</w:t>
            </w:r>
          </w:p>
        </w:tc>
        <w:tc>
          <w:tcPr>
            <w:tcW w:w="2268" w:type="dxa"/>
          </w:tcPr>
          <w:p>
            <w:pPr>
              <w:pStyle w:val="0"/>
            </w:pPr>
            <w:r>
              <w:rPr>
                <w:sz w:val="20"/>
              </w:rPr>
              <w:t xml:space="preserve">многопрофильная больница</w:t>
            </w:r>
          </w:p>
        </w:tc>
        <w:tc>
          <w:tcPr>
            <w:tcW w:w="3118" w:type="dxa"/>
          </w:tcPr>
          <w:p>
            <w:pPr>
              <w:pStyle w:val="0"/>
            </w:pPr>
            <w:r>
              <w:rPr>
                <w:sz w:val="20"/>
              </w:rPr>
              <w:t xml:space="preserve">Отделение гематологии и химиотерапии Отделение ревматологии и остеопороза </w:t>
            </w:r>
            <w:hyperlink w:history="0" w:anchor="P7830" w:tooltip="&lt;**&gt; Обследование, верификация диагноза. Направление пациентов для получения специализированного лечения в федеральные национальные медицинские исследовательские центры Российской Федерации (далее - Федеральные НМИЦ).">
              <w:r>
                <w:rPr>
                  <w:sz w:val="20"/>
                  <w:color w:val="0000ff"/>
                </w:rPr>
                <w:t xml:space="preserve">&lt;**&gt;</w:t>
              </w:r>
            </w:hyperlink>
          </w:p>
        </w:tc>
      </w:tr>
      <w:tr>
        <w:tc>
          <w:tcPr>
            <w:tcW w:w="567" w:type="dxa"/>
          </w:tcPr>
          <w:p>
            <w:pPr>
              <w:pStyle w:val="0"/>
            </w:pPr>
            <w:r>
              <w:rPr>
                <w:sz w:val="20"/>
              </w:rPr>
              <w:t xml:space="preserve">3</w:t>
            </w:r>
          </w:p>
        </w:tc>
        <w:tc>
          <w:tcPr>
            <w:tcW w:w="3118" w:type="dxa"/>
          </w:tcPr>
          <w:p>
            <w:pPr>
              <w:pStyle w:val="0"/>
            </w:pPr>
            <w:r>
              <w:rPr>
                <w:sz w:val="20"/>
              </w:rPr>
              <w:t xml:space="preserve">КГБУЗ "Красноярская краевая офтальмологическая клиническая больница имени профессора П.Г. Макарова" (далее - КГБУЗ ККОКБ им. профессора П.Г. Макарова)</w:t>
            </w:r>
          </w:p>
        </w:tc>
        <w:tc>
          <w:tcPr>
            <w:tcW w:w="2268" w:type="dxa"/>
          </w:tcPr>
          <w:p>
            <w:pPr>
              <w:pStyle w:val="0"/>
            </w:pPr>
            <w:r>
              <w:rPr>
                <w:sz w:val="20"/>
              </w:rPr>
              <w:t xml:space="preserve">многопрофильная больница</w:t>
            </w:r>
          </w:p>
        </w:tc>
        <w:tc>
          <w:tcPr>
            <w:tcW w:w="3118" w:type="dxa"/>
          </w:tcPr>
          <w:p>
            <w:pPr>
              <w:pStyle w:val="0"/>
            </w:pPr>
            <w:r>
              <w:rPr>
                <w:sz w:val="20"/>
              </w:rPr>
              <w:t xml:space="preserve">Офтальмологическое отделение </w:t>
            </w:r>
            <w:hyperlink w:history="0" w:anchor="P7830" w:tooltip="&lt;**&gt; Обследование, верификация диагноза. Направление пациентов для получения специализированного лечения в федеральные национальные медицинские исследовательские центры Российской Федерации (далее - Федеральные НМИЦ).">
              <w:r>
                <w:rPr>
                  <w:sz w:val="20"/>
                  <w:color w:val="0000ff"/>
                </w:rPr>
                <w:t xml:space="preserve">&lt;**&gt;</w:t>
              </w:r>
            </w:hyperlink>
          </w:p>
        </w:tc>
      </w:tr>
      <w:tr>
        <w:tc>
          <w:tcPr>
            <w:tcW w:w="567" w:type="dxa"/>
          </w:tcPr>
          <w:p>
            <w:pPr>
              <w:pStyle w:val="0"/>
            </w:pPr>
            <w:r>
              <w:rPr>
                <w:sz w:val="20"/>
              </w:rPr>
              <w:t xml:space="preserve">4</w:t>
            </w:r>
          </w:p>
        </w:tc>
        <w:tc>
          <w:tcPr>
            <w:tcW w:w="3118" w:type="dxa"/>
          </w:tcPr>
          <w:p>
            <w:pPr>
              <w:pStyle w:val="0"/>
            </w:pPr>
            <w:r>
              <w:rPr>
                <w:sz w:val="20"/>
              </w:rPr>
              <w:t xml:space="preserve">КГБУЗ "Красноярская межрайонная клиническая больница скорой медицинской помощи им. Н.С. Карповича" (далее - КГБУЗ "КМКБСМП им. Н.С. Карповича")</w:t>
            </w:r>
          </w:p>
        </w:tc>
        <w:tc>
          <w:tcPr>
            <w:tcW w:w="2268" w:type="dxa"/>
          </w:tcPr>
          <w:p>
            <w:pPr>
              <w:pStyle w:val="0"/>
            </w:pPr>
            <w:r>
              <w:rPr>
                <w:sz w:val="20"/>
              </w:rPr>
              <w:t xml:space="preserve">многопрофильная больница</w:t>
            </w:r>
          </w:p>
        </w:tc>
        <w:tc>
          <w:tcPr>
            <w:tcW w:w="3118" w:type="dxa"/>
          </w:tcPr>
          <w:p>
            <w:pPr>
              <w:pStyle w:val="0"/>
            </w:pPr>
            <w:r>
              <w:rPr>
                <w:sz w:val="20"/>
              </w:rPr>
              <w:t xml:space="preserve">Отделение нейрохирургии</w:t>
            </w:r>
          </w:p>
        </w:tc>
      </w:tr>
      <w:tr>
        <w:tc>
          <w:tcPr>
            <w:tcW w:w="567" w:type="dxa"/>
          </w:tcPr>
          <w:p>
            <w:pPr>
              <w:pStyle w:val="0"/>
            </w:pPr>
            <w:r>
              <w:rPr>
                <w:sz w:val="20"/>
              </w:rPr>
              <w:t xml:space="preserve">5</w:t>
            </w:r>
          </w:p>
        </w:tc>
        <w:tc>
          <w:tcPr>
            <w:tcW w:w="3118" w:type="dxa"/>
          </w:tcPr>
          <w:p>
            <w:pPr>
              <w:pStyle w:val="0"/>
            </w:pPr>
            <w:r>
              <w:rPr>
                <w:sz w:val="20"/>
              </w:rPr>
              <w:t xml:space="preserve">КГБУЗ "Красноярский краевой клинический центр охраны материнства и детства" (далее - КГБУЗ "КККЦОМД")</w:t>
            </w:r>
          </w:p>
        </w:tc>
        <w:tc>
          <w:tcPr>
            <w:tcW w:w="2268" w:type="dxa"/>
          </w:tcPr>
          <w:p>
            <w:pPr>
              <w:pStyle w:val="0"/>
            </w:pPr>
            <w:r>
              <w:rPr>
                <w:sz w:val="20"/>
              </w:rPr>
              <w:t xml:space="preserve">многопрофильная больница</w:t>
            </w:r>
          </w:p>
        </w:tc>
        <w:tc>
          <w:tcPr>
            <w:tcW w:w="3118" w:type="dxa"/>
          </w:tcPr>
          <w:p>
            <w:pPr>
              <w:pStyle w:val="0"/>
            </w:pPr>
            <w:r>
              <w:rPr>
                <w:sz w:val="20"/>
              </w:rPr>
              <w:t xml:space="preserve">Отделение онкологии и гематологии</w:t>
            </w:r>
          </w:p>
        </w:tc>
      </w:tr>
    </w:tbl>
    <w:p>
      <w:pPr>
        <w:pStyle w:val="0"/>
        <w:jc w:val="both"/>
      </w:pPr>
      <w:r>
        <w:rPr>
          <w:sz w:val="20"/>
        </w:rPr>
      </w:r>
    </w:p>
    <w:p>
      <w:pPr>
        <w:pStyle w:val="0"/>
        <w:ind w:firstLine="540"/>
        <w:jc w:val="both"/>
      </w:pPr>
      <w:r>
        <w:rPr>
          <w:sz w:val="20"/>
        </w:rPr>
        <w:t xml:space="preserve">I уровень - медицинские организации, оказывающие первичную медико-санитарную помощь (ПОК и ЦАОП в части амбулаторного приема);</w:t>
      </w:r>
    </w:p>
    <w:p>
      <w:pPr>
        <w:pStyle w:val="0"/>
        <w:spacing w:before="200" w:lineRule="auto"/>
        <w:ind w:firstLine="540"/>
        <w:jc w:val="both"/>
      </w:pPr>
      <w:r>
        <w:rPr>
          <w:sz w:val="20"/>
        </w:rPr>
        <w:t xml:space="preserve">II уровень - медицинские организации, имеющие в своей структуре отделения и (или) центры, оказывающие преимущественно специализированную (за исключением высокотехнологичной) медицинскую помощь;</w:t>
      </w:r>
    </w:p>
    <w:p>
      <w:pPr>
        <w:pStyle w:val="0"/>
        <w:spacing w:before="200" w:lineRule="auto"/>
        <w:ind w:firstLine="540"/>
        <w:jc w:val="both"/>
      </w:pPr>
      <w:r>
        <w:rPr>
          <w:sz w:val="20"/>
        </w:rPr>
        <w:t xml:space="preserve">III уровень - медицинские организации, имеющие в своей структуре подразделения, оказывающие высокотехнологичную специализированную медицинскую помощь.</w:t>
      </w:r>
    </w:p>
    <w:p>
      <w:pPr>
        <w:pStyle w:val="0"/>
        <w:spacing w:before="200" w:lineRule="auto"/>
        <w:ind w:firstLine="540"/>
        <w:jc w:val="both"/>
      </w:pPr>
      <w:r>
        <w:rPr>
          <w:sz w:val="20"/>
        </w:rPr>
        <w:t xml:space="preserve">--------------------------------</w:t>
      </w:r>
    </w:p>
    <w:bookmarkStart w:id="7830" w:name="P7830"/>
    <w:bookmarkEnd w:id="7830"/>
    <w:p>
      <w:pPr>
        <w:pStyle w:val="0"/>
        <w:spacing w:before="200" w:lineRule="auto"/>
        <w:ind w:firstLine="540"/>
        <w:jc w:val="both"/>
      </w:pPr>
      <w:r>
        <w:rPr>
          <w:sz w:val="20"/>
        </w:rPr>
        <w:t xml:space="preserve">&lt;**&gt; Обследование, верификация диагноза. Направление пациентов для получения специализированного лечения в федеральные национальные медицинские исследовательские центры Российской Федерации (далее - Федеральные НМИЦ).</w:t>
      </w:r>
    </w:p>
    <w:p>
      <w:pPr>
        <w:pStyle w:val="0"/>
        <w:jc w:val="both"/>
      </w:pPr>
      <w:r>
        <w:rPr>
          <w:sz w:val="20"/>
        </w:rPr>
      </w:r>
    </w:p>
    <w:p>
      <w:pPr>
        <w:pStyle w:val="0"/>
        <w:ind w:firstLine="540"/>
        <w:jc w:val="both"/>
      </w:pPr>
      <w:r>
        <w:rPr>
          <w:sz w:val="20"/>
        </w:rPr>
        <w:t xml:space="preserve">На первом уровне оказывается первичная медико-санитарная помощь, включающая мероприятия по профилактике, диагностике и лечению онкологических заболеваний, а также медицинской реабилитации, формированию здорового образа жизни и санитарно-гигиеническому просвещению населения.</w:t>
      </w:r>
    </w:p>
    <w:p>
      <w:pPr>
        <w:pStyle w:val="0"/>
        <w:spacing w:before="200" w:lineRule="auto"/>
        <w:ind w:firstLine="540"/>
        <w:jc w:val="both"/>
      </w:pPr>
      <w:r>
        <w:rPr>
          <w:sz w:val="20"/>
        </w:rPr>
        <w:t xml:space="preserve">Первичная доврачебная медико-санитарная помощь оказывается фельдшером (акушеркой), другими медицинскими работниками со средним медицинским образованием.</w:t>
      </w:r>
    </w:p>
    <w:p>
      <w:pPr>
        <w:pStyle w:val="0"/>
        <w:spacing w:before="200" w:lineRule="auto"/>
        <w:ind w:firstLine="540"/>
        <w:jc w:val="both"/>
      </w:pPr>
      <w:r>
        <w:rPr>
          <w:sz w:val="20"/>
        </w:rPr>
        <w:t xml:space="preserve">В 2024 году в краевых медицинских организациях Красноярского края работал 101 смотровой кабинет, где прошли осмотр 476591 человек, среди осмотренных доля мужчин составила 20,8%, доля женщин - 79,2% (98912 мужчин и 377679 женщин соответственно). Штатное расписание смотровых кабинетов включает 129,5 ставки среднего медицинского персонала, из них занятых - 121,5 ставки. Укомплектованность физическими лицами составляет 94,6%.</w:t>
      </w:r>
    </w:p>
    <w:p>
      <w:pPr>
        <w:pStyle w:val="0"/>
        <w:spacing w:before="200" w:lineRule="auto"/>
        <w:ind w:firstLine="540"/>
        <w:jc w:val="both"/>
      </w:pPr>
      <w:r>
        <w:rPr>
          <w:sz w:val="20"/>
        </w:rPr>
        <w:t xml:space="preserve">Среднее количество обслуживаемого населения в одном смотровом кабинете в Красноярском крае составляет 17358 человек. Учитывая разное количество и плотность населения в муниципальных образованиях Красноярского края, нагрузка на 1 смотровой кабинет по состоянию на 01.01.2025 составляет от 3150 человек в Северо-Енисейском муниципальном районе, т.е. ниже плановой нагрузки, до 66750 человек в КГБУЗ "Красноярская городская поликлиника N 4". Для увеличения охвата ПМО в таких муниципальных образованиях Красноярского края организована работа смотровых кабинетов в две смены, в том числе для работы в течение всего времени работы поликлиники, а также организована работа смотровых кабинетов не только в районных больницах, но и на базе участковых больниц и фельдшерско-акушерских пунктов (далее - ФАП) (таблица 16.1).</w:t>
      </w:r>
    </w:p>
    <w:p>
      <w:pPr>
        <w:pStyle w:val="0"/>
        <w:jc w:val="both"/>
      </w:pPr>
      <w:r>
        <w:rPr>
          <w:sz w:val="20"/>
        </w:rPr>
      </w:r>
    </w:p>
    <w:p>
      <w:pPr>
        <w:pStyle w:val="0"/>
        <w:jc w:val="right"/>
      </w:pPr>
      <w:r>
        <w:rPr>
          <w:sz w:val="20"/>
        </w:rPr>
        <w:t xml:space="preserve">Таблица 16.1</w:t>
      </w:r>
    </w:p>
    <w:p>
      <w:pPr>
        <w:pStyle w:val="0"/>
        <w:jc w:val="both"/>
      </w:pPr>
      <w:r>
        <w:rPr>
          <w:sz w:val="20"/>
        </w:rPr>
      </w:r>
    </w:p>
    <w:p>
      <w:pPr>
        <w:pStyle w:val="0"/>
        <w:jc w:val="center"/>
      </w:pPr>
      <w:r>
        <w:rPr>
          <w:sz w:val="20"/>
        </w:rPr>
        <w:t xml:space="preserve">Информация о сети смотровых кабинетов краевых медицинских</w:t>
      </w:r>
    </w:p>
    <w:p>
      <w:pPr>
        <w:pStyle w:val="0"/>
        <w:jc w:val="center"/>
      </w:pPr>
      <w:r>
        <w:rPr>
          <w:sz w:val="20"/>
        </w:rPr>
        <w:t xml:space="preserve">организаций по состоянию на 31.12.2024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94"/>
        <w:gridCol w:w="1339"/>
        <w:gridCol w:w="1759"/>
        <w:gridCol w:w="1249"/>
        <w:gridCol w:w="934"/>
        <w:gridCol w:w="1294"/>
        <w:gridCol w:w="1339"/>
      </w:tblGrid>
      <w:tr>
        <w:tc>
          <w:tcPr>
            <w:tcW w:w="2194" w:type="dxa"/>
            <w:vMerge w:val="restart"/>
          </w:tcPr>
          <w:p>
            <w:pPr>
              <w:pStyle w:val="0"/>
              <w:jc w:val="center"/>
            </w:pPr>
            <w:r>
              <w:rPr>
                <w:sz w:val="20"/>
              </w:rPr>
              <w:t xml:space="preserve">Краевые медицинские организации</w:t>
            </w:r>
          </w:p>
        </w:tc>
        <w:tc>
          <w:tcPr>
            <w:tcW w:w="1339" w:type="dxa"/>
            <w:vMerge w:val="restart"/>
          </w:tcPr>
          <w:p>
            <w:pPr>
              <w:pStyle w:val="0"/>
              <w:jc w:val="center"/>
            </w:pPr>
            <w:r>
              <w:rPr>
                <w:sz w:val="20"/>
              </w:rPr>
              <w:t xml:space="preserve">Количество смотровых кабинетов</w:t>
            </w:r>
          </w:p>
        </w:tc>
        <w:tc>
          <w:tcPr>
            <w:tcW w:w="1759" w:type="dxa"/>
            <w:vMerge w:val="restart"/>
          </w:tcPr>
          <w:p>
            <w:pPr>
              <w:pStyle w:val="0"/>
              <w:jc w:val="center"/>
            </w:pPr>
            <w:r>
              <w:rPr>
                <w:sz w:val="20"/>
              </w:rPr>
              <w:t xml:space="preserve">Обслуживаемое население на 1 смотровой кабинет</w:t>
            </w:r>
          </w:p>
        </w:tc>
        <w:tc>
          <w:tcPr>
            <w:gridSpan w:val="3"/>
            <w:tcW w:w="3477" w:type="dxa"/>
          </w:tcPr>
          <w:p>
            <w:pPr>
              <w:pStyle w:val="0"/>
              <w:jc w:val="center"/>
            </w:pPr>
            <w:r>
              <w:rPr>
                <w:sz w:val="20"/>
              </w:rPr>
              <w:t xml:space="preserve">Кадровое обеспечение смотровых кабинетов</w:t>
            </w:r>
          </w:p>
        </w:tc>
        <w:tc>
          <w:tcPr>
            <w:tcW w:w="1339" w:type="dxa"/>
            <w:vMerge w:val="restart"/>
          </w:tcPr>
          <w:p>
            <w:pPr>
              <w:pStyle w:val="0"/>
              <w:jc w:val="center"/>
            </w:pPr>
            <w:r>
              <w:rPr>
                <w:sz w:val="20"/>
              </w:rPr>
              <w:t xml:space="preserve">Количество смен</w:t>
            </w:r>
          </w:p>
        </w:tc>
      </w:tr>
      <w:tr>
        <w:tc>
          <w:tcPr>
            <w:vMerge w:val="continue"/>
          </w:tcPr>
          <w:p/>
        </w:tc>
        <w:tc>
          <w:tcPr>
            <w:vMerge w:val="continue"/>
          </w:tcPr>
          <w:p/>
        </w:tc>
        <w:tc>
          <w:tcPr>
            <w:vMerge w:val="continue"/>
          </w:tcPr>
          <w:p/>
        </w:tc>
        <w:tc>
          <w:tcPr>
            <w:tcW w:w="1249" w:type="dxa"/>
          </w:tcPr>
          <w:p>
            <w:pPr>
              <w:pStyle w:val="0"/>
              <w:jc w:val="center"/>
            </w:pPr>
            <w:r>
              <w:rPr>
                <w:sz w:val="20"/>
              </w:rPr>
              <w:t xml:space="preserve">штатные должности</w:t>
            </w:r>
          </w:p>
        </w:tc>
        <w:tc>
          <w:tcPr>
            <w:tcW w:w="934" w:type="dxa"/>
          </w:tcPr>
          <w:p>
            <w:pPr>
              <w:pStyle w:val="0"/>
              <w:jc w:val="center"/>
            </w:pPr>
            <w:r>
              <w:rPr>
                <w:sz w:val="20"/>
              </w:rPr>
              <w:t xml:space="preserve">занятые</w:t>
            </w:r>
          </w:p>
        </w:tc>
        <w:tc>
          <w:tcPr>
            <w:tcW w:w="1294" w:type="dxa"/>
          </w:tcPr>
          <w:p>
            <w:pPr>
              <w:pStyle w:val="0"/>
              <w:jc w:val="center"/>
            </w:pPr>
            <w:r>
              <w:rPr>
                <w:sz w:val="20"/>
              </w:rPr>
              <w:t xml:space="preserve">физические лица (основные работники)</w:t>
            </w:r>
          </w:p>
        </w:tc>
        <w:tc>
          <w:tcPr>
            <w:vMerge w:val="continue"/>
          </w:tcPr>
          <w:p/>
        </w:tc>
      </w:tr>
      <w:tr>
        <w:tc>
          <w:tcPr>
            <w:tcW w:w="2194" w:type="dxa"/>
          </w:tcPr>
          <w:p>
            <w:pPr>
              <w:pStyle w:val="0"/>
              <w:jc w:val="center"/>
            </w:pPr>
            <w:r>
              <w:rPr>
                <w:sz w:val="20"/>
              </w:rPr>
              <w:t xml:space="preserve">1</w:t>
            </w:r>
          </w:p>
        </w:tc>
        <w:tc>
          <w:tcPr>
            <w:tcW w:w="1339" w:type="dxa"/>
          </w:tcPr>
          <w:p>
            <w:pPr>
              <w:pStyle w:val="0"/>
              <w:jc w:val="center"/>
            </w:pPr>
            <w:r>
              <w:rPr>
                <w:sz w:val="20"/>
              </w:rPr>
              <w:t xml:space="preserve">2</w:t>
            </w:r>
          </w:p>
        </w:tc>
        <w:tc>
          <w:tcPr>
            <w:tcW w:w="1759" w:type="dxa"/>
          </w:tcPr>
          <w:p>
            <w:pPr>
              <w:pStyle w:val="0"/>
              <w:jc w:val="center"/>
            </w:pPr>
            <w:r>
              <w:rPr>
                <w:sz w:val="20"/>
              </w:rPr>
              <w:t xml:space="preserve">3</w:t>
            </w:r>
          </w:p>
        </w:tc>
        <w:tc>
          <w:tcPr>
            <w:tcW w:w="1249" w:type="dxa"/>
          </w:tcPr>
          <w:p>
            <w:pPr>
              <w:pStyle w:val="0"/>
              <w:jc w:val="center"/>
            </w:pPr>
            <w:r>
              <w:rPr>
                <w:sz w:val="20"/>
              </w:rPr>
              <w:t xml:space="preserve">4</w:t>
            </w:r>
          </w:p>
        </w:tc>
        <w:tc>
          <w:tcPr>
            <w:tcW w:w="934" w:type="dxa"/>
          </w:tcPr>
          <w:p>
            <w:pPr>
              <w:pStyle w:val="0"/>
              <w:jc w:val="center"/>
            </w:pPr>
            <w:r>
              <w:rPr>
                <w:sz w:val="20"/>
              </w:rPr>
              <w:t xml:space="preserve">5</w:t>
            </w:r>
          </w:p>
        </w:tc>
        <w:tc>
          <w:tcPr>
            <w:tcW w:w="1294" w:type="dxa"/>
          </w:tcPr>
          <w:p>
            <w:pPr>
              <w:pStyle w:val="0"/>
              <w:jc w:val="center"/>
            </w:pPr>
            <w:r>
              <w:rPr>
                <w:sz w:val="20"/>
              </w:rPr>
              <w:t xml:space="preserve">6</w:t>
            </w:r>
          </w:p>
        </w:tc>
        <w:tc>
          <w:tcPr>
            <w:tcW w:w="1339" w:type="dxa"/>
          </w:tcPr>
          <w:p>
            <w:pPr>
              <w:pStyle w:val="0"/>
              <w:jc w:val="center"/>
            </w:pPr>
            <w:r>
              <w:rPr>
                <w:sz w:val="20"/>
              </w:rPr>
              <w:t xml:space="preserve">7</w:t>
            </w:r>
          </w:p>
        </w:tc>
      </w:tr>
      <w:tr>
        <w:tc>
          <w:tcPr>
            <w:tcW w:w="2194" w:type="dxa"/>
          </w:tcPr>
          <w:p>
            <w:pPr>
              <w:pStyle w:val="0"/>
            </w:pPr>
            <w:r>
              <w:rPr>
                <w:sz w:val="20"/>
              </w:rPr>
              <w:t xml:space="preserve">КГБУЗ "Абанская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13574</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"Ачинская межрайонная больница"</w:t>
            </w:r>
          </w:p>
        </w:tc>
        <w:tc>
          <w:tcPr>
            <w:tcW w:w="1339" w:type="dxa"/>
          </w:tcPr>
          <w:p>
            <w:pPr>
              <w:pStyle w:val="0"/>
              <w:jc w:val="center"/>
            </w:pPr>
            <w:r>
              <w:rPr>
                <w:sz w:val="20"/>
              </w:rPr>
              <w:t xml:space="preserve">4</w:t>
            </w:r>
          </w:p>
        </w:tc>
        <w:tc>
          <w:tcPr>
            <w:tcW w:w="1759" w:type="dxa"/>
          </w:tcPr>
          <w:p>
            <w:pPr>
              <w:pStyle w:val="0"/>
              <w:jc w:val="center"/>
            </w:pPr>
            <w:r>
              <w:rPr>
                <w:sz w:val="20"/>
              </w:rPr>
              <w:t xml:space="preserve">22278</w:t>
            </w:r>
          </w:p>
        </w:tc>
        <w:tc>
          <w:tcPr>
            <w:tcW w:w="1249" w:type="dxa"/>
          </w:tcPr>
          <w:p>
            <w:pPr>
              <w:pStyle w:val="0"/>
              <w:jc w:val="center"/>
            </w:pPr>
            <w:r>
              <w:rPr>
                <w:sz w:val="20"/>
              </w:rPr>
              <w:t xml:space="preserve">7,00</w:t>
            </w:r>
          </w:p>
        </w:tc>
        <w:tc>
          <w:tcPr>
            <w:tcW w:w="934" w:type="dxa"/>
          </w:tcPr>
          <w:p>
            <w:pPr>
              <w:pStyle w:val="0"/>
              <w:jc w:val="center"/>
            </w:pPr>
            <w:r>
              <w:rPr>
                <w:sz w:val="20"/>
              </w:rPr>
              <w:t xml:space="preserve">7,00</w:t>
            </w:r>
          </w:p>
        </w:tc>
        <w:tc>
          <w:tcPr>
            <w:tcW w:w="1294" w:type="dxa"/>
          </w:tcPr>
          <w:p>
            <w:pPr>
              <w:pStyle w:val="0"/>
              <w:jc w:val="center"/>
            </w:pPr>
            <w:r>
              <w:rPr>
                <w:sz w:val="20"/>
              </w:rPr>
              <w:t xml:space="preserve">7</w:t>
            </w:r>
          </w:p>
        </w:tc>
        <w:tc>
          <w:tcPr>
            <w:tcW w:w="1339" w:type="dxa"/>
          </w:tcPr>
          <w:p>
            <w:pPr>
              <w:pStyle w:val="0"/>
              <w:jc w:val="center"/>
            </w:pPr>
            <w:r>
              <w:rPr>
                <w:sz w:val="20"/>
              </w:rPr>
              <w:t xml:space="preserve">2</w:t>
            </w:r>
          </w:p>
        </w:tc>
      </w:tr>
      <w:tr>
        <w:tc>
          <w:tcPr>
            <w:tcW w:w="2194" w:type="dxa"/>
          </w:tcPr>
          <w:p>
            <w:pPr>
              <w:pStyle w:val="0"/>
            </w:pPr>
            <w:r>
              <w:rPr>
                <w:sz w:val="20"/>
              </w:rPr>
              <w:t xml:space="preserve">КГБУЗ "Байкитская районная больница N 1"</w:t>
            </w:r>
          </w:p>
        </w:tc>
        <w:tc>
          <w:tcPr>
            <w:tcW w:w="1339" w:type="dxa"/>
          </w:tcPr>
          <w:p>
            <w:pPr>
              <w:pStyle w:val="0"/>
              <w:jc w:val="center"/>
            </w:pPr>
            <w:r>
              <w:rPr>
                <w:sz w:val="20"/>
              </w:rPr>
              <w:t xml:space="preserve">1</w:t>
            </w:r>
          </w:p>
        </w:tc>
        <w:tc>
          <w:tcPr>
            <w:tcW w:w="1759" w:type="dxa"/>
          </w:tcPr>
          <w:p>
            <w:pPr>
              <w:pStyle w:val="0"/>
              <w:jc w:val="center"/>
            </w:pPr>
            <w:r>
              <w:rPr>
                <w:sz w:val="20"/>
              </w:rPr>
              <w:t xml:space="preserve">9085</w:t>
            </w:r>
          </w:p>
        </w:tc>
        <w:tc>
          <w:tcPr>
            <w:tcW w:w="1249" w:type="dxa"/>
          </w:tcPr>
          <w:p>
            <w:pPr>
              <w:pStyle w:val="0"/>
              <w:jc w:val="center"/>
            </w:pPr>
            <w:r>
              <w:rPr>
                <w:sz w:val="20"/>
              </w:rPr>
              <w:t xml:space="preserve">1,00</w:t>
            </w:r>
          </w:p>
        </w:tc>
        <w:tc>
          <w:tcPr>
            <w:tcW w:w="934" w:type="dxa"/>
          </w:tcPr>
          <w:p>
            <w:pPr>
              <w:pStyle w:val="0"/>
              <w:jc w:val="center"/>
            </w:pPr>
            <w:r>
              <w:rPr>
                <w:sz w:val="20"/>
              </w:rPr>
              <w:t xml:space="preserve">0,50</w:t>
            </w:r>
          </w:p>
        </w:tc>
        <w:tc>
          <w:tcPr>
            <w:tcW w:w="1294" w:type="dxa"/>
          </w:tcPr>
          <w:p>
            <w:pPr>
              <w:pStyle w:val="0"/>
              <w:jc w:val="center"/>
            </w:pPr>
            <w:r>
              <w:rPr>
                <w:sz w:val="20"/>
              </w:rPr>
              <w:t xml:space="preserve">0</w:t>
            </w:r>
          </w:p>
        </w:tc>
        <w:tc>
          <w:tcPr>
            <w:tcW w:w="1339" w:type="dxa"/>
          </w:tcPr>
          <w:p>
            <w:pPr>
              <w:pStyle w:val="0"/>
              <w:jc w:val="center"/>
            </w:pPr>
            <w:r>
              <w:rPr>
                <w:sz w:val="20"/>
              </w:rPr>
              <w:t xml:space="preserve">1</w:t>
            </w:r>
          </w:p>
        </w:tc>
      </w:tr>
      <w:tr>
        <w:tc>
          <w:tcPr>
            <w:tcW w:w="2194" w:type="dxa"/>
          </w:tcPr>
          <w:p>
            <w:pPr>
              <w:pStyle w:val="0"/>
            </w:pPr>
            <w:r>
              <w:rPr>
                <w:sz w:val="20"/>
              </w:rPr>
              <w:t xml:space="preserve">КГБУЗ "Балахтинская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13316</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0</w:t>
            </w:r>
          </w:p>
        </w:tc>
        <w:tc>
          <w:tcPr>
            <w:tcW w:w="1339" w:type="dxa"/>
          </w:tcPr>
          <w:p>
            <w:pPr>
              <w:pStyle w:val="0"/>
              <w:jc w:val="center"/>
            </w:pPr>
            <w:r>
              <w:rPr>
                <w:sz w:val="20"/>
              </w:rPr>
              <w:t xml:space="preserve">1</w:t>
            </w:r>
          </w:p>
        </w:tc>
      </w:tr>
      <w:tr>
        <w:tc>
          <w:tcPr>
            <w:tcW w:w="2194" w:type="dxa"/>
          </w:tcPr>
          <w:p>
            <w:pPr>
              <w:pStyle w:val="0"/>
            </w:pPr>
            <w:r>
              <w:rPr>
                <w:sz w:val="20"/>
              </w:rPr>
              <w:t xml:space="preserve">КГБУЗ "Березовская районная больница"</w:t>
            </w:r>
          </w:p>
        </w:tc>
        <w:tc>
          <w:tcPr>
            <w:tcW w:w="1339" w:type="dxa"/>
          </w:tcPr>
          <w:p>
            <w:pPr>
              <w:pStyle w:val="0"/>
              <w:jc w:val="center"/>
            </w:pPr>
            <w:r>
              <w:rPr>
                <w:sz w:val="20"/>
              </w:rPr>
              <w:t xml:space="preserve">2</w:t>
            </w:r>
          </w:p>
        </w:tc>
        <w:tc>
          <w:tcPr>
            <w:tcW w:w="1759" w:type="dxa"/>
          </w:tcPr>
          <w:p>
            <w:pPr>
              <w:pStyle w:val="0"/>
              <w:jc w:val="center"/>
            </w:pPr>
            <w:r>
              <w:rPr>
                <w:sz w:val="20"/>
              </w:rPr>
              <w:t xml:space="preserve">15463</w:t>
            </w:r>
          </w:p>
        </w:tc>
        <w:tc>
          <w:tcPr>
            <w:tcW w:w="1249" w:type="dxa"/>
          </w:tcPr>
          <w:p>
            <w:pPr>
              <w:pStyle w:val="0"/>
              <w:jc w:val="center"/>
            </w:pPr>
            <w:r>
              <w:rPr>
                <w:sz w:val="20"/>
              </w:rPr>
              <w:t xml:space="preserve">2,50</w:t>
            </w:r>
          </w:p>
        </w:tc>
        <w:tc>
          <w:tcPr>
            <w:tcW w:w="934" w:type="dxa"/>
          </w:tcPr>
          <w:p>
            <w:pPr>
              <w:pStyle w:val="0"/>
              <w:jc w:val="center"/>
            </w:pPr>
            <w:r>
              <w:rPr>
                <w:sz w:val="20"/>
              </w:rPr>
              <w:t xml:space="preserve">2,50</w:t>
            </w:r>
          </w:p>
        </w:tc>
        <w:tc>
          <w:tcPr>
            <w:tcW w:w="1294" w:type="dxa"/>
          </w:tcPr>
          <w:p>
            <w:pPr>
              <w:pStyle w:val="0"/>
              <w:jc w:val="center"/>
            </w:pPr>
            <w:r>
              <w:rPr>
                <w:sz w:val="20"/>
              </w:rPr>
              <w:t xml:space="preserve">2</w:t>
            </w:r>
          </w:p>
        </w:tc>
        <w:tc>
          <w:tcPr>
            <w:tcW w:w="1339" w:type="dxa"/>
          </w:tcPr>
          <w:p>
            <w:pPr>
              <w:pStyle w:val="0"/>
              <w:jc w:val="center"/>
            </w:pPr>
            <w:r>
              <w:rPr>
                <w:sz w:val="20"/>
              </w:rPr>
              <w:t xml:space="preserve">1</w:t>
            </w:r>
          </w:p>
        </w:tc>
      </w:tr>
      <w:tr>
        <w:tc>
          <w:tcPr>
            <w:tcW w:w="2194" w:type="dxa"/>
          </w:tcPr>
          <w:p>
            <w:pPr>
              <w:pStyle w:val="0"/>
            </w:pPr>
            <w:r>
              <w:rPr>
                <w:sz w:val="20"/>
              </w:rPr>
              <w:t xml:space="preserve">КГБУЗ "Бирилюсская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6103</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1,5</w:t>
            </w:r>
          </w:p>
        </w:tc>
      </w:tr>
      <w:tr>
        <w:tc>
          <w:tcPr>
            <w:tcW w:w="2194" w:type="dxa"/>
          </w:tcPr>
          <w:p>
            <w:pPr>
              <w:pStyle w:val="0"/>
            </w:pPr>
            <w:r>
              <w:rPr>
                <w:sz w:val="20"/>
              </w:rPr>
              <w:t xml:space="preserve">КГБУЗ "Боготольская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19087</w:t>
            </w:r>
          </w:p>
        </w:tc>
        <w:tc>
          <w:tcPr>
            <w:tcW w:w="1249" w:type="dxa"/>
          </w:tcPr>
          <w:p>
            <w:pPr>
              <w:pStyle w:val="0"/>
              <w:jc w:val="center"/>
            </w:pPr>
            <w:r>
              <w:rPr>
                <w:sz w:val="20"/>
              </w:rPr>
              <w:t xml:space="preserve">1,50</w:t>
            </w:r>
          </w:p>
        </w:tc>
        <w:tc>
          <w:tcPr>
            <w:tcW w:w="934" w:type="dxa"/>
          </w:tcPr>
          <w:p>
            <w:pPr>
              <w:pStyle w:val="0"/>
              <w:jc w:val="center"/>
            </w:pPr>
            <w:r>
              <w:rPr>
                <w:sz w:val="20"/>
              </w:rPr>
              <w:t xml:space="preserve">1,50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"Богучанская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32635</w:t>
            </w:r>
          </w:p>
        </w:tc>
        <w:tc>
          <w:tcPr>
            <w:tcW w:w="1249" w:type="dxa"/>
          </w:tcPr>
          <w:p>
            <w:pPr>
              <w:pStyle w:val="0"/>
              <w:jc w:val="center"/>
            </w:pPr>
            <w:r>
              <w:rPr>
                <w:sz w:val="20"/>
              </w:rPr>
              <w:t xml:space="preserve">0,00</w:t>
            </w:r>
          </w:p>
        </w:tc>
        <w:tc>
          <w:tcPr>
            <w:tcW w:w="934" w:type="dxa"/>
          </w:tcPr>
          <w:p>
            <w:pPr>
              <w:pStyle w:val="0"/>
              <w:jc w:val="center"/>
            </w:pPr>
            <w:r>
              <w:rPr>
                <w:sz w:val="20"/>
              </w:rPr>
              <w:t xml:space="preserve">0,00</w:t>
            </w:r>
          </w:p>
        </w:tc>
        <w:tc>
          <w:tcPr>
            <w:tcW w:w="1294" w:type="dxa"/>
          </w:tcPr>
          <w:p>
            <w:pPr>
              <w:pStyle w:val="0"/>
              <w:jc w:val="center"/>
            </w:pPr>
            <w:r>
              <w:rPr>
                <w:sz w:val="20"/>
              </w:rPr>
              <w:t xml:space="preserve">0</w:t>
            </w:r>
          </w:p>
        </w:tc>
        <w:tc>
          <w:tcPr>
            <w:tcW w:w="1339" w:type="dxa"/>
          </w:tcPr>
          <w:p>
            <w:pPr>
              <w:pStyle w:val="0"/>
              <w:jc w:val="center"/>
            </w:pPr>
            <w:r>
              <w:rPr>
                <w:sz w:val="20"/>
              </w:rPr>
              <w:t xml:space="preserve">1</w:t>
            </w:r>
          </w:p>
        </w:tc>
      </w:tr>
      <w:tr>
        <w:tc>
          <w:tcPr>
            <w:tcW w:w="2194" w:type="dxa"/>
          </w:tcPr>
          <w:p>
            <w:pPr>
              <w:pStyle w:val="0"/>
            </w:pPr>
            <w:r>
              <w:rPr>
                <w:sz w:val="20"/>
              </w:rPr>
              <w:t xml:space="preserve">КГБУЗ "Большемуртинская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10495</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"Большеулуйская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5079</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"Бородинская городская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11878</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"Дзержинская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8583</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"Дивногорская межрайонная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25443</w:t>
            </w:r>
          </w:p>
        </w:tc>
        <w:tc>
          <w:tcPr>
            <w:tcW w:w="1249" w:type="dxa"/>
          </w:tcPr>
          <w:p>
            <w:pPr>
              <w:pStyle w:val="0"/>
              <w:jc w:val="center"/>
            </w:pPr>
            <w:r>
              <w:rPr>
                <w:sz w:val="20"/>
              </w:rPr>
              <w:t xml:space="preserve">2,00</w:t>
            </w:r>
          </w:p>
        </w:tc>
        <w:tc>
          <w:tcPr>
            <w:tcW w:w="934" w:type="dxa"/>
          </w:tcPr>
          <w:p>
            <w:pPr>
              <w:pStyle w:val="0"/>
              <w:jc w:val="center"/>
            </w:pPr>
            <w:r>
              <w:rPr>
                <w:sz w:val="20"/>
              </w:rPr>
              <w:t xml:space="preserve">1,25</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"Емельяновская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42986</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"Енисейская районная больница"</w:t>
            </w:r>
          </w:p>
        </w:tc>
        <w:tc>
          <w:tcPr>
            <w:tcW w:w="1339" w:type="dxa"/>
          </w:tcPr>
          <w:p>
            <w:pPr>
              <w:pStyle w:val="0"/>
              <w:jc w:val="center"/>
            </w:pPr>
            <w:r>
              <w:rPr>
                <w:sz w:val="20"/>
              </w:rPr>
              <w:t xml:space="preserve">2</w:t>
            </w:r>
          </w:p>
        </w:tc>
        <w:tc>
          <w:tcPr>
            <w:tcW w:w="1759" w:type="dxa"/>
          </w:tcPr>
          <w:p>
            <w:pPr>
              <w:pStyle w:val="0"/>
              <w:jc w:val="center"/>
            </w:pPr>
            <w:r>
              <w:rPr>
                <w:sz w:val="20"/>
              </w:rPr>
              <w:t xml:space="preserve">7929</w:t>
            </w:r>
          </w:p>
        </w:tc>
        <w:tc>
          <w:tcPr>
            <w:tcW w:w="1249" w:type="dxa"/>
          </w:tcPr>
          <w:p>
            <w:pPr>
              <w:pStyle w:val="0"/>
              <w:jc w:val="center"/>
            </w:pPr>
            <w:r>
              <w:rPr>
                <w:sz w:val="20"/>
              </w:rPr>
              <w:t xml:space="preserve">2,00</w:t>
            </w:r>
          </w:p>
        </w:tc>
        <w:tc>
          <w:tcPr>
            <w:tcW w:w="934" w:type="dxa"/>
          </w:tcPr>
          <w:p>
            <w:pPr>
              <w:pStyle w:val="0"/>
              <w:jc w:val="center"/>
            </w:pPr>
            <w:r>
              <w:rPr>
                <w:sz w:val="20"/>
              </w:rPr>
              <w:t xml:space="preserve">2,00</w:t>
            </w:r>
          </w:p>
        </w:tc>
        <w:tc>
          <w:tcPr>
            <w:tcW w:w="1294" w:type="dxa"/>
          </w:tcPr>
          <w:p>
            <w:pPr>
              <w:pStyle w:val="0"/>
              <w:jc w:val="center"/>
            </w:pPr>
            <w:r>
              <w:rPr>
                <w:sz w:val="20"/>
              </w:rPr>
              <w:t xml:space="preserve">2</w:t>
            </w:r>
          </w:p>
        </w:tc>
        <w:tc>
          <w:tcPr>
            <w:tcW w:w="1339" w:type="dxa"/>
          </w:tcPr>
          <w:p>
            <w:pPr>
              <w:pStyle w:val="0"/>
              <w:jc w:val="center"/>
            </w:pPr>
            <w:r>
              <w:rPr>
                <w:sz w:val="20"/>
              </w:rPr>
              <w:t xml:space="preserve">2</w:t>
            </w:r>
          </w:p>
        </w:tc>
      </w:tr>
      <w:tr>
        <w:tc>
          <w:tcPr>
            <w:tcW w:w="2194" w:type="dxa"/>
          </w:tcPr>
          <w:p>
            <w:pPr>
              <w:pStyle w:val="0"/>
            </w:pPr>
            <w:r>
              <w:rPr>
                <w:sz w:val="20"/>
              </w:rPr>
              <w:t xml:space="preserve">КГБУЗ "Ермаковская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13068</w:t>
            </w:r>
          </w:p>
        </w:tc>
        <w:tc>
          <w:tcPr>
            <w:tcW w:w="1249" w:type="dxa"/>
          </w:tcPr>
          <w:p>
            <w:pPr>
              <w:pStyle w:val="0"/>
              <w:jc w:val="center"/>
            </w:pPr>
            <w:r>
              <w:rPr>
                <w:sz w:val="20"/>
              </w:rPr>
              <w:t xml:space="preserve">2,00</w:t>
            </w:r>
          </w:p>
        </w:tc>
        <w:tc>
          <w:tcPr>
            <w:tcW w:w="934" w:type="dxa"/>
          </w:tcPr>
          <w:p>
            <w:pPr>
              <w:pStyle w:val="0"/>
              <w:jc w:val="center"/>
            </w:pPr>
            <w:r>
              <w:rPr>
                <w:sz w:val="20"/>
              </w:rPr>
              <w:t xml:space="preserve">2,00</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"Идринская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7661</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"Иланская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17190</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"Ирбейская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9255</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"Казачинская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6483</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"Канская межрайонная больница"</w:t>
            </w:r>
          </w:p>
        </w:tc>
        <w:tc>
          <w:tcPr>
            <w:tcW w:w="1339" w:type="dxa"/>
          </w:tcPr>
          <w:p>
            <w:pPr>
              <w:pStyle w:val="0"/>
              <w:jc w:val="center"/>
            </w:pPr>
            <w:r>
              <w:rPr>
                <w:sz w:val="20"/>
              </w:rPr>
              <w:t xml:space="preserve">2</w:t>
            </w:r>
          </w:p>
        </w:tc>
        <w:tc>
          <w:tcPr>
            <w:tcW w:w="1759" w:type="dxa"/>
          </w:tcPr>
          <w:p>
            <w:pPr>
              <w:pStyle w:val="0"/>
              <w:jc w:val="center"/>
            </w:pPr>
            <w:r>
              <w:rPr>
                <w:sz w:val="20"/>
              </w:rPr>
              <w:t xml:space="preserve">42128</w:t>
            </w:r>
          </w:p>
        </w:tc>
        <w:tc>
          <w:tcPr>
            <w:tcW w:w="1249" w:type="dxa"/>
          </w:tcPr>
          <w:p>
            <w:pPr>
              <w:pStyle w:val="0"/>
              <w:jc w:val="center"/>
            </w:pPr>
            <w:r>
              <w:rPr>
                <w:sz w:val="20"/>
              </w:rPr>
              <w:t xml:space="preserve">2,00</w:t>
            </w:r>
          </w:p>
        </w:tc>
        <w:tc>
          <w:tcPr>
            <w:tcW w:w="934" w:type="dxa"/>
          </w:tcPr>
          <w:p>
            <w:pPr>
              <w:pStyle w:val="0"/>
              <w:jc w:val="center"/>
            </w:pPr>
            <w:r>
              <w:rPr>
                <w:sz w:val="20"/>
              </w:rPr>
              <w:t xml:space="preserve">2,00</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"Каратузская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9789</w:t>
            </w:r>
          </w:p>
        </w:tc>
        <w:tc>
          <w:tcPr>
            <w:tcW w:w="1249" w:type="dxa"/>
          </w:tcPr>
          <w:p>
            <w:pPr>
              <w:pStyle w:val="0"/>
              <w:jc w:val="center"/>
            </w:pPr>
            <w:r>
              <w:rPr>
                <w:sz w:val="20"/>
              </w:rPr>
              <w:t xml:space="preserve">2,00</w:t>
            </w:r>
          </w:p>
        </w:tc>
        <w:tc>
          <w:tcPr>
            <w:tcW w:w="934" w:type="dxa"/>
          </w:tcPr>
          <w:p>
            <w:pPr>
              <w:pStyle w:val="0"/>
              <w:jc w:val="center"/>
            </w:pPr>
            <w:r>
              <w:rPr>
                <w:sz w:val="20"/>
              </w:rPr>
              <w:t xml:space="preserve">2,00</w:t>
            </w:r>
          </w:p>
        </w:tc>
        <w:tc>
          <w:tcPr>
            <w:tcW w:w="1294" w:type="dxa"/>
          </w:tcPr>
          <w:p>
            <w:pPr>
              <w:pStyle w:val="0"/>
              <w:jc w:val="center"/>
            </w:pPr>
            <w:r>
              <w:rPr>
                <w:sz w:val="20"/>
              </w:rPr>
              <w:t xml:space="preserve">2</w:t>
            </w:r>
          </w:p>
        </w:tc>
        <w:tc>
          <w:tcPr>
            <w:tcW w:w="1339" w:type="dxa"/>
          </w:tcPr>
          <w:p>
            <w:pPr>
              <w:pStyle w:val="0"/>
              <w:jc w:val="center"/>
            </w:pPr>
            <w:r>
              <w:rPr>
                <w:sz w:val="20"/>
              </w:rPr>
              <w:t xml:space="preserve">2</w:t>
            </w:r>
          </w:p>
        </w:tc>
      </w:tr>
      <w:tr>
        <w:tc>
          <w:tcPr>
            <w:tcW w:w="2194" w:type="dxa"/>
          </w:tcPr>
          <w:p>
            <w:pPr>
              <w:pStyle w:val="0"/>
            </w:pPr>
            <w:r>
              <w:rPr>
                <w:sz w:val="20"/>
              </w:rPr>
              <w:t xml:space="preserve">КГБУЗ "Кежемская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12778</w:t>
            </w:r>
          </w:p>
        </w:tc>
        <w:tc>
          <w:tcPr>
            <w:tcW w:w="1249" w:type="dxa"/>
          </w:tcPr>
          <w:p>
            <w:pPr>
              <w:pStyle w:val="0"/>
              <w:jc w:val="center"/>
            </w:pPr>
            <w:r>
              <w:rPr>
                <w:sz w:val="20"/>
              </w:rPr>
              <w:t xml:space="preserve">1,25</w:t>
            </w:r>
          </w:p>
        </w:tc>
        <w:tc>
          <w:tcPr>
            <w:tcW w:w="934" w:type="dxa"/>
          </w:tcPr>
          <w:p>
            <w:pPr>
              <w:pStyle w:val="0"/>
              <w:jc w:val="center"/>
            </w:pPr>
            <w:r>
              <w:rPr>
                <w:sz w:val="20"/>
              </w:rPr>
              <w:t xml:space="preserve">1,25</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"Козульская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8975</w:t>
            </w:r>
          </w:p>
        </w:tc>
        <w:tc>
          <w:tcPr>
            <w:tcW w:w="1249" w:type="dxa"/>
          </w:tcPr>
          <w:p>
            <w:pPr>
              <w:pStyle w:val="0"/>
              <w:jc w:val="center"/>
            </w:pPr>
            <w:r>
              <w:rPr>
                <w:sz w:val="20"/>
              </w:rPr>
              <w:t xml:space="preserve">1,75</w:t>
            </w:r>
          </w:p>
        </w:tc>
        <w:tc>
          <w:tcPr>
            <w:tcW w:w="934" w:type="dxa"/>
          </w:tcPr>
          <w:p>
            <w:pPr>
              <w:pStyle w:val="0"/>
              <w:jc w:val="center"/>
            </w:pPr>
            <w:r>
              <w:rPr>
                <w:sz w:val="20"/>
              </w:rPr>
              <w:t xml:space="preserve">1,75</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"Краснотуранская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9605</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"Красноярская городская поликлиника N 4"</w:t>
            </w:r>
          </w:p>
        </w:tc>
        <w:tc>
          <w:tcPr>
            <w:tcW w:w="1339" w:type="dxa"/>
          </w:tcPr>
          <w:p>
            <w:pPr>
              <w:pStyle w:val="0"/>
              <w:jc w:val="center"/>
            </w:pPr>
            <w:r>
              <w:rPr>
                <w:sz w:val="20"/>
              </w:rPr>
              <w:t xml:space="preserve">2</w:t>
            </w:r>
          </w:p>
        </w:tc>
        <w:tc>
          <w:tcPr>
            <w:tcW w:w="1759" w:type="dxa"/>
          </w:tcPr>
          <w:p>
            <w:pPr>
              <w:pStyle w:val="0"/>
              <w:jc w:val="center"/>
            </w:pPr>
            <w:r>
              <w:rPr>
                <w:sz w:val="20"/>
              </w:rPr>
              <w:t xml:space="preserve">66750</w:t>
            </w:r>
          </w:p>
        </w:tc>
        <w:tc>
          <w:tcPr>
            <w:tcW w:w="1249" w:type="dxa"/>
          </w:tcPr>
          <w:p>
            <w:pPr>
              <w:pStyle w:val="0"/>
              <w:jc w:val="center"/>
            </w:pPr>
            <w:r>
              <w:rPr>
                <w:sz w:val="20"/>
              </w:rPr>
              <w:t xml:space="preserve">2,00</w:t>
            </w:r>
          </w:p>
        </w:tc>
        <w:tc>
          <w:tcPr>
            <w:tcW w:w="934" w:type="dxa"/>
          </w:tcPr>
          <w:p>
            <w:pPr>
              <w:pStyle w:val="0"/>
              <w:jc w:val="center"/>
            </w:pPr>
            <w:r>
              <w:rPr>
                <w:sz w:val="20"/>
              </w:rPr>
              <w:t xml:space="preserve">1,50</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"Красноярская городская поликлиника N 7"</w:t>
            </w:r>
          </w:p>
        </w:tc>
        <w:tc>
          <w:tcPr>
            <w:tcW w:w="1339" w:type="dxa"/>
          </w:tcPr>
          <w:p>
            <w:pPr>
              <w:pStyle w:val="0"/>
              <w:jc w:val="center"/>
            </w:pPr>
            <w:r>
              <w:rPr>
                <w:sz w:val="20"/>
              </w:rPr>
              <w:t xml:space="preserve">3</w:t>
            </w:r>
          </w:p>
        </w:tc>
        <w:tc>
          <w:tcPr>
            <w:tcW w:w="1759" w:type="dxa"/>
          </w:tcPr>
          <w:p>
            <w:pPr>
              <w:pStyle w:val="0"/>
              <w:jc w:val="center"/>
            </w:pPr>
            <w:r>
              <w:rPr>
                <w:sz w:val="20"/>
              </w:rPr>
              <w:t xml:space="preserve">22004</w:t>
            </w:r>
          </w:p>
        </w:tc>
        <w:tc>
          <w:tcPr>
            <w:tcW w:w="1249" w:type="dxa"/>
          </w:tcPr>
          <w:p>
            <w:pPr>
              <w:pStyle w:val="0"/>
              <w:jc w:val="center"/>
            </w:pPr>
            <w:r>
              <w:rPr>
                <w:sz w:val="20"/>
              </w:rPr>
              <w:t xml:space="preserve">4,00</w:t>
            </w:r>
          </w:p>
        </w:tc>
        <w:tc>
          <w:tcPr>
            <w:tcW w:w="934" w:type="dxa"/>
          </w:tcPr>
          <w:p>
            <w:pPr>
              <w:pStyle w:val="0"/>
              <w:jc w:val="center"/>
            </w:pPr>
            <w:r>
              <w:rPr>
                <w:sz w:val="20"/>
              </w:rPr>
              <w:t xml:space="preserve">4,00</w:t>
            </w:r>
          </w:p>
        </w:tc>
        <w:tc>
          <w:tcPr>
            <w:tcW w:w="1294" w:type="dxa"/>
          </w:tcPr>
          <w:p>
            <w:pPr>
              <w:pStyle w:val="0"/>
              <w:jc w:val="center"/>
            </w:pPr>
            <w:r>
              <w:rPr>
                <w:sz w:val="20"/>
              </w:rPr>
              <w:t xml:space="preserve">4</w:t>
            </w:r>
          </w:p>
        </w:tc>
        <w:tc>
          <w:tcPr>
            <w:tcW w:w="1339" w:type="dxa"/>
          </w:tcPr>
          <w:p>
            <w:pPr>
              <w:pStyle w:val="0"/>
              <w:jc w:val="center"/>
            </w:pPr>
            <w:r>
              <w:rPr>
                <w:sz w:val="20"/>
              </w:rPr>
              <w:t xml:space="preserve">2</w:t>
            </w:r>
          </w:p>
        </w:tc>
      </w:tr>
      <w:tr>
        <w:tc>
          <w:tcPr>
            <w:tcW w:w="2194" w:type="dxa"/>
          </w:tcPr>
          <w:p>
            <w:pPr>
              <w:pStyle w:val="0"/>
            </w:pPr>
            <w:r>
              <w:rPr>
                <w:sz w:val="20"/>
              </w:rPr>
              <w:t xml:space="preserve">КГБУЗ "Красноярская городская поликлиника N 14"</w:t>
            </w:r>
          </w:p>
        </w:tc>
        <w:tc>
          <w:tcPr>
            <w:tcW w:w="1339" w:type="dxa"/>
          </w:tcPr>
          <w:p>
            <w:pPr>
              <w:pStyle w:val="0"/>
              <w:jc w:val="center"/>
            </w:pPr>
            <w:r>
              <w:rPr>
                <w:sz w:val="20"/>
              </w:rPr>
              <w:t xml:space="preserve">4</w:t>
            </w:r>
          </w:p>
        </w:tc>
        <w:tc>
          <w:tcPr>
            <w:tcW w:w="1759" w:type="dxa"/>
          </w:tcPr>
          <w:p>
            <w:pPr>
              <w:pStyle w:val="0"/>
              <w:jc w:val="center"/>
            </w:pPr>
            <w:r>
              <w:rPr>
                <w:sz w:val="20"/>
              </w:rPr>
              <w:t xml:space="preserve">33895</w:t>
            </w:r>
          </w:p>
        </w:tc>
        <w:tc>
          <w:tcPr>
            <w:tcW w:w="1249" w:type="dxa"/>
          </w:tcPr>
          <w:p>
            <w:pPr>
              <w:pStyle w:val="0"/>
              <w:jc w:val="center"/>
            </w:pPr>
            <w:r>
              <w:rPr>
                <w:sz w:val="20"/>
              </w:rPr>
              <w:t xml:space="preserve">5,50</w:t>
            </w:r>
          </w:p>
        </w:tc>
        <w:tc>
          <w:tcPr>
            <w:tcW w:w="934" w:type="dxa"/>
          </w:tcPr>
          <w:p>
            <w:pPr>
              <w:pStyle w:val="0"/>
              <w:jc w:val="center"/>
            </w:pPr>
            <w:r>
              <w:rPr>
                <w:sz w:val="20"/>
              </w:rPr>
              <w:t xml:space="preserve">5,25</w:t>
            </w:r>
          </w:p>
        </w:tc>
        <w:tc>
          <w:tcPr>
            <w:tcW w:w="1294" w:type="dxa"/>
          </w:tcPr>
          <w:p>
            <w:pPr>
              <w:pStyle w:val="0"/>
              <w:jc w:val="center"/>
            </w:pPr>
            <w:r>
              <w:rPr>
                <w:sz w:val="20"/>
              </w:rPr>
              <w:t xml:space="preserve">5</w:t>
            </w:r>
          </w:p>
        </w:tc>
        <w:tc>
          <w:tcPr>
            <w:tcW w:w="1339" w:type="dxa"/>
          </w:tcPr>
          <w:p>
            <w:pPr>
              <w:pStyle w:val="0"/>
              <w:jc w:val="center"/>
            </w:pPr>
            <w:r>
              <w:rPr>
                <w:sz w:val="20"/>
              </w:rPr>
              <w:t xml:space="preserve">2</w:t>
            </w:r>
          </w:p>
        </w:tc>
      </w:tr>
      <w:tr>
        <w:tc>
          <w:tcPr>
            <w:tcW w:w="2194" w:type="dxa"/>
          </w:tcPr>
          <w:p>
            <w:pPr>
              <w:pStyle w:val="0"/>
            </w:pPr>
            <w:r>
              <w:rPr>
                <w:sz w:val="20"/>
              </w:rPr>
              <w:t xml:space="preserve">КГБУЗ "Красноярская клиническая больница N 2"</w:t>
            </w:r>
          </w:p>
        </w:tc>
        <w:tc>
          <w:tcPr>
            <w:tcW w:w="1339" w:type="dxa"/>
          </w:tcPr>
          <w:p>
            <w:pPr>
              <w:pStyle w:val="0"/>
              <w:jc w:val="center"/>
            </w:pPr>
            <w:r>
              <w:rPr>
                <w:sz w:val="20"/>
              </w:rPr>
              <w:t xml:space="preserve">2</w:t>
            </w:r>
          </w:p>
        </w:tc>
        <w:tc>
          <w:tcPr>
            <w:tcW w:w="1759" w:type="dxa"/>
          </w:tcPr>
          <w:p>
            <w:pPr>
              <w:pStyle w:val="0"/>
              <w:jc w:val="center"/>
            </w:pPr>
            <w:r>
              <w:rPr>
                <w:sz w:val="20"/>
              </w:rPr>
              <w:t xml:space="preserve">9524</w:t>
            </w:r>
          </w:p>
        </w:tc>
        <w:tc>
          <w:tcPr>
            <w:tcW w:w="1249" w:type="dxa"/>
          </w:tcPr>
          <w:p>
            <w:pPr>
              <w:pStyle w:val="0"/>
              <w:jc w:val="center"/>
            </w:pPr>
            <w:r>
              <w:rPr>
                <w:sz w:val="20"/>
              </w:rPr>
              <w:t xml:space="preserve">3,00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"Красноярская межрайонная больница N 3"</w:t>
            </w:r>
          </w:p>
        </w:tc>
        <w:tc>
          <w:tcPr>
            <w:tcW w:w="1339" w:type="dxa"/>
          </w:tcPr>
          <w:p>
            <w:pPr>
              <w:pStyle w:val="0"/>
              <w:jc w:val="center"/>
            </w:pPr>
            <w:r>
              <w:rPr>
                <w:sz w:val="20"/>
              </w:rPr>
              <w:t xml:space="preserve">6</w:t>
            </w:r>
          </w:p>
        </w:tc>
        <w:tc>
          <w:tcPr>
            <w:tcW w:w="1759" w:type="dxa"/>
          </w:tcPr>
          <w:p>
            <w:pPr>
              <w:pStyle w:val="0"/>
              <w:jc w:val="center"/>
            </w:pPr>
            <w:r>
              <w:rPr>
                <w:sz w:val="20"/>
              </w:rPr>
              <w:t xml:space="preserve">19151</w:t>
            </w:r>
          </w:p>
        </w:tc>
        <w:tc>
          <w:tcPr>
            <w:tcW w:w="1249" w:type="dxa"/>
          </w:tcPr>
          <w:p>
            <w:pPr>
              <w:pStyle w:val="0"/>
              <w:jc w:val="center"/>
            </w:pPr>
            <w:r>
              <w:rPr>
                <w:sz w:val="20"/>
              </w:rPr>
              <w:t xml:space="preserve">5,25</w:t>
            </w:r>
          </w:p>
        </w:tc>
        <w:tc>
          <w:tcPr>
            <w:tcW w:w="934" w:type="dxa"/>
          </w:tcPr>
          <w:p>
            <w:pPr>
              <w:pStyle w:val="0"/>
              <w:jc w:val="center"/>
            </w:pPr>
            <w:r>
              <w:rPr>
                <w:sz w:val="20"/>
              </w:rPr>
              <w:t xml:space="preserve">5,25</w:t>
            </w:r>
          </w:p>
        </w:tc>
        <w:tc>
          <w:tcPr>
            <w:tcW w:w="1294" w:type="dxa"/>
          </w:tcPr>
          <w:p>
            <w:pPr>
              <w:pStyle w:val="0"/>
              <w:jc w:val="center"/>
            </w:pPr>
            <w:r>
              <w:rPr>
                <w:sz w:val="20"/>
              </w:rPr>
              <w:t xml:space="preserve">7</w:t>
            </w:r>
          </w:p>
        </w:tc>
        <w:tc>
          <w:tcPr>
            <w:tcW w:w="1339" w:type="dxa"/>
          </w:tcPr>
          <w:p>
            <w:pPr>
              <w:pStyle w:val="0"/>
              <w:jc w:val="center"/>
            </w:pPr>
            <w:r>
              <w:rPr>
                <w:sz w:val="20"/>
              </w:rPr>
              <w:t xml:space="preserve">2</w:t>
            </w:r>
          </w:p>
        </w:tc>
      </w:tr>
      <w:tr>
        <w:tc>
          <w:tcPr>
            <w:tcW w:w="2194" w:type="dxa"/>
          </w:tcPr>
          <w:p>
            <w:pPr>
              <w:pStyle w:val="0"/>
            </w:pPr>
            <w:r>
              <w:rPr>
                <w:sz w:val="20"/>
              </w:rPr>
              <w:t xml:space="preserve">КГБУЗ "Красноярская межрайонная больница N 2"</w:t>
            </w:r>
          </w:p>
        </w:tc>
        <w:tc>
          <w:tcPr>
            <w:tcW w:w="1339" w:type="dxa"/>
          </w:tcPr>
          <w:p>
            <w:pPr>
              <w:pStyle w:val="0"/>
              <w:jc w:val="center"/>
            </w:pPr>
            <w:r>
              <w:rPr>
                <w:sz w:val="20"/>
              </w:rPr>
              <w:t xml:space="preserve">3</w:t>
            </w:r>
          </w:p>
        </w:tc>
        <w:tc>
          <w:tcPr>
            <w:tcW w:w="1759" w:type="dxa"/>
          </w:tcPr>
          <w:p>
            <w:pPr>
              <w:pStyle w:val="0"/>
              <w:jc w:val="center"/>
            </w:pPr>
            <w:r>
              <w:rPr>
                <w:sz w:val="20"/>
              </w:rPr>
              <w:t xml:space="preserve">39900</w:t>
            </w:r>
          </w:p>
        </w:tc>
        <w:tc>
          <w:tcPr>
            <w:tcW w:w="1249" w:type="dxa"/>
          </w:tcPr>
          <w:p>
            <w:pPr>
              <w:pStyle w:val="0"/>
              <w:jc w:val="center"/>
            </w:pPr>
            <w:r>
              <w:rPr>
                <w:sz w:val="20"/>
              </w:rPr>
              <w:t xml:space="preserve">5,00</w:t>
            </w:r>
          </w:p>
        </w:tc>
        <w:tc>
          <w:tcPr>
            <w:tcW w:w="934" w:type="dxa"/>
          </w:tcPr>
          <w:p>
            <w:pPr>
              <w:pStyle w:val="0"/>
              <w:jc w:val="center"/>
            </w:pPr>
            <w:r>
              <w:rPr>
                <w:sz w:val="20"/>
              </w:rPr>
              <w:t xml:space="preserve">5,00</w:t>
            </w:r>
          </w:p>
        </w:tc>
        <w:tc>
          <w:tcPr>
            <w:tcW w:w="1294" w:type="dxa"/>
          </w:tcPr>
          <w:p>
            <w:pPr>
              <w:pStyle w:val="0"/>
              <w:jc w:val="center"/>
            </w:pPr>
            <w:r>
              <w:rPr>
                <w:sz w:val="20"/>
              </w:rPr>
              <w:t xml:space="preserve">5</w:t>
            </w:r>
          </w:p>
        </w:tc>
        <w:tc>
          <w:tcPr>
            <w:tcW w:w="1339" w:type="dxa"/>
          </w:tcPr>
          <w:p>
            <w:pPr>
              <w:pStyle w:val="0"/>
              <w:jc w:val="center"/>
            </w:pPr>
            <w:r>
              <w:rPr>
                <w:sz w:val="20"/>
              </w:rPr>
              <w:t xml:space="preserve">2</w:t>
            </w:r>
          </w:p>
        </w:tc>
      </w:tr>
      <w:tr>
        <w:tc>
          <w:tcPr>
            <w:tcW w:w="2194" w:type="dxa"/>
          </w:tcPr>
          <w:p>
            <w:pPr>
              <w:pStyle w:val="0"/>
            </w:pPr>
            <w:r>
              <w:rPr>
                <w:sz w:val="20"/>
              </w:rPr>
              <w:t xml:space="preserve">КГАУЗ "КМБ N 5"</w:t>
            </w:r>
          </w:p>
        </w:tc>
        <w:tc>
          <w:tcPr>
            <w:tcW w:w="1339" w:type="dxa"/>
          </w:tcPr>
          <w:p>
            <w:pPr>
              <w:pStyle w:val="0"/>
              <w:jc w:val="center"/>
            </w:pPr>
            <w:r>
              <w:rPr>
                <w:sz w:val="20"/>
              </w:rPr>
              <w:t xml:space="preserve">5</w:t>
            </w:r>
          </w:p>
        </w:tc>
        <w:tc>
          <w:tcPr>
            <w:tcW w:w="1759" w:type="dxa"/>
          </w:tcPr>
          <w:p>
            <w:pPr>
              <w:pStyle w:val="0"/>
              <w:jc w:val="center"/>
            </w:pPr>
            <w:r>
              <w:rPr>
                <w:sz w:val="20"/>
              </w:rPr>
              <w:t xml:space="preserve">20850</w:t>
            </w:r>
          </w:p>
        </w:tc>
        <w:tc>
          <w:tcPr>
            <w:tcW w:w="1249" w:type="dxa"/>
          </w:tcPr>
          <w:p>
            <w:pPr>
              <w:pStyle w:val="0"/>
              <w:jc w:val="center"/>
            </w:pPr>
            <w:r>
              <w:rPr>
                <w:sz w:val="20"/>
              </w:rPr>
              <w:t xml:space="preserve">9,25</w:t>
            </w:r>
          </w:p>
        </w:tc>
        <w:tc>
          <w:tcPr>
            <w:tcW w:w="934" w:type="dxa"/>
          </w:tcPr>
          <w:p>
            <w:pPr>
              <w:pStyle w:val="0"/>
              <w:jc w:val="center"/>
            </w:pPr>
            <w:r>
              <w:rPr>
                <w:sz w:val="20"/>
              </w:rPr>
              <w:t xml:space="preserve">9,25</w:t>
            </w:r>
          </w:p>
        </w:tc>
        <w:tc>
          <w:tcPr>
            <w:tcW w:w="1294" w:type="dxa"/>
          </w:tcPr>
          <w:p>
            <w:pPr>
              <w:pStyle w:val="0"/>
              <w:jc w:val="center"/>
            </w:pPr>
            <w:r>
              <w:rPr>
                <w:sz w:val="20"/>
              </w:rPr>
              <w:t xml:space="preserve">9</w:t>
            </w:r>
          </w:p>
        </w:tc>
        <w:tc>
          <w:tcPr>
            <w:tcW w:w="1339" w:type="dxa"/>
          </w:tcPr>
          <w:p>
            <w:pPr>
              <w:pStyle w:val="0"/>
              <w:jc w:val="center"/>
            </w:pPr>
            <w:r>
              <w:rPr>
                <w:sz w:val="20"/>
              </w:rPr>
              <w:t xml:space="preserve">2</w:t>
            </w:r>
          </w:p>
        </w:tc>
      </w:tr>
      <w:tr>
        <w:tc>
          <w:tcPr>
            <w:tcW w:w="2194" w:type="dxa"/>
          </w:tcPr>
          <w:p>
            <w:pPr>
              <w:pStyle w:val="0"/>
            </w:pPr>
            <w:r>
              <w:rPr>
                <w:sz w:val="20"/>
              </w:rPr>
              <w:t xml:space="preserve">КГБУЗ "КМП N 1"</w:t>
            </w:r>
          </w:p>
        </w:tc>
        <w:tc>
          <w:tcPr>
            <w:tcW w:w="1339" w:type="dxa"/>
          </w:tcPr>
          <w:p>
            <w:pPr>
              <w:pStyle w:val="0"/>
              <w:jc w:val="center"/>
            </w:pPr>
            <w:r>
              <w:rPr>
                <w:sz w:val="20"/>
              </w:rPr>
              <w:t xml:space="preserve">2</w:t>
            </w:r>
          </w:p>
        </w:tc>
        <w:tc>
          <w:tcPr>
            <w:tcW w:w="1759" w:type="dxa"/>
          </w:tcPr>
          <w:p>
            <w:pPr>
              <w:pStyle w:val="0"/>
              <w:jc w:val="center"/>
            </w:pPr>
            <w:r>
              <w:rPr>
                <w:sz w:val="20"/>
              </w:rPr>
              <w:t xml:space="preserve">40265</w:t>
            </w:r>
          </w:p>
        </w:tc>
        <w:tc>
          <w:tcPr>
            <w:tcW w:w="1249" w:type="dxa"/>
          </w:tcPr>
          <w:p>
            <w:pPr>
              <w:pStyle w:val="0"/>
              <w:jc w:val="center"/>
            </w:pPr>
            <w:r>
              <w:rPr>
                <w:sz w:val="20"/>
              </w:rPr>
              <w:t xml:space="preserve">4,00</w:t>
            </w:r>
          </w:p>
        </w:tc>
        <w:tc>
          <w:tcPr>
            <w:tcW w:w="934" w:type="dxa"/>
          </w:tcPr>
          <w:p>
            <w:pPr>
              <w:pStyle w:val="0"/>
              <w:jc w:val="center"/>
            </w:pPr>
            <w:r>
              <w:rPr>
                <w:sz w:val="20"/>
              </w:rPr>
              <w:t xml:space="preserve">3,00</w:t>
            </w:r>
          </w:p>
        </w:tc>
        <w:tc>
          <w:tcPr>
            <w:tcW w:w="1294" w:type="dxa"/>
          </w:tcPr>
          <w:p>
            <w:pPr>
              <w:pStyle w:val="0"/>
              <w:jc w:val="center"/>
            </w:pPr>
            <w:r>
              <w:rPr>
                <w:sz w:val="20"/>
              </w:rPr>
              <w:t xml:space="preserve">4</w:t>
            </w:r>
          </w:p>
        </w:tc>
        <w:tc>
          <w:tcPr>
            <w:tcW w:w="1339" w:type="dxa"/>
          </w:tcPr>
          <w:p>
            <w:pPr>
              <w:pStyle w:val="0"/>
              <w:jc w:val="center"/>
            </w:pPr>
            <w:r>
              <w:rPr>
                <w:sz w:val="20"/>
              </w:rPr>
              <w:t xml:space="preserve">2</w:t>
            </w:r>
          </w:p>
        </w:tc>
      </w:tr>
      <w:tr>
        <w:tc>
          <w:tcPr>
            <w:tcW w:w="2194" w:type="dxa"/>
          </w:tcPr>
          <w:p>
            <w:pPr>
              <w:pStyle w:val="0"/>
            </w:pPr>
            <w:r>
              <w:rPr>
                <w:sz w:val="20"/>
              </w:rPr>
              <w:t xml:space="preserve">КГБУЗ "Красноярская межрайонная поликлиника N 5"</w:t>
            </w:r>
          </w:p>
        </w:tc>
        <w:tc>
          <w:tcPr>
            <w:tcW w:w="1339" w:type="dxa"/>
          </w:tcPr>
          <w:p>
            <w:pPr>
              <w:pStyle w:val="0"/>
              <w:jc w:val="center"/>
            </w:pPr>
            <w:r>
              <w:rPr>
                <w:sz w:val="20"/>
              </w:rPr>
              <w:t xml:space="preserve">2</w:t>
            </w:r>
          </w:p>
        </w:tc>
        <w:tc>
          <w:tcPr>
            <w:tcW w:w="1759" w:type="dxa"/>
          </w:tcPr>
          <w:p>
            <w:pPr>
              <w:pStyle w:val="0"/>
              <w:jc w:val="center"/>
            </w:pPr>
            <w:r>
              <w:rPr>
                <w:sz w:val="20"/>
              </w:rPr>
              <w:t xml:space="preserve">35396</w:t>
            </w:r>
          </w:p>
        </w:tc>
        <w:tc>
          <w:tcPr>
            <w:tcW w:w="1249" w:type="dxa"/>
          </w:tcPr>
          <w:p>
            <w:pPr>
              <w:pStyle w:val="0"/>
              <w:jc w:val="center"/>
            </w:pPr>
            <w:r>
              <w:rPr>
                <w:sz w:val="20"/>
              </w:rPr>
              <w:t xml:space="preserve">4,00</w:t>
            </w:r>
          </w:p>
        </w:tc>
        <w:tc>
          <w:tcPr>
            <w:tcW w:w="934" w:type="dxa"/>
          </w:tcPr>
          <w:p>
            <w:pPr>
              <w:pStyle w:val="0"/>
              <w:jc w:val="center"/>
            </w:pPr>
            <w:r>
              <w:rPr>
                <w:sz w:val="20"/>
              </w:rPr>
              <w:t xml:space="preserve">4,00</w:t>
            </w:r>
          </w:p>
        </w:tc>
        <w:tc>
          <w:tcPr>
            <w:tcW w:w="1294" w:type="dxa"/>
          </w:tcPr>
          <w:p>
            <w:pPr>
              <w:pStyle w:val="0"/>
              <w:jc w:val="center"/>
            </w:pPr>
            <w:r>
              <w:rPr>
                <w:sz w:val="20"/>
              </w:rPr>
              <w:t xml:space="preserve">4</w:t>
            </w:r>
          </w:p>
        </w:tc>
        <w:tc>
          <w:tcPr>
            <w:tcW w:w="1339" w:type="dxa"/>
          </w:tcPr>
          <w:p>
            <w:pPr>
              <w:pStyle w:val="0"/>
              <w:jc w:val="center"/>
            </w:pPr>
            <w:r>
              <w:rPr>
                <w:sz w:val="20"/>
              </w:rPr>
              <w:t xml:space="preserve">2</w:t>
            </w:r>
          </w:p>
        </w:tc>
      </w:tr>
      <w:tr>
        <w:tc>
          <w:tcPr>
            <w:tcW w:w="2194" w:type="dxa"/>
          </w:tcPr>
          <w:p>
            <w:pPr>
              <w:pStyle w:val="0"/>
            </w:pPr>
            <w:r>
              <w:rPr>
                <w:sz w:val="20"/>
              </w:rPr>
              <w:t xml:space="preserve">КГБУЗ "Курагинская районная больница"</w:t>
            </w:r>
          </w:p>
        </w:tc>
        <w:tc>
          <w:tcPr>
            <w:tcW w:w="1339" w:type="dxa"/>
          </w:tcPr>
          <w:p>
            <w:pPr>
              <w:pStyle w:val="0"/>
              <w:jc w:val="center"/>
            </w:pPr>
            <w:r>
              <w:rPr>
                <w:sz w:val="20"/>
              </w:rPr>
              <w:t xml:space="preserve">4</w:t>
            </w:r>
          </w:p>
        </w:tc>
        <w:tc>
          <w:tcPr>
            <w:tcW w:w="1759" w:type="dxa"/>
          </w:tcPr>
          <w:p>
            <w:pPr>
              <w:pStyle w:val="0"/>
              <w:jc w:val="center"/>
            </w:pPr>
            <w:r>
              <w:rPr>
                <w:sz w:val="20"/>
              </w:rPr>
              <w:t xml:space="preserve">7527</w:t>
            </w:r>
          </w:p>
        </w:tc>
        <w:tc>
          <w:tcPr>
            <w:tcW w:w="1249" w:type="dxa"/>
          </w:tcPr>
          <w:p>
            <w:pPr>
              <w:pStyle w:val="0"/>
              <w:jc w:val="center"/>
            </w:pPr>
            <w:r>
              <w:rPr>
                <w:sz w:val="20"/>
              </w:rPr>
              <w:t xml:space="preserve">4,50</w:t>
            </w:r>
          </w:p>
        </w:tc>
        <w:tc>
          <w:tcPr>
            <w:tcW w:w="934" w:type="dxa"/>
          </w:tcPr>
          <w:p>
            <w:pPr>
              <w:pStyle w:val="0"/>
              <w:jc w:val="center"/>
            </w:pPr>
            <w:r>
              <w:rPr>
                <w:sz w:val="20"/>
              </w:rPr>
              <w:t xml:space="preserve">3,50</w:t>
            </w:r>
          </w:p>
        </w:tc>
        <w:tc>
          <w:tcPr>
            <w:tcW w:w="1294" w:type="dxa"/>
          </w:tcPr>
          <w:p>
            <w:pPr>
              <w:pStyle w:val="0"/>
              <w:jc w:val="center"/>
            </w:pPr>
            <w:r>
              <w:rPr>
                <w:sz w:val="20"/>
              </w:rPr>
              <w:t xml:space="preserve">3</w:t>
            </w:r>
          </w:p>
        </w:tc>
        <w:tc>
          <w:tcPr>
            <w:tcW w:w="1339" w:type="dxa"/>
          </w:tcPr>
          <w:p>
            <w:pPr>
              <w:pStyle w:val="0"/>
              <w:jc w:val="center"/>
            </w:pPr>
            <w:r>
              <w:rPr>
                <w:sz w:val="20"/>
              </w:rPr>
              <w:t xml:space="preserve">1</w:t>
            </w:r>
          </w:p>
        </w:tc>
      </w:tr>
      <w:tr>
        <w:tc>
          <w:tcPr>
            <w:tcW w:w="2194" w:type="dxa"/>
          </w:tcPr>
          <w:p>
            <w:pPr>
              <w:pStyle w:val="0"/>
            </w:pPr>
            <w:r>
              <w:rPr>
                <w:sz w:val="20"/>
              </w:rPr>
              <w:t xml:space="preserve">КГБУЗ "Лесосибирская межрайонная больница"</w:t>
            </w:r>
          </w:p>
        </w:tc>
        <w:tc>
          <w:tcPr>
            <w:tcW w:w="1339" w:type="dxa"/>
          </w:tcPr>
          <w:p>
            <w:pPr>
              <w:pStyle w:val="0"/>
              <w:jc w:val="center"/>
            </w:pPr>
            <w:r>
              <w:rPr>
                <w:sz w:val="20"/>
              </w:rPr>
              <w:t xml:space="preserve">3</w:t>
            </w:r>
          </w:p>
        </w:tc>
        <w:tc>
          <w:tcPr>
            <w:tcW w:w="1759" w:type="dxa"/>
          </w:tcPr>
          <w:p>
            <w:pPr>
              <w:pStyle w:val="0"/>
              <w:jc w:val="center"/>
            </w:pPr>
            <w:r>
              <w:rPr>
                <w:sz w:val="20"/>
              </w:rPr>
              <w:t xml:space="preserve">14909</w:t>
            </w:r>
          </w:p>
        </w:tc>
        <w:tc>
          <w:tcPr>
            <w:tcW w:w="1249" w:type="dxa"/>
          </w:tcPr>
          <w:p>
            <w:pPr>
              <w:pStyle w:val="0"/>
              <w:jc w:val="center"/>
            </w:pPr>
            <w:r>
              <w:rPr>
                <w:sz w:val="20"/>
              </w:rPr>
              <w:t xml:space="preserve">4,00</w:t>
            </w:r>
          </w:p>
        </w:tc>
        <w:tc>
          <w:tcPr>
            <w:tcW w:w="934" w:type="dxa"/>
          </w:tcPr>
          <w:p>
            <w:pPr>
              <w:pStyle w:val="0"/>
              <w:jc w:val="center"/>
            </w:pPr>
            <w:r>
              <w:rPr>
                <w:sz w:val="20"/>
              </w:rPr>
              <w:t xml:space="preserve">4,00</w:t>
            </w:r>
          </w:p>
        </w:tc>
        <w:tc>
          <w:tcPr>
            <w:tcW w:w="1294" w:type="dxa"/>
          </w:tcPr>
          <w:p>
            <w:pPr>
              <w:pStyle w:val="0"/>
              <w:jc w:val="center"/>
            </w:pPr>
            <w:r>
              <w:rPr>
                <w:sz w:val="20"/>
              </w:rPr>
              <w:t xml:space="preserve">4</w:t>
            </w:r>
          </w:p>
        </w:tc>
        <w:tc>
          <w:tcPr>
            <w:tcW w:w="1339" w:type="dxa"/>
          </w:tcPr>
          <w:p>
            <w:pPr>
              <w:pStyle w:val="0"/>
              <w:jc w:val="center"/>
            </w:pPr>
            <w:r>
              <w:rPr>
                <w:sz w:val="20"/>
              </w:rPr>
              <w:t xml:space="preserve">2</w:t>
            </w:r>
          </w:p>
        </w:tc>
      </w:tr>
      <w:tr>
        <w:tc>
          <w:tcPr>
            <w:tcW w:w="2194" w:type="dxa"/>
          </w:tcPr>
          <w:p>
            <w:pPr>
              <w:pStyle w:val="0"/>
            </w:pPr>
            <w:r>
              <w:rPr>
                <w:sz w:val="20"/>
              </w:rPr>
              <w:t xml:space="preserve">КГБУЗ "Манская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10089</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"Минусинская межрайонная больница"</w:t>
            </w:r>
          </w:p>
        </w:tc>
        <w:tc>
          <w:tcPr>
            <w:tcW w:w="1339" w:type="dxa"/>
          </w:tcPr>
          <w:p>
            <w:pPr>
              <w:pStyle w:val="0"/>
              <w:jc w:val="center"/>
            </w:pPr>
            <w:r>
              <w:rPr>
                <w:sz w:val="20"/>
              </w:rPr>
              <w:t xml:space="preserve">3</w:t>
            </w:r>
          </w:p>
        </w:tc>
        <w:tc>
          <w:tcPr>
            <w:tcW w:w="1759" w:type="dxa"/>
          </w:tcPr>
          <w:p>
            <w:pPr>
              <w:pStyle w:val="0"/>
              <w:jc w:val="center"/>
            </w:pPr>
            <w:r>
              <w:rPr>
                <w:sz w:val="20"/>
              </w:rPr>
              <w:t xml:space="preserve">24860</w:t>
            </w:r>
          </w:p>
        </w:tc>
        <w:tc>
          <w:tcPr>
            <w:tcW w:w="1249" w:type="dxa"/>
          </w:tcPr>
          <w:p>
            <w:pPr>
              <w:pStyle w:val="0"/>
              <w:jc w:val="center"/>
            </w:pPr>
            <w:r>
              <w:rPr>
                <w:sz w:val="20"/>
              </w:rPr>
              <w:t xml:space="preserve">5,00</w:t>
            </w:r>
          </w:p>
        </w:tc>
        <w:tc>
          <w:tcPr>
            <w:tcW w:w="934" w:type="dxa"/>
          </w:tcPr>
          <w:p>
            <w:pPr>
              <w:pStyle w:val="0"/>
              <w:jc w:val="center"/>
            </w:pPr>
            <w:r>
              <w:rPr>
                <w:sz w:val="20"/>
              </w:rPr>
              <w:t xml:space="preserve">5,00</w:t>
            </w:r>
          </w:p>
        </w:tc>
        <w:tc>
          <w:tcPr>
            <w:tcW w:w="1294" w:type="dxa"/>
          </w:tcPr>
          <w:p>
            <w:pPr>
              <w:pStyle w:val="0"/>
              <w:jc w:val="center"/>
            </w:pPr>
            <w:r>
              <w:rPr>
                <w:sz w:val="20"/>
              </w:rPr>
              <w:t xml:space="preserve">5</w:t>
            </w:r>
          </w:p>
        </w:tc>
        <w:tc>
          <w:tcPr>
            <w:tcW w:w="1339" w:type="dxa"/>
          </w:tcPr>
          <w:p>
            <w:pPr>
              <w:pStyle w:val="0"/>
              <w:jc w:val="center"/>
            </w:pPr>
            <w:r>
              <w:rPr>
                <w:sz w:val="20"/>
              </w:rPr>
              <w:t xml:space="preserve">2</w:t>
            </w:r>
          </w:p>
        </w:tc>
      </w:tr>
      <w:tr>
        <w:tc>
          <w:tcPr>
            <w:tcW w:w="2194" w:type="dxa"/>
          </w:tcPr>
          <w:p>
            <w:pPr>
              <w:pStyle w:val="0"/>
            </w:pPr>
            <w:r>
              <w:rPr>
                <w:sz w:val="20"/>
              </w:rPr>
              <w:t xml:space="preserve">КГБУЗ "Мотыгинская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8924</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"Назаровская центральная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50528</w:t>
            </w:r>
          </w:p>
        </w:tc>
        <w:tc>
          <w:tcPr>
            <w:tcW w:w="1249" w:type="dxa"/>
          </w:tcPr>
          <w:p>
            <w:pPr>
              <w:pStyle w:val="0"/>
              <w:jc w:val="center"/>
            </w:pPr>
            <w:r>
              <w:rPr>
                <w:sz w:val="20"/>
              </w:rPr>
              <w:t xml:space="preserve">3,00</w:t>
            </w:r>
          </w:p>
        </w:tc>
        <w:tc>
          <w:tcPr>
            <w:tcW w:w="934" w:type="dxa"/>
          </w:tcPr>
          <w:p>
            <w:pPr>
              <w:pStyle w:val="0"/>
              <w:jc w:val="center"/>
            </w:pPr>
            <w:r>
              <w:rPr>
                <w:sz w:val="20"/>
              </w:rPr>
              <w:t xml:space="preserve">3,00</w:t>
            </w:r>
          </w:p>
        </w:tc>
        <w:tc>
          <w:tcPr>
            <w:tcW w:w="1294" w:type="dxa"/>
          </w:tcPr>
          <w:p>
            <w:pPr>
              <w:pStyle w:val="0"/>
              <w:jc w:val="center"/>
            </w:pPr>
            <w:r>
              <w:rPr>
                <w:sz w:val="20"/>
              </w:rPr>
              <w:t xml:space="preserve">4</w:t>
            </w:r>
          </w:p>
        </w:tc>
        <w:tc>
          <w:tcPr>
            <w:tcW w:w="1339" w:type="dxa"/>
          </w:tcPr>
          <w:p>
            <w:pPr>
              <w:pStyle w:val="0"/>
              <w:jc w:val="center"/>
            </w:pPr>
            <w:r>
              <w:rPr>
                <w:sz w:val="20"/>
              </w:rPr>
              <w:t xml:space="preserve">2</w:t>
            </w:r>
          </w:p>
        </w:tc>
      </w:tr>
      <w:tr>
        <w:tc>
          <w:tcPr>
            <w:tcW w:w="2194" w:type="dxa"/>
          </w:tcPr>
          <w:p>
            <w:pPr>
              <w:pStyle w:val="0"/>
            </w:pPr>
            <w:r>
              <w:rPr>
                <w:sz w:val="20"/>
              </w:rPr>
              <w:t xml:space="preserve">КГБУЗ "Нижнеингашская районная больница"</w:t>
            </w:r>
          </w:p>
        </w:tc>
        <w:tc>
          <w:tcPr>
            <w:tcW w:w="1339" w:type="dxa"/>
          </w:tcPr>
          <w:p>
            <w:pPr>
              <w:pStyle w:val="0"/>
              <w:jc w:val="center"/>
            </w:pPr>
            <w:r>
              <w:rPr>
                <w:sz w:val="20"/>
              </w:rPr>
              <w:t xml:space="preserve">3</w:t>
            </w:r>
          </w:p>
        </w:tc>
        <w:tc>
          <w:tcPr>
            <w:tcW w:w="1759" w:type="dxa"/>
          </w:tcPr>
          <w:p>
            <w:pPr>
              <w:pStyle w:val="0"/>
              <w:jc w:val="center"/>
            </w:pPr>
            <w:r>
              <w:rPr>
                <w:sz w:val="20"/>
              </w:rPr>
              <w:t xml:space="preserve">6072</w:t>
            </w:r>
          </w:p>
        </w:tc>
        <w:tc>
          <w:tcPr>
            <w:tcW w:w="1249" w:type="dxa"/>
          </w:tcPr>
          <w:p>
            <w:pPr>
              <w:pStyle w:val="0"/>
              <w:jc w:val="center"/>
            </w:pPr>
            <w:r>
              <w:rPr>
                <w:sz w:val="20"/>
              </w:rPr>
              <w:t xml:space="preserve">3,00</w:t>
            </w:r>
          </w:p>
        </w:tc>
        <w:tc>
          <w:tcPr>
            <w:tcW w:w="934" w:type="dxa"/>
          </w:tcPr>
          <w:p>
            <w:pPr>
              <w:pStyle w:val="0"/>
              <w:jc w:val="center"/>
            </w:pPr>
            <w:r>
              <w:rPr>
                <w:sz w:val="20"/>
              </w:rPr>
              <w:t xml:space="preserve">3,00</w:t>
            </w:r>
          </w:p>
        </w:tc>
        <w:tc>
          <w:tcPr>
            <w:tcW w:w="1294" w:type="dxa"/>
          </w:tcPr>
          <w:p>
            <w:pPr>
              <w:pStyle w:val="0"/>
              <w:jc w:val="center"/>
            </w:pPr>
            <w:r>
              <w:rPr>
                <w:sz w:val="20"/>
              </w:rPr>
              <w:t xml:space="preserve">3</w:t>
            </w:r>
          </w:p>
        </w:tc>
        <w:tc>
          <w:tcPr>
            <w:tcW w:w="1339" w:type="dxa"/>
          </w:tcPr>
          <w:p>
            <w:pPr>
              <w:pStyle w:val="0"/>
              <w:jc w:val="center"/>
            </w:pPr>
            <w:r>
              <w:rPr>
                <w:sz w:val="20"/>
              </w:rPr>
              <w:t xml:space="preserve">2</w:t>
            </w:r>
          </w:p>
        </w:tc>
      </w:tr>
      <w:tr>
        <w:tc>
          <w:tcPr>
            <w:tcW w:w="2194" w:type="dxa"/>
          </w:tcPr>
          <w:p>
            <w:pPr>
              <w:pStyle w:val="0"/>
            </w:pPr>
            <w:r>
              <w:rPr>
                <w:sz w:val="20"/>
              </w:rPr>
              <w:t xml:space="preserve">КГБУЗ "Новоселовская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7920</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"Норильская межрайонная поликлиника N 1"</w:t>
            </w:r>
          </w:p>
        </w:tc>
        <w:tc>
          <w:tcPr>
            <w:tcW w:w="1339" w:type="dxa"/>
          </w:tcPr>
          <w:p>
            <w:pPr>
              <w:pStyle w:val="0"/>
              <w:jc w:val="center"/>
            </w:pPr>
            <w:r>
              <w:rPr>
                <w:sz w:val="20"/>
              </w:rPr>
              <w:t xml:space="preserve">5</w:t>
            </w:r>
          </w:p>
        </w:tc>
        <w:tc>
          <w:tcPr>
            <w:tcW w:w="1759" w:type="dxa"/>
          </w:tcPr>
          <w:p>
            <w:pPr>
              <w:pStyle w:val="0"/>
              <w:jc w:val="center"/>
            </w:pPr>
            <w:r>
              <w:rPr>
                <w:sz w:val="20"/>
              </w:rPr>
              <w:t xml:space="preserve">27358</w:t>
            </w:r>
          </w:p>
        </w:tc>
        <w:tc>
          <w:tcPr>
            <w:tcW w:w="1249" w:type="dxa"/>
          </w:tcPr>
          <w:p>
            <w:pPr>
              <w:pStyle w:val="0"/>
              <w:jc w:val="center"/>
            </w:pPr>
            <w:r>
              <w:rPr>
                <w:sz w:val="20"/>
              </w:rPr>
              <w:t xml:space="preserve">7,00</w:t>
            </w:r>
          </w:p>
        </w:tc>
        <w:tc>
          <w:tcPr>
            <w:tcW w:w="934" w:type="dxa"/>
          </w:tcPr>
          <w:p>
            <w:pPr>
              <w:pStyle w:val="0"/>
              <w:jc w:val="center"/>
            </w:pPr>
            <w:r>
              <w:rPr>
                <w:sz w:val="20"/>
              </w:rPr>
              <w:t xml:space="preserve">6,00</w:t>
            </w:r>
          </w:p>
        </w:tc>
        <w:tc>
          <w:tcPr>
            <w:tcW w:w="1294" w:type="dxa"/>
          </w:tcPr>
          <w:p>
            <w:pPr>
              <w:pStyle w:val="0"/>
              <w:jc w:val="center"/>
            </w:pPr>
            <w:r>
              <w:rPr>
                <w:sz w:val="20"/>
              </w:rPr>
              <w:t xml:space="preserve">4</w:t>
            </w:r>
          </w:p>
        </w:tc>
        <w:tc>
          <w:tcPr>
            <w:tcW w:w="1339" w:type="dxa"/>
          </w:tcPr>
          <w:p>
            <w:pPr>
              <w:pStyle w:val="0"/>
              <w:jc w:val="center"/>
            </w:pPr>
            <w:r>
              <w:rPr>
                <w:sz w:val="20"/>
              </w:rPr>
              <w:t xml:space="preserve">1,5</w:t>
            </w:r>
          </w:p>
        </w:tc>
      </w:tr>
      <w:tr>
        <w:tc>
          <w:tcPr>
            <w:tcW w:w="2194" w:type="dxa"/>
          </w:tcPr>
          <w:p>
            <w:pPr>
              <w:pStyle w:val="0"/>
            </w:pPr>
            <w:r>
              <w:rPr>
                <w:sz w:val="20"/>
              </w:rPr>
              <w:t xml:space="preserve">КГБУЗ "Партизанская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5949</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"Пировская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4098</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"Рыбинская районная больница"</w:t>
            </w:r>
          </w:p>
        </w:tc>
        <w:tc>
          <w:tcPr>
            <w:tcW w:w="1339" w:type="dxa"/>
          </w:tcPr>
          <w:p>
            <w:pPr>
              <w:pStyle w:val="0"/>
              <w:jc w:val="center"/>
            </w:pPr>
            <w:r>
              <w:rPr>
                <w:sz w:val="20"/>
              </w:rPr>
              <w:t xml:space="preserve">2</w:t>
            </w:r>
          </w:p>
        </w:tc>
        <w:tc>
          <w:tcPr>
            <w:tcW w:w="1759" w:type="dxa"/>
          </w:tcPr>
          <w:p>
            <w:pPr>
              <w:pStyle w:val="0"/>
              <w:jc w:val="center"/>
            </w:pPr>
            <w:r>
              <w:rPr>
                <w:sz w:val="20"/>
              </w:rPr>
              <w:t xml:space="preserve">11204</w:t>
            </w:r>
          </w:p>
        </w:tc>
        <w:tc>
          <w:tcPr>
            <w:tcW w:w="1249" w:type="dxa"/>
          </w:tcPr>
          <w:p>
            <w:pPr>
              <w:pStyle w:val="0"/>
              <w:jc w:val="center"/>
            </w:pPr>
            <w:r>
              <w:rPr>
                <w:sz w:val="20"/>
              </w:rPr>
              <w:t xml:space="preserve">2,00</w:t>
            </w:r>
          </w:p>
        </w:tc>
        <w:tc>
          <w:tcPr>
            <w:tcW w:w="934" w:type="dxa"/>
          </w:tcPr>
          <w:p>
            <w:pPr>
              <w:pStyle w:val="0"/>
              <w:jc w:val="center"/>
            </w:pPr>
            <w:r>
              <w:rPr>
                <w:sz w:val="20"/>
              </w:rPr>
              <w:t xml:space="preserve">2,00</w:t>
            </w:r>
          </w:p>
        </w:tc>
        <w:tc>
          <w:tcPr>
            <w:tcW w:w="1294" w:type="dxa"/>
          </w:tcPr>
          <w:p>
            <w:pPr>
              <w:pStyle w:val="0"/>
              <w:jc w:val="center"/>
            </w:pPr>
            <w:r>
              <w:rPr>
                <w:sz w:val="20"/>
              </w:rPr>
              <w:t xml:space="preserve">2</w:t>
            </w:r>
          </w:p>
        </w:tc>
        <w:tc>
          <w:tcPr>
            <w:tcW w:w="1339" w:type="dxa"/>
          </w:tcPr>
          <w:p>
            <w:pPr>
              <w:pStyle w:val="0"/>
              <w:jc w:val="center"/>
            </w:pPr>
            <w:r>
              <w:rPr>
                <w:sz w:val="20"/>
              </w:rPr>
              <w:t xml:space="preserve">1</w:t>
            </w:r>
          </w:p>
        </w:tc>
      </w:tr>
      <w:tr>
        <w:tc>
          <w:tcPr>
            <w:tcW w:w="2194" w:type="dxa"/>
          </w:tcPr>
          <w:p>
            <w:pPr>
              <w:pStyle w:val="0"/>
            </w:pPr>
            <w:r>
              <w:rPr>
                <w:sz w:val="20"/>
              </w:rPr>
              <w:t xml:space="preserve">КГБУЗ "Саянская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6873</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"Северо-Енисейская районная больница"</w:t>
            </w:r>
          </w:p>
        </w:tc>
        <w:tc>
          <w:tcPr>
            <w:tcW w:w="1339" w:type="dxa"/>
          </w:tcPr>
          <w:p>
            <w:pPr>
              <w:pStyle w:val="0"/>
              <w:jc w:val="center"/>
            </w:pPr>
            <w:r>
              <w:rPr>
                <w:sz w:val="20"/>
              </w:rPr>
              <w:t xml:space="preserve">2</w:t>
            </w:r>
          </w:p>
        </w:tc>
        <w:tc>
          <w:tcPr>
            <w:tcW w:w="1759" w:type="dxa"/>
          </w:tcPr>
          <w:p>
            <w:pPr>
              <w:pStyle w:val="0"/>
              <w:jc w:val="center"/>
            </w:pPr>
            <w:r>
              <w:rPr>
                <w:sz w:val="20"/>
              </w:rPr>
              <w:t xml:space="preserve">3150</w:t>
            </w:r>
          </w:p>
        </w:tc>
        <w:tc>
          <w:tcPr>
            <w:tcW w:w="1249" w:type="dxa"/>
          </w:tcPr>
          <w:p>
            <w:pPr>
              <w:pStyle w:val="0"/>
              <w:jc w:val="center"/>
            </w:pPr>
            <w:r>
              <w:rPr>
                <w:sz w:val="20"/>
              </w:rPr>
              <w:t xml:space="preserve">2,00</w:t>
            </w:r>
          </w:p>
        </w:tc>
        <w:tc>
          <w:tcPr>
            <w:tcW w:w="934" w:type="dxa"/>
          </w:tcPr>
          <w:p>
            <w:pPr>
              <w:pStyle w:val="0"/>
              <w:jc w:val="center"/>
            </w:pPr>
            <w:r>
              <w:rPr>
                <w:sz w:val="20"/>
              </w:rPr>
              <w:t xml:space="preserve">2,00</w:t>
            </w:r>
          </w:p>
        </w:tc>
        <w:tc>
          <w:tcPr>
            <w:tcW w:w="1294" w:type="dxa"/>
          </w:tcPr>
          <w:p>
            <w:pPr>
              <w:pStyle w:val="0"/>
              <w:jc w:val="center"/>
            </w:pPr>
            <w:r>
              <w:rPr>
                <w:sz w:val="20"/>
              </w:rPr>
              <w:t xml:space="preserve">2</w:t>
            </w:r>
          </w:p>
        </w:tc>
        <w:tc>
          <w:tcPr>
            <w:tcW w:w="1339" w:type="dxa"/>
          </w:tcPr>
          <w:p>
            <w:pPr>
              <w:pStyle w:val="0"/>
              <w:jc w:val="center"/>
            </w:pPr>
            <w:r>
              <w:rPr>
                <w:sz w:val="20"/>
              </w:rPr>
              <w:t xml:space="preserve">2</w:t>
            </w:r>
          </w:p>
        </w:tc>
      </w:tr>
      <w:tr>
        <w:tc>
          <w:tcPr>
            <w:tcW w:w="2194" w:type="dxa"/>
          </w:tcPr>
          <w:p>
            <w:pPr>
              <w:pStyle w:val="0"/>
            </w:pPr>
            <w:r>
              <w:rPr>
                <w:sz w:val="20"/>
              </w:rPr>
              <w:t xml:space="preserve">КГБУЗ "Сосновоборская городская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31661</w:t>
            </w:r>
          </w:p>
        </w:tc>
        <w:tc>
          <w:tcPr>
            <w:tcW w:w="1249" w:type="dxa"/>
          </w:tcPr>
          <w:p>
            <w:pPr>
              <w:pStyle w:val="0"/>
              <w:jc w:val="center"/>
            </w:pPr>
            <w:r>
              <w:rPr>
                <w:sz w:val="20"/>
              </w:rPr>
              <w:t xml:space="preserve">2,00</w:t>
            </w:r>
          </w:p>
        </w:tc>
        <w:tc>
          <w:tcPr>
            <w:tcW w:w="934" w:type="dxa"/>
          </w:tcPr>
          <w:p>
            <w:pPr>
              <w:pStyle w:val="0"/>
              <w:jc w:val="center"/>
            </w:pPr>
            <w:r>
              <w:rPr>
                <w:sz w:val="20"/>
              </w:rPr>
              <w:t xml:space="preserve">2,00</w:t>
            </w:r>
          </w:p>
        </w:tc>
        <w:tc>
          <w:tcPr>
            <w:tcW w:w="1294" w:type="dxa"/>
          </w:tcPr>
          <w:p>
            <w:pPr>
              <w:pStyle w:val="0"/>
              <w:jc w:val="center"/>
            </w:pPr>
            <w:r>
              <w:rPr>
                <w:sz w:val="20"/>
              </w:rPr>
              <w:t xml:space="preserve">2</w:t>
            </w:r>
          </w:p>
        </w:tc>
        <w:tc>
          <w:tcPr>
            <w:tcW w:w="1339" w:type="dxa"/>
          </w:tcPr>
          <w:p>
            <w:pPr>
              <w:pStyle w:val="0"/>
              <w:jc w:val="center"/>
            </w:pPr>
            <w:r>
              <w:rPr>
                <w:sz w:val="20"/>
              </w:rPr>
              <w:t xml:space="preserve">2</w:t>
            </w:r>
          </w:p>
        </w:tc>
      </w:tr>
      <w:tr>
        <w:tc>
          <w:tcPr>
            <w:tcW w:w="2194" w:type="dxa"/>
          </w:tcPr>
          <w:p>
            <w:pPr>
              <w:pStyle w:val="0"/>
            </w:pPr>
            <w:r>
              <w:rPr>
                <w:sz w:val="20"/>
              </w:rPr>
              <w:t xml:space="preserve">КГБУЗ "Сухобузимская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14546</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"Таймырская межрайонная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17125</w:t>
            </w:r>
          </w:p>
        </w:tc>
        <w:tc>
          <w:tcPr>
            <w:tcW w:w="1249" w:type="dxa"/>
          </w:tcPr>
          <w:p>
            <w:pPr>
              <w:pStyle w:val="0"/>
              <w:jc w:val="center"/>
            </w:pPr>
            <w:r>
              <w:rPr>
                <w:sz w:val="20"/>
              </w:rPr>
              <w:t xml:space="preserve">1,50</w:t>
            </w:r>
          </w:p>
        </w:tc>
        <w:tc>
          <w:tcPr>
            <w:tcW w:w="934" w:type="dxa"/>
          </w:tcPr>
          <w:p>
            <w:pPr>
              <w:pStyle w:val="0"/>
              <w:jc w:val="center"/>
            </w:pPr>
            <w:r>
              <w:rPr>
                <w:sz w:val="20"/>
              </w:rPr>
              <w:t xml:space="preserve">1,50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"Таймырская районная больница N 1"</w:t>
            </w:r>
          </w:p>
        </w:tc>
        <w:tc>
          <w:tcPr>
            <w:tcW w:w="1339" w:type="dxa"/>
          </w:tcPr>
          <w:p>
            <w:pPr>
              <w:pStyle w:val="0"/>
              <w:jc w:val="center"/>
            </w:pPr>
            <w:r>
              <w:rPr>
                <w:sz w:val="20"/>
              </w:rPr>
              <w:t xml:space="preserve">1</w:t>
            </w:r>
          </w:p>
        </w:tc>
        <w:tc>
          <w:tcPr>
            <w:tcW w:w="1759" w:type="dxa"/>
          </w:tcPr>
          <w:p>
            <w:pPr>
              <w:pStyle w:val="0"/>
              <w:jc w:val="center"/>
            </w:pPr>
            <w:r>
              <w:rPr>
                <w:sz w:val="20"/>
              </w:rPr>
              <w:t xml:space="preserve">3452</w:t>
            </w:r>
          </w:p>
        </w:tc>
        <w:tc>
          <w:tcPr>
            <w:tcW w:w="1249" w:type="dxa"/>
          </w:tcPr>
          <w:p>
            <w:pPr>
              <w:pStyle w:val="0"/>
              <w:jc w:val="center"/>
            </w:pPr>
            <w:r>
              <w:rPr>
                <w:sz w:val="20"/>
              </w:rPr>
              <w:t xml:space="preserve">0,00</w:t>
            </w:r>
          </w:p>
        </w:tc>
        <w:tc>
          <w:tcPr>
            <w:tcW w:w="934" w:type="dxa"/>
          </w:tcPr>
          <w:p>
            <w:pPr>
              <w:pStyle w:val="0"/>
              <w:jc w:val="center"/>
            </w:pPr>
            <w:r>
              <w:rPr>
                <w:sz w:val="20"/>
              </w:rPr>
              <w:t xml:space="preserve">0,00</w:t>
            </w:r>
          </w:p>
        </w:tc>
        <w:tc>
          <w:tcPr>
            <w:tcW w:w="1294" w:type="dxa"/>
          </w:tcPr>
          <w:p>
            <w:pPr>
              <w:pStyle w:val="0"/>
              <w:jc w:val="center"/>
            </w:pPr>
            <w:r>
              <w:rPr>
                <w:sz w:val="20"/>
              </w:rPr>
              <w:t xml:space="preserve">0</w:t>
            </w:r>
          </w:p>
        </w:tc>
        <w:tc>
          <w:tcPr>
            <w:tcW w:w="1339" w:type="dxa"/>
          </w:tcPr>
          <w:p>
            <w:pPr>
              <w:pStyle w:val="0"/>
              <w:jc w:val="center"/>
            </w:pPr>
            <w:r>
              <w:rPr>
                <w:sz w:val="20"/>
              </w:rPr>
              <w:t xml:space="preserve">1</w:t>
            </w:r>
          </w:p>
        </w:tc>
      </w:tr>
      <w:tr>
        <w:tc>
          <w:tcPr>
            <w:tcW w:w="2194" w:type="dxa"/>
          </w:tcPr>
          <w:p>
            <w:pPr>
              <w:pStyle w:val="0"/>
            </w:pPr>
            <w:r>
              <w:rPr>
                <w:sz w:val="20"/>
              </w:rPr>
              <w:t xml:space="preserve">КГБУЗ "Тасеевская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7730</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"Туруханская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9124</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"Тюхтетская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5736</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КГБУЗ "Ужурская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20355</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2</w:t>
            </w:r>
          </w:p>
        </w:tc>
      </w:tr>
      <w:tr>
        <w:tc>
          <w:tcPr>
            <w:tcW w:w="2194" w:type="dxa"/>
          </w:tcPr>
          <w:p>
            <w:pPr>
              <w:pStyle w:val="0"/>
            </w:pPr>
            <w:r>
              <w:rPr>
                <w:sz w:val="20"/>
              </w:rPr>
              <w:t xml:space="preserve">КГБУЗ "Уярская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13339</w:t>
            </w:r>
          </w:p>
        </w:tc>
        <w:tc>
          <w:tcPr>
            <w:tcW w:w="1249" w:type="dxa"/>
          </w:tcPr>
          <w:p>
            <w:pPr>
              <w:pStyle w:val="0"/>
              <w:jc w:val="center"/>
            </w:pPr>
            <w:r>
              <w:rPr>
                <w:sz w:val="20"/>
              </w:rPr>
              <w:t xml:space="preserve">1,00</w:t>
            </w:r>
          </w:p>
        </w:tc>
        <w:tc>
          <w:tcPr>
            <w:tcW w:w="934" w:type="dxa"/>
          </w:tcPr>
          <w:p>
            <w:pPr>
              <w:pStyle w:val="0"/>
              <w:jc w:val="center"/>
            </w:pPr>
            <w:r>
              <w:rPr>
                <w:sz w:val="20"/>
              </w:rPr>
              <w:t xml:space="preserve">0,00</w:t>
            </w:r>
          </w:p>
        </w:tc>
        <w:tc>
          <w:tcPr>
            <w:tcW w:w="1294" w:type="dxa"/>
          </w:tcPr>
          <w:p>
            <w:pPr>
              <w:pStyle w:val="0"/>
              <w:jc w:val="center"/>
            </w:pPr>
            <w:r>
              <w:rPr>
                <w:sz w:val="20"/>
              </w:rPr>
              <w:t xml:space="preserve">0</w:t>
            </w:r>
          </w:p>
        </w:tc>
        <w:tc>
          <w:tcPr>
            <w:tcW w:w="1339" w:type="dxa"/>
          </w:tcPr>
          <w:p>
            <w:pPr>
              <w:pStyle w:val="0"/>
              <w:jc w:val="center"/>
            </w:pPr>
            <w:r>
              <w:rPr>
                <w:sz w:val="20"/>
              </w:rPr>
              <w:t xml:space="preserve">1</w:t>
            </w:r>
          </w:p>
        </w:tc>
      </w:tr>
      <w:tr>
        <w:tc>
          <w:tcPr>
            <w:tcW w:w="2194" w:type="dxa"/>
          </w:tcPr>
          <w:p>
            <w:pPr>
              <w:pStyle w:val="0"/>
            </w:pPr>
            <w:r>
              <w:rPr>
                <w:sz w:val="20"/>
              </w:rPr>
              <w:t xml:space="preserve">КГБУЗ "Шарыповская центральная районная больница"</w:t>
            </w:r>
          </w:p>
        </w:tc>
        <w:tc>
          <w:tcPr>
            <w:tcW w:w="1339" w:type="dxa"/>
          </w:tcPr>
          <w:p>
            <w:pPr>
              <w:pStyle w:val="0"/>
              <w:jc w:val="center"/>
            </w:pPr>
            <w:r>
              <w:rPr>
                <w:sz w:val="20"/>
              </w:rPr>
              <w:t xml:space="preserve">2</w:t>
            </w:r>
          </w:p>
        </w:tc>
        <w:tc>
          <w:tcPr>
            <w:tcW w:w="1759" w:type="dxa"/>
          </w:tcPr>
          <w:p>
            <w:pPr>
              <w:pStyle w:val="0"/>
              <w:jc w:val="center"/>
            </w:pPr>
            <w:r>
              <w:rPr>
                <w:sz w:val="20"/>
              </w:rPr>
              <w:t xml:space="preserve">20047</w:t>
            </w:r>
          </w:p>
        </w:tc>
        <w:tc>
          <w:tcPr>
            <w:tcW w:w="1249" w:type="dxa"/>
          </w:tcPr>
          <w:p>
            <w:pPr>
              <w:pStyle w:val="0"/>
              <w:jc w:val="center"/>
            </w:pPr>
            <w:r>
              <w:rPr>
                <w:sz w:val="20"/>
              </w:rPr>
              <w:t xml:space="preserve">2,50</w:t>
            </w:r>
          </w:p>
        </w:tc>
        <w:tc>
          <w:tcPr>
            <w:tcW w:w="934" w:type="dxa"/>
          </w:tcPr>
          <w:p>
            <w:pPr>
              <w:pStyle w:val="0"/>
              <w:jc w:val="center"/>
            </w:pPr>
            <w:r>
              <w:rPr>
                <w:sz w:val="20"/>
              </w:rPr>
              <w:t xml:space="preserve">2,50</w:t>
            </w:r>
          </w:p>
        </w:tc>
        <w:tc>
          <w:tcPr>
            <w:tcW w:w="1294" w:type="dxa"/>
          </w:tcPr>
          <w:p>
            <w:pPr>
              <w:pStyle w:val="0"/>
              <w:jc w:val="center"/>
            </w:pPr>
            <w:r>
              <w:rPr>
                <w:sz w:val="20"/>
              </w:rPr>
              <w:t xml:space="preserve">2</w:t>
            </w:r>
          </w:p>
        </w:tc>
        <w:tc>
          <w:tcPr>
            <w:tcW w:w="1339" w:type="dxa"/>
          </w:tcPr>
          <w:p>
            <w:pPr>
              <w:pStyle w:val="0"/>
              <w:jc w:val="center"/>
            </w:pPr>
            <w:r>
              <w:rPr>
                <w:sz w:val="20"/>
              </w:rPr>
              <w:t xml:space="preserve">1</w:t>
            </w:r>
          </w:p>
        </w:tc>
      </w:tr>
      <w:tr>
        <w:tc>
          <w:tcPr>
            <w:tcW w:w="2194" w:type="dxa"/>
          </w:tcPr>
          <w:p>
            <w:pPr>
              <w:pStyle w:val="0"/>
            </w:pPr>
            <w:r>
              <w:rPr>
                <w:sz w:val="20"/>
              </w:rPr>
              <w:t xml:space="preserve">КГБУЗ "Шушенская районная больница"</w:t>
            </w:r>
          </w:p>
        </w:tc>
        <w:tc>
          <w:tcPr>
            <w:tcW w:w="1339" w:type="dxa"/>
          </w:tcPr>
          <w:p>
            <w:pPr>
              <w:pStyle w:val="0"/>
              <w:jc w:val="center"/>
            </w:pPr>
            <w:r>
              <w:rPr>
                <w:sz w:val="20"/>
              </w:rPr>
              <w:t xml:space="preserve">1</w:t>
            </w:r>
          </w:p>
        </w:tc>
        <w:tc>
          <w:tcPr>
            <w:tcW w:w="1759" w:type="dxa"/>
          </w:tcPr>
          <w:p>
            <w:pPr>
              <w:pStyle w:val="0"/>
              <w:jc w:val="center"/>
            </w:pPr>
            <w:r>
              <w:rPr>
                <w:sz w:val="20"/>
              </w:rPr>
              <w:t xml:space="preserve">22955</w:t>
            </w:r>
          </w:p>
        </w:tc>
        <w:tc>
          <w:tcPr>
            <w:tcW w:w="1249" w:type="dxa"/>
          </w:tcPr>
          <w:p>
            <w:pPr>
              <w:pStyle w:val="0"/>
              <w:jc w:val="center"/>
            </w:pPr>
            <w:r>
              <w:rPr>
                <w:sz w:val="20"/>
              </w:rPr>
              <w:t xml:space="preserve">1,00</w:t>
            </w:r>
          </w:p>
        </w:tc>
        <w:tc>
          <w:tcPr>
            <w:tcW w:w="934" w:type="dxa"/>
          </w:tcPr>
          <w:p>
            <w:pPr>
              <w:pStyle w:val="0"/>
              <w:jc w:val="center"/>
            </w:pPr>
            <w:r>
              <w:rPr>
                <w:sz w:val="20"/>
              </w:rPr>
              <w:t xml:space="preserve">1,00</w:t>
            </w:r>
          </w:p>
        </w:tc>
        <w:tc>
          <w:tcPr>
            <w:tcW w:w="1294" w:type="dxa"/>
          </w:tcPr>
          <w:p>
            <w:pPr>
              <w:pStyle w:val="0"/>
              <w:jc w:val="center"/>
            </w:pPr>
            <w:r>
              <w:rPr>
                <w:sz w:val="20"/>
              </w:rPr>
              <w:t xml:space="preserve">1</w:t>
            </w:r>
          </w:p>
        </w:tc>
        <w:tc>
          <w:tcPr>
            <w:tcW w:w="1339" w:type="dxa"/>
          </w:tcPr>
          <w:p>
            <w:pPr>
              <w:pStyle w:val="0"/>
              <w:jc w:val="center"/>
            </w:pPr>
            <w:r>
              <w:rPr>
                <w:sz w:val="20"/>
              </w:rPr>
              <w:t xml:space="preserve">1</w:t>
            </w:r>
          </w:p>
        </w:tc>
      </w:tr>
      <w:tr>
        <w:tc>
          <w:tcPr>
            <w:tcW w:w="2194" w:type="dxa"/>
          </w:tcPr>
          <w:p>
            <w:pPr>
              <w:pStyle w:val="0"/>
            </w:pPr>
            <w:r>
              <w:rPr>
                <w:sz w:val="20"/>
              </w:rPr>
              <w:t xml:space="preserve">Всего</w:t>
            </w:r>
          </w:p>
        </w:tc>
        <w:tc>
          <w:tcPr>
            <w:tcW w:w="1339" w:type="dxa"/>
          </w:tcPr>
          <w:p>
            <w:pPr>
              <w:pStyle w:val="0"/>
              <w:jc w:val="center"/>
            </w:pPr>
            <w:r>
              <w:rPr>
                <w:sz w:val="20"/>
              </w:rPr>
              <w:t xml:space="preserve">101</w:t>
            </w:r>
          </w:p>
        </w:tc>
        <w:tc>
          <w:tcPr>
            <w:tcW w:w="1759" w:type="dxa"/>
          </w:tcPr>
          <w:p>
            <w:pPr>
              <w:pStyle w:val="0"/>
            </w:pPr>
            <w:r>
              <w:rPr>
                <w:sz w:val="20"/>
              </w:rPr>
            </w:r>
          </w:p>
        </w:tc>
        <w:tc>
          <w:tcPr>
            <w:tcW w:w="1249" w:type="dxa"/>
          </w:tcPr>
          <w:p>
            <w:pPr>
              <w:pStyle w:val="0"/>
              <w:jc w:val="center"/>
            </w:pPr>
            <w:r>
              <w:rPr>
                <w:sz w:val="20"/>
              </w:rPr>
              <w:t xml:space="preserve">129,50</w:t>
            </w:r>
          </w:p>
        </w:tc>
        <w:tc>
          <w:tcPr>
            <w:tcW w:w="934" w:type="dxa"/>
          </w:tcPr>
          <w:p>
            <w:pPr>
              <w:pStyle w:val="0"/>
              <w:jc w:val="center"/>
            </w:pPr>
            <w:r>
              <w:rPr>
                <w:sz w:val="20"/>
              </w:rPr>
              <w:t xml:space="preserve">121,50</w:t>
            </w:r>
          </w:p>
        </w:tc>
        <w:tc>
          <w:tcPr>
            <w:tcW w:w="1294" w:type="dxa"/>
          </w:tcPr>
          <w:p>
            <w:pPr>
              <w:pStyle w:val="0"/>
              <w:jc w:val="center"/>
            </w:pPr>
            <w:r>
              <w:rPr>
                <w:sz w:val="20"/>
              </w:rPr>
              <w:t xml:space="preserve">115,00</w:t>
            </w:r>
          </w:p>
        </w:tc>
        <w:tc>
          <w:tcPr>
            <w:tcW w:w="1339" w:type="dxa"/>
          </w:tcPr>
          <w:p>
            <w:pPr>
              <w:pStyle w:val="0"/>
            </w:pPr>
            <w:r>
              <w:rPr>
                <w:sz w:val="20"/>
              </w:rPr>
            </w:r>
          </w:p>
        </w:tc>
      </w:tr>
    </w:tbl>
    <w:p>
      <w:pPr>
        <w:pStyle w:val="0"/>
        <w:jc w:val="both"/>
      </w:pPr>
      <w:r>
        <w:rPr>
          <w:sz w:val="20"/>
        </w:rPr>
      </w:r>
    </w:p>
    <w:p>
      <w:pPr>
        <w:pStyle w:val="0"/>
        <w:ind w:firstLine="540"/>
        <w:jc w:val="both"/>
      </w:pPr>
      <w:r>
        <w:rPr>
          <w:sz w:val="20"/>
        </w:rPr>
        <w:t xml:space="preserve">В 2019 - 2024 годах в рамках регионального проекта "Борьба с онкологическими заболеваниями" национального проекта "Здравоохранение" приобретено 370 единиц медицинского оборудования, из них 64,8% приобретены для медицинских организаций Красноярского края.</w:t>
      </w:r>
    </w:p>
    <w:p>
      <w:pPr>
        <w:pStyle w:val="0"/>
        <w:spacing w:before="200" w:lineRule="auto"/>
        <w:ind w:firstLine="540"/>
        <w:jc w:val="both"/>
      </w:pPr>
      <w:r>
        <w:rPr>
          <w:sz w:val="20"/>
        </w:rPr>
        <w:t xml:space="preserve">В 2024 году для КГБУЗ "КККОД им. А.И. Крыжановского" произведена замена гамма-терапевтического аппарата на современный комплекс "Halcyon" на сумму 152,3 млн, в том числе за счет средств федерального бюджета - 65,7 млн и регионального бюджета - 86,6 млн.</w:t>
      </w:r>
    </w:p>
    <w:p>
      <w:pPr>
        <w:pStyle w:val="0"/>
        <w:spacing w:before="200" w:lineRule="auto"/>
        <w:ind w:firstLine="540"/>
        <w:jc w:val="both"/>
      </w:pPr>
      <w:r>
        <w:rPr>
          <w:sz w:val="20"/>
        </w:rPr>
        <w:t xml:space="preserve">Информация об имеющемся на базе медицинских организаций оборудовании для ранней диагностики ЗНО приведена в таблице 17.</w:t>
      </w:r>
    </w:p>
    <w:p>
      <w:pPr>
        <w:pStyle w:val="0"/>
        <w:jc w:val="both"/>
      </w:pPr>
      <w:r>
        <w:rPr>
          <w:sz w:val="20"/>
        </w:rPr>
      </w:r>
    </w:p>
    <w:p>
      <w:pPr>
        <w:pStyle w:val="0"/>
        <w:jc w:val="right"/>
      </w:pPr>
      <w:r>
        <w:rPr>
          <w:sz w:val="20"/>
        </w:rPr>
        <w:t xml:space="preserve">Таблица 17</w:t>
      </w:r>
    </w:p>
    <w:p>
      <w:pPr>
        <w:pStyle w:val="0"/>
        <w:jc w:val="both"/>
      </w:pPr>
      <w:r>
        <w:rPr>
          <w:sz w:val="20"/>
        </w:rPr>
      </w:r>
    </w:p>
    <w:p>
      <w:pPr>
        <w:pStyle w:val="0"/>
        <w:jc w:val="center"/>
      </w:pPr>
      <w:r>
        <w:rPr>
          <w:sz w:val="20"/>
        </w:rPr>
        <w:t xml:space="preserve">Информация об имеющемся на базе медицинских организаций</w:t>
      </w:r>
    </w:p>
    <w:p>
      <w:pPr>
        <w:pStyle w:val="0"/>
        <w:jc w:val="center"/>
      </w:pPr>
      <w:r>
        <w:rPr>
          <w:sz w:val="20"/>
        </w:rPr>
        <w:t xml:space="preserve">оборудовании для ранней диагностики ЗНО</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9"/>
        <w:gridCol w:w="2209"/>
        <w:gridCol w:w="2794"/>
        <w:gridCol w:w="1174"/>
        <w:gridCol w:w="1564"/>
        <w:gridCol w:w="1564"/>
        <w:gridCol w:w="1669"/>
        <w:gridCol w:w="2104"/>
      </w:tblGrid>
      <w:tr>
        <w:tc>
          <w:tcPr>
            <w:tcW w:w="2779" w:type="dxa"/>
          </w:tcPr>
          <w:p>
            <w:pPr>
              <w:pStyle w:val="0"/>
              <w:jc w:val="center"/>
            </w:pPr>
            <w:r>
              <w:rPr>
                <w:sz w:val="20"/>
              </w:rPr>
              <w:t xml:space="preserve">Наименование вида медицинского оборудования</w:t>
            </w:r>
          </w:p>
        </w:tc>
        <w:tc>
          <w:tcPr>
            <w:tcW w:w="2209" w:type="dxa"/>
          </w:tcPr>
          <w:p>
            <w:pPr>
              <w:pStyle w:val="0"/>
              <w:jc w:val="center"/>
            </w:pPr>
            <w:r>
              <w:rPr>
                <w:sz w:val="20"/>
              </w:rPr>
              <w:t xml:space="preserve">Наименование медицинской организации</w:t>
            </w:r>
          </w:p>
        </w:tc>
        <w:tc>
          <w:tcPr>
            <w:tcW w:w="2794" w:type="dxa"/>
          </w:tcPr>
          <w:p>
            <w:pPr>
              <w:pStyle w:val="0"/>
              <w:jc w:val="center"/>
            </w:pPr>
            <w:r>
              <w:rPr>
                <w:sz w:val="20"/>
              </w:rPr>
              <w:t xml:space="preserve">Наименование оборудования</w:t>
            </w:r>
          </w:p>
        </w:tc>
        <w:tc>
          <w:tcPr>
            <w:tcW w:w="1174" w:type="dxa"/>
          </w:tcPr>
          <w:p>
            <w:pPr>
              <w:pStyle w:val="0"/>
              <w:jc w:val="center"/>
            </w:pPr>
            <w:r>
              <w:rPr>
                <w:sz w:val="20"/>
              </w:rPr>
              <w:t xml:space="preserve">Всего аппаратов</w:t>
            </w:r>
          </w:p>
        </w:tc>
        <w:tc>
          <w:tcPr>
            <w:tcW w:w="1564" w:type="dxa"/>
          </w:tcPr>
          <w:p>
            <w:pPr>
              <w:pStyle w:val="0"/>
              <w:jc w:val="center"/>
            </w:pPr>
            <w:r>
              <w:rPr>
                <w:sz w:val="20"/>
              </w:rPr>
              <w:t xml:space="preserve">Год ввода в эксплуатацию</w:t>
            </w:r>
          </w:p>
        </w:tc>
        <w:tc>
          <w:tcPr>
            <w:tcW w:w="1564" w:type="dxa"/>
          </w:tcPr>
          <w:p>
            <w:pPr>
              <w:pStyle w:val="0"/>
              <w:jc w:val="center"/>
            </w:pPr>
            <w:r>
              <w:rPr>
                <w:sz w:val="20"/>
              </w:rPr>
              <w:t xml:space="preserve">Количество исследований в смену</w:t>
            </w:r>
          </w:p>
        </w:tc>
        <w:tc>
          <w:tcPr>
            <w:tcW w:w="1669" w:type="dxa"/>
          </w:tcPr>
          <w:p>
            <w:pPr>
              <w:pStyle w:val="0"/>
              <w:jc w:val="center"/>
            </w:pPr>
            <w:r>
              <w:rPr>
                <w:sz w:val="20"/>
              </w:rPr>
              <w:t xml:space="preserve">Количество рабочих смен (1, 2, 3, круглосуточно)</w:t>
            </w:r>
          </w:p>
        </w:tc>
        <w:tc>
          <w:tcPr>
            <w:tcW w:w="2104" w:type="dxa"/>
          </w:tcPr>
          <w:p>
            <w:pPr>
              <w:pStyle w:val="0"/>
              <w:jc w:val="center"/>
            </w:pPr>
            <w:r>
              <w:rPr>
                <w:sz w:val="20"/>
              </w:rPr>
              <w:t xml:space="preserve">Условия функционирования</w:t>
            </w:r>
          </w:p>
        </w:tc>
      </w:tr>
      <w:tr>
        <w:tc>
          <w:tcPr>
            <w:tcW w:w="2779" w:type="dxa"/>
          </w:tcPr>
          <w:p>
            <w:pPr>
              <w:pStyle w:val="0"/>
              <w:jc w:val="center"/>
            </w:pPr>
            <w:r>
              <w:rPr>
                <w:sz w:val="20"/>
              </w:rPr>
              <w:t xml:space="preserve">1</w:t>
            </w:r>
          </w:p>
        </w:tc>
        <w:tc>
          <w:tcPr>
            <w:tcW w:w="2209" w:type="dxa"/>
          </w:tcPr>
          <w:p>
            <w:pPr>
              <w:pStyle w:val="0"/>
              <w:jc w:val="center"/>
            </w:pPr>
            <w:r>
              <w:rPr>
                <w:sz w:val="20"/>
              </w:rPr>
              <w:t xml:space="preserve">2</w:t>
            </w:r>
          </w:p>
        </w:tc>
        <w:tc>
          <w:tcPr>
            <w:tcW w:w="2794" w:type="dxa"/>
          </w:tcPr>
          <w:p>
            <w:pPr>
              <w:pStyle w:val="0"/>
              <w:jc w:val="center"/>
            </w:pPr>
            <w:r>
              <w:rPr>
                <w:sz w:val="20"/>
              </w:rPr>
              <w:t xml:space="preserve">3</w:t>
            </w:r>
          </w:p>
        </w:tc>
        <w:tc>
          <w:tcPr>
            <w:tcW w:w="1174" w:type="dxa"/>
          </w:tcPr>
          <w:p>
            <w:pPr>
              <w:pStyle w:val="0"/>
              <w:jc w:val="center"/>
            </w:pPr>
            <w:r>
              <w:rPr>
                <w:sz w:val="20"/>
              </w:rPr>
              <w:t xml:space="preserve">4</w:t>
            </w:r>
          </w:p>
        </w:tc>
        <w:tc>
          <w:tcPr>
            <w:tcW w:w="1564" w:type="dxa"/>
          </w:tcPr>
          <w:p>
            <w:pPr>
              <w:pStyle w:val="0"/>
              <w:jc w:val="center"/>
            </w:pPr>
            <w:r>
              <w:rPr>
                <w:sz w:val="20"/>
              </w:rPr>
              <w:t xml:space="preserve">5</w:t>
            </w:r>
          </w:p>
        </w:tc>
        <w:tc>
          <w:tcPr>
            <w:tcW w:w="1564" w:type="dxa"/>
          </w:tcPr>
          <w:p>
            <w:pPr>
              <w:pStyle w:val="0"/>
              <w:jc w:val="center"/>
            </w:pPr>
            <w:r>
              <w:rPr>
                <w:sz w:val="20"/>
              </w:rPr>
              <w:t xml:space="preserve">6</w:t>
            </w:r>
          </w:p>
        </w:tc>
        <w:tc>
          <w:tcPr>
            <w:tcW w:w="1669" w:type="dxa"/>
          </w:tcPr>
          <w:p>
            <w:pPr>
              <w:pStyle w:val="0"/>
              <w:jc w:val="center"/>
            </w:pPr>
            <w:r>
              <w:rPr>
                <w:sz w:val="20"/>
              </w:rPr>
              <w:t xml:space="preserve">7</w:t>
            </w:r>
          </w:p>
        </w:tc>
        <w:tc>
          <w:tcPr>
            <w:tcW w:w="2104" w:type="dxa"/>
          </w:tcPr>
          <w:p>
            <w:pPr>
              <w:pStyle w:val="0"/>
              <w:jc w:val="center"/>
            </w:pPr>
            <w:r>
              <w:rPr>
                <w:sz w:val="20"/>
              </w:rPr>
              <w:t xml:space="preserve">8</w:t>
            </w:r>
          </w:p>
        </w:tc>
      </w:tr>
      <w:tr>
        <w:tc>
          <w:tcPr>
            <w:tcW w:w="2779" w:type="dxa"/>
            <w:vMerge w:val="restart"/>
          </w:tcPr>
          <w:p>
            <w:pPr>
              <w:pStyle w:val="0"/>
            </w:pPr>
            <w:r>
              <w:rPr>
                <w:sz w:val="20"/>
              </w:rPr>
              <w:t xml:space="preserve">Рентгенодиагностические комплексы</w:t>
            </w:r>
          </w:p>
        </w:tc>
        <w:tc>
          <w:tcPr>
            <w:tcW w:w="2209" w:type="dxa"/>
          </w:tcPr>
          <w:p>
            <w:pPr>
              <w:pStyle w:val="0"/>
            </w:pPr>
            <w:r>
              <w:rPr>
                <w:sz w:val="20"/>
              </w:rPr>
              <w:t xml:space="preserve">КГБУЗ "Абанская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"Ачинская межрайонная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6</w:t>
            </w:r>
          </w:p>
        </w:tc>
        <w:tc>
          <w:tcPr>
            <w:tcW w:w="1564" w:type="dxa"/>
          </w:tcPr>
          <w:p>
            <w:pPr>
              <w:pStyle w:val="0"/>
            </w:pPr>
            <w:r>
              <w:rPr>
                <w:sz w:val="20"/>
              </w:rPr>
              <w:t xml:space="preserve">1 - 2019,</w:t>
            </w:r>
          </w:p>
          <w:p>
            <w:pPr>
              <w:pStyle w:val="0"/>
            </w:pPr>
            <w:r>
              <w:rPr>
                <w:sz w:val="20"/>
              </w:rPr>
              <w:t xml:space="preserve">1 - 2020,</w:t>
            </w:r>
          </w:p>
          <w:p>
            <w:pPr>
              <w:pStyle w:val="0"/>
            </w:pPr>
            <w:r>
              <w:rPr>
                <w:sz w:val="20"/>
              </w:rPr>
              <w:t xml:space="preserve">4 - 2013</w:t>
            </w:r>
          </w:p>
        </w:tc>
        <w:tc>
          <w:tcPr>
            <w:tcW w:w="1564" w:type="dxa"/>
          </w:tcPr>
          <w:p>
            <w:pPr>
              <w:pStyle w:val="0"/>
              <w:jc w:val="center"/>
            </w:pPr>
            <w:r>
              <w:rPr>
                <w:sz w:val="20"/>
              </w:rPr>
              <w:t xml:space="preserve">36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"Байкитская районная больница N 1"</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"Балахтинская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"Березовская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29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"Бирилюсская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2023</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"Боготольская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2018</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"Богучанская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"Больница поселка Кедровый"</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"Большемуртинская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26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"Большеулуйская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2012</w:t>
            </w:r>
          </w:p>
        </w:tc>
        <w:tc>
          <w:tcPr>
            <w:tcW w:w="1564" w:type="dxa"/>
          </w:tcPr>
          <w:p>
            <w:pPr>
              <w:pStyle w:val="0"/>
              <w:jc w:val="center"/>
            </w:pPr>
            <w:r>
              <w:rPr>
                <w:sz w:val="20"/>
              </w:rPr>
              <w:t xml:space="preserve">24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"Бородинская городская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"Ванаварская районная больница N 2"</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"Городская больница ЗАТО Солнечный"</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"Дзержинская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24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"Дивногорская межрайонная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"Емельяновская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"Енисейская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3 - 2012</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"Ермаковская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"Игарская городская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2 - 2013</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"Иланская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2 - 2011</w:t>
            </w:r>
          </w:p>
        </w:tc>
        <w:tc>
          <w:tcPr>
            <w:tcW w:w="1564" w:type="dxa"/>
          </w:tcPr>
          <w:p>
            <w:pPr>
              <w:pStyle w:val="0"/>
              <w:jc w:val="center"/>
            </w:pPr>
            <w:r>
              <w:rPr>
                <w:sz w:val="20"/>
              </w:rPr>
              <w:t xml:space="preserve">26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"Ирбейская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2 - 2013</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"Казачинская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"Канская межрайонная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5</w:t>
            </w:r>
          </w:p>
        </w:tc>
        <w:tc>
          <w:tcPr>
            <w:tcW w:w="1564" w:type="dxa"/>
          </w:tcPr>
          <w:p>
            <w:pPr>
              <w:pStyle w:val="0"/>
            </w:pPr>
            <w:r>
              <w:rPr>
                <w:sz w:val="20"/>
              </w:rPr>
              <w:t xml:space="preserve">1 - 2020,</w:t>
            </w:r>
          </w:p>
          <w:p>
            <w:pPr>
              <w:pStyle w:val="0"/>
            </w:pPr>
            <w:r>
              <w:rPr>
                <w:sz w:val="20"/>
              </w:rPr>
              <w:t xml:space="preserve">4 - 2012</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"Кежемская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29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"Козульская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1 - 2012,</w:t>
            </w:r>
          </w:p>
          <w:p>
            <w:pPr>
              <w:pStyle w:val="0"/>
            </w:pPr>
            <w:r>
              <w:rPr>
                <w:sz w:val="20"/>
              </w:rPr>
              <w:t xml:space="preserve">1 - 2019</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"ККБ"</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7</w:t>
            </w:r>
          </w:p>
        </w:tc>
        <w:tc>
          <w:tcPr>
            <w:tcW w:w="1564" w:type="dxa"/>
          </w:tcPr>
          <w:p>
            <w:pPr>
              <w:pStyle w:val="0"/>
            </w:pPr>
            <w:r>
              <w:rPr>
                <w:sz w:val="20"/>
              </w:rPr>
              <w:t xml:space="preserve">4 - 2012,</w:t>
            </w:r>
          </w:p>
          <w:p>
            <w:pPr>
              <w:pStyle w:val="0"/>
            </w:pPr>
            <w:r>
              <w:rPr>
                <w:sz w:val="20"/>
              </w:rPr>
              <w:t xml:space="preserve">1 - 2020,</w:t>
            </w:r>
          </w:p>
          <w:p>
            <w:pPr>
              <w:pStyle w:val="0"/>
            </w:pPr>
            <w:r>
              <w:rPr>
                <w:sz w:val="20"/>
              </w:rPr>
              <w:t xml:space="preserve">2 - 2022</w:t>
            </w:r>
          </w:p>
        </w:tc>
        <w:tc>
          <w:tcPr>
            <w:tcW w:w="1564" w:type="dxa"/>
          </w:tcPr>
          <w:p>
            <w:pPr>
              <w:pStyle w:val="0"/>
              <w:jc w:val="center"/>
            </w:pPr>
            <w:r>
              <w:rPr>
                <w:sz w:val="20"/>
              </w:rPr>
              <w:t xml:space="preserve">52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"Краснотуранская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4"</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2 - 2012</w:t>
            </w:r>
          </w:p>
        </w:tc>
        <w:tc>
          <w:tcPr>
            <w:tcW w:w="1564" w:type="dxa"/>
          </w:tcPr>
          <w:p>
            <w:pPr>
              <w:pStyle w:val="0"/>
              <w:jc w:val="center"/>
            </w:pPr>
            <w:r>
              <w:rPr>
                <w:sz w:val="20"/>
              </w:rPr>
              <w:t xml:space="preserve">39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7"</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38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клиническая больница N 2"</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1 - 2012,</w:t>
            </w:r>
          </w:p>
          <w:p>
            <w:pPr>
              <w:pStyle w:val="0"/>
            </w:pPr>
            <w:r>
              <w:rPr>
                <w:sz w:val="20"/>
              </w:rPr>
              <w:t xml:space="preserve">1 - 2020</w:t>
            </w:r>
          </w:p>
        </w:tc>
        <w:tc>
          <w:tcPr>
            <w:tcW w:w="1564" w:type="dxa"/>
          </w:tcPr>
          <w:p>
            <w:pPr>
              <w:pStyle w:val="0"/>
              <w:jc w:val="center"/>
            </w:pPr>
            <w:r>
              <w:rPr>
                <w:sz w:val="20"/>
              </w:rPr>
              <w:t xml:space="preserve">34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ККОКБ им. профессора П.Г. Макарова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37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больница N 3"</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1 - 2012,</w:t>
            </w:r>
          </w:p>
          <w:p>
            <w:pPr>
              <w:pStyle w:val="0"/>
            </w:pPr>
            <w:r>
              <w:rPr>
                <w:sz w:val="20"/>
              </w:rPr>
              <w:t xml:space="preserve">2 - 2019</w:t>
            </w:r>
          </w:p>
        </w:tc>
        <w:tc>
          <w:tcPr>
            <w:tcW w:w="1564" w:type="dxa"/>
          </w:tcPr>
          <w:p>
            <w:pPr>
              <w:pStyle w:val="0"/>
              <w:jc w:val="center"/>
            </w:pPr>
            <w:r>
              <w:rPr>
                <w:sz w:val="20"/>
              </w:rPr>
              <w:t xml:space="preserve">36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больница N 2"</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35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КГАУЗ "КМБ N 5"</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4</w:t>
            </w:r>
          </w:p>
        </w:tc>
        <w:tc>
          <w:tcPr>
            <w:tcW w:w="1564" w:type="dxa"/>
          </w:tcPr>
          <w:p>
            <w:pPr>
              <w:pStyle w:val="0"/>
            </w:pPr>
            <w:r>
              <w:rPr>
                <w:sz w:val="20"/>
              </w:rPr>
              <w:t xml:space="preserve">2 - 2012,</w:t>
            </w:r>
          </w:p>
          <w:p>
            <w:pPr>
              <w:pStyle w:val="0"/>
            </w:pPr>
            <w:r>
              <w:rPr>
                <w:sz w:val="20"/>
              </w:rPr>
              <w:t xml:space="preserve">2 - 2020</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клиническая больница N 20 имени И.С. Берзона" (далее - КГБУЗ "КМКБ N 20 им. И.С. Берзона")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5</w:t>
            </w:r>
          </w:p>
        </w:tc>
        <w:tc>
          <w:tcPr>
            <w:tcW w:w="1564" w:type="dxa"/>
          </w:tcPr>
          <w:p>
            <w:pPr>
              <w:pStyle w:val="0"/>
            </w:pPr>
            <w:r>
              <w:rPr>
                <w:sz w:val="20"/>
              </w:rPr>
              <w:t xml:space="preserve">3 - 2012,</w:t>
            </w:r>
          </w:p>
          <w:p>
            <w:pPr>
              <w:pStyle w:val="0"/>
            </w:pPr>
            <w:r>
              <w:rPr>
                <w:sz w:val="20"/>
              </w:rPr>
              <w:t xml:space="preserve">2 - 2022</w:t>
            </w:r>
          </w:p>
        </w:tc>
        <w:tc>
          <w:tcPr>
            <w:tcW w:w="1564" w:type="dxa"/>
          </w:tcPr>
          <w:p>
            <w:pPr>
              <w:pStyle w:val="0"/>
              <w:jc w:val="center"/>
            </w:pPr>
            <w:r>
              <w:rPr>
                <w:sz w:val="20"/>
              </w:rPr>
              <w:t xml:space="preserve">38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"Красноярская межрайонная клиническая больница N 7"</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7</w:t>
            </w:r>
          </w:p>
        </w:tc>
        <w:tc>
          <w:tcPr>
            <w:tcW w:w="1564" w:type="dxa"/>
          </w:tcPr>
          <w:p>
            <w:pPr>
              <w:pStyle w:val="0"/>
            </w:pPr>
            <w:r>
              <w:rPr>
                <w:sz w:val="20"/>
              </w:rPr>
              <w:t xml:space="preserve">2 - 2012,</w:t>
            </w:r>
          </w:p>
          <w:p>
            <w:pPr>
              <w:pStyle w:val="0"/>
            </w:pPr>
            <w:r>
              <w:rPr>
                <w:sz w:val="20"/>
              </w:rPr>
              <w:t xml:space="preserve">2 - 2019,</w:t>
            </w:r>
          </w:p>
          <w:p>
            <w:pPr>
              <w:pStyle w:val="0"/>
            </w:pPr>
            <w:r>
              <w:rPr>
                <w:sz w:val="20"/>
              </w:rPr>
              <w:t xml:space="preserve">3 - 2022</w:t>
            </w:r>
          </w:p>
        </w:tc>
        <w:tc>
          <w:tcPr>
            <w:tcW w:w="1564" w:type="dxa"/>
          </w:tcPr>
          <w:p>
            <w:pPr>
              <w:pStyle w:val="0"/>
              <w:jc w:val="center"/>
            </w:pPr>
            <w:r>
              <w:rPr>
                <w:sz w:val="20"/>
              </w:rPr>
              <w:t xml:space="preserve">36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"Красноярская межрайонная клиническая больница N 4"</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32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"КМКБСМП</w:t>
            </w:r>
          </w:p>
          <w:p>
            <w:pPr>
              <w:pStyle w:val="0"/>
            </w:pPr>
            <w:r>
              <w:rPr>
                <w:sz w:val="20"/>
              </w:rPr>
              <w:t xml:space="preserve">им. Н.С. Карповича"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4</w:t>
            </w:r>
          </w:p>
        </w:tc>
        <w:tc>
          <w:tcPr>
            <w:tcW w:w="1564" w:type="dxa"/>
          </w:tcPr>
          <w:p>
            <w:pPr>
              <w:pStyle w:val="0"/>
            </w:pPr>
            <w:r>
              <w:rPr>
                <w:sz w:val="20"/>
              </w:rPr>
              <w:t xml:space="preserve">2 - 2012,</w:t>
            </w:r>
          </w:p>
          <w:p>
            <w:pPr>
              <w:pStyle w:val="0"/>
            </w:pPr>
            <w:r>
              <w:rPr>
                <w:sz w:val="20"/>
              </w:rPr>
              <w:t xml:space="preserve">2 - 2022</w:t>
            </w:r>
          </w:p>
        </w:tc>
        <w:tc>
          <w:tcPr>
            <w:tcW w:w="1564" w:type="dxa"/>
          </w:tcPr>
          <w:p>
            <w:pPr>
              <w:pStyle w:val="0"/>
              <w:jc w:val="center"/>
            </w:pPr>
            <w:r>
              <w:rPr>
                <w:sz w:val="20"/>
              </w:rPr>
              <w:t xml:space="preserve">38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"КМП N 1"</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1 - 2013,</w:t>
            </w:r>
          </w:p>
          <w:p>
            <w:pPr>
              <w:pStyle w:val="0"/>
            </w:pPr>
            <w:r>
              <w:rPr>
                <w:sz w:val="20"/>
              </w:rPr>
              <w:t xml:space="preserve">1 - 2021</w:t>
            </w:r>
          </w:p>
        </w:tc>
        <w:tc>
          <w:tcPr>
            <w:tcW w:w="1564" w:type="dxa"/>
          </w:tcPr>
          <w:p>
            <w:pPr>
              <w:pStyle w:val="0"/>
              <w:jc w:val="center"/>
            </w:pPr>
            <w:r>
              <w:rPr>
                <w:sz w:val="20"/>
              </w:rPr>
              <w:t xml:space="preserve">33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поликлиника N 5"</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1 - 2014,</w:t>
            </w:r>
          </w:p>
          <w:p>
            <w:pPr>
              <w:pStyle w:val="0"/>
            </w:pPr>
            <w:r>
              <w:rPr>
                <w:sz w:val="20"/>
              </w:rPr>
              <w:t xml:space="preserve">2 - 2020</w:t>
            </w:r>
          </w:p>
        </w:tc>
        <w:tc>
          <w:tcPr>
            <w:tcW w:w="1564" w:type="dxa"/>
          </w:tcPr>
          <w:p>
            <w:pPr>
              <w:pStyle w:val="0"/>
              <w:jc w:val="center"/>
            </w:pPr>
            <w:r>
              <w:rPr>
                <w:sz w:val="20"/>
              </w:rPr>
              <w:t xml:space="preserve">35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федеральное государственное бюджетное образовательное учреждение высшего образования "Красноярский государственный медицинский университет имени профессора В.Ф. Войно-Ясенецкого" Министерства здравоохранения Российской Федерации (далее - ФГБОУ ВО "КрасГМУ им. проф. В.Ф. Войно-Ясенецкого")</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госпиталь для ветеранов войн"</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1 - 2020,</w:t>
            </w:r>
          </w:p>
          <w:p>
            <w:pPr>
              <w:pStyle w:val="0"/>
            </w:pPr>
            <w:r>
              <w:rPr>
                <w:sz w:val="20"/>
              </w:rPr>
              <w:t xml:space="preserve">1 - 2021</w:t>
            </w:r>
          </w:p>
        </w:tc>
        <w:tc>
          <w:tcPr>
            <w:tcW w:w="1564" w:type="dxa"/>
          </w:tcPr>
          <w:p>
            <w:pPr>
              <w:pStyle w:val="0"/>
              <w:jc w:val="center"/>
            </w:pPr>
            <w:r>
              <w:rPr>
                <w:sz w:val="20"/>
              </w:rPr>
              <w:t xml:space="preserve">33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"КККЦОМД"</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4</w:t>
            </w:r>
          </w:p>
        </w:tc>
        <w:tc>
          <w:tcPr>
            <w:tcW w:w="1564" w:type="dxa"/>
          </w:tcPr>
          <w:p>
            <w:pPr>
              <w:pStyle w:val="0"/>
            </w:pPr>
            <w:r>
              <w:rPr>
                <w:sz w:val="20"/>
              </w:rPr>
              <w:t xml:space="preserve">3 - 2012,</w:t>
            </w:r>
          </w:p>
          <w:p>
            <w:pPr>
              <w:pStyle w:val="0"/>
            </w:pPr>
            <w:r>
              <w:rPr>
                <w:sz w:val="20"/>
              </w:rPr>
              <w:t xml:space="preserve">1 - 2022</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"Красноярский краевой клинический центр охраны материнства и детства N 2"</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1 - 2013,</w:t>
            </w:r>
          </w:p>
          <w:p>
            <w:pPr>
              <w:pStyle w:val="0"/>
            </w:pPr>
            <w:r>
              <w:rPr>
                <w:sz w:val="20"/>
              </w:rPr>
              <w:t xml:space="preserve">2 - 2021</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"Курагинская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2 - 2014</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"Лесосибирская межрайонная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1 - 2019,</w:t>
            </w:r>
          </w:p>
          <w:p>
            <w:pPr>
              <w:pStyle w:val="0"/>
            </w:pPr>
            <w:r>
              <w:rPr>
                <w:sz w:val="20"/>
              </w:rPr>
              <w:t xml:space="preserve">1 - 2021</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"Манская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"Минусинская межрайонная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5</w:t>
            </w:r>
          </w:p>
        </w:tc>
        <w:tc>
          <w:tcPr>
            <w:tcW w:w="1564" w:type="dxa"/>
          </w:tcPr>
          <w:p>
            <w:pPr>
              <w:pStyle w:val="0"/>
            </w:pPr>
            <w:r>
              <w:rPr>
                <w:sz w:val="20"/>
              </w:rPr>
              <w:t xml:space="preserve">2 - 2014,</w:t>
            </w:r>
          </w:p>
          <w:p>
            <w:pPr>
              <w:pStyle w:val="0"/>
            </w:pPr>
            <w:r>
              <w:rPr>
                <w:sz w:val="20"/>
              </w:rPr>
              <w:t xml:space="preserve">3 - 2020</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"Назаровская центральная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2 - 2012,</w:t>
            </w:r>
          </w:p>
          <w:p>
            <w:pPr>
              <w:pStyle w:val="0"/>
            </w:pPr>
            <w:r>
              <w:rPr>
                <w:sz w:val="20"/>
              </w:rPr>
              <w:t xml:space="preserve">1 - 2020</w:t>
            </w:r>
          </w:p>
        </w:tc>
        <w:tc>
          <w:tcPr>
            <w:tcW w:w="1564" w:type="dxa"/>
          </w:tcPr>
          <w:p>
            <w:pPr>
              <w:pStyle w:val="0"/>
              <w:jc w:val="center"/>
            </w:pPr>
            <w:r>
              <w:rPr>
                <w:sz w:val="20"/>
              </w:rPr>
              <w:t xml:space="preserve">31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"Нижнеингашская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18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городская больница N 2"</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МБ N 1"</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1 - 2022</w:t>
            </w:r>
          </w:p>
        </w:tc>
        <w:tc>
          <w:tcPr>
            <w:tcW w:w="1564" w:type="dxa"/>
          </w:tcPr>
          <w:p>
            <w:pPr>
              <w:pStyle w:val="0"/>
              <w:jc w:val="center"/>
            </w:pPr>
            <w:r>
              <w:rPr>
                <w:sz w:val="20"/>
              </w:rPr>
              <w:t xml:space="preserve">32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"Норильская межрайонная поликлиника N 1"</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5</w:t>
            </w:r>
          </w:p>
        </w:tc>
        <w:tc>
          <w:tcPr>
            <w:tcW w:w="1564" w:type="dxa"/>
          </w:tcPr>
          <w:p>
            <w:pPr>
              <w:pStyle w:val="0"/>
            </w:pPr>
            <w:r>
              <w:rPr>
                <w:sz w:val="20"/>
              </w:rPr>
              <w:t xml:space="preserve">3 - 2019,</w:t>
            </w:r>
          </w:p>
          <w:p>
            <w:pPr>
              <w:pStyle w:val="0"/>
            </w:pPr>
            <w:r>
              <w:rPr>
                <w:sz w:val="20"/>
              </w:rPr>
              <w:t xml:space="preserve">2 - 2022</w:t>
            </w:r>
          </w:p>
        </w:tc>
        <w:tc>
          <w:tcPr>
            <w:tcW w:w="1564" w:type="dxa"/>
          </w:tcPr>
          <w:p>
            <w:pPr>
              <w:pStyle w:val="0"/>
              <w:jc w:val="center"/>
            </w:pPr>
            <w:r>
              <w:rPr>
                <w:sz w:val="20"/>
              </w:rPr>
              <w:t xml:space="preserve">31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"Рыбинская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"Саянская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24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"Северо-Енисейская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"Сосновоборская городская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2012</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"Сухобузимская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2012</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"Таймырская межрайонная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2 - 2014</w:t>
            </w:r>
          </w:p>
        </w:tc>
        <w:tc>
          <w:tcPr>
            <w:tcW w:w="1564" w:type="dxa"/>
          </w:tcPr>
          <w:p>
            <w:pPr>
              <w:pStyle w:val="0"/>
              <w:jc w:val="center"/>
            </w:pPr>
            <w:r>
              <w:rPr>
                <w:sz w:val="20"/>
              </w:rPr>
              <w:t xml:space="preserve">26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"Таймырская районная больница N 1"</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"Тасеевская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"Туринская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2 - 2014</w:t>
            </w:r>
          </w:p>
        </w:tc>
        <w:tc>
          <w:tcPr>
            <w:tcW w:w="1564" w:type="dxa"/>
          </w:tcPr>
          <w:p>
            <w:pPr>
              <w:pStyle w:val="0"/>
              <w:jc w:val="center"/>
            </w:pPr>
            <w:r>
              <w:rPr>
                <w:sz w:val="20"/>
              </w:rPr>
              <w:t xml:space="preserve">26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"Туруханская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"Тюхтетская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24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"Ужурская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2012</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"Уярская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"Шарыповская центральная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2018</w:t>
            </w:r>
          </w:p>
        </w:tc>
        <w:tc>
          <w:tcPr>
            <w:tcW w:w="1564" w:type="dxa"/>
          </w:tcPr>
          <w:p>
            <w:pPr>
              <w:pStyle w:val="0"/>
              <w:jc w:val="center"/>
            </w:pPr>
            <w:r>
              <w:rPr>
                <w:sz w:val="20"/>
              </w:rPr>
              <w:t xml:space="preserve">32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vMerge w:val="continue"/>
          </w:tcPr>
          <w:p/>
        </w:tc>
        <w:tc>
          <w:tcPr>
            <w:tcW w:w="2209" w:type="dxa"/>
          </w:tcPr>
          <w:p>
            <w:pPr>
              <w:pStyle w:val="0"/>
            </w:pPr>
            <w:r>
              <w:rPr>
                <w:sz w:val="20"/>
              </w:rPr>
              <w:t xml:space="preserve">КГБУЗ "Шушенская районная больница"</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1 - 2020</w:t>
            </w:r>
          </w:p>
        </w:tc>
        <w:tc>
          <w:tcPr>
            <w:tcW w:w="1564" w:type="dxa"/>
          </w:tcPr>
          <w:p>
            <w:pPr>
              <w:pStyle w:val="0"/>
              <w:jc w:val="center"/>
            </w:pPr>
            <w:r>
              <w:rPr>
                <w:sz w:val="20"/>
              </w:rPr>
              <w:t xml:space="preserve">29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ООО "ЦСК"</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35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4</w:t>
            </w:r>
          </w:p>
        </w:tc>
        <w:tc>
          <w:tcPr>
            <w:tcW w:w="1564" w:type="dxa"/>
          </w:tcPr>
          <w:p>
            <w:pPr>
              <w:pStyle w:val="0"/>
            </w:pPr>
            <w:r>
              <w:rPr>
                <w:sz w:val="20"/>
              </w:rPr>
              <w:t xml:space="preserve">3 - 2019,</w:t>
            </w:r>
          </w:p>
          <w:p>
            <w:pPr>
              <w:pStyle w:val="0"/>
            </w:pPr>
            <w:r>
              <w:rPr>
                <w:sz w:val="20"/>
              </w:rPr>
              <w:t xml:space="preserve">1 - 2020</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филиал ФГБУ ФСНКЦ ФМБА России "КБ N 42"</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38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ФГБУЗ "КБ N 51 ФМБА России"</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22</w:t>
            </w:r>
          </w:p>
        </w:tc>
        <w:tc>
          <w:tcPr>
            <w:tcW w:w="1564" w:type="dxa"/>
          </w:tcPr>
          <w:p>
            <w:pPr>
              <w:pStyle w:val="0"/>
            </w:pPr>
            <w:r>
              <w:rPr>
                <w:sz w:val="20"/>
              </w:rPr>
              <w:t xml:space="preserve">4 - 2016,</w:t>
            </w:r>
          </w:p>
          <w:p>
            <w:pPr>
              <w:pStyle w:val="0"/>
            </w:pPr>
            <w:r>
              <w:rPr>
                <w:sz w:val="20"/>
              </w:rPr>
              <w:t xml:space="preserve">10 - 2019,</w:t>
            </w:r>
          </w:p>
          <w:p>
            <w:pPr>
              <w:pStyle w:val="0"/>
            </w:pPr>
            <w:r>
              <w:rPr>
                <w:sz w:val="20"/>
              </w:rPr>
              <w:t xml:space="preserve">8 - 2021</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рентгенодиагностический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2 - 2022</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 передвижной</w:t>
            </w:r>
          </w:p>
        </w:tc>
      </w:tr>
      <w:tr>
        <w:tc>
          <w:tcPr>
            <w:tcW w:w="2779" w:type="dxa"/>
            <w:vMerge w:val="restart"/>
          </w:tcPr>
          <w:p>
            <w:pPr>
              <w:pStyle w:val="0"/>
            </w:pPr>
            <w:r>
              <w:rPr>
                <w:sz w:val="20"/>
              </w:rPr>
              <w:t xml:space="preserve">Маммографы</w:t>
            </w:r>
          </w:p>
        </w:tc>
        <w:tc>
          <w:tcPr>
            <w:tcW w:w="2209" w:type="dxa"/>
          </w:tcPr>
          <w:p>
            <w:pPr>
              <w:pStyle w:val="0"/>
            </w:pPr>
            <w:r>
              <w:rPr>
                <w:sz w:val="20"/>
              </w:rPr>
              <w:t xml:space="preserve">КГБУЗ "Абанская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2018</w:t>
            </w:r>
          </w:p>
        </w:tc>
        <w:tc>
          <w:tcPr>
            <w:tcW w:w="1564" w:type="dxa"/>
          </w:tcPr>
          <w:p>
            <w:pPr>
              <w:pStyle w:val="0"/>
              <w:jc w:val="center"/>
            </w:pPr>
            <w:r>
              <w:rPr>
                <w:sz w:val="20"/>
              </w:rPr>
              <w:t xml:space="preserve">24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"Ачинская межрайонная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3 - 2014</w:t>
            </w:r>
          </w:p>
        </w:tc>
        <w:tc>
          <w:tcPr>
            <w:tcW w:w="1564" w:type="dxa"/>
          </w:tcPr>
          <w:p>
            <w:pPr>
              <w:pStyle w:val="0"/>
              <w:jc w:val="center"/>
            </w:pPr>
            <w:r>
              <w:rPr>
                <w:sz w:val="20"/>
              </w:rPr>
              <w:t xml:space="preserve">37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"Байкитская районная больница N 1"</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"Балахтинская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2018</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"Березовская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"Боготольская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24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"Богучанская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2018</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"Большемуртинская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2016</w:t>
            </w:r>
          </w:p>
        </w:tc>
        <w:tc>
          <w:tcPr>
            <w:tcW w:w="1564" w:type="dxa"/>
          </w:tcPr>
          <w:p>
            <w:pPr>
              <w:pStyle w:val="0"/>
              <w:jc w:val="center"/>
            </w:pPr>
            <w:r>
              <w:rPr>
                <w:sz w:val="20"/>
              </w:rPr>
              <w:t xml:space="preserve">22</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"Бородинская городская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"Ванаварская районная больница N 2"</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"Дзержинская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"Дивногорская межрайонная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"Емельяновская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23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"Енисейская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1 - 2013,</w:t>
            </w:r>
          </w:p>
          <w:p>
            <w:pPr>
              <w:pStyle w:val="0"/>
            </w:pPr>
            <w:r>
              <w:rPr>
                <w:sz w:val="20"/>
              </w:rPr>
              <w:t xml:space="preserve">1 - 2019</w:t>
            </w:r>
          </w:p>
        </w:tc>
        <w:tc>
          <w:tcPr>
            <w:tcW w:w="1564" w:type="dxa"/>
          </w:tcPr>
          <w:p>
            <w:pPr>
              <w:pStyle w:val="0"/>
              <w:jc w:val="center"/>
            </w:pPr>
            <w:r>
              <w:rPr>
                <w:sz w:val="20"/>
              </w:rPr>
              <w:t xml:space="preserve">24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"Ермаковская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"Игарская городская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"Идринская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"Иланская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21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"Казачинская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23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"Канская межрайонная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1 - 2014,</w:t>
            </w:r>
          </w:p>
          <w:p>
            <w:pPr>
              <w:pStyle w:val="0"/>
            </w:pPr>
            <w:r>
              <w:rPr>
                <w:sz w:val="20"/>
              </w:rPr>
              <w:t xml:space="preserve">2 - 2020</w:t>
            </w:r>
          </w:p>
        </w:tc>
        <w:tc>
          <w:tcPr>
            <w:tcW w:w="1564" w:type="dxa"/>
          </w:tcPr>
          <w:p>
            <w:pPr>
              <w:pStyle w:val="0"/>
              <w:jc w:val="center"/>
            </w:pPr>
            <w:r>
              <w:rPr>
                <w:sz w:val="20"/>
              </w:rPr>
              <w:t xml:space="preserve">29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"Кежемская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18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"Козульская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23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"ККБ"</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2 - 2019</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"Краснотуранская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4"</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2021</w:t>
            </w:r>
          </w:p>
        </w:tc>
        <w:tc>
          <w:tcPr>
            <w:tcW w:w="1564" w:type="dxa"/>
          </w:tcPr>
          <w:p>
            <w:pPr>
              <w:pStyle w:val="0"/>
              <w:jc w:val="center"/>
            </w:pPr>
            <w:r>
              <w:rPr>
                <w:sz w:val="20"/>
              </w:rPr>
              <w:t xml:space="preserve">23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7"</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1 - 2022</w:t>
            </w:r>
          </w:p>
        </w:tc>
        <w:tc>
          <w:tcPr>
            <w:tcW w:w="1564" w:type="dxa"/>
          </w:tcPr>
          <w:p>
            <w:pPr>
              <w:pStyle w:val="0"/>
              <w:jc w:val="center"/>
            </w:pPr>
            <w:r>
              <w:rPr>
                <w:sz w:val="20"/>
              </w:rPr>
              <w:t xml:space="preserve">22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14"</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клиническая больница N 2"</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больница N 3"</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26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больница N 2"</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1 - 2014,</w:t>
            </w:r>
          </w:p>
          <w:p>
            <w:pPr>
              <w:pStyle w:val="0"/>
            </w:pPr>
            <w:r>
              <w:rPr>
                <w:sz w:val="20"/>
              </w:rPr>
              <w:t xml:space="preserve">2 - 2020</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КГАУЗ "КМБ N 5"</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5</w:t>
            </w:r>
          </w:p>
        </w:tc>
        <w:tc>
          <w:tcPr>
            <w:tcW w:w="1564" w:type="dxa"/>
          </w:tcPr>
          <w:p>
            <w:pPr>
              <w:pStyle w:val="0"/>
            </w:pPr>
            <w:r>
              <w:rPr>
                <w:sz w:val="20"/>
              </w:rPr>
              <w:t xml:space="preserve">1 - 2013,</w:t>
            </w:r>
          </w:p>
          <w:p>
            <w:pPr>
              <w:pStyle w:val="0"/>
            </w:pPr>
            <w:r>
              <w:rPr>
                <w:sz w:val="20"/>
              </w:rPr>
              <w:t xml:space="preserve">1 - 2014,</w:t>
            </w:r>
          </w:p>
          <w:p>
            <w:pPr>
              <w:pStyle w:val="0"/>
            </w:pPr>
            <w:r>
              <w:rPr>
                <w:sz w:val="20"/>
              </w:rPr>
              <w:t xml:space="preserve">3 - 2020</w:t>
            </w:r>
          </w:p>
        </w:tc>
        <w:tc>
          <w:tcPr>
            <w:tcW w:w="1564" w:type="dxa"/>
          </w:tcPr>
          <w:p>
            <w:pPr>
              <w:pStyle w:val="0"/>
              <w:jc w:val="center"/>
            </w:pPr>
            <w:r>
              <w:rPr>
                <w:sz w:val="20"/>
              </w:rPr>
              <w:t xml:space="preserve">21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"КМП N 1"</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поликлиника N 5"</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1 - 2019,</w:t>
            </w:r>
          </w:p>
          <w:p>
            <w:pPr>
              <w:pStyle w:val="0"/>
            </w:pPr>
            <w:r>
              <w:rPr>
                <w:sz w:val="20"/>
              </w:rPr>
              <w:t xml:space="preserve">1 - 2022</w:t>
            </w:r>
          </w:p>
        </w:tc>
        <w:tc>
          <w:tcPr>
            <w:tcW w:w="1564" w:type="dxa"/>
          </w:tcPr>
          <w:p>
            <w:pPr>
              <w:pStyle w:val="0"/>
              <w:jc w:val="center"/>
            </w:pPr>
            <w:r>
              <w:rPr>
                <w:sz w:val="20"/>
              </w:rPr>
              <w:t xml:space="preserve">32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"Курагинская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1 - 2021</w:t>
            </w:r>
          </w:p>
        </w:tc>
        <w:tc>
          <w:tcPr>
            <w:tcW w:w="1564" w:type="dxa"/>
          </w:tcPr>
          <w:p>
            <w:pPr>
              <w:pStyle w:val="0"/>
              <w:jc w:val="center"/>
            </w:pPr>
            <w:r>
              <w:rPr>
                <w:sz w:val="20"/>
              </w:rPr>
              <w:t xml:space="preserve">27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"Лесосибирская межрайонная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3</w:t>
            </w:r>
          </w:p>
        </w:tc>
        <w:tc>
          <w:tcPr>
            <w:tcW w:w="1564" w:type="dxa"/>
          </w:tcPr>
          <w:p>
            <w:pPr>
              <w:pStyle w:val="0"/>
            </w:pPr>
            <w:r>
              <w:rPr>
                <w:sz w:val="20"/>
              </w:rPr>
              <w:t xml:space="preserve">1 - 2013,</w:t>
            </w:r>
          </w:p>
          <w:p>
            <w:pPr>
              <w:pStyle w:val="0"/>
            </w:pPr>
            <w:r>
              <w:rPr>
                <w:sz w:val="20"/>
              </w:rPr>
              <w:t xml:space="preserve">2 - 2020</w:t>
            </w:r>
          </w:p>
        </w:tc>
        <w:tc>
          <w:tcPr>
            <w:tcW w:w="1564" w:type="dxa"/>
          </w:tcPr>
          <w:p>
            <w:pPr>
              <w:pStyle w:val="0"/>
              <w:jc w:val="center"/>
            </w:pPr>
            <w:r>
              <w:rPr>
                <w:sz w:val="20"/>
              </w:rPr>
              <w:t xml:space="preserve">31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"Манская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22</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"Минусинская межрайонная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32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"Мотыгинская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1 - 2019,</w:t>
            </w:r>
          </w:p>
          <w:p>
            <w:pPr>
              <w:pStyle w:val="0"/>
            </w:pPr>
            <w:r>
              <w:rPr>
                <w:sz w:val="20"/>
              </w:rPr>
              <w:t xml:space="preserve">1 - 2020</w:t>
            </w:r>
          </w:p>
        </w:tc>
        <w:tc>
          <w:tcPr>
            <w:tcW w:w="1564" w:type="dxa"/>
          </w:tcPr>
          <w:p>
            <w:pPr>
              <w:pStyle w:val="0"/>
              <w:jc w:val="center"/>
            </w:pPr>
            <w:r>
              <w:rPr>
                <w:sz w:val="20"/>
              </w:rPr>
              <w:t xml:space="preserve">21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"Назаровская центральная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"Нижнеингашская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19</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"Новоселовская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МБ N 1"</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межрайонная поликлиника N 1"</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4</w:t>
            </w:r>
          </w:p>
        </w:tc>
        <w:tc>
          <w:tcPr>
            <w:tcW w:w="1564" w:type="dxa"/>
          </w:tcPr>
          <w:p>
            <w:pPr>
              <w:pStyle w:val="0"/>
            </w:pPr>
            <w:r>
              <w:rPr>
                <w:sz w:val="20"/>
              </w:rPr>
              <w:t xml:space="preserve">1 - 2012,</w:t>
            </w:r>
          </w:p>
          <w:p>
            <w:pPr>
              <w:pStyle w:val="0"/>
            </w:pPr>
            <w:r>
              <w:rPr>
                <w:sz w:val="20"/>
              </w:rPr>
              <w:t xml:space="preserve">3 - 2020</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"Партизанская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"Пировская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22</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"Рыбинская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1 - 2019</w:t>
            </w:r>
          </w:p>
        </w:tc>
        <w:tc>
          <w:tcPr>
            <w:tcW w:w="1564" w:type="dxa"/>
          </w:tcPr>
          <w:p>
            <w:pPr>
              <w:pStyle w:val="0"/>
              <w:jc w:val="center"/>
            </w:pPr>
            <w:r>
              <w:rPr>
                <w:sz w:val="20"/>
              </w:rPr>
              <w:t xml:space="preserve">21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"Саянская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19</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"Северо-Енисейская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18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"Сосновоборская городская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"Сухобузимская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22</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"Таймырская межрайонная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1 - 2013,</w:t>
            </w:r>
          </w:p>
          <w:p>
            <w:pPr>
              <w:pStyle w:val="0"/>
            </w:pPr>
            <w:r>
              <w:rPr>
                <w:sz w:val="20"/>
              </w:rPr>
              <w:t xml:space="preserve">1 - 2020</w:t>
            </w:r>
          </w:p>
        </w:tc>
        <w:tc>
          <w:tcPr>
            <w:tcW w:w="1564" w:type="dxa"/>
          </w:tcPr>
          <w:p>
            <w:pPr>
              <w:pStyle w:val="0"/>
              <w:jc w:val="center"/>
            </w:pPr>
            <w:r>
              <w:rPr>
                <w:sz w:val="20"/>
              </w:rPr>
              <w:t xml:space="preserve">18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"Тасеевская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"Туринская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"Туруханская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21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"Тюхтетская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"Ужурская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21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"Шарыповская центральная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22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"Шушенская районная больница"</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ООО "ЦСК"</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29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филиал ФГБУ ФСНКЦ ФМБА России "КБ N 42"</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2020</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ФГБУЗ "КБ N 51 ФМБА России"</w:t>
            </w:r>
          </w:p>
        </w:tc>
        <w:tc>
          <w:tcPr>
            <w:tcW w:w="2794" w:type="dxa"/>
          </w:tcPr>
          <w:p>
            <w:pPr>
              <w:pStyle w:val="0"/>
            </w:pPr>
            <w:r>
              <w:rPr>
                <w:sz w:val="20"/>
              </w:rPr>
              <w:t xml:space="preserve">маммографический комплекс</w:t>
            </w:r>
          </w:p>
        </w:tc>
        <w:tc>
          <w:tcPr>
            <w:tcW w:w="1174" w:type="dxa"/>
          </w:tcPr>
          <w:p>
            <w:pPr>
              <w:pStyle w:val="0"/>
              <w:jc w:val="center"/>
            </w:pPr>
            <w:r>
              <w:rPr>
                <w:sz w:val="20"/>
              </w:rPr>
              <w:t xml:space="preserve">2</w:t>
            </w:r>
          </w:p>
        </w:tc>
        <w:tc>
          <w:tcPr>
            <w:tcW w:w="1564" w:type="dxa"/>
          </w:tcPr>
          <w:p>
            <w:pPr>
              <w:pStyle w:val="0"/>
            </w:pPr>
            <w:r>
              <w:rPr>
                <w:sz w:val="20"/>
              </w:rPr>
              <w:t xml:space="preserve">2020</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tcW w:w="2779" w:type="dxa"/>
            <w:vMerge w:val="restart"/>
          </w:tcPr>
          <w:p>
            <w:pPr>
              <w:pStyle w:val="0"/>
            </w:pPr>
            <w:r>
              <w:rPr>
                <w:sz w:val="20"/>
              </w:rPr>
              <w:t xml:space="preserve">КТ</w:t>
            </w:r>
          </w:p>
        </w:tc>
        <w:tc>
          <w:tcPr>
            <w:tcW w:w="2209" w:type="dxa"/>
          </w:tcPr>
          <w:p>
            <w:pPr>
              <w:pStyle w:val="0"/>
            </w:pPr>
            <w:r>
              <w:rPr>
                <w:sz w:val="20"/>
              </w:rPr>
              <w:t xml:space="preserve">КГБУЗ "Ачинская межрайонная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1 - 2020</w:t>
            </w:r>
          </w:p>
        </w:tc>
        <w:tc>
          <w:tcPr>
            <w:tcW w:w="1564" w:type="dxa"/>
          </w:tcPr>
          <w:p>
            <w:pPr>
              <w:pStyle w:val="0"/>
              <w:jc w:val="center"/>
            </w:pPr>
            <w:r>
              <w:rPr>
                <w:sz w:val="20"/>
              </w:rPr>
              <w:t xml:space="preserve">32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"Богучанская 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34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"Бородинская городская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31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"Дивногорская межрайонная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"Канская межрайонная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1 - 2013,</w:t>
            </w:r>
          </w:p>
          <w:p>
            <w:pPr>
              <w:pStyle w:val="0"/>
            </w:pPr>
            <w:r>
              <w:rPr>
                <w:sz w:val="20"/>
              </w:rPr>
              <w:t xml:space="preserve">1 - 2019</w:t>
            </w:r>
          </w:p>
        </w:tc>
        <w:tc>
          <w:tcPr>
            <w:tcW w:w="1564" w:type="dxa"/>
          </w:tcPr>
          <w:p>
            <w:pPr>
              <w:pStyle w:val="0"/>
              <w:jc w:val="center"/>
            </w:pPr>
            <w:r>
              <w:rPr>
                <w:sz w:val="20"/>
              </w:rPr>
              <w:t xml:space="preserve">37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"ККБ"</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5</w:t>
            </w:r>
          </w:p>
        </w:tc>
        <w:tc>
          <w:tcPr>
            <w:tcW w:w="1564" w:type="dxa"/>
          </w:tcPr>
          <w:p>
            <w:pPr>
              <w:pStyle w:val="0"/>
            </w:pPr>
            <w:r>
              <w:rPr>
                <w:sz w:val="20"/>
              </w:rPr>
              <w:t xml:space="preserve">3 - 2014,</w:t>
            </w:r>
          </w:p>
          <w:p>
            <w:pPr>
              <w:pStyle w:val="0"/>
            </w:pPr>
            <w:r>
              <w:rPr>
                <w:sz w:val="20"/>
              </w:rPr>
              <w:t xml:space="preserve">2 - 2020</w:t>
            </w:r>
          </w:p>
        </w:tc>
        <w:tc>
          <w:tcPr>
            <w:tcW w:w="1564" w:type="dxa"/>
          </w:tcPr>
          <w:p>
            <w:pPr>
              <w:pStyle w:val="0"/>
              <w:jc w:val="center"/>
            </w:pPr>
            <w:r>
              <w:rPr>
                <w:sz w:val="20"/>
              </w:rPr>
              <w:t xml:space="preserve">45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больница N 2"</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38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"КМКБСМП</w:t>
            </w:r>
          </w:p>
          <w:p>
            <w:pPr>
              <w:pStyle w:val="0"/>
            </w:pPr>
            <w:r>
              <w:rPr>
                <w:sz w:val="20"/>
              </w:rPr>
              <w:t xml:space="preserve">им. Н.С. Карповича"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4</w:t>
            </w:r>
          </w:p>
        </w:tc>
        <w:tc>
          <w:tcPr>
            <w:tcW w:w="1564" w:type="dxa"/>
          </w:tcPr>
          <w:p>
            <w:pPr>
              <w:pStyle w:val="0"/>
            </w:pPr>
            <w:r>
              <w:rPr>
                <w:sz w:val="20"/>
              </w:rPr>
              <w:t xml:space="preserve">2 - 2014</w:t>
            </w:r>
          </w:p>
          <w:p>
            <w:pPr>
              <w:pStyle w:val="0"/>
            </w:pPr>
            <w:r>
              <w:rPr>
                <w:sz w:val="20"/>
              </w:rPr>
              <w:t xml:space="preserve">2 - 2020</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поликлиника N 5"</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41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ФГБОУ ВО "КрасГМУ им. проф. В.Ф. Войно-Ясенецкого"</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1 - 2012,</w:t>
            </w:r>
          </w:p>
          <w:p>
            <w:pPr>
              <w:pStyle w:val="0"/>
            </w:pPr>
            <w:r>
              <w:rPr>
                <w:sz w:val="20"/>
              </w:rPr>
              <w:t xml:space="preserve">1 - 2020</w:t>
            </w:r>
          </w:p>
        </w:tc>
        <w:tc>
          <w:tcPr>
            <w:tcW w:w="1564" w:type="dxa"/>
          </w:tcPr>
          <w:p>
            <w:pPr>
              <w:pStyle w:val="0"/>
              <w:jc w:val="center"/>
            </w:pPr>
            <w:r>
              <w:rPr>
                <w:sz w:val="20"/>
              </w:rPr>
              <w:t xml:space="preserve">33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3</w:t>
            </w:r>
          </w:p>
        </w:tc>
        <w:tc>
          <w:tcPr>
            <w:tcW w:w="1564" w:type="dxa"/>
          </w:tcPr>
          <w:p>
            <w:pPr>
              <w:pStyle w:val="0"/>
            </w:pPr>
            <w:r>
              <w:rPr>
                <w:sz w:val="20"/>
              </w:rPr>
              <w:t xml:space="preserve">1 - 2014,</w:t>
            </w:r>
          </w:p>
          <w:p>
            <w:pPr>
              <w:pStyle w:val="0"/>
            </w:pPr>
            <w:r>
              <w:rPr>
                <w:sz w:val="20"/>
              </w:rPr>
              <w:t xml:space="preserve">1 - 2015,</w:t>
            </w:r>
          </w:p>
          <w:p>
            <w:pPr>
              <w:pStyle w:val="0"/>
            </w:pPr>
            <w:r>
              <w:rPr>
                <w:sz w:val="20"/>
              </w:rPr>
              <w:t xml:space="preserve">1 - 2020</w:t>
            </w:r>
          </w:p>
        </w:tc>
        <w:tc>
          <w:tcPr>
            <w:tcW w:w="1564" w:type="dxa"/>
          </w:tcPr>
          <w:p>
            <w:pPr>
              <w:pStyle w:val="0"/>
              <w:jc w:val="center"/>
            </w:pPr>
            <w:r>
              <w:rPr>
                <w:sz w:val="20"/>
              </w:rPr>
              <w:t xml:space="preserve">45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"КККЦОМД"</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39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клинический центр охраны материнства и детства N 2"</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1 - 2019,</w:t>
            </w:r>
          </w:p>
          <w:p>
            <w:pPr>
              <w:pStyle w:val="0"/>
            </w:pPr>
            <w:r>
              <w:rPr>
                <w:sz w:val="20"/>
              </w:rPr>
              <w:t xml:space="preserve">1 - 2020</w:t>
            </w:r>
          </w:p>
        </w:tc>
        <w:tc>
          <w:tcPr>
            <w:tcW w:w="1564" w:type="dxa"/>
          </w:tcPr>
          <w:p>
            <w:pPr>
              <w:pStyle w:val="0"/>
              <w:jc w:val="center"/>
            </w:pPr>
            <w:r>
              <w:rPr>
                <w:sz w:val="20"/>
              </w:rPr>
              <w:t xml:space="preserve">35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"Курагинская 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31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"Лесосибирская межрайонная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3</w:t>
            </w:r>
          </w:p>
        </w:tc>
        <w:tc>
          <w:tcPr>
            <w:tcW w:w="1564" w:type="dxa"/>
          </w:tcPr>
          <w:p>
            <w:pPr>
              <w:pStyle w:val="0"/>
            </w:pPr>
            <w:r>
              <w:rPr>
                <w:sz w:val="20"/>
              </w:rPr>
              <w:t xml:space="preserve">1 - 2014,</w:t>
            </w:r>
          </w:p>
          <w:p>
            <w:pPr>
              <w:pStyle w:val="0"/>
            </w:pPr>
            <w:r>
              <w:rPr>
                <w:sz w:val="20"/>
              </w:rPr>
              <w:t xml:space="preserve">2 - 2020</w:t>
            </w:r>
          </w:p>
        </w:tc>
        <w:tc>
          <w:tcPr>
            <w:tcW w:w="1564" w:type="dxa"/>
          </w:tcPr>
          <w:p>
            <w:pPr>
              <w:pStyle w:val="0"/>
              <w:jc w:val="center"/>
            </w:pPr>
            <w:r>
              <w:rPr>
                <w:sz w:val="20"/>
              </w:rPr>
              <w:t xml:space="preserve">39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"Минусинская межрайонная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1 - 2013,</w:t>
            </w:r>
          </w:p>
          <w:p>
            <w:pPr>
              <w:pStyle w:val="0"/>
            </w:pPr>
            <w:r>
              <w:rPr>
                <w:sz w:val="20"/>
              </w:rPr>
              <w:t xml:space="preserve">1 - 2021</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"Новоселовская 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31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МБ N 1"</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45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межрайонная поликлиника N 1"</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38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"Северо-Енисейская 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25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"Таймырская межрайонная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1 - 2013,</w:t>
            </w:r>
          </w:p>
          <w:p>
            <w:pPr>
              <w:pStyle w:val="0"/>
            </w:pPr>
            <w:r>
              <w:rPr>
                <w:sz w:val="20"/>
              </w:rPr>
              <w:t xml:space="preserve">1 - 2021</w:t>
            </w:r>
          </w:p>
        </w:tc>
        <w:tc>
          <w:tcPr>
            <w:tcW w:w="1564" w:type="dxa"/>
          </w:tcPr>
          <w:p>
            <w:pPr>
              <w:pStyle w:val="0"/>
              <w:jc w:val="center"/>
            </w:pPr>
            <w:r>
              <w:rPr>
                <w:sz w:val="20"/>
              </w:rPr>
              <w:t xml:space="preserve">23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"Уярская районная больница"</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26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ООО "ЦСК"</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43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филиал ФГБУ ФСНКЦ ФМБА России "КБ N 42"</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2</w:t>
            </w:r>
          </w:p>
        </w:tc>
        <w:tc>
          <w:tcPr>
            <w:tcW w:w="1564" w:type="dxa"/>
          </w:tcPr>
          <w:p>
            <w:pPr>
              <w:pStyle w:val="0"/>
            </w:pPr>
            <w:r>
              <w:rPr>
                <w:sz w:val="20"/>
              </w:rPr>
              <w:t xml:space="preserve">1 - 2021,</w:t>
            </w:r>
          </w:p>
          <w:p>
            <w:pPr>
              <w:pStyle w:val="0"/>
            </w:pPr>
            <w:r>
              <w:rPr>
                <w:sz w:val="20"/>
              </w:rPr>
              <w:t xml:space="preserve">1 - 2022</w:t>
            </w:r>
          </w:p>
        </w:tc>
        <w:tc>
          <w:tcPr>
            <w:tcW w:w="1564" w:type="dxa"/>
          </w:tcPr>
          <w:p>
            <w:pPr>
              <w:pStyle w:val="0"/>
              <w:jc w:val="center"/>
            </w:pPr>
            <w:r>
              <w:rPr>
                <w:sz w:val="20"/>
              </w:rPr>
              <w:t xml:space="preserve">38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ФГБУЗ "КБ N 51 ФМБА России"</w:t>
            </w:r>
          </w:p>
        </w:tc>
        <w:tc>
          <w:tcPr>
            <w:tcW w:w="2794" w:type="dxa"/>
          </w:tcPr>
          <w:p>
            <w:pPr>
              <w:pStyle w:val="0"/>
            </w:pPr>
            <w:r>
              <w:rPr>
                <w:sz w:val="20"/>
              </w:rPr>
              <w:t xml:space="preserve">компьютерные томографы</w:t>
            </w:r>
          </w:p>
        </w:tc>
        <w:tc>
          <w:tcPr>
            <w:tcW w:w="1174" w:type="dxa"/>
          </w:tcPr>
          <w:p>
            <w:pPr>
              <w:pStyle w:val="0"/>
              <w:jc w:val="center"/>
            </w:pPr>
            <w:r>
              <w:rPr>
                <w:sz w:val="20"/>
              </w:rPr>
              <w:t xml:space="preserve">3</w:t>
            </w:r>
          </w:p>
        </w:tc>
        <w:tc>
          <w:tcPr>
            <w:tcW w:w="1564" w:type="dxa"/>
          </w:tcPr>
          <w:p>
            <w:pPr>
              <w:pStyle w:val="0"/>
            </w:pPr>
            <w:r>
              <w:rPr>
                <w:sz w:val="20"/>
              </w:rPr>
              <w:t xml:space="preserve">1 - 2020,</w:t>
            </w:r>
          </w:p>
          <w:p>
            <w:pPr>
              <w:pStyle w:val="0"/>
            </w:pPr>
            <w:r>
              <w:rPr>
                <w:sz w:val="20"/>
              </w:rPr>
              <w:t xml:space="preserve">2 - 2021</w:t>
            </w:r>
          </w:p>
        </w:tc>
        <w:tc>
          <w:tcPr>
            <w:tcW w:w="1564" w:type="dxa"/>
          </w:tcPr>
          <w:p>
            <w:pPr>
              <w:pStyle w:val="0"/>
              <w:jc w:val="center"/>
            </w:pPr>
            <w:r>
              <w:rPr>
                <w:sz w:val="20"/>
              </w:rPr>
              <w:t xml:space="preserve">37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tcW w:w="2779" w:type="dxa"/>
            <w:vMerge w:val="restart"/>
          </w:tcPr>
          <w:p>
            <w:pPr>
              <w:pStyle w:val="0"/>
            </w:pPr>
            <w:r>
              <w:rPr>
                <w:sz w:val="20"/>
              </w:rPr>
              <w:t xml:space="preserve">МРТ</w:t>
            </w:r>
          </w:p>
        </w:tc>
        <w:tc>
          <w:tcPr>
            <w:tcW w:w="2209" w:type="dxa"/>
          </w:tcPr>
          <w:p>
            <w:pPr>
              <w:pStyle w:val="0"/>
            </w:pPr>
            <w:r>
              <w:rPr>
                <w:sz w:val="20"/>
              </w:rPr>
              <w:t xml:space="preserve">ФГБОУ ВО "КрасГМУ им. проф. В.Ф. Войно-Ясенецкого"</w:t>
            </w:r>
          </w:p>
        </w:tc>
        <w:tc>
          <w:tcPr>
            <w:tcW w:w="2794" w:type="dxa"/>
          </w:tcPr>
          <w:p>
            <w:pPr>
              <w:pStyle w:val="0"/>
            </w:pPr>
            <w:r>
              <w:rPr>
                <w:sz w:val="20"/>
              </w:rPr>
              <w:t xml:space="preserve">МР томографы, всего</w:t>
            </w:r>
          </w:p>
        </w:tc>
        <w:tc>
          <w:tcPr>
            <w:tcW w:w="1174" w:type="dxa"/>
          </w:tcPr>
          <w:p>
            <w:pPr>
              <w:pStyle w:val="0"/>
              <w:jc w:val="center"/>
            </w:pPr>
            <w:r>
              <w:rPr>
                <w:sz w:val="20"/>
              </w:rPr>
              <w:t xml:space="preserve">1</w:t>
            </w:r>
          </w:p>
        </w:tc>
        <w:tc>
          <w:tcPr>
            <w:tcW w:w="1564" w:type="dxa"/>
          </w:tcPr>
          <w:p>
            <w:pPr>
              <w:pStyle w:val="0"/>
            </w:pPr>
            <w:r>
              <w:rPr>
                <w:sz w:val="20"/>
              </w:rPr>
              <w:t xml:space="preserve">2013</w:t>
            </w:r>
          </w:p>
        </w:tc>
        <w:tc>
          <w:tcPr>
            <w:tcW w:w="1564" w:type="dxa"/>
          </w:tcPr>
          <w:p>
            <w:pPr>
              <w:pStyle w:val="0"/>
              <w:jc w:val="center"/>
            </w:pPr>
            <w:r>
              <w:rPr>
                <w:sz w:val="20"/>
              </w:rPr>
              <w:t xml:space="preserve">19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МР томографы, всего</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"КККЦОМД"</w:t>
            </w:r>
          </w:p>
        </w:tc>
        <w:tc>
          <w:tcPr>
            <w:tcW w:w="2794" w:type="dxa"/>
          </w:tcPr>
          <w:p>
            <w:pPr>
              <w:pStyle w:val="0"/>
            </w:pPr>
            <w:r>
              <w:rPr>
                <w:sz w:val="20"/>
              </w:rPr>
              <w:t xml:space="preserve">МР томографы, всего</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21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межрайонная больница N 1"</w:t>
            </w:r>
          </w:p>
        </w:tc>
        <w:tc>
          <w:tcPr>
            <w:tcW w:w="2794" w:type="dxa"/>
          </w:tcPr>
          <w:p>
            <w:pPr>
              <w:pStyle w:val="0"/>
            </w:pPr>
            <w:r>
              <w:rPr>
                <w:sz w:val="20"/>
              </w:rPr>
              <w:t xml:space="preserve">МР томографы, всего</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межрайонная поликлиника N 1"</w:t>
            </w:r>
          </w:p>
        </w:tc>
        <w:tc>
          <w:tcPr>
            <w:tcW w:w="2794" w:type="dxa"/>
          </w:tcPr>
          <w:p>
            <w:pPr>
              <w:pStyle w:val="0"/>
            </w:pPr>
            <w:r>
              <w:rPr>
                <w:sz w:val="20"/>
              </w:rPr>
              <w:t xml:space="preserve">МР томографы, всего</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17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МР томографы, всего</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22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"ККБ"</w:t>
            </w:r>
          </w:p>
        </w:tc>
        <w:tc>
          <w:tcPr>
            <w:tcW w:w="2794" w:type="dxa"/>
          </w:tcPr>
          <w:p>
            <w:pPr>
              <w:pStyle w:val="0"/>
            </w:pPr>
            <w:r>
              <w:rPr>
                <w:sz w:val="20"/>
              </w:rPr>
              <w:t xml:space="preserve">МР томографы, всего</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1 - 2020</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"КМКБСМП</w:t>
            </w:r>
          </w:p>
          <w:p>
            <w:pPr>
              <w:pStyle w:val="0"/>
            </w:pPr>
            <w:r>
              <w:rPr>
                <w:sz w:val="20"/>
              </w:rPr>
              <w:t xml:space="preserve">им. Н.С. Карповича"</w:t>
            </w:r>
          </w:p>
        </w:tc>
        <w:tc>
          <w:tcPr>
            <w:tcW w:w="2794" w:type="dxa"/>
          </w:tcPr>
          <w:p>
            <w:pPr>
              <w:pStyle w:val="0"/>
            </w:pPr>
            <w:r>
              <w:rPr>
                <w:sz w:val="20"/>
              </w:rPr>
              <w:t xml:space="preserve">МР томографы, всего</w:t>
            </w:r>
          </w:p>
        </w:tc>
        <w:tc>
          <w:tcPr>
            <w:tcW w:w="1174" w:type="dxa"/>
          </w:tcPr>
          <w:p>
            <w:pPr>
              <w:pStyle w:val="0"/>
              <w:jc w:val="center"/>
            </w:pPr>
            <w:r>
              <w:rPr>
                <w:sz w:val="20"/>
              </w:rPr>
              <w:t xml:space="preserve">1</w:t>
            </w:r>
          </w:p>
        </w:tc>
        <w:tc>
          <w:tcPr>
            <w:tcW w:w="1564" w:type="dxa"/>
          </w:tcPr>
          <w:p>
            <w:pPr>
              <w:pStyle w:val="0"/>
            </w:pPr>
            <w:r>
              <w:rPr>
                <w:sz w:val="20"/>
              </w:rPr>
              <w:t xml:space="preserve">1 - 2013</w:t>
            </w:r>
          </w:p>
        </w:tc>
        <w:tc>
          <w:tcPr>
            <w:tcW w:w="1564" w:type="dxa"/>
          </w:tcPr>
          <w:p>
            <w:pPr>
              <w:pStyle w:val="0"/>
              <w:jc w:val="center"/>
            </w:pPr>
            <w:r>
              <w:rPr>
                <w:sz w:val="20"/>
              </w:rPr>
              <w:t xml:space="preserve">17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tcW w:w="2779" w:type="dxa"/>
            <w:vMerge w:val="restart"/>
          </w:tcPr>
          <w:p>
            <w:pPr>
              <w:pStyle w:val="0"/>
            </w:pPr>
            <w:r>
              <w:rPr>
                <w:sz w:val="20"/>
              </w:rPr>
              <w:t xml:space="preserve">УЗИ</w:t>
            </w:r>
          </w:p>
        </w:tc>
        <w:tc>
          <w:tcPr>
            <w:tcW w:w="2209" w:type="dxa"/>
          </w:tcPr>
          <w:p>
            <w:pPr>
              <w:pStyle w:val="0"/>
            </w:pPr>
            <w:r>
              <w:rPr>
                <w:sz w:val="20"/>
              </w:rPr>
              <w:t xml:space="preserve">КГБУЗ "Красноярская межрайонная поликлиника N 5"</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10</w:t>
            </w:r>
          </w:p>
        </w:tc>
        <w:tc>
          <w:tcPr>
            <w:tcW w:w="1564" w:type="dxa"/>
          </w:tcPr>
          <w:p>
            <w:pPr>
              <w:pStyle w:val="0"/>
            </w:pPr>
            <w:r>
              <w:rPr>
                <w:sz w:val="20"/>
              </w:rPr>
              <w:t xml:space="preserve">2 - 2014,</w:t>
            </w:r>
          </w:p>
          <w:p>
            <w:pPr>
              <w:pStyle w:val="0"/>
            </w:pPr>
            <w:r>
              <w:rPr>
                <w:sz w:val="20"/>
              </w:rPr>
              <w:t xml:space="preserve">3 - 2019,</w:t>
            </w:r>
          </w:p>
          <w:p>
            <w:pPr>
              <w:pStyle w:val="0"/>
            </w:pPr>
            <w:r>
              <w:rPr>
                <w:sz w:val="20"/>
              </w:rPr>
              <w:t xml:space="preserve">3 - 2020,</w:t>
            </w:r>
          </w:p>
          <w:p>
            <w:pPr>
              <w:pStyle w:val="0"/>
            </w:pPr>
            <w:r>
              <w:rPr>
                <w:sz w:val="20"/>
              </w:rPr>
              <w:t xml:space="preserve">2 - 2021</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ФГБОУ ВО "КрасГМУ им. проф. В.Ф. Войно-Ясенецкого"</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5</w:t>
            </w:r>
          </w:p>
        </w:tc>
        <w:tc>
          <w:tcPr>
            <w:tcW w:w="1564" w:type="dxa"/>
          </w:tcPr>
          <w:p>
            <w:pPr>
              <w:pStyle w:val="0"/>
            </w:pPr>
            <w:r>
              <w:rPr>
                <w:sz w:val="20"/>
              </w:rPr>
              <w:t xml:space="preserve">1 - 2013,</w:t>
            </w:r>
          </w:p>
          <w:p>
            <w:pPr>
              <w:pStyle w:val="0"/>
            </w:pPr>
            <w:r>
              <w:rPr>
                <w:sz w:val="20"/>
              </w:rPr>
              <w:t xml:space="preserve">2 - 2014,</w:t>
            </w:r>
          </w:p>
          <w:p>
            <w:pPr>
              <w:pStyle w:val="0"/>
            </w:pPr>
            <w:r>
              <w:rPr>
                <w:sz w:val="20"/>
              </w:rPr>
              <w:t xml:space="preserve">2 - 2020</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госпиталь для ветеранов войн"</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9</w:t>
            </w:r>
          </w:p>
        </w:tc>
        <w:tc>
          <w:tcPr>
            <w:tcW w:w="1564" w:type="dxa"/>
          </w:tcPr>
          <w:p>
            <w:pPr>
              <w:pStyle w:val="0"/>
            </w:pPr>
            <w:r>
              <w:rPr>
                <w:sz w:val="20"/>
              </w:rPr>
              <w:t xml:space="preserve">2 - 2013,</w:t>
            </w:r>
          </w:p>
          <w:p>
            <w:pPr>
              <w:pStyle w:val="0"/>
            </w:pPr>
            <w:r>
              <w:rPr>
                <w:sz w:val="20"/>
              </w:rPr>
              <w:t xml:space="preserve">2 - 2014,</w:t>
            </w:r>
          </w:p>
          <w:p>
            <w:pPr>
              <w:pStyle w:val="0"/>
            </w:pPr>
            <w:r>
              <w:rPr>
                <w:sz w:val="20"/>
              </w:rPr>
              <w:t xml:space="preserve">3 - 2019,</w:t>
            </w:r>
          </w:p>
          <w:p>
            <w:pPr>
              <w:pStyle w:val="0"/>
            </w:pPr>
            <w:r>
              <w:rPr>
                <w:sz w:val="20"/>
              </w:rPr>
              <w:t xml:space="preserve">2 - 2021</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23</w:t>
            </w:r>
          </w:p>
        </w:tc>
        <w:tc>
          <w:tcPr>
            <w:tcW w:w="1564" w:type="dxa"/>
          </w:tcPr>
          <w:p>
            <w:pPr>
              <w:pStyle w:val="0"/>
            </w:pPr>
            <w:r>
              <w:rPr>
                <w:sz w:val="20"/>
              </w:rPr>
              <w:t xml:space="preserve">1 - 2008,</w:t>
            </w:r>
          </w:p>
          <w:p>
            <w:pPr>
              <w:pStyle w:val="0"/>
            </w:pPr>
            <w:r>
              <w:rPr>
                <w:sz w:val="20"/>
              </w:rPr>
              <w:t xml:space="preserve">1 - 2012,</w:t>
            </w:r>
          </w:p>
          <w:p>
            <w:pPr>
              <w:pStyle w:val="0"/>
            </w:pPr>
            <w:r>
              <w:rPr>
                <w:sz w:val="20"/>
              </w:rPr>
              <w:t xml:space="preserve">9 - 2014,</w:t>
            </w:r>
          </w:p>
          <w:p>
            <w:pPr>
              <w:pStyle w:val="0"/>
            </w:pPr>
            <w:r>
              <w:rPr>
                <w:sz w:val="20"/>
              </w:rPr>
              <w:t xml:space="preserve">3 - 2016,</w:t>
            </w:r>
          </w:p>
          <w:p>
            <w:pPr>
              <w:pStyle w:val="0"/>
            </w:pPr>
            <w:r>
              <w:rPr>
                <w:sz w:val="20"/>
              </w:rPr>
              <w:t xml:space="preserve">1 - 2018,</w:t>
            </w:r>
          </w:p>
          <w:p>
            <w:pPr>
              <w:pStyle w:val="0"/>
            </w:pPr>
            <w:r>
              <w:rPr>
                <w:sz w:val="20"/>
              </w:rPr>
              <w:t xml:space="preserve">1 - 2019,</w:t>
            </w:r>
          </w:p>
          <w:p>
            <w:pPr>
              <w:pStyle w:val="0"/>
            </w:pPr>
            <w:r>
              <w:rPr>
                <w:sz w:val="20"/>
              </w:rPr>
              <w:t xml:space="preserve">3 - 2020,</w:t>
            </w:r>
          </w:p>
          <w:p>
            <w:pPr>
              <w:pStyle w:val="0"/>
            </w:pPr>
            <w:r>
              <w:rPr>
                <w:sz w:val="20"/>
              </w:rPr>
              <w:t xml:space="preserve">1 - 2021,</w:t>
            </w:r>
          </w:p>
          <w:p>
            <w:pPr>
              <w:pStyle w:val="0"/>
            </w:pPr>
            <w:r>
              <w:rPr>
                <w:sz w:val="20"/>
              </w:rPr>
              <w:t xml:space="preserve">1 - 2022,</w:t>
            </w:r>
          </w:p>
          <w:p>
            <w:pPr>
              <w:pStyle w:val="0"/>
            </w:pPr>
            <w:r>
              <w:rPr>
                <w:sz w:val="20"/>
              </w:rPr>
              <w:t xml:space="preserve">3 - 2023</w:t>
            </w:r>
          </w:p>
        </w:tc>
        <w:tc>
          <w:tcPr>
            <w:tcW w:w="1564" w:type="dxa"/>
          </w:tcPr>
          <w:p>
            <w:pPr>
              <w:pStyle w:val="0"/>
              <w:jc w:val="center"/>
            </w:pPr>
            <w:r>
              <w:rPr>
                <w:sz w:val="20"/>
              </w:rPr>
              <w:t xml:space="preserve">35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"КККЦОМД"</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29</w:t>
            </w:r>
          </w:p>
        </w:tc>
        <w:tc>
          <w:tcPr>
            <w:tcW w:w="1564" w:type="dxa"/>
          </w:tcPr>
          <w:p>
            <w:pPr>
              <w:pStyle w:val="0"/>
            </w:pPr>
            <w:r>
              <w:rPr>
                <w:sz w:val="20"/>
              </w:rPr>
              <w:t xml:space="preserve">8 - 2014,</w:t>
            </w:r>
          </w:p>
          <w:p>
            <w:pPr>
              <w:pStyle w:val="0"/>
            </w:pPr>
            <w:r>
              <w:rPr>
                <w:sz w:val="20"/>
              </w:rPr>
              <w:t xml:space="preserve">4 - 2015,</w:t>
            </w:r>
          </w:p>
          <w:p>
            <w:pPr>
              <w:pStyle w:val="0"/>
            </w:pPr>
            <w:r>
              <w:rPr>
                <w:sz w:val="20"/>
              </w:rPr>
              <w:t xml:space="preserve">4 - 2016,</w:t>
            </w:r>
          </w:p>
          <w:p>
            <w:pPr>
              <w:pStyle w:val="0"/>
            </w:pPr>
            <w:r>
              <w:rPr>
                <w:sz w:val="20"/>
              </w:rPr>
              <w:t xml:space="preserve">8 - 2019,</w:t>
            </w:r>
          </w:p>
          <w:p>
            <w:pPr>
              <w:pStyle w:val="0"/>
            </w:pPr>
            <w:r>
              <w:rPr>
                <w:sz w:val="20"/>
              </w:rPr>
              <w:t xml:space="preserve">4 - 2020</w:t>
            </w:r>
          </w:p>
        </w:tc>
        <w:tc>
          <w:tcPr>
            <w:tcW w:w="1564" w:type="dxa"/>
          </w:tcPr>
          <w:p>
            <w:pPr>
              <w:pStyle w:val="0"/>
              <w:jc w:val="center"/>
            </w:pPr>
            <w:r>
              <w:rPr>
                <w:sz w:val="20"/>
              </w:rPr>
              <w:t xml:space="preserve">32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клинический центр охраны материнства и детства N 2"</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11</w:t>
            </w:r>
          </w:p>
        </w:tc>
        <w:tc>
          <w:tcPr>
            <w:tcW w:w="1564" w:type="dxa"/>
          </w:tcPr>
          <w:p>
            <w:pPr>
              <w:pStyle w:val="0"/>
            </w:pPr>
            <w:r>
              <w:rPr>
                <w:sz w:val="20"/>
              </w:rPr>
              <w:t xml:space="preserve">2 - 2014,</w:t>
            </w:r>
          </w:p>
          <w:p>
            <w:pPr>
              <w:pStyle w:val="0"/>
            </w:pPr>
            <w:r>
              <w:rPr>
                <w:sz w:val="20"/>
              </w:rPr>
              <w:t xml:space="preserve">4 - 2019,</w:t>
            </w:r>
          </w:p>
          <w:p>
            <w:pPr>
              <w:pStyle w:val="0"/>
            </w:pPr>
            <w:r>
              <w:rPr>
                <w:sz w:val="20"/>
              </w:rPr>
              <w:t xml:space="preserve">4 - 2020,</w:t>
            </w:r>
          </w:p>
          <w:p>
            <w:pPr>
              <w:pStyle w:val="0"/>
            </w:pPr>
            <w:r>
              <w:rPr>
                <w:sz w:val="20"/>
              </w:rPr>
              <w:t xml:space="preserve">1 - 2022</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"Курагинская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5</w:t>
            </w:r>
          </w:p>
        </w:tc>
        <w:tc>
          <w:tcPr>
            <w:tcW w:w="1564" w:type="dxa"/>
          </w:tcPr>
          <w:p>
            <w:pPr>
              <w:pStyle w:val="0"/>
            </w:pPr>
            <w:r>
              <w:rPr>
                <w:sz w:val="20"/>
              </w:rPr>
              <w:t xml:space="preserve">2 - 2013,</w:t>
            </w:r>
          </w:p>
          <w:p>
            <w:pPr>
              <w:pStyle w:val="0"/>
            </w:pPr>
            <w:r>
              <w:rPr>
                <w:sz w:val="20"/>
              </w:rPr>
              <w:t xml:space="preserve">1 - 2019,</w:t>
            </w:r>
          </w:p>
          <w:p>
            <w:pPr>
              <w:pStyle w:val="0"/>
            </w:pPr>
            <w:r>
              <w:rPr>
                <w:sz w:val="20"/>
              </w:rPr>
              <w:t xml:space="preserve">2 - 2020</w:t>
            </w:r>
          </w:p>
        </w:tc>
        <w:tc>
          <w:tcPr>
            <w:tcW w:w="1564" w:type="dxa"/>
          </w:tcPr>
          <w:p>
            <w:pPr>
              <w:pStyle w:val="0"/>
              <w:jc w:val="center"/>
            </w:pPr>
            <w:r>
              <w:rPr>
                <w:sz w:val="20"/>
              </w:rPr>
              <w:t xml:space="preserve">38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"Лесосибирская межрайонная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12</w:t>
            </w:r>
          </w:p>
        </w:tc>
        <w:tc>
          <w:tcPr>
            <w:tcW w:w="1564" w:type="dxa"/>
          </w:tcPr>
          <w:p>
            <w:pPr>
              <w:pStyle w:val="0"/>
            </w:pPr>
            <w:r>
              <w:rPr>
                <w:sz w:val="20"/>
              </w:rPr>
              <w:t xml:space="preserve">4 - 2013,</w:t>
            </w:r>
          </w:p>
          <w:p>
            <w:pPr>
              <w:pStyle w:val="0"/>
            </w:pPr>
            <w:r>
              <w:rPr>
                <w:sz w:val="20"/>
              </w:rPr>
              <w:t xml:space="preserve">4 - 2019,</w:t>
            </w:r>
          </w:p>
          <w:p>
            <w:pPr>
              <w:pStyle w:val="0"/>
            </w:pPr>
            <w:r>
              <w:rPr>
                <w:sz w:val="20"/>
              </w:rPr>
              <w:t xml:space="preserve">4 - 2021</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"Манская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4</w:t>
            </w:r>
          </w:p>
        </w:tc>
        <w:tc>
          <w:tcPr>
            <w:tcW w:w="1564" w:type="dxa"/>
          </w:tcPr>
          <w:p>
            <w:pPr>
              <w:pStyle w:val="0"/>
            </w:pPr>
            <w:r>
              <w:rPr>
                <w:sz w:val="20"/>
              </w:rPr>
              <w:t xml:space="preserve">1 - 2012,</w:t>
            </w:r>
          </w:p>
          <w:p>
            <w:pPr>
              <w:pStyle w:val="0"/>
            </w:pPr>
            <w:r>
              <w:rPr>
                <w:sz w:val="20"/>
              </w:rPr>
              <w:t xml:space="preserve">3 - 2021</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"Минусинская межрайонная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18</w:t>
            </w:r>
          </w:p>
        </w:tc>
        <w:tc>
          <w:tcPr>
            <w:tcW w:w="1564" w:type="dxa"/>
          </w:tcPr>
          <w:p>
            <w:pPr>
              <w:pStyle w:val="0"/>
            </w:pPr>
            <w:r>
              <w:rPr>
                <w:sz w:val="20"/>
              </w:rPr>
              <w:t xml:space="preserve">4 - 2014,</w:t>
            </w:r>
          </w:p>
          <w:p>
            <w:pPr>
              <w:pStyle w:val="0"/>
            </w:pPr>
            <w:r>
              <w:rPr>
                <w:sz w:val="20"/>
              </w:rPr>
              <w:t xml:space="preserve">3 - 2016,</w:t>
            </w:r>
          </w:p>
          <w:p>
            <w:pPr>
              <w:pStyle w:val="0"/>
            </w:pPr>
            <w:r>
              <w:rPr>
                <w:sz w:val="20"/>
              </w:rPr>
              <w:t xml:space="preserve">4 - 2018,</w:t>
            </w:r>
          </w:p>
          <w:p>
            <w:pPr>
              <w:pStyle w:val="0"/>
            </w:pPr>
            <w:r>
              <w:rPr>
                <w:sz w:val="20"/>
              </w:rPr>
              <w:t xml:space="preserve">4 - 2019,</w:t>
            </w:r>
          </w:p>
          <w:p>
            <w:pPr>
              <w:pStyle w:val="0"/>
            </w:pPr>
            <w:r>
              <w:rPr>
                <w:sz w:val="20"/>
              </w:rPr>
              <w:t xml:space="preserve">3 - 2021</w:t>
            </w:r>
          </w:p>
        </w:tc>
        <w:tc>
          <w:tcPr>
            <w:tcW w:w="1564" w:type="dxa"/>
          </w:tcPr>
          <w:p>
            <w:pPr>
              <w:pStyle w:val="0"/>
              <w:jc w:val="center"/>
            </w:pPr>
            <w:r>
              <w:rPr>
                <w:sz w:val="20"/>
              </w:rPr>
              <w:t xml:space="preserve">26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"Мотыгинская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3</w:t>
            </w:r>
          </w:p>
        </w:tc>
        <w:tc>
          <w:tcPr>
            <w:tcW w:w="1564" w:type="dxa"/>
          </w:tcPr>
          <w:p>
            <w:pPr>
              <w:pStyle w:val="0"/>
            </w:pPr>
            <w:r>
              <w:rPr>
                <w:sz w:val="20"/>
              </w:rPr>
              <w:t xml:space="preserve">2 - 2014,</w:t>
            </w:r>
          </w:p>
          <w:p>
            <w:pPr>
              <w:pStyle w:val="0"/>
            </w:pPr>
            <w:r>
              <w:rPr>
                <w:sz w:val="20"/>
              </w:rPr>
              <w:t xml:space="preserve">1 - 2020</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"Назаровская центральная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15</w:t>
            </w:r>
          </w:p>
        </w:tc>
        <w:tc>
          <w:tcPr>
            <w:tcW w:w="1564" w:type="dxa"/>
          </w:tcPr>
          <w:p>
            <w:pPr>
              <w:pStyle w:val="0"/>
            </w:pPr>
            <w:r>
              <w:rPr>
                <w:sz w:val="20"/>
              </w:rPr>
              <w:t xml:space="preserve">2 - 2014,</w:t>
            </w:r>
          </w:p>
          <w:p>
            <w:pPr>
              <w:pStyle w:val="0"/>
            </w:pPr>
            <w:r>
              <w:rPr>
                <w:sz w:val="20"/>
              </w:rPr>
              <w:t xml:space="preserve">4 - 2016,</w:t>
            </w:r>
          </w:p>
          <w:p>
            <w:pPr>
              <w:pStyle w:val="0"/>
            </w:pPr>
            <w:r>
              <w:rPr>
                <w:sz w:val="20"/>
              </w:rPr>
              <w:t xml:space="preserve">5 - 2019,</w:t>
            </w:r>
          </w:p>
          <w:p>
            <w:pPr>
              <w:pStyle w:val="0"/>
            </w:pPr>
            <w:r>
              <w:rPr>
                <w:sz w:val="20"/>
              </w:rPr>
              <w:t xml:space="preserve">4 - 2021</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"Нижнеингашская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4</w:t>
            </w:r>
          </w:p>
        </w:tc>
        <w:tc>
          <w:tcPr>
            <w:tcW w:w="1564" w:type="dxa"/>
          </w:tcPr>
          <w:p>
            <w:pPr>
              <w:pStyle w:val="0"/>
            </w:pPr>
            <w:r>
              <w:rPr>
                <w:sz w:val="20"/>
              </w:rPr>
              <w:t xml:space="preserve">2 - 2019,</w:t>
            </w:r>
          </w:p>
          <w:p>
            <w:pPr>
              <w:pStyle w:val="0"/>
            </w:pPr>
            <w:r>
              <w:rPr>
                <w:sz w:val="20"/>
              </w:rPr>
              <w:t xml:space="preserve">2 - 2021</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"Новоселовская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4</w:t>
            </w:r>
          </w:p>
        </w:tc>
        <w:tc>
          <w:tcPr>
            <w:tcW w:w="1564" w:type="dxa"/>
          </w:tcPr>
          <w:p>
            <w:pPr>
              <w:pStyle w:val="0"/>
            </w:pPr>
            <w:r>
              <w:rPr>
                <w:sz w:val="20"/>
              </w:rPr>
              <w:t xml:space="preserve">2 - 2013,</w:t>
            </w:r>
          </w:p>
          <w:p>
            <w:pPr>
              <w:pStyle w:val="0"/>
            </w:pPr>
            <w:r>
              <w:rPr>
                <w:sz w:val="20"/>
              </w:rPr>
              <w:t xml:space="preserve">2 - 2019</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городская больница N 2"</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3</w:t>
            </w:r>
          </w:p>
        </w:tc>
        <w:tc>
          <w:tcPr>
            <w:tcW w:w="1564" w:type="dxa"/>
          </w:tcPr>
          <w:p>
            <w:pPr>
              <w:pStyle w:val="0"/>
            </w:pPr>
            <w:r>
              <w:rPr>
                <w:sz w:val="20"/>
              </w:rPr>
              <w:t xml:space="preserve">2 - 2014,</w:t>
            </w:r>
          </w:p>
          <w:p>
            <w:pPr>
              <w:pStyle w:val="0"/>
            </w:pPr>
            <w:r>
              <w:rPr>
                <w:sz w:val="20"/>
              </w:rPr>
              <w:t xml:space="preserve">1 - 2020</w:t>
            </w:r>
          </w:p>
        </w:tc>
        <w:tc>
          <w:tcPr>
            <w:tcW w:w="1564" w:type="dxa"/>
          </w:tcPr>
          <w:p>
            <w:pPr>
              <w:pStyle w:val="0"/>
              <w:jc w:val="center"/>
            </w:pPr>
            <w:r>
              <w:rPr>
                <w:sz w:val="20"/>
              </w:rPr>
              <w:t xml:space="preserve">23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МБ N 1"</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14</w:t>
            </w:r>
          </w:p>
        </w:tc>
        <w:tc>
          <w:tcPr>
            <w:tcW w:w="1564" w:type="dxa"/>
          </w:tcPr>
          <w:p>
            <w:pPr>
              <w:pStyle w:val="0"/>
            </w:pPr>
            <w:r>
              <w:rPr>
                <w:sz w:val="20"/>
              </w:rPr>
              <w:t xml:space="preserve">5 - 2014,</w:t>
            </w:r>
          </w:p>
          <w:p>
            <w:pPr>
              <w:pStyle w:val="0"/>
            </w:pPr>
            <w:r>
              <w:rPr>
                <w:sz w:val="20"/>
              </w:rPr>
              <w:t xml:space="preserve">3 - 2016,</w:t>
            </w:r>
          </w:p>
          <w:p>
            <w:pPr>
              <w:pStyle w:val="0"/>
            </w:pPr>
            <w:r>
              <w:rPr>
                <w:sz w:val="20"/>
              </w:rPr>
              <w:t xml:space="preserve">2 - 2018,</w:t>
            </w:r>
          </w:p>
          <w:p>
            <w:pPr>
              <w:pStyle w:val="0"/>
            </w:pPr>
            <w:r>
              <w:rPr>
                <w:sz w:val="20"/>
              </w:rPr>
              <w:t xml:space="preserve">2 - 2020,</w:t>
            </w:r>
          </w:p>
          <w:p>
            <w:pPr>
              <w:pStyle w:val="0"/>
            </w:pPr>
            <w:r>
              <w:rPr>
                <w:sz w:val="20"/>
              </w:rPr>
              <w:t xml:space="preserve">2 - 2021</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межрайонная поликлиника N 1"</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14</w:t>
            </w:r>
          </w:p>
        </w:tc>
        <w:tc>
          <w:tcPr>
            <w:tcW w:w="1564" w:type="dxa"/>
          </w:tcPr>
          <w:p>
            <w:pPr>
              <w:pStyle w:val="0"/>
            </w:pPr>
            <w:r>
              <w:rPr>
                <w:sz w:val="20"/>
              </w:rPr>
              <w:t xml:space="preserve">5 - 2013,</w:t>
            </w:r>
          </w:p>
          <w:p>
            <w:pPr>
              <w:pStyle w:val="0"/>
            </w:pPr>
            <w:r>
              <w:rPr>
                <w:sz w:val="20"/>
              </w:rPr>
              <w:t xml:space="preserve">5 - 2018,</w:t>
            </w:r>
          </w:p>
          <w:p>
            <w:pPr>
              <w:pStyle w:val="0"/>
            </w:pPr>
            <w:r>
              <w:rPr>
                <w:sz w:val="20"/>
              </w:rPr>
              <w:t xml:space="preserve">2 - 2020,</w:t>
            </w:r>
          </w:p>
          <w:p>
            <w:pPr>
              <w:pStyle w:val="0"/>
            </w:pPr>
            <w:r>
              <w:rPr>
                <w:sz w:val="20"/>
              </w:rPr>
              <w:t xml:space="preserve">2 - 2021</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"Партизанская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1 - 2019</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"Пировская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2</w:t>
            </w:r>
          </w:p>
        </w:tc>
        <w:tc>
          <w:tcPr>
            <w:tcW w:w="1564" w:type="dxa"/>
          </w:tcPr>
          <w:p>
            <w:pPr>
              <w:pStyle w:val="0"/>
            </w:pPr>
            <w:r>
              <w:rPr>
                <w:sz w:val="20"/>
              </w:rPr>
              <w:t xml:space="preserve">2 - 2014</w:t>
            </w:r>
          </w:p>
        </w:tc>
        <w:tc>
          <w:tcPr>
            <w:tcW w:w="1564" w:type="dxa"/>
          </w:tcPr>
          <w:p>
            <w:pPr>
              <w:pStyle w:val="0"/>
              <w:jc w:val="center"/>
            </w:pPr>
            <w:r>
              <w:rPr>
                <w:sz w:val="20"/>
              </w:rPr>
              <w:t xml:space="preserve">24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"Рыбинская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4</w:t>
            </w:r>
          </w:p>
        </w:tc>
        <w:tc>
          <w:tcPr>
            <w:tcW w:w="1564" w:type="dxa"/>
          </w:tcPr>
          <w:p>
            <w:pPr>
              <w:pStyle w:val="0"/>
            </w:pPr>
            <w:r>
              <w:rPr>
                <w:sz w:val="20"/>
              </w:rPr>
              <w:t xml:space="preserve">1 - 2013,</w:t>
            </w:r>
          </w:p>
          <w:p>
            <w:pPr>
              <w:pStyle w:val="0"/>
            </w:pPr>
            <w:r>
              <w:rPr>
                <w:sz w:val="20"/>
              </w:rPr>
              <w:t xml:space="preserve">3 - 2018</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"Саянская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3</w:t>
            </w:r>
          </w:p>
        </w:tc>
        <w:tc>
          <w:tcPr>
            <w:tcW w:w="1564" w:type="dxa"/>
          </w:tcPr>
          <w:p>
            <w:pPr>
              <w:pStyle w:val="0"/>
            </w:pPr>
            <w:r>
              <w:rPr>
                <w:sz w:val="20"/>
              </w:rPr>
              <w:t xml:space="preserve">1 - 2014,</w:t>
            </w:r>
          </w:p>
          <w:p>
            <w:pPr>
              <w:pStyle w:val="0"/>
            </w:pPr>
            <w:r>
              <w:rPr>
                <w:sz w:val="20"/>
              </w:rPr>
              <w:t xml:space="preserve">2 - 2019</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"Северо-Енисейская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6</w:t>
            </w:r>
          </w:p>
        </w:tc>
        <w:tc>
          <w:tcPr>
            <w:tcW w:w="1564" w:type="dxa"/>
          </w:tcPr>
          <w:p>
            <w:pPr>
              <w:pStyle w:val="0"/>
            </w:pPr>
            <w:r>
              <w:rPr>
                <w:sz w:val="20"/>
              </w:rPr>
              <w:t xml:space="preserve">1 - 2016,</w:t>
            </w:r>
          </w:p>
          <w:p>
            <w:pPr>
              <w:pStyle w:val="0"/>
            </w:pPr>
            <w:r>
              <w:rPr>
                <w:sz w:val="20"/>
              </w:rPr>
              <w:t xml:space="preserve">2 - 2018,</w:t>
            </w:r>
          </w:p>
          <w:p>
            <w:pPr>
              <w:pStyle w:val="0"/>
            </w:pPr>
            <w:r>
              <w:rPr>
                <w:sz w:val="20"/>
              </w:rPr>
              <w:t xml:space="preserve">3 - 2020</w:t>
            </w:r>
          </w:p>
        </w:tc>
        <w:tc>
          <w:tcPr>
            <w:tcW w:w="1564" w:type="dxa"/>
          </w:tcPr>
          <w:p>
            <w:pPr>
              <w:pStyle w:val="0"/>
              <w:jc w:val="center"/>
            </w:pPr>
            <w:r>
              <w:rPr>
                <w:sz w:val="20"/>
              </w:rPr>
              <w:t xml:space="preserve">24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"Сосновоборская городская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6</w:t>
            </w:r>
          </w:p>
        </w:tc>
        <w:tc>
          <w:tcPr>
            <w:tcW w:w="1564" w:type="dxa"/>
          </w:tcPr>
          <w:p>
            <w:pPr>
              <w:pStyle w:val="0"/>
            </w:pPr>
            <w:r>
              <w:rPr>
                <w:sz w:val="20"/>
              </w:rPr>
              <w:t xml:space="preserve">2 - 2016,</w:t>
            </w:r>
          </w:p>
          <w:p>
            <w:pPr>
              <w:pStyle w:val="0"/>
            </w:pPr>
            <w:r>
              <w:rPr>
                <w:sz w:val="20"/>
              </w:rPr>
              <w:t xml:space="preserve">2 - 2019,</w:t>
            </w:r>
          </w:p>
          <w:p>
            <w:pPr>
              <w:pStyle w:val="0"/>
            </w:pPr>
            <w:r>
              <w:rPr>
                <w:sz w:val="20"/>
              </w:rPr>
              <w:t xml:space="preserve">2 - 2020</w:t>
            </w:r>
          </w:p>
        </w:tc>
        <w:tc>
          <w:tcPr>
            <w:tcW w:w="1564" w:type="dxa"/>
          </w:tcPr>
          <w:p>
            <w:pPr>
              <w:pStyle w:val="0"/>
              <w:jc w:val="center"/>
            </w:pPr>
            <w:r>
              <w:rPr>
                <w:sz w:val="20"/>
              </w:rPr>
              <w:t xml:space="preserve">26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"Сухобузимская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5</w:t>
            </w:r>
          </w:p>
        </w:tc>
        <w:tc>
          <w:tcPr>
            <w:tcW w:w="1564" w:type="dxa"/>
          </w:tcPr>
          <w:p>
            <w:pPr>
              <w:pStyle w:val="0"/>
            </w:pPr>
            <w:r>
              <w:rPr>
                <w:sz w:val="20"/>
              </w:rPr>
              <w:t xml:space="preserve">2 - 2013,</w:t>
            </w:r>
          </w:p>
          <w:p>
            <w:pPr>
              <w:pStyle w:val="0"/>
            </w:pPr>
            <w:r>
              <w:rPr>
                <w:sz w:val="20"/>
              </w:rPr>
              <w:t xml:space="preserve">3 - 2021</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"Таймырская межрайонная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9</w:t>
            </w:r>
          </w:p>
        </w:tc>
        <w:tc>
          <w:tcPr>
            <w:tcW w:w="1564" w:type="dxa"/>
          </w:tcPr>
          <w:p>
            <w:pPr>
              <w:pStyle w:val="0"/>
            </w:pPr>
            <w:r>
              <w:rPr>
                <w:sz w:val="20"/>
              </w:rPr>
              <w:t xml:space="preserve">3 - 2018,</w:t>
            </w:r>
          </w:p>
          <w:p>
            <w:pPr>
              <w:pStyle w:val="0"/>
            </w:pPr>
            <w:r>
              <w:rPr>
                <w:sz w:val="20"/>
              </w:rPr>
              <w:t xml:space="preserve">3 - 2021,</w:t>
            </w:r>
          </w:p>
          <w:p>
            <w:pPr>
              <w:pStyle w:val="0"/>
            </w:pPr>
            <w:r>
              <w:rPr>
                <w:sz w:val="20"/>
              </w:rPr>
              <w:t xml:space="preserve">3 - 2022</w:t>
            </w:r>
          </w:p>
        </w:tc>
        <w:tc>
          <w:tcPr>
            <w:tcW w:w="1564" w:type="dxa"/>
          </w:tcPr>
          <w:p>
            <w:pPr>
              <w:pStyle w:val="0"/>
              <w:jc w:val="center"/>
            </w:pPr>
            <w:r>
              <w:rPr>
                <w:sz w:val="20"/>
              </w:rPr>
              <w:t xml:space="preserve">21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"Таймырская районная больница N 1"</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"Тасеевская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31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"Туринская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3</w:t>
            </w:r>
          </w:p>
        </w:tc>
        <w:tc>
          <w:tcPr>
            <w:tcW w:w="1564" w:type="dxa"/>
          </w:tcPr>
          <w:p>
            <w:pPr>
              <w:pStyle w:val="0"/>
            </w:pPr>
            <w:r>
              <w:rPr>
                <w:sz w:val="20"/>
              </w:rPr>
              <w:t xml:space="preserve">3 - 2014</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"Туруханская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2</w:t>
            </w:r>
          </w:p>
        </w:tc>
        <w:tc>
          <w:tcPr>
            <w:tcW w:w="1564" w:type="dxa"/>
          </w:tcPr>
          <w:p>
            <w:pPr>
              <w:pStyle w:val="0"/>
            </w:pPr>
            <w:r>
              <w:rPr>
                <w:sz w:val="20"/>
              </w:rPr>
              <w:t xml:space="preserve">2 - 2013</w:t>
            </w:r>
          </w:p>
        </w:tc>
        <w:tc>
          <w:tcPr>
            <w:tcW w:w="1564" w:type="dxa"/>
          </w:tcPr>
          <w:p>
            <w:pPr>
              <w:pStyle w:val="0"/>
              <w:jc w:val="center"/>
            </w:pPr>
            <w:r>
              <w:rPr>
                <w:sz w:val="20"/>
              </w:rPr>
              <w:t xml:space="preserve">21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"Тюхтетская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3</w:t>
            </w:r>
          </w:p>
        </w:tc>
        <w:tc>
          <w:tcPr>
            <w:tcW w:w="1564" w:type="dxa"/>
          </w:tcPr>
          <w:p>
            <w:pPr>
              <w:pStyle w:val="0"/>
            </w:pPr>
            <w:r>
              <w:rPr>
                <w:sz w:val="20"/>
              </w:rPr>
              <w:t xml:space="preserve">1 - 2013,</w:t>
            </w:r>
          </w:p>
          <w:p>
            <w:pPr>
              <w:pStyle w:val="0"/>
            </w:pPr>
            <w:r>
              <w:rPr>
                <w:sz w:val="20"/>
              </w:rPr>
              <w:t xml:space="preserve">2 - 2014</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"Ужурская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3</w:t>
            </w:r>
          </w:p>
        </w:tc>
        <w:tc>
          <w:tcPr>
            <w:tcW w:w="1564" w:type="dxa"/>
          </w:tcPr>
          <w:p>
            <w:pPr>
              <w:pStyle w:val="0"/>
            </w:pPr>
            <w:r>
              <w:rPr>
                <w:sz w:val="20"/>
              </w:rPr>
              <w:t xml:space="preserve">1 - 2018,</w:t>
            </w:r>
          </w:p>
          <w:p>
            <w:pPr>
              <w:pStyle w:val="0"/>
            </w:pPr>
            <w:r>
              <w:rPr>
                <w:sz w:val="20"/>
              </w:rPr>
              <w:t xml:space="preserve">2 - 2020</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"Уярская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2</w:t>
            </w:r>
          </w:p>
        </w:tc>
        <w:tc>
          <w:tcPr>
            <w:tcW w:w="1564" w:type="dxa"/>
          </w:tcPr>
          <w:p>
            <w:pPr>
              <w:pStyle w:val="0"/>
            </w:pPr>
            <w:r>
              <w:rPr>
                <w:sz w:val="20"/>
              </w:rPr>
              <w:t xml:space="preserve">2 - 2014</w:t>
            </w:r>
          </w:p>
        </w:tc>
        <w:tc>
          <w:tcPr>
            <w:tcW w:w="1564" w:type="dxa"/>
          </w:tcPr>
          <w:p>
            <w:pPr>
              <w:pStyle w:val="0"/>
              <w:jc w:val="center"/>
            </w:pPr>
            <w:r>
              <w:rPr>
                <w:sz w:val="20"/>
              </w:rPr>
              <w:t xml:space="preserve">28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"Шарыповская центральная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8</w:t>
            </w:r>
          </w:p>
        </w:tc>
        <w:tc>
          <w:tcPr>
            <w:tcW w:w="1564" w:type="dxa"/>
          </w:tcPr>
          <w:p>
            <w:pPr>
              <w:pStyle w:val="0"/>
            </w:pPr>
            <w:r>
              <w:rPr>
                <w:sz w:val="20"/>
              </w:rPr>
              <w:t xml:space="preserve">2 - 2014,</w:t>
            </w:r>
          </w:p>
          <w:p>
            <w:pPr>
              <w:pStyle w:val="0"/>
            </w:pPr>
            <w:r>
              <w:rPr>
                <w:sz w:val="20"/>
              </w:rPr>
              <w:t xml:space="preserve">3 - 2018,</w:t>
            </w:r>
          </w:p>
          <w:p>
            <w:pPr>
              <w:pStyle w:val="0"/>
            </w:pPr>
            <w:r>
              <w:rPr>
                <w:sz w:val="20"/>
              </w:rPr>
              <w:t xml:space="preserve">3 - 2020</w:t>
            </w:r>
          </w:p>
        </w:tc>
        <w:tc>
          <w:tcPr>
            <w:tcW w:w="1564" w:type="dxa"/>
          </w:tcPr>
          <w:p>
            <w:pPr>
              <w:pStyle w:val="0"/>
              <w:jc w:val="center"/>
            </w:pPr>
            <w:r>
              <w:rPr>
                <w:sz w:val="20"/>
              </w:rPr>
              <w:t xml:space="preserve">20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"Шушенская районная больница"</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4</w:t>
            </w:r>
          </w:p>
        </w:tc>
        <w:tc>
          <w:tcPr>
            <w:tcW w:w="1564" w:type="dxa"/>
          </w:tcPr>
          <w:p>
            <w:pPr>
              <w:pStyle w:val="0"/>
            </w:pPr>
            <w:r>
              <w:rPr>
                <w:sz w:val="20"/>
              </w:rPr>
              <w:t xml:space="preserve">2 - 2020,</w:t>
            </w:r>
          </w:p>
          <w:p>
            <w:pPr>
              <w:pStyle w:val="0"/>
            </w:pPr>
            <w:r>
              <w:rPr>
                <w:sz w:val="20"/>
              </w:rPr>
              <w:t xml:space="preserve">2 - 2021</w:t>
            </w:r>
          </w:p>
        </w:tc>
        <w:tc>
          <w:tcPr>
            <w:tcW w:w="1564" w:type="dxa"/>
          </w:tcPr>
          <w:p>
            <w:pPr>
              <w:pStyle w:val="0"/>
              <w:jc w:val="center"/>
            </w:pPr>
            <w:r>
              <w:rPr>
                <w:sz w:val="20"/>
              </w:rPr>
              <w:t xml:space="preserve">25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ООО "ЦСК"</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3</w:t>
            </w:r>
          </w:p>
        </w:tc>
        <w:tc>
          <w:tcPr>
            <w:tcW w:w="1564" w:type="dxa"/>
          </w:tcPr>
          <w:p>
            <w:pPr>
              <w:pStyle w:val="0"/>
            </w:pPr>
            <w:r>
              <w:rPr>
                <w:sz w:val="20"/>
              </w:rPr>
              <w:t xml:space="preserve">1 - 2019,</w:t>
            </w:r>
          </w:p>
          <w:p>
            <w:pPr>
              <w:pStyle w:val="0"/>
            </w:pPr>
            <w:r>
              <w:rPr>
                <w:sz w:val="20"/>
              </w:rPr>
              <w:t xml:space="preserve">2 - 2020</w:t>
            </w:r>
          </w:p>
        </w:tc>
        <w:tc>
          <w:tcPr>
            <w:tcW w:w="1564" w:type="dxa"/>
          </w:tcPr>
          <w:p>
            <w:pPr>
              <w:pStyle w:val="0"/>
              <w:jc w:val="center"/>
            </w:pPr>
            <w:r>
              <w:rPr>
                <w:sz w:val="20"/>
              </w:rPr>
              <w:t xml:space="preserve">27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филиал ФГБУ ФСНКЦ ФМБА России "КБ N 42"</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5</w:t>
            </w:r>
          </w:p>
        </w:tc>
        <w:tc>
          <w:tcPr>
            <w:tcW w:w="1564" w:type="dxa"/>
          </w:tcPr>
          <w:p>
            <w:pPr>
              <w:pStyle w:val="0"/>
            </w:pPr>
            <w:r>
              <w:rPr>
                <w:sz w:val="20"/>
              </w:rPr>
              <w:t xml:space="preserve">2 - 2018,</w:t>
            </w:r>
          </w:p>
          <w:p>
            <w:pPr>
              <w:pStyle w:val="0"/>
            </w:pPr>
            <w:r>
              <w:rPr>
                <w:sz w:val="20"/>
              </w:rPr>
              <w:t xml:space="preserve">2 - 2020,</w:t>
            </w:r>
          </w:p>
          <w:p>
            <w:pPr>
              <w:pStyle w:val="0"/>
            </w:pPr>
            <w:r>
              <w:rPr>
                <w:sz w:val="20"/>
              </w:rPr>
              <w:t xml:space="preserve">1 - 2021</w:t>
            </w:r>
          </w:p>
        </w:tc>
        <w:tc>
          <w:tcPr>
            <w:tcW w:w="1564" w:type="dxa"/>
          </w:tcPr>
          <w:p>
            <w:pPr>
              <w:pStyle w:val="0"/>
              <w:jc w:val="center"/>
            </w:pPr>
            <w:r>
              <w:rPr>
                <w:sz w:val="20"/>
              </w:rPr>
              <w:t xml:space="preserve">29</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ФГБУЗ "КБ N 51 ФМБА России"</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9</w:t>
            </w:r>
          </w:p>
        </w:tc>
        <w:tc>
          <w:tcPr>
            <w:tcW w:w="1564" w:type="dxa"/>
          </w:tcPr>
          <w:p>
            <w:pPr>
              <w:pStyle w:val="0"/>
            </w:pPr>
            <w:r>
              <w:rPr>
                <w:sz w:val="20"/>
              </w:rPr>
              <w:t xml:space="preserve">2 - 2018,</w:t>
            </w:r>
          </w:p>
          <w:p>
            <w:pPr>
              <w:pStyle w:val="0"/>
            </w:pPr>
            <w:r>
              <w:rPr>
                <w:sz w:val="20"/>
              </w:rPr>
              <w:t xml:space="preserve">2 - 2019,</w:t>
            </w:r>
          </w:p>
          <w:p>
            <w:pPr>
              <w:pStyle w:val="0"/>
            </w:pPr>
            <w:r>
              <w:rPr>
                <w:sz w:val="20"/>
              </w:rPr>
              <w:t xml:space="preserve">2 - 2020,</w:t>
            </w:r>
          </w:p>
          <w:p>
            <w:pPr>
              <w:pStyle w:val="0"/>
            </w:pPr>
            <w:r>
              <w:rPr>
                <w:sz w:val="20"/>
              </w:rPr>
              <w:t xml:space="preserve">3 - 2021</w:t>
            </w:r>
          </w:p>
        </w:tc>
        <w:tc>
          <w:tcPr>
            <w:tcW w:w="1564" w:type="dxa"/>
          </w:tcPr>
          <w:p>
            <w:pPr>
              <w:pStyle w:val="0"/>
              <w:jc w:val="center"/>
            </w:pPr>
            <w:r>
              <w:rPr>
                <w:sz w:val="20"/>
              </w:rPr>
              <w:t xml:space="preserve">31</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аппараты УЗИ, всего</w:t>
            </w:r>
          </w:p>
        </w:tc>
        <w:tc>
          <w:tcPr>
            <w:tcW w:w="1174" w:type="dxa"/>
          </w:tcPr>
          <w:p>
            <w:pPr>
              <w:pStyle w:val="0"/>
              <w:jc w:val="center"/>
            </w:pPr>
            <w:r>
              <w:rPr>
                <w:sz w:val="20"/>
              </w:rPr>
              <w:t xml:space="preserve">6</w:t>
            </w:r>
          </w:p>
        </w:tc>
        <w:tc>
          <w:tcPr>
            <w:tcW w:w="1564" w:type="dxa"/>
          </w:tcPr>
          <w:p>
            <w:pPr>
              <w:pStyle w:val="0"/>
            </w:pPr>
            <w:r>
              <w:rPr>
                <w:sz w:val="20"/>
              </w:rPr>
              <w:t xml:space="preserve">1 - 2018,</w:t>
            </w:r>
          </w:p>
          <w:p>
            <w:pPr>
              <w:pStyle w:val="0"/>
            </w:pPr>
            <w:r>
              <w:rPr>
                <w:sz w:val="20"/>
              </w:rPr>
              <w:t xml:space="preserve">2 - 2020,</w:t>
            </w:r>
          </w:p>
          <w:p>
            <w:pPr>
              <w:pStyle w:val="0"/>
            </w:pPr>
            <w:r>
              <w:rPr>
                <w:sz w:val="20"/>
              </w:rPr>
              <w:t xml:space="preserve">3 - 2021</w:t>
            </w:r>
          </w:p>
        </w:tc>
        <w:tc>
          <w:tcPr>
            <w:tcW w:w="1564" w:type="dxa"/>
          </w:tcPr>
          <w:p>
            <w:pPr>
              <w:pStyle w:val="0"/>
              <w:jc w:val="center"/>
            </w:pPr>
            <w:r>
              <w:rPr>
                <w:sz w:val="20"/>
              </w:rPr>
              <w:t xml:space="preserve">30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tcW w:w="2779" w:type="dxa"/>
            <w:vMerge w:val="restart"/>
          </w:tcPr>
          <w:p>
            <w:pPr>
              <w:pStyle w:val="0"/>
            </w:pPr>
            <w:r>
              <w:rPr>
                <w:sz w:val="20"/>
              </w:rPr>
              <w:t xml:space="preserve">Эндоскопические стойки</w:t>
            </w: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8</w:t>
            </w:r>
          </w:p>
        </w:tc>
        <w:tc>
          <w:tcPr>
            <w:tcW w:w="1564" w:type="dxa"/>
          </w:tcPr>
          <w:p>
            <w:pPr>
              <w:pStyle w:val="0"/>
            </w:pPr>
            <w:r>
              <w:rPr>
                <w:sz w:val="20"/>
              </w:rPr>
              <w:t xml:space="preserve">4 - 2014,</w:t>
            </w:r>
          </w:p>
          <w:p>
            <w:pPr>
              <w:pStyle w:val="0"/>
            </w:pPr>
            <w:r>
              <w:rPr>
                <w:sz w:val="20"/>
              </w:rPr>
              <w:t xml:space="preserve">1 - 2019,</w:t>
            </w:r>
          </w:p>
          <w:p>
            <w:pPr>
              <w:pStyle w:val="0"/>
            </w:pPr>
            <w:r>
              <w:rPr>
                <w:sz w:val="20"/>
              </w:rPr>
              <w:t xml:space="preserve">2 - 2020,</w:t>
            </w:r>
          </w:p>
          <w:p>
            <w:pPr>
              <w:pStyle w:val="0"/>
            </w:pPr>
            <w:r>
              <w:rPr>
                <w:sz w:val="20"/>
              </w:rPr>
              <w:t xml:space="preserve">1 - 2022</w:t>
            </w:r>
          </w:p>
        </w:tc>
        <w:tc>
          <w:tcPr>
            <w:tcW w:w="1564" w:type="dxa"/>
          </w:tcPr>
          <w:p>
            <w:pPr>
              <w:pStyle w:val="0"/>
              <w:jc w:val="center"/>
            </w:pPr>
            <w:r>
              <w:rPr>
                <w:sz w:val="20"/>
              </w:rPr>
              <w:t xml:space="preserve">31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"Ачинская межрайонная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1 - 2019,</w:t>
            </w:r>
          </w:p>
          <w:p>
            <w:pPr>
              <w:pStyle w:val="0"/>
            </w:pPr>
            <w:r>
              <w:rPr>
                <w:sz w:val="20"/>
              </w:rPr>
              <w:t xml:space="preserve">1 - 2020</w:t>
            </w:r>
          </w:p>
        </w:tc>
        <w:tc>
          <w:tcPr>
            <w:tcW w:w="1564" w:type="dxa"/>
          </w:tcPr>
          <w:p>
            <w:pPr>
              <w:pStyle w:val="0"/>
              <w:jc w:val="center"/>
            </w:pPr>
            <w:r>
              <w:rPr>
                <w:sz w:val="20"/>
              </w:rPr>
              <w:t xml:space="preserve">22</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"Богучанская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2 - 2022</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"Бородинская городская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"Ванаварская районная больница N 2"</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1 - 2025</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"Дзержинская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1 - 2021</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"Енисейская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1 - 2015,</w:t>
            </w:r>
          </w:p>
          <w:p>
            <w:pPr>
              <w:pStyle w:val="0"/>
            </w:pPr>
            <w:r>
              <w:rPr>
                <w:sz w:val="20"/>
              </w:rPr>
              <w:t xml:space="preserve">1 - 2024</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"Канская межрайонная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1 - 2019,</w:t>
            </w:r>
          </w:p>
          <w:p>
            <w:pPr>
              <w:pStyle w:val="0"/>
            </w:pPr>
            <w:r>
              <w:rPr>
                <w:sz w:val="20"/>
              </w:rPr>
              <w:t xml:space="preserve">1 - 2020</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"Каратузская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"Кежемская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1 - 2021</w:t>
            </w:r>
          </w:p>
        </w:tc>
        <w:tc>
          <w:tcPr>
            <w:tcW w:w="1564" w:type="dxa"/>
          </w:tcPr>
          <w:p>
            <w:pPr>
              <w:pStyle w:val="0"/>
              <w:jc w:val="center"/>
            </w:pPr>
            <w:r>
              <w:rPr>
                <w:sz w:val="20"/>
              </w:rPr>
              <w:t xml:space="preserve">13</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"ККБ"</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7</w:t>
            </w:r>
          </w:p>
        </w:tc>
        <w:tc>
          <w:tcPr>
            <w:tcW w:w="1564" w:type="dxa"/>
          </w:tcPr>
          <w:p>
            <w:pPr>
              <w:pStyle w:val="0"/>
            </w:pPr>
            <w:r>
              <w:rPr>
                <w:sz w:val="20"/>
              </w:rPr>
              <w:t xml:space="preserve">1 - 2012,</w:t>
            </w:r>
          </w:p>
          <w:p>
            <w:pPr>
              <w:pStyle w:val="0"/>
            </w:pPr>
            <w:r>
              <w:rPr>
                <w:sz w:val="20"/>
              </w:rPr>
              <w:t xml:space="preserve">1 - 2018,</w:t>
            </w:r>
          </w:p>
          <w:p>
            <w:pPr>
              <w:pStyle w:val="0"/>
            </w:pPr>
            <w:r>
              <w:rPr>
                <w:sz w:val="20"/>
              </w:rPr>
              <w:t xml:space="preserve">1 - 2019,</w:t>
            </w:r>
          </w:p>
          <w:p>
            <w:pPr>
              <w:pStyle w:val="0"/>
            </w:pPr>
            <w:r>
              <w:rPr>
                <w:sz w:val="20"/>
              </w:rPr>
              <w:t xml:space="preserve">1 - 2020,</w:t>
            </w:r>
          </w:p>
          <w:p>
            <w:pPr>
              <w:pStyle w:val="0"/>
            </w:pPr>
            <w:r>
              <w:rPr>
                <w:sz w:val="20"/>
              </w:rPr>
              <w:t xml:space="preserve">1 - 2023,</w:t>
            </w:r>
          </w:p>
          <w:p>
            <w:pPr>
              <w:pStyle w:val="0"/>
            </w:pPr>
            <w:r>
              <w:rPr>
                <w:sz w:val="20"/>
              </w:rPr>
              <w:t xml:space="preserve">1 - 2024,</w:t>
            </w:r>
          </w:p>
          <w:p>
            <w:pPr>
              <w:pStyle w:val="0"/>
            </w:pPr>
            <w:r>
              <w:rPr>
                <w:sz w:val="20"/>
              </w:rPr>
              <w:t xml:space="preserve">1 - 2025</w:t>
            </w:r>
          </w:p>
        </w:tc>
        <w:tc>
          <w:tcPr>
            <w:tcW w:w="1564" w:type="dxa"/>
          </w:tcPr>
          <w:p>
            <w:pPr>
              <w:pStyle w:val="0"/>
              <w:jc w:val="center"/>
            </w:pPr>
            <w:r>
              <w:rPr>
                <w:sz w:val="20"/>
              </w:rPr>
              <w:t xml:space="preserve">16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"КМКБ N 20 им. И.С. Берзона"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3</w:t>
            </w:r>
          </w:p>
        </w:tc>
        <w:tc>
          <w:tcPr>
            <w:tcW w:w="1564" w:type="dxa"/>
          </w:tcPr>
          <w:p>
            <w:pPr>
              <w:pStyle w:val="0"/>
            </w:pPr>
            <w:r>
              <w:rPr>
                <w:sz w:val="20"/>
              </w:rPr>
              <w:t xml:space="preserve">1 - 2018,</w:t>
            </w:r>
          </w:p>
          <w:p>
            <w:pPr>
              <w:pStyle w:val="0"/>
            </w:pPr>
            <w:r>
              <w:rPr>
                <w:sz w:val="20"/>
              </w:rPr>
              <w:t xml:space="preserve">2 - 2024</w:t>
            </w:r>
          </w:p>
        </w:tc>
        <w:tc>
          <w:tcPr>
            <w:tcW w:w="1564" w:type="dxa"/>
          </w:tcPr>
          <w:p>
            <w:pPr>
              <w:pStyle w:val="0"/>
              <w:jc w:val="center"/>
            </w:pPr>
            <w:r>
              <w:rPr>
                <w:sz w:val="20"/>
              </w:rPr>
              <w:t xml:space="preserve">31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Клиническая больница N 7"</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3</w:t>
            </w:r>
          </w:p>
        </w:tc>
        <w:tc>
          <w:tcPr>
            <w:tcW w:w="1564" w:type="dxa"/>
          </w:tcPr>
          <w:p>
            <w:pPr>
              <w:pStyle w:val="0"/>
            </w:pPr>
            <w:r>
              <w:rPr>
                <w:sz w:val="20"/>
              </w:rPr>
              <w:t xml:space="preserve">1 - 2014,</w:t>
            </w:r>
          </w:p>
          <w:p>
            <w:pPr>
              <w:pStyle w:val="0"/>
            </w:pPr>
            <w:r>
              <w:rPr>
                <w:sz w:val="20"/>
              </w:rPr>
              <w:t xml:space="preserve">1 - 2020,</w:t>
            </w:r>
          </w:p>
          <w:p>
            <w:pPr>
              <w:pStyle w:val="0"/>
            </w:pPr>
            <w:r>
              <w:rPr>
                <w:sz w:val="20"/>
              </w:rPr>
              <w:t xml:space="preserve">1 - 2022</w:t>
            </w:r>
          </w:p>
        </w:tc>
        <w:tc>
          <w:tcPr>
            <w:tcW w:w="1564" w:type="dxa"/>
          </w:tcPr>
          <w:p>
            <w:pPr>
              <w:pStyle w:val="0"/>
              <w:jc w:val="center"/>
            </w:pPr>
            <w:r>
              <w:rPr>
                <w:sz w:val="20"/>
              </w:rPr>
              <w:t xml:space="preserve">5</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клиническая больница N 4"</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"КМКБСМП</w:t>
            </w:r>
          </w:p>
          <w:p>
            <w:pPr>
              <w:pStyle w:val="0"/>
            </w:pPr>
            <w:r>
              <w:rPr>
                <w:sz w:val="20"/>
              </w:rPr>
              <w:t xml:space="preserve">им. Н.С. Карповича"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5</w:t>
            </w:r>
          </w:p>
        </w:tc>
        <w:tc>
          <w:tcPr>
            <w:tcW w:w="1564" w:type="dxa"/>
          </w:tcPr>
          <w:p>
            <w:pPr>
              <w:pStyle w:val="0"/>
            </w:pPr>
            <w:r>
              <w:rPr>
                <w:sz w:val="20"/>
              </w:rPr>
              <w:t xml:space="preserve">2 - 2018,</w:t>
            </w:r>
          </w:p>
          <w:p>
            <w:pPr>
              <w:pStyle w:val="0"/>
            </w:pPr>
            <w:r>
              <w:rPr>
                <w:sz w:val="20"/>
              </w:rPr>
              <w:t xml:space="preserve">1 - 2020,</w:t>
            </w:r>
          </w:p>
          <w:p>
            <w:pPr>
              <w:pStyle w:val="0"/>
            </w:pPr>
            <w:r>
              <w:rPr>
                <w:sz w:val="20"/>
              </w:rPr>
              <w:t xml:space="preserve">2 - 2023</w:t>
            </w:r>
          </w:p>
        </w:tc>
        <w:tc>
          <w:tcPr>
            <w:tcW w:w="1564" w:type="dxa"/>
          </w:tcPr>
          <w:p>
            <w:pPr>
              <w:pStyle w:val="0"/>
              <w:jc w:val="center"/>
            </w:pPr>
            <w:r>
              <w:rPr>
                <w:sz w:val="20"/>
              </w:rPr>
              <w:t xml:space="preserve">23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госпиталь для ветеранов войн"</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3</w:t>
            </w:r>
          </w:p>
        </w:tc>
        <w:tc>
          <w:tcPr>
            <w:tcW w:w="1564" w:type="dxa"/>
          </w:tcPr>
          <w:p>
            <w:pPr>
              <w:pStyle w:val="0"/>
            </w:pPr>
            <w:r>
              <w:rPr>
                <w:sz w:val="20"/>
              </w:rPr>
              <w:t xml:space="preserve">1 - 2023,</w:t>
            </w:r>
          </w:p>
          <w:p>
            <w:pPr>
              <w:pStyle w:val="0"/>
            </w:pPr>
            <w:r>
              <w:rPr>
                <w:sz w:val="20"/>
              </w:rPr>
              <w:t xml:space="preserve">2 - 2024</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"КККЦОМД"</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4</w:t>
            </w:r>
          </w:p>
        </w:tc>
        <w:tc>
          <w:tcPr>
            <w:tcW w:w="1564" w:type="dxa"/>
          </w:tcPr>
          <w:p>
            <w:pPr>
              <w:pStyle w:val="0"/>
            </w:pPr>
            <w:r>
              <w:rPr>
                <w:sz w:val="20"/>
              </w:rPr>
              <w:t xml:space="preserve">1 - 2012,</w:t>
            </w:r>
          </w:p>
          <w:p>
            <w:pPr>
              <w:pStyle w:val="0"/>
            </w:pPr>
            <w:r>
              <w:rPr>
                <w:sz w:val="20"/>
              </w:rPr>
              <w:t xml:space="preserve">1 - 2018,</w:t>
            </w:r>
          </w:p>
          <w:p>
            <w:pPr>
              <w:pStyle w:val="0"/>
            </w:pPr>
            <w:r>
              <w:rPr>
                <w:sz w:val="20"/>
              </w:rPr>
              <w:t xml:space="preserve">2 - 2025</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клинический центр охраны материнства и детства N 2"</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1 - 2018</w:t>
            </w:r>
          </w:p>
        </w:tc>
        <w:tc>
          <w:tcPr>
            <w:tcW w:w="1564" w:type="dxa"/>
          </w:tcPr>
          <w:p>
            <w:pPr>
              <w:pStyle w:val="0"/>
              <w:jc w:val="center"/>
            </w:pPr>
            <w:r>
              <w:rPr>
                <w:sz w:val="20"/>
              </w:rPr>
              <w:t xml:space="preserve">12</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"Курагинская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3</w:t>
            </w:r>
          </w:p>
        </w:tc>
        <w:tc>
          <w:tcPr>
            <w:tcW w:w="1564" w:type="dxa"/>
          </w:tcPr>
          <w:p>
            <w:pPr>
              <w:pStyle w:val="0"/>
            </w:pPr>
            <w:r>
              <w:rPr>
                <w:sz w:val="20"/>
              </w:rPr>
              <w:t xml:space="preserve">1 - 2016,</w:t>
            </w:r>
          </w:p>
          <w:p>
            <w:pPr>
              <w:pStyle w:val="0"/>
            </w:pPr>
            <w:r>
              <w:rPr>
                <w:sz w:val="20"/>
              </w:rPr>
              <w:t xml:space="preserve">2 - 2022</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"Лесосибирская межрайонная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3</w:t>
            </w:r>
          </w:p>
        </w:tc>
        <w:tc>
          <w:tcPr>
            <w:tcW w:w="1564" w:type="dxa"/>
          </w:tcPr>
          <w:p>
            <w:pPr>
              <w:pStyle w:val="0"/>
            </w:pPr>
            <w:r>
              <w:rPr>
                <w:sz w:val="20"/>
              </w:rPr>
              <w:t xml:space="preserve">1 - 2020,</w:t>
            </w:r>
          </w:p>
          <w:p>
            <w:pPr>
              <w:pStyle w:val="0"/>
            </w:pPr>
            <w:r>
              <w:rPr>
                <w:sz w:val="20"/>
              </w:rPr>
              <w:t xml:space="preserve">2 - 2021</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"Минусинская межрайонная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5</w:t>
            </w:r>
          </w:p>
        </w:tc>
        <w:tc>
          <w:tcPr>
            <w:tcW w:w="1564" w:type="dxa"/>
          </w:tcPr>
          <w:p>
            <w:pPr>
              <w:pStyle w:val="0"/>
            </w:pPr>
            <w:r>
              <w:rPr>
                <w:sz w:val="20"/>
              </w:rPr>
              <w:t xml:space="preserve">1 - 2012,</w:t>
            </w:r>
          </w:p>
          <w:p>
            <w:pPr>
              <w:pStyle w:val="0"/>
            </w:pPr>
            <w:r>
              <w:rPr>
                <w:sz w:val="20"/>
              </w:rPr>
              <w:t xml:space="preserve">1 - 2014,</w:t>
            </w:r>
          </w:p>
          <w:p>
            <w:pPr>
              <w:pStyle w:val="0"/>
            </w:pPr>
            <w:r>
              <w:rPr>
                <w:sz w:val="20"/>
              </w:rPr>
              <w:t xml:space="preserve">3 - 2020</w:t>
            </w:r>
          </w:p>
        </w:tc>
        <w:tc>
          <w:tcPr>
            <w:tcW w:w="1564" w:type="dxa"/>
          </w:tcPr>
          <w:p>
            <w:pPr>
              <w:pStyle w:val="0"/>
              <w:jc w:val="center"/>
            </w:pPr>
            <w:r>
              <w:rPr>
                <w:sz w:val="20"/>
              </w:rPr>
              <w:t xml:space="preserve">11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"Назаровская центральная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1 - 2020</w:t>
            </w:r>
          </w:p>
        </w:tc>
        <w:tc>
          <w:tcPr>
            <w:tcW w:w="1564" w:type="dxa"/>
          </w:tcPr>
          <w:p>
            <w:pPr>
              <w:pStyle w:val="0"/>
              <w:jc w:val="center"/>
            </w:pPr>
            <w:r>
              <w:rPr>
                <w:sz w:val="20"/>
              </w:rPr>
              <w:t xml:space="preserve">12</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МБ N 1"</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5</w:t>
            </w:r>
          </w:p>
        </w:tc>
        <w:tc>
          <w:tcPr>
            <w:tcW w:w="1564" w:type="dxa"/>
          </w:tcPr>
          <w:p>
            <w:pPr>
              <w:pStyle w:val="0"/>
            </w:pPr>
            <w:r>
              <w:rPr>
                <w:sz w:val="20"/>
              </w:rPr>
              <w:t xml:space="preserve">1 - 2013,</w:t>
            </w:r>
          </w:p>
          <w:p>
            <w:pPr>
              <w:pStyle w:val="0"/>
            </w:pPr>
            <w:r>
              <w:rPr>
                <w:sz w:val="20"/>
              </w:rPr>
              <w:t xml:space="preserve">3 - 2020,</w:t>
            </w:r>
          </w:p>
          <w:p>
            <w:pPr>
              <w:pStyle w:val="0"/>
            </w:pPr>
            <w:r>
              <w:rPr>
                <w:sz w:val="20"/>
              </w:rPr>
              <w:t xml:space="preserve">1 - 2023</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"Рыбинская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3</w:t>
            </w:r>
          </w:p>
        </w:tc>
        <w:tc>
          <w:tcPr>
            <w:tcW w:w="1564" w:type="dxa"/>
          </w:tcPr>
          <w:p>
            <w:pPr>
              <w:pStyle w:val="0"/>
            </w:pPr>
            <w:r>
              <w:rPr>
                <w:sz w:val="20"/>
              </w:rPr>
              <w:t xml:space="preserve">1 - 2017,</w:t>
            </w:r>
          </w:p>
          <w:p>
            <w:pPr>
              <w:pStyle w:val="0"/>
            </w:pPr>
            <w:r>
              <w:rPr>
                <w:sz w:val="20"/>
              </w:rPr>
              <w:t xml:space="preserve">2 - 2023</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"Северо-Енисейская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1 - 2020,</w:t>
            </w:r>
          </w:p>
          <w:p>
            <w:pPr>
              <w:pStyle w:val="0"/>
            </w:pPr>
            <w:r>
              <w:rPr>
                <w:sz w:val="20"/>
              </w:rPr>
              <w:t xml:space="preserve">1 - 2021</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"Таймырская межрайонная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3</w:t>
            </w:r>
          </w:p>
        </w:tc>
        <w:tc>
          <w:tcPr>
            <w:tcW w:w="1564" w:type="dxa"/>
          </w:tcPr>
          <w:p>
            <w:pPr>
              <w:pStyle w:val="0"/>
            </w:pPr>
            <w:r>
              <w:rPr>
                <w:sz w:val="20"/>
              </w:rPr>
              <w:t xml:space="preserve">1 - 2019,</w:t>
            </w:r>
          </w:p>
          <w:p>
            <w:pPr>
              <w:pStyle w:val="0"/>
            </w:pPr>
            <w:r>
              <w:rPr>
                <w:sz w:val="20"/>
              </w:rPr>
              <w:t xml:space="preserve">2 - 2022</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филиал ФГБУ ФСНКЦ ФМБА России "КБ N 42"</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4</w:t>
            </w:r>
          </w:p>
        </w:tc>
        <w:tc>
          <w:tcPr>
            <w:tcW w:w="1564" w:type="dxa"/>
          </w:tcPr>
          <w:p>
            <w:pPr>
              <w:pStyle w:val="0"/>
            </w:pPr>
            <w:r>
              <w:rPr>
                <w:sz w:val="20"/>
              </w:rPr>
              <w:t xml:space="preserve">1 - 2008,</w:t>
            </w:r>
          </w:p>
          <w:p>
            <w:pPr>
              <w:pStyle w:val="0"/>
            </w:pPr>
            <w:r>
              <w:rPr>
                <w:sz w:val="20"/>
              </w:rPr>
              <w:t xml:space="preserve">1 - 2020,</w:t>
            </w:r>
          </w:p>
          <w:p>
            <w:pPr>
              <w:pStyle w:val="0"/>
            </w:pPr>
            <w:r>
              <w:rPr>
                <w:sz w:val="20"/>
              </w:rPr>
              <w:t xml:space="preserve">2 - 2023</w:t>
            </w:r>
          </w:p>
        </w:tc>
        <w:tc>
          <w:tcPr>
            <w:tcW w:w="1564" w:type="dxa"/>
          </w:tcPr>
          <w:p>
            <w:pPr>
              <w:pStyle w:val="0"/>
              <w:jc w:val="center"/>
            </w:pPr>
            <w:r>
              <w:rPr>
                <w:sz w:val="20"/>
              </w:rPr>
              <w:t xml:space="preserve">4</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ФГБУЗ "КБ N 51 ФМБА России"</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4</w:t>
            </w:r>
          </w:p>
        </w:tc>
        <w:tc>
          <w:tcPr>
            <w:tcW w:w="1564" w:type="dxa"/>
          </w:tcPr>
          <w:p>
            <w:pPr>
              <w:pStyle w:val="0"/>
            </w:pPr>
            <w:r>
              <w:rPr>
                <w:sz w:val="20"/>
              </w:rPr>
              <w:t xml:space="preserve">2 - 2019,</w:t>
            </w:r>
          </w:p>
          <w:p>
            <w:pPr>
              <w:pStyle w:val="0"/>
            </w:pPr>
            <w:r>
              <w:rPr>
                <w:sz w:val="20"/>
              </w:rPr>
              <w:t xml:space="preserve">1 - 2022,</w:t>
            </w:r>
          </w:p>
          <w:p>
            <w:pPr>
              <w:pStyle w:val="0"/>
            </w:pPr>
            <w:r>
              <w:rPr>
                <w:sz w:val="20"/>
              </w:rPr>
              <w:t xml:space="preserve">1 - 2024</w:t>
            </w:r>
          </w:p>
        </w:tc>
        <w:tc>
          <w:tcPr>
            <w:tcW w:w="1564" w:type="dxa"/>
          </w:tcPr>
          <w:p>
            <w:pPr>
              <w:pStyle w:val="0"/>
              <w:jc w:val="center"/>
            </w:pPr>
            <w:r>
              <w:rPr>
                <w:sz w:val="20"/>
              </w:rPr>
              <w:t xml:space="preserve">6</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ООО "ЦСК"</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1 - 2018,</w:t>
            </w:r>
          </w:p>
          <w:p>
            <w:pPr>
              <w:pStyle w:val="0"/>
            </w:pPr>
            <w:r>
              <w:rPr>
                <w:sz w:val="20"/>
              </w:rPr>
              <w:t xml:space="preserve">1 - 2020</w:t>
            </w:r>
          </w:p>
        </w:tc>
        <w:tc>
          <w:tcPr>
            <w:tcW w:w="1564" w:type="dxa"/>
          </w:tcPr>
          <w:p>
            <w:pPr>
              <w:pStyle w:val="0"/>
              <w:jc w:val="center"/>
            </w:pPr>
            <w:r>
              <w:rPr>
                <w:sz w:val="20"/>
              </w:rPr>
              <w:t xml:space="preserve">5</w:t>
            </w:r>
          </w:p>
        </w:tc>
        <w:tc>
          <w:tcPr>
            <w:tcW w:w="1669" w:type="dxa"/>
          </w:tcPr>
          <w:p>
            <w:pPr>
              <w:pStyle w:val="0"/>
              <w:jc w:val="center"/>
            </w:pPr>
            <w:r>
              <w:rPr>
                <w:sz w:val="20"/>
              </w:rPr>
              <w:t xml:space="preserve">2</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2 - 2019</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"Балахтинская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"Березовская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"Бирилюсская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1 - 2022,</w:t>
            </w:r>
          </w:p>
          <w:p>
            <w:pPr>
              <w:pStyle w:val="0"/>
            </w:pPr>
            <w:r>
              <w:rPr>
                <w:sz w:val="20"/>
              </w:rPr>
              <w:t xml:space="preserve">1 - 2024</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"Богучанская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2 - 2022</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"Большемуртинская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1 - 2021</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"Большеулуйская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1 - 2022</w:t>
            </w:r>
          </w:p>
        </w:tc>
        <w:tc>
          <w:tcPr>
            <w:tcW w:w="1564" w:type="dxa"/>
          </w:tcPr>
          <w:p>
            <w:pPr>
              <w:pStyle w:val="0"/>
              <w:jc w:val="center"/>
            </w:pPr>
            <w:r>
              <w:rPr>
                <w:sz w:val="20"/>
              </w:rPr>
              <w:t xml:space="preserve">40</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"Дивногорская межрайонная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1 - 2022</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"Емельяновская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1 - 2014</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"Ермаковская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1 - 2022,</w:t>
            </w:r>
          </w:p>
          <w:p>
            <w:pPr>
              <w:pStyle w:val="0"/>
            </w:pPr>
            <w:r>
              <w:rPr>
                <w:sz w:val="20"/>
              </w:rPr>
              <w:t xml:space="preserve">1 - 2024</w:t>
            </w:r>
          </w:p>
        </w:tc>
        <w:tc>
          <w:tcPr>
            <w:tcW w:w="1564" w:type="dxa"/>
          </w:tcPr>
          <w:p>
            <w:pPr>
              <w:pStyle w:val="0"/>
              <w:jc w:val="center"/>
            </w:pPr>
            <w:r>
              <w:rPr>
                <w:sz w:val="20"/>
              </w:rPr>
              <w:t xml:space="preserve">15</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"Иланская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1 - 2014</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"Козульская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1 - 2025</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"Краснотуранская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1 - 2021,</w:t>
            </w:r>
          </w:p>
          <w:p>
            <w:pPr>
              <w:pStyle w:val="0"/>
            </w:pPr>
            <w:r>
              <w:rPr>
                <w:sz w:val="20"/>
              </w:rPr>
              <w:t xml:space="preserve">1 - 2024</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4"</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1 - 2020,</w:t>
            </w:r>
          </w:p>
          <w:p>
            <w:pPr>
              <w:pStyle w:val="0"/>
            </w:pPr>
            <w:r>
              <w:rPr>
                <w:sz w:val="20"/>
              </w:rPr>
              <w:t xml:space="preserve">1 - 2022</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7"</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14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"Красноярская городская поликлиника N 14"</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2 - 2024</w:t>
            </w:r>
          </w:p>
        </w:tc>
        <w:tc>
          <w:tcPr>
            <w:tcW w:w="1564" w:type="dxa"/>
          </w:tcPr>
          <w:p>
            <w:pPr>
              <w:pStyle w:val="0"/>
              <w:jc w:val="center"/>
            </w:pPr>
            <w:r>
              <w:rPr>
                <w:sz w:val="20"/>
              </w:rPr>
              <w:t xml:space="preserve">12</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"Красноярская клиническая больница N 2"</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6</w:t>
            </w:r>
          </w:p>
        </w:tc>
        <w:tc>
          <w:tcPr>
            <w:tcW w:w="1564" w:type="dxa"/>
          </w:tcPr>
          <w:p>
            <w:pPr>
              <w:pStyle w:val="0"/>
            </w:pPr>
            <w:r>
              <w:rPr>
                <w:sz w:val="20"/>
              </w:rPr>
              <w:t xml:space="preserve">1 - 2010,</w:t>
            </w:r>
          </w:p>
          <w:p>
            <w:pPr>
              <w:pStyle w:val="0"/>
            </w:pPr>
            <w:r>
              <w:rPr>
                <w:sz w:val="20"/>
              </w:rPr>
              <w:t xml:space="preserve">2 - 2016,</w:t>
            </w:r>
          </w:p>
          <w:p>
            <w:pPr>
              <w:pStyle w:val="0"/>
            </w:pPr>
            <w:r>
              <w:rPr>
                <w:sz w:val="20"/>
              </w:rPr>
              <w:t xml:space="preserve">2 - 2024,</w:t>
            </w:r>
          </w:p>
          <w:p>
            <w:pPr>
              <w:pStyle w:val="0"/>
            </w:pPr>
            <w:r>
              <w:rPr>
                <w:sz w:val="20"/>
              </w:rPr>
              <w:t xml:space="preserve">1 - 2022</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"КМП N 1"</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5</w:t>
            </w:r>
          </w:p>
        </w:tc>
        <w:tc>
          <w:tcPr>
            <w:tcW w:w="1564" w:type="dxa"/>
          </w:tcPr>
          <w:p>
            <w:pPr>
              <w:pStyle w:val="0"/>
            </w:pPr>
            <w:r>
              <w:rPr>
                <w:sz w:val="20"/>
              </w:rPr>
              <w:t xml:space="preserve">2 - 2020,</w:t>
            </w:r>
          </w:p>
          <w:p>
            <w:pPr>
              <w:pStyle w:val="0"/>
            </w:pPr>
            <w:r>
              <w:rPr>
                <w:sz w:val="20"/>
              </w:rPr>
              <w:t xml:space="preserve">2 - 2008,</w:t>
            </w:r>
          </w:p>
          <w:p>
            <w:pPr>
              <w:pStyle w:val="0"/>
            </w:pPr>
            <w:r>
              <w:rPr>
                <w:sz w:val="20"/>
              </w:rPr>
              <w:t xml:space="preserve">1 - 2023</w:t>
            </w:r>
          </w:p>
        </w:tc>
        <w:tc>
          <w:tcPr>
            <w:tcW w:w="1564" w:type="dxa"/>
          </w:tcPr>
          <w:p>
            <w:pPr>
              <w:pStyle w:val="0"/>
              <w:jc w:val="center"/>
            </w:pPr>
            <w:r>
              <w:rPr>
                <w:sz w:val="20"/>
              </w:rPr>
              <w:t xml:space="preserve">22</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"Манская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2 - 2024</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"Мотыгинская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"Нижнеингашская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3</w:t>
            </w:r>
          </w:p>
        </w:tc>
        <w:tc>
          <w:tcPr>
            <w:tcW w:w="1564" w:type="dxa"/>
          </w:tcPr>
          <w:p>
            <w:pPr>
              <w:pStyle w:val="0"/>
            </w:pPr>
            <w:r>
              <w:rPr>
                <w:sz w:val="20"/>
              </w:rPr>
              <w:t xml:space="preserve">1 - 2022,</w:t>
            </w:r>
          </w:p>
          <w:p>
            <w:pPr>
              <w:pStyle w:val="0"/>
            </w:pPr>
            <w:r>
              <w:rPr>
                <w:sz w:val="20"/>
              </w:rPr>
              <w:t xml:space="preserve">1 - 2023,</w:t>
            </w:r>
          </w:p>
          <w:p>
            <w:pPr>
              <w:pStyle w:val="0"/>
            </w:pPr>
            <w:r>
              <w:rPr>
                <w:sz w:val="20"/>
              </w:rPr>
              <w:t xml:space="preserve">1 - 2024</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"Новоселовская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"Норильская межрайонная поликлиника N 1"</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2 - 2022</w:t>
            </w:r>
          </w:p>
        </w:tc>
        <w:tc>
          <w:tcPr>
            <w:tcW w:w="1564" w:type="dxa"/>
          </w:tcPr>
          <w:p>
            <w:pPr>
              <w:pStyle w:val="0"/>
              <w:jc w:val="center"/>
            </w:pPr>
            <w:r>
              <w:rPr>
                <w:sz w:val="20"/>
              </w:rPr>
              <w:t xml:space="preserve">12</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"Партизанская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1 - 2020</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"Пировская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1 - 2023</w:t>
            </w:r>
          </w:p>
        </w:tc>
        <w:tc>
          <w:tcPr>
            <w:tcW w:w="1564" w:type="dxa"/>
          </w:tcPr>
          <w:p>
            <w:pPr>
              <w:pStyle w:val="0"/>
              <w:jc w:val="center"/>
            </w:pPr>
            <w:r>
              <w:rPr>
                <w:sz w:val="20"/>
              </w:rPr>
              <w:t xml:space="preserve">2</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"Саянская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1 - 2021</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"Сосновоборская городская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"Тасеевская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1 - 2000,</w:t>
            </w:r>
          </w:p>
          <w:p>
            <w:pPr>
              <w:pStyle w:val="0"/>
            </w:pPr>
            <w:r>
              <w:rPr>
                <w:sz w:val="20"/>
              </w:rPr>
              <w:t xml:space="preserve">1 - 2024</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"Тюхтетская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1 - 2022</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"Ужурская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1 - 2014,</w:t>
            </w:r>
          </w:p>
          <w:p>
            <w:pPr>
              <w:pStyle w:val="0"/>
            </w:pPr>
            <w:r>
              <w:rPr>
                <w:sz w:val="20"/>
              </w:rPr>
              <w:t xml:space="preserve">1 - 2022</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"Шарыповская центральная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4</w:t>
            </w:r>
          </w:p>
        </w:tc>
        <w:tc>
          <w:tcPr>
            <w:tcW w:w="1564" w:type="dxa"/>
          </w:tcPr>
          <w:p>
            <w:pPr>
              <w:pStyle w:val="0"/>
            </w:pPr>
            <w:r>
              <w:rPr>
                <w:sz w:val="20"/>
              </w:rPr>
              <w:t xml:space="preserve">1 - 2013,</w:t>
            </w:r>
          </w:p>
          <w:p>
            <w:pPr>
              <w:pStyle w:val="0"/>
            </w:pPr>
            <w:r>
              <w:rPr>
                <w:sz w:val="20"/>
              </w:rPr>
              <w:t xml:space="preserve">1 - 2020,</w:t>
            </w:r>
          </w:p>
          <w:p>
            <w:pPr>
              <w:pStyle w:val="0"/>
            </w:pPr>
            <w:r>
              <w:rPr>
                <w:sz w:val="20"/>
              </w:rPr>
              <w:t xml:space="preserve">1 - 2024,</w:t>
            </w:r>
          </w:p>
          <w:p>
            <w:pPr>
              <w:pStyle w:val="0"/>
            </w:pPr>
            <w:r>
              <w:rPr>
                <w:sz w:val="20"/>
              </w:rPr>
              <w:t xml:space="preserve">1 - 2025</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"Шушенская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1 - 2022</w:t>
            </w:r>
          </w:p>
        </w:tc>
        <w:tc>
          <w:tcPr>
            <w:tcW w:w="1564" w:type="dxa"/>
          </w:tcPr>
          <w:p>
            <w:pPr>
              <w:pStyle w:val="0"/>
              <w:jc w:val="center"/>
            </w:pPr>
            <w:r>
              <w:rPr>
                <w:sz w:val="20"/>
              </w:rPr>
              <w:t xml:space="preserve">15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"Туринская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2</w:t>
            </w:r>
          </w:p>
        </w:tc>
        <w:tc>
          <w:tcPr>
            <w:tcW w:w="1564" w:type="dxa"/>
          </w:tcPr>
          <w:p>
            <w:pPr>
              <w:pStyle w:val="0"/>
            </w:pPr>
            <w:r>
              <w:rPr>
                <w:sz w:val="20"/>
              </w:rPr>
              <w:t xml:space="preserve">1 - 2022,</w:t>
            </w:r>
          </w:p>
          <w:p>
            <w:pPr>
              <w:pStyle w:val="0"/>
            </w:pPr>
            <w:r>
              <w:rPr>
                <w:sz w:val="20"/>
              </w:rPr>
              <w:t xml:space="preserve">1 - 2025</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"Абанская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1 - 2021</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"Сухобузимская районная больница"</w:t>
            </w:r>
          </w:p>
        </w:tc>
        <w:tc>
          <w:tcPr>
            <w:tcW w:w="2794" w:type="dxa"/>
          </w:tcPr>
          <w:p>
            <w:pPr>
              <w:pStyle w:val="0"/>
            </w:pPr>
            <w:r>
              <w:rPr>
                <w:sz w:val="20"/>
              </w:rPr>
              <w:t xml:space="preserve">система эндоскопической визуализации</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14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tcW w:w="2779" w:type="dxa"/>
            <w:vMerge w:val="restart"/>
          </w:tcPr>
          <w:p>
            <w:pPr>
              <w:pStyle w:val="0"/>
            </w:pPr>
            <w:r>
              <w:rPr>
                <w:sz w:val="20"/>
              </w:rPr>
              <w:t xml:space="preserve">Бронхоскопы</w:t>
            </w:r>
          </w:p>
        </w:tc>
        <w:tc>
          <w:tcPr>
            <w:tcW w:w="2209" w:type="dxa"/>
          </w:tcPr>
          <w:p>
            <w:pPr>
              <w:pStyle w:val="0"/>
            </w:pPr>
            <w:r>
              <w:rPr>
                <w:sz w:val="20"/>
              </w:rPr>
              <w:t xml:space="preserve">КГБУЗ "Ачинская межрайонная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2</w:t>
            </w:r>
          </w:p>
        </w:tc>
        <w:tc>
          <w:tcPr>
            <w:tcW w:w="1564" w:type="dxa"/>
          </w:tcPr>
          <w:p>
            <w:pPr>
              <w:pStyle w:val="0"/>
            </w:pPr>
            <w:r>
              <w:rPr>
                <w:sz w:val="20"/>
              </w:rPr>
              <w:t xml:space="preserve">2 - 2011</w:t>
            </w:r>
          </w:p>
        </w:tc>
        <w:tc>
          <w:tcPr>
            <w:tcW w:w="1564" w:type="dxa"/>
          </w:tcPr>
          <w:p>
            <w:pPr>
              <w:pStyle w:val="0"/>
              <w:jc w:val="center"/>
            </w:pPr>
            <w:r>
              <w:rPr>
                <w:sz w:val="20"/>
              </w:rPr>
              <w:t xml:space="preserve">6</w:t>
            </w:r>
          </w:p>
        </w:tc>
        <w:tc>
          <w:tcPr>
            <w:tcW w:w="1669" w:type="dxa"/>
          </w:tcPr>
          <w:p>
            <w:pPr>
              <w:pStyle w:val="0"/>
              <w:jc w:val="center"/>
            </w:pPr>
            <w:r>
              <w:rPr>
                <w:sz w:val="20"/>
              </w:rPr>
              <w:t xml:space="preserve">2</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"Богучанская 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"Ванаварская районная больница N 2"</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2025</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"Канская межрайонная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2</w:t>
            </w:r>
          </w:p>
        </w:tc>
        <w:tc>
          <w:tcPr>
            <w:tcW w:w="1564" w:type="dxa"/>
          </w:tcPr>
          <w:p>
            <w:pPr>
              <w:pStyle w:val="0"/>
            </w:pPr>
            <w:r>
              <w:rPr>
                <w:sz w:val="20"/>
              </w:rPr>
              <w:t xml:space="preserve">1 - 2008,</w:t>
            </w:r>
          </w:p>
          <w:p>
            <w:pPr>
              <w:pStyle w:val="0"/>
            </w:pPr>
            <w:r>
              <w:rPr>
                <w:sz w:val="20"/>
              </w:rPr>
              <w:t xml:space="preserve">1 - 2014</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"Каратузская 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"Кежемская 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"ККБ"</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5</w:t>
            </w:r>
          </w:p>
        </w:tc>
        <w:tc>
          <w:tcPr>
            <w:tcW w:w="1564" w:type="dxa"/>
          </w:tcPr>
          <w:p>
            <w:pPr>
              <w:pStyle w:val="0"/>
            </w:pPr>
            <w:r>
              <w:rPr>
                <w:sz w:val="20"/>
              </w:rPr>
              <w:t xml:space="preserve">2 - 2019,</w:t>
            </w:r>
          </w:p>
          <w:p>
            <w:pPr>
              <w:pStyle w:val="0"/>
            </w:pPr>
            <w:r>
              <w:rPr>
                <w:sz w:val="20"/>
              </w:rPr>
              <w:t xml:space="preserve">3 - 2021</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"КМКБ N 20</w:t>
            </w:r>
          </w:p>
          <w:p>
            <w:pPr>
              <w:pStyle w:val="0"/>
            </w:pPr>
            <w:r>
              <w:rPr>
                <w:sz w:val="20"/>
              </w:rPr>
              <w:t xml:space="preserve">им. И.С. Берзона"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4</w:t>
            </w:r>
          </w:p>
        </w:tc>
        <w:tc>
          <w:tcPr>
            <w:tcW w:w="1564" w:type="dxa"/>
          </w:tcPr>
          <w:p>
            <w:pPr>
              <w:pStyle w:val="0"/>
            </w:pPr>
            <w:r>
              <w:rPr>
                <w:sz w:val="20"/>
              </w:rPr>
              <w:t xml:space="preserve">2 - 2019,</w:t>
            </w:r>
          </w:p>
          <w:p>
            <w:pPr>
              <w:pStyle w:val="0"/>
            </w:pPr>
            <w:r>
              <w:rPr>
                <w:sz w:val="20"/>
              </w:rPr>
              <w:t xml:space="preserve">2 - 2021</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"Красноярская межрайонная клиническая больница N 7"</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"Красноярская межрайонная клиническая больница N 4"</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"КМКБСМП</w:t>
            </w:r>
          </w:p>
          <w:p>
            <w:pPr>
              <w:pStyle w:val="0"/>
            </w:pPr>
            <w:r>
              <w:rPr>
                <w:sz w:val="20"/>
              </w:rPr>
              <w:t xml:space="preserve">им. Н.С. Карповича"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9</w:t>
            </w:r>
          </w:p>
        </w:tc>
        <w:tc>
          <w:tcPr>
            <w:tcW w:w="1564" w:type="dxa"/>
          </w:tcPr>
          <w:p>
            <w:pPr>
              <w:pStyle w:val="0"/>
            </w:pPr>
            <w:r>
              <w:rPr>
                <w:sz w:val="20"/>
              </w:rPr>
              <w:t xml:space="preserve">2 - 2018,</w:t>
            </w:r>
          </w:p>
          <w:p>
            <w:pPr>
              <w:pStyle w:val="0"/>
            </w:pPr>
            <w:r>
              <w:rPr>
                <w:sz w:val="20"/>
              </w:rPr>
              <w:t xml:space="preserve">3 - 2020,</w:t>
            </w:r>
          </w:p>
          <w:p>
            <w:pPr>
              <w:pStyle w:val="0"/>
            </w:pPr>
            <w:r>
              <w:rPr>
                <w:sz w:val="20"/>
              </w:rPr>
              <w:t xml:space="preserve">4 - 2021</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"Красноярский краевой госпиталь для ветеранов войн"</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2024</w:t>
            </w:r>
          </w:p>
        </w:tc>
        <w:tc>
          <w:tcPr>
            <w:tcW w:w="1564" w:type="dxa"/>
          </w:tcPr>
          <w:p>
            <w:pPr>
              <w:pStyle w:val="0"/>
              <w:jc w:val="center"/>
            </w:pPr>
            <w:r>
              <w:rPr>
                <w:sz w:val="20"/>
              </w:rPr>
              <w:t xml:space="preserve">2</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17</w:t>
            </w:r>
          </w:p>
        </w:tc>
        <w:tc>
          <w:tcPr>
            <w:tcW w:w="1564" w:type="dxa"/>
          </w:tcPr>
          <w:p>
            <w:pPr>
              <w:pStyle w:val="0"/>
            </w:pPr>
            <w:r>
              <w:rPr>
                <w:sz w:val="20"/>
              </w:rPr>
              <w:t xml:space="preserve">1 - 2012,</w:t>
            </w:r>
          </w:p>
          <w:p>
            <w:pPr>
              <w:pStyle w:val="0"/>
            </w:pPr>
            <w:r>
              <w:rPr>
                <w:sz w:val="20"/>
              </w:rPr>
              <w:t xml:space="preserve">4 - 2014,</w:t>
            </w:r>
          </w:p>
          <w:p>
            <w:pPr>
              <w:pStyle w:val="0"/>
            </w:pPr>
            <w:r>
              <w:rPr>
                <w:sz w:val="20"/>
              </w:rPr>
              <w:t xml:space="preserve">5 - 2020,</w:t>
            </w:r>
          </w:p>
          <w:p>
            <w:pPr>
              <w:pStyle w:val="0"/>
            </w:pPr>
            <w:r>
              <w:rPr>
                <w:sz w:val="20"/>
              </w:rPr>
              <w:t xml:space="preserve">7 - 2022</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"Красноярский краевой клинический центр охраны материнства и детства N 2"</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3</w:t>
            </w:r>
          </w:p>
        </w:tc>
        <w:tc>
          <w:tcPr>
            <w:tcW w:w="1564" w:type="dxa"/>
          </w:tcPr>
          <w:p>
            <w:pPr>
              <w:pStyle w:val="0"/>
            </w:pPr>
            <w:r>
              <w:rPr>
                <w:sz w:val="20"/>
              </w:rPr>
              <w:t xml:space="preserve">2 - 2020,</w:t>
            </w:r>
          </w:p>
          <w:p>
            <w:pPr>
              <w:pStyle w:val="0"/>
            </w:pPr>
            <w:r>
              <w:rPr>
                <w:sz w:val="20"/>
              </w:rPr>
              <w:t xml:space="preserve">1 - 2016</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"Курагинская 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"Лесосибирская межрайонная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2</w:t>
            </w:r>
          </w:p>
        </w:tc>
        <w:tc>
          <w:tcPr>
            <w:tcW w:w="1564" w:type="dxa"/>
          </w:tcPr>
          <w:p>
            <w:pPr>
              <w:pStyle w:val="0"/>
            </w:pPr>
            <w:r>
              <w:rPr>
                <w:sz w:val="20"/>
              </w:rPr>
              <w:t xml:space="preserve">1 - 2020,</w:t>
            </w:r>
          </w:p>
          <w:p>
            <w:pPr>
              <w:pStyle w:val="0"/>
            </w:pPr>
            <w:r>
              <w:rPr>
                <w:sz w:val="20"/>
              </w:rPr>
              <w:t xml:space="preserve">1 - 2021</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"Минусинская межрайонная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3</w:t>
            </w:r>
          </w:p>
        </w:tc>
        <w:tc>
          <w:tcPr>
            <w:tcW w:w="1564" w:type="dxa"/>
          </w:tcPr>
          <w:p>
            <w:pPr>
              <w:pStyle w:val="0"/>
            </w:pPr>
            <w:r>
              <w:rPr>
                <w:sz w:val="20"/>
              </w:rPr>
              <w:t xml:space="preserve">3 - 2020</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"Назаровская центральная 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2</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"Норильская МБ N 1"</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6</w:t>
            </w:r>
          </w:p>
        </w:tc>
        <w:tc>
          <w:tcPr>
            <w:tcW w:w="1564" w:type="dxa"/>
          </w:tcPr>
          <w:p>
            <w:pPr>
              <w:pStyle w:val="0"/>
            </w:pPr>
            <w:r>
              <w:rPr>
                <w:sz w:val="20"/>
              </w:rPr>
              <w:t xml:space="preserve">4 - 2018,</w:t>
            </w:r>
          </w:p>
          <w:p>
            <w:pPr>
              <w:pStyle w:val="0"/>
            </w:pPr>
            <w:r>
              <w:rPr>
                <w:sz w:val="20"/>
              </w:rPr>
              <w:t xml:space="preserve">2 - 2020</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"Рыбинская 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2</w:t>
            </w:r>
          </w:p>
        </w:tc>
        <w:tc>
          <w:tcPr>
            <w:tcW w:w="1564" w:type="dxa"/>
          </w:tcPr>
          <w:p>
            <w:pPr>
              <w:pStyle w:val="0"/>
            </w:pPr>
            <w:r>
              <w:rPr>
                <w:sz w:val="20"/>
              </w:rPr>
              <w:t xml:space="preserve">2 - 2019</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"Северо-Енисейская 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"Таймырская межрайонная больница"</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филиал ФГБУ ФСНКЦ ФМБА России "КБ N 42"</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3</w:t>
            </w:r>
          </w:p>
        </w:tc>
        <w:tc>
          <w:tcPr>
            <w:tcW w:w="1564" w:type="dxa"/>
          </w:tcPr>
          <w:p>
            <w:pPr>
              <w:pStyle w:val="0"/>
            </w:pPr>
            <w:r>
              <w:rPr>
                <w:sz w:val="20"/>
              </w:rPr>
              <w:t xml:space="preserve">1 - 2018,</w:t>
            </w:r>
          </w:p>
          <w:p>
            <w:pPr>
              <w:pStyle w:val="0"/>
            </w:pPr>
            <w:r>
              <w:rPr>
                <w:sz w:val="20"/>
              </w:rPr>
              <w:t xml:space="preserve">2 - 2020</w:t>
            </w:r>
          </w:p>
        </w:tc>
        <w:tc>
          <w:tcPr>
            <w:tcW w:w="1564" w:type="dxa"/>
          </w:tcPr>
          <w:p>
            <w:pPr>
              <w:pStyle w:val="0"/>
              <w:jc w:val="center"/>
            </w:pPr>
            <w:r>
              <w:rPr>
                <w:sz w:val="20"/>
              </w:rPr>
              <w:t xml:space="preserve">2</w:t>
            </w:r>
          </w:p>
        </w:tc>
        <w:tc>
          <w:tcPr>
            <w:tcW w:w="1669" w:type="dxa"/>
          </w:tcPr>
          <w:p>
            <w:pPr>
              <w:pStyle w:val="0"/>
              <w:jc w:val="center"/>
            </w:pPr>
            <w:r>
              <w:rPr>
                <w:sz w:val="20"/>
              </w:rPr>
              <w:t xml:space="preserve">2</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ФГБУЗ "КБ N 51 ФМБА России"</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3</w:t>
            </w:r>
          </w:p>
        </w:tc>
        <w:tc>
          <w:tcPr>
            <w:tcW w:w="1564" w:type="dxa"/>
          </w:tcPr>
          <w:p>
            <w:pPr>
              <w:pStyle w:val="0"/>
            </w:pPr>
            <w:r>
              <w:rPr>
                <w:sz w:val="20"/>
              </w:rPr>
              <w:t xml:space="preserve">1 - 2019,</w:t>
            </w:r>
          </w:p>
          <w:p>
            <w:pPr>
              <w:pStyle w:val="0"/>
            </w:pPr>
            <w:r>
              <w:rPr>
                <w:sz w:val="20"/>
              </w:rPr>
              <w:t xml:space="preserve">2 - 2020</w:t>
            </w:r>
          </w:p>
        </w:tc>
        <w:tc>
          <w:tcPr>
            <w:tcW w:w="1564" w:type="dxa"/>
          </w:tcPr>
          <w:p>
            <w:pPr>
              <w:pStyle w:val="0"/>
              <w:jc w:val="center"/>
            </w:pPr>
            <w:r>
              <w:rPr>
                <w:sz w:val="20"/>
              </w:rPr>
              <w:t xml:space="preserve">3</w:t>
            </w:r>
          </w:p>
        </w:tc>
        <w:tc>
          <w:tcPr>
            <w:tcW w:w="1669" w:type="dxa"/>
          </w:tcPr>
          <w:p>
            <w:pPr>
              <w:pStyle w:val="0"/>
              <w:jc w:val="center"/>
            </w:pPr>
            <w:r>
              <w:rPr>
                <w:sz w:val="20"/>
              </w:rPr>
              <w:t xml:space="preserve">2</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ООО "ЦСК"</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видеобронхоскопы</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tcW w:w="2779" w:type="dxa"/>
            <w:vMerge w:val="restart"/>
          </w:tcPr>
          <w:p>
            <w:pPr>
              <w:pStyle w:val="0"/>
            </w:pPr>
            <w:r>
              <w:rPr>
                <w:sz w:val="20"/>
              </w:rPr>
              <w:t xml:space="preserve">Видеогастроскопы</w:t>
            </w:r>
          </w:p>
        </w:tc>
        <w:tc>
          <w:tcPr>
            <w:tcW w:w="2209" w:type="dxa"/>
          </w:tcPr>
          <w:p>
            <w:pPr>
              <w:pStyle w:val="0"/>
            </w:pPr>
            <w:r>
              <w:rPr>
                <w:sz w:val="20"/>
              </w:rPr>
              <w:t xml:space="preserve">КГБУЗ "Ачинская межрайонная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3</w:t>
            </w:r>
          </w:p>
        </w:tc>
        <w:tc>
          <w:tcPr>
            <w:tcW w:w="1564" w:type="dxa"/>
          </w:tcPr>
          <w:p>
            <w:pPr>
              <w:pStyle w:val="0"/>
            </w:pPr>
            <w:r>
              <w:rPr>
                <w:sz w:val="20"/>
              </w:rPr>
              <w:t xml:space="preserve">1 - 2017,</w:t>
            </w:r>
          </w:p>
          <w:p>
            <w:pPr>
              <w:pStyle w:val="0"/>
            </w:pPr>
            <w:r>
              <w:rPr>
                <w:sz w:val="20"/>
              </w:rPr>
              <w:t xml:space="preserve">2 - 2020</w:t>
            </w:r>
          </w:p>
        </w:tc>
        <w:tc>
          <w:tcPr>
            <w:tcW w:w="1564" w:type="dxa"/>
          </w:tcPr>
          <w:p>
            <w:pPr>
              <w:pStyle w:val="0"/>
              <w:jc w:val="center"/>
            </w:pPr>
            <w:r>
              <w:rPr>
                <w:sz w:val="20"/>
              </w:rPr>
              <w:t xml:space="preserve">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"Балахтинская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2024</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"Березовская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11</w:t>
            </w:r>
          </w:p>
        </w:tc>
        <w:tc>
          <w:tcPr>
            <w:tcW w:w="1564" w:type="dxa"/>
          </w:tcPr>
          <w:p>
            <w:pPr>
              <w:pStyle w:val="0"/>
            </w:pPr>
            <w:r>
              <w:rPr>
                <w:sz w:val="20"/>
              </w:rPr>
              <w:t xml:space="preserve">1 - 2006,</w:t>
            </w:r>
          </w:p>
          <w:p>
            <w:pPr>
              <w:pStyle w:val="0"/>
            </w:pPr>
            <w:r>
              <w:rPr>
                <w:sz w:val="20"/>
              </w:rPr>
              <w:t xml:space="preserve">3 - 2013,</w:t>
            </w:r>
          </w:p>
          <w:p>
            <w:pPr>
              <w:pStyle w:val="0"/>
            </w:pPr>
            <w:r>
              <w:rPr>
                <w:sz w:val="20"/>
              </w:rPr>
              <w:t xml:space="preserve">1 - 2014,</w:t>
            </w:r>
          </w:p>
          <w:p>
            <w:pPr>
              <w:pStyle w:val="0"/>
            </w:pPr>
            <w:r>
              <w:rPr>
                <w:sz w:val="20"/>
              </w:rPr>
              <w:t xml:space="preserve">3 - 2024,</w:t>
            </w:r>
          </w:p>
          <w:p>
            <w:pPr>
              <w:pStyle w:val="0"/>
            </w:pPr>
            <w:r>
              <w:rPr>
                <w:sz w:val="20"/>
              </w:rPr>
              <w:t xml:space="preserve">3 - 2025</w:t>
            </w:r>
          </w:p>
        </w:tc>
        <w:tc>
          <w:tcPr>
            <w:tcW w:w="1564" w:type="dxa"/>
          </w:tcPr>
          <w:p>
            <w:pPr>
              <w:pStyle w:val="0"/>
              <w:jc w:val="center"/>
            </w:pPr>
            <w:r>
              <w:rPr>
                <w:sz w:val="20"/>
              </w:rPr>
              <w:t xml:space="preserve">14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"Бирилюсская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1 - 2022,</w:t>
            </w:r>
          </w:p>
          <w:p>
            <w:pPr>
              <w:pStyle w:val="0"/>
            </w:pPr>
            <w:r>
              <w:rPr>
                <w:sz w:val="20"/>
              </w:rPr>
              <w:t xml:space="preserve">1 - 2024</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"Богучанская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2 - 2022</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"Большемуртинская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"Большеулуйская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40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"Бородинская городская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"Ванаварская районная больница N 2"</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2025</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"Дзержинская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"Дивногорская межрайонная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3</w:t>
            </w:r>
          </w:p>
        </w:tc>
        <w:tc>
          <w:tcPr>
            <w:tcW w:w="1564" w:type="dxa"/>
          </w:tcPr>
          <w:p>
            <w:pPr>
              <w:pStyle w:val="0"/>
            </w:pPr>
            <w:r>
              <w:rPr>
                <w:sz w:val="20"/>
              </w:rPr>
              <w:t xml:space="preserve">1 - 2014,</w:t>
            </w:r>
          </w:p>
          <w:p>
            <w:pPr>
              <w:pStyle w:val="0"/>
            </w:pPr>
            <w:r>
              <w:rPr>
                <w:sz w:val="20"/>
              </w:rPr>
              <w:t xml:space="preserve">1 - 2021,</w:t>
            </w:r>
          </w:p>
          <w:p>
            <w:pPr>
              <w:pStyle w:val="0"/>
            </w:pPr>
            <w:r>
              <w:rPr>
                <w:sz w:val="20"/>
              </w:rPr>
              <w:t xml:space="preserve">1 - 2025</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"Емельяновская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"Енисейская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2 - 2015</w:t>
            </w:r>
          </w:p>
        </w:tc>
        <w:tc>
          <w:tcPr>
            <w:tcW w:w="1564" w:type="dxa"/>
          </w:tcPr>
          <w:p>
            <w:pPr>
              <w:pStyle w:val="0"/>
              <w:jc w:val="center"/>
            </w:pPr>
            <w:r>
              <w:rPr>
                <w:sz w:val="20"/>
              </w:rPr>
              <w:t xml:space="preserve">11</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"Ермаковская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1 - 2022,</w:t>
            </w:r>
          </w:p>
          <w:p>
            <w:pPr>
              <w:pStyle w:val="0"/>
            </w:pPr>
            <w:r>
              <w:rPr>
                <w:sz w:val="20"/>
              </w:rPr>
              <w:t xml:space="preserve">1 - 2024</w:t>
            </w:r>
          </w:p>
        </w:tc>
        <w:tc>
          <w:tcPr>
            <w:tcW w:w="1564" w:type="dxa"/>
          </w:tcPr>
          <w:p>
            <w:pPr>
              <w:pStyle w:val="0"/>
              <w:jc w:val="center"/>
            </w:pPr>
            <w:r>
              <w:rPr>
                <w:sz w:val="20"/>
              </w:rPr>
              <w:t xml:space="preserve">15</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"Иланская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"Канская межрайонная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4</w:t>
            </w:r>
          </w:p>
        </w:tc>
        <w:tc>
          <w:tcPr>
            <w:tcW w:w="1564" w:type="dxa"/>
          </w:tcPr>
          <w:p>
            <w:pPr>
              <w:pStyle w:val="0"/>
            </w:pPr>
            <w:r>
              <w:rPr>
                <w:sz w:val="20"/>
              </w:rPr>
              <w:t xml:space="preserve">1 - 2020,</w:t>
            </w:r>
          </w:p>
          <w:p>
            <w:pPr>
              <w:pStyle w:val="0"/>
            </w:pPr>
            <w:r>
              <w:rPr>
                <w:sz w:val="20"/>
              </w:rPr>
              <w:t xml:space="preserve">3 - 2019</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"Каратузская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"Кежемская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"Козульская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2 - 2025</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"ККБ"</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17</w:t>
            </w:r>
          </w:p>
        </w:tc>
        <w:tc>
          <w:tcPr>
            <w:tcW w:w="1564" w:type="dxa"/>
          </w:tcPr>
          <w:p>
            <w:pPr>
              <w:pStyle w:val="0"/>
            </w:pPr>
            <w:r>
              <w:rPr>
                <w:sz w:val="20"/>
              </w:rPr>
              <w:t xml:space="preserve">2 - 2015,</w:t>
            </w:r>
          </w:p>
          <w:p>
            <w:pPr>
              <w:pStyle w:val="0"/>
            </w:pPr>
            <w:r>
              <w:rPr>
                <w:sz w:val="20"/>
              </w:rPr>
              <w:t xml:space="preserve">3 - 2016,</w:t>
            </w:r>
          </w:p>
          <w:p>
            <w:pPr>
              <w:pStyle w:val="0"/>
            </w:pPr>
            <w:r>
              <w:rPr>
                <w:sz w:val="20"/>
              </w:rPr>
              <w:t xml:space="preserve">5 - 2018,</w:t>
            </w:r>
          </w:p>
          <w:p>
            <w:pPr>
              <w:pStyle w:val="0"/>
            </w:pPr>
            <w:r>
              <w:rPr>
                <w:sz w:val="20"/>
              </w:rPr>
              <w:t xml:space="preserve">5 - 2021,</w:t>
            </w:r>
          </w:p>
          <w:p>
            <w:pPr>
              <w:pStyle w:val="0"/>
            </w:pPr>
            <w:r>
              <w:rPr>
                <w:sz w:val="20"/>
              </w:rPr>
              <w:t xml:space="preserve">2 - 2022</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"Краснотуранская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1 - 2021</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4"</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7"</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3</w:t>
            </w:r>
          </w:p>
        </w:tc>
        <w:tc>
          <w:tcPr>
            <w:tcW w:w="1564" w:type="dxa"/>
          </w:tcPr>
          <w:p>
            <w:pPr>
              <w:pStyle w:val="0"/>
            </w:pPr>
            <w:r>
              <w:rPr>
                <w:sz w:val="20"/>
              </w:rPr>
              <w:t xml:space="preserve">3 - 2024</w:t>
            </w:r>
          </w:p>
        </w:tc>
        <w:tc>
          <w:tcPr>
            <w:tcW w:w="1564" w:type="dxa"/>
          </w:tcPr>
          <w:p>
            <w:pPr>
              <w:pStyle w:val="0"/>
              <w:jc w:val="center"/>
            </w:pPr>
            <w:r>
              <w:rPr>
                <w:sz w:val="20"/>
              </w:rPr>
              <w:t xml:space="preserve">14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"Красноярская городская поликлиника N 14"</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2 - 2024</w:t>
            </w:r>
          </w:p>
        </w:tc>
        <w:tc>
          <w:tcPr>
            <w:tcW w:w="1564" w:type="dxa"/>
          </w:tcPr>
          <w:p>
            <w:pPr>
              <w:pStyle w:val="0"/>
              <w:jc w:val="center"/>
            </w:pPr>
            <w:r>
              <w:rPr>
                <w:sz w:val="20"/>
              </w:rPr>
              <w:t xml:space="preserve">12</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"Красноярская краевая больница N 2"</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6</w:t>
            </w:r>
          </w:p>
        </w:tc>
        <w:tc>
          <w:tcPr>
            <w:tcW w:w="1564" w:type="dxa"/>
          </w:tcPr>
          <w:p>
            <w:pPr>
              <w:pStyle w:val="0"/>
            </w:pPr>
            <w:r>
              <w:rPr>
                <w:sz w:val="20"/>
              </w:rPr>
              <w:t xml:space="preserve">2 - 2010,</w:t>
            </w:r>
          </w:p>
          <w:p>
            <w:pPr>
              <w:pStyle w:val="0"/>
            </w:pPr>
            <w:r>
              <w:rPr>
                <w:sz w:val="20"/>
              </w:rPr>
              <w:t xml:space="preserve">2 - 2016,</w:t>
            </w:r>
          </w:p>
          <w:p>
            <w:pPr>
              <w:pStyle w:val="0"/>
            </w:pPr>
            <w:r>
              <w:rPr>
                <w:sz w:val="20"/>
              </w:rPr>
              <w:t xml:space="preserve">2 - 2024</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"КМКБ N 20 им. И.С. Берзона"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5</w:t>
            </w:r>
          </w:p>
        </w:tc>
        <w:tc>
          <w:tcPr>
            <w:tcW w:w="1564" w:type="dxa"/>
          </w:tcPr>
          <w:p>
            <w:pPr>
              <w:pStyle w:val="0"/>
            </w:pPr>
            <w:r>
              <w:rPr>
                <w:sz w:val="20"/>
              </w:rPr>
              <w:t xml:space="preserve">2 - 2018,</w:t>
            </w:r>
          </w:p>
          <w:p>
            <w:pPr>
              <w:pStyle w:val="0"/>
            </w:pPr>
            <w:r>
              <w:rPr>
                <w:sz w:val="20"/>
              </w:rPr>
              <w:t xml:space="preserve">1 - 2024,</w:t>
            </w:r>
          </w:p>
          <w:p>
            <w:pPr>
              <w:pStyle w:val="0"/>
            </w:pPr>
            <w:r>
              <w:rPr>
                <w:sz w:val="20"/>
              </w:rPr>
              <w:t xml:space="preserve">2 - 2025</w:t>
            </w:r>
          </w:p>
        </w:tc>
        <w:tc>
          <w:tcPr>
            <w:tcW w:w="1564" w:type="dxa"/>
          </w:tcPr>
          <w:p>
            <w:pPr>
              <w:pStyle w:val="0"/>
              <w:jc w:val="center"/>
            </w:pPr>
            <w:r>
              <w:rPr>
                <w:sz w:val="20"/>
              </w:rPr>
              <w:t xml:space="preserve">16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клиническая больница N 7"</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4</w:t>
            </w:r>
          </w:p>
        </w:tc>
        <w:tc>
          <w:tcPr>
            <w:tcW w:w="1564" w:type="dxa"/>
          </w:tcPr>
          <w:p>
            <w:pPr>
              <w:pStyle w:val="0"/>
            </w:pPr>
            <w:r>
              <w:rPr>
                <w:sz w:val="20"/>
              </w:rPr>
              <w:t xml:space="preserve">3 - 2014,</w:t>
            </w:r>
          </w:p>
          <w:p>
            <w:pPr>
              <w:pStyle w:val="0"/>
            </w:pPr>
            <w:r>
              <w:rPr>
                <w:sz w:val="20"/>
              </w:rPr>
              <w:t xml:space="preserve">1 - 2020</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межрайонная клиническая больница N 4"</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"КМКБСМП</w:t>
            </w:r>
          </w:p>
          <w:p>
            <w:pPr>
              <w:pStyle w:val="0"/>
            </w:pPr>
            <w:r>
              <w:rPr>
                <w:sz w:val="20"/>
              </w:rPr>
              <w:t xml:space="preserve">им. Н.С. Карповича"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8</w:t>
            </w:r>
          </w:p>
        </w:tc>
        <w:tc>
          <w:tcPr>
            <w:tcW w:w="1564" w:type="dxa"/>
          </w:tcPr>
          <w:p>
            <w:pPr>
              <w:pStyle w:val="0"/>
            </w:pPr>
            <w:r>
              <w:rPr>
                <w:sz w:val="20"/>
              </w:rPr>
              <w:t xml:space="preserve">2 - 2018,</w:t>
            </w:r>
          </w:p>
          <w:p>
            <w:pPr>
              <w:pStyle w:val="0"/>
            </w:pPr>
            <w:r>
              <w:rPr>
                <w:sz w:val="20"/>
              </w:rPr>
              <w:t xml:space="preserve">2 - 2019,</w:t>
            </w:r>
          </w:p>
          <w:p>
            <w:pPr>
              <w:pStyle w:val="0"/>
            </w:pPr>
            <w:r>
              <w:rPr>
                <w:sz w:val="20"/>
              </w:rPr>
              <w:t xml:space="preserve">2 - 2021,</w:t>
            </w:r>
          </w:p>
          <w:p>
            <w:pPr>
              <w:pStyle w:val="0"/>
            </w:pPr>
            <w:r>
              <w:rPr>
                <w:sz w:val="20"/>
              </w:rPr>
              <w:t xml:space="preserve">2 - 2023</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"КМП N 1"</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9</w:t>
            </w:r>
          </w:p>
        </w:tc>
        <w:tc>
          <w:tcPr>
            <w:tcW w:w="1564" w:type="dxa"/>
          </w:tcPr>
          <w:p>
            <w:pPr>
              <w:pStyle w:val="0"/>
            </w:pPr>
            <w:r>
              <w:rPr>
                <w:sz w:val="20"/>
              </w:rPr>
              <w:t xml:space="preserve">2 - 2018,</w:t>
            </w:r>
          </w:p>
          <w:p>
            <w:pPr>
              <w:pStyle w:val="0"/>
            </w:pPr>
            <w:r>
              <w:rPr>
                <w:sz w:val="20"/>
              </w:rPr>
              <w:t xml:space="preserve">2 - 2020,</w:t>
            </w:r>
          </w:p>
          <w:p>
            <w:pPr>
              <w:pStyle w:val="0"/>
            </w:pPr>
            <w:r>
              <w:rPr>
                <w:sz w:val="20"/>
              </w:rPr>
              <w:t xml:space="preserve">3 - 2023,</w:t>
            </w:r>
          </w:p>
          <w:p>
            <w:pPr>
              <w:pStyle w:val="0"/>
            </w:pPr>
            <w:r>
              <w:rPr>
                <w:sz w:val="20"/>
              </w:rPr>
              <w:t xml:space="preserve">2 - 2025</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ФГБОУ ВО "КрасГМУ им. проф. В.Ф. Войно-Ясенецкого"</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4</w:t>
            </w:r>
          </w:p>
        </w:tc>
        <w:tc>
          <w:tcPr>
            <w:tcW w:w="1564" w:type="dxa"/>
          </w:tcPr>
          <w:p>
            <w:pPr>
              <w:pStyle w:val="0"/>
            </w:pPr>
            <w:r>
              <w:rPr>
                <w:sz w:val="20"/>
              </w:rPr>
              <w:t xml:space="preserve">1 - 2019</w:t>
            </w:r>
          </w:p>
          <w:p>
            <w:pPr>
              <w:pStyle w:val="0"/>
            </w:pPr>
            <w:r>
              <w:rPr>
                <w:sz w:val="20"/>
              </w:rPr>
              <w:t xml:space="preserve">3 - 2022</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госпиталь для ветеранов войн"</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5</w:t>
            </w:r>
          </w:p>
        </w:tc>
        <w:tc>
          <w:tcPr>
            <w:tcW w:w="1564" w:type="dxa"/>
          </w:tcPr>
          <w:p>
            <w:pPr>
              <w:pStyle w:val="0"/>
            </w:pPr>
            <w:r>
              <w:rPr>
                <w:sz w:val="20"/>
              </w:rPr>
              <w:t xml:space="preserve">5 - 2024</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16</w:t>
            </w:r>
          </w:p>
        </w:tc>
        <w:tc>
          <w:tcPr>
            <w:tcW w:w="1564" w:type="dxa"/>
          </w:tcPr>
          <w:p>
            <w:pPr>
              <w:pStyle w:val="0"/>
            </w:pPr>
            <w:r>
              <w:rPr>
                <w:sz w:val="20"/>
              </w:rPr>
              <w:t xml:space="preserve">2 - 2012,</w:t>
            </w:r>
          </w:p>
          <w:p>
            <w:pPr>
              <w:pStyle w:val="0"/>
            </w:pPr>
            <w:r>
              <w:rPr>
                <w:sz w:val="20"/>
              </w:rPr>
              <w:t xml:space="preserve">2 - 2019,</w:t>
            </w:r>
          </w:p>
          <w:p>
            <w:pPr>
              <w:pStyle w:val="0"/>
            </w:pPr>
            <w:r>
              <w:rPr>
                <w:sz w:val="20"/>
              </w:rPr>
              <w:t xml:space="preserve">1 - 2020,</w:t>
            </w:r>
          </w:p>
          <w:p>
            <w:pPr>
              <w:pStyle w:val="0"/>
            </w:pPr>
            <w:r>
              <w:rPr>
                <w:sz w:val="20"/>
              </w:rPr>
              <w:t xml:space="preserve">1 - 2021,</w:t>
            </w:r>
          </w:p>
          <w:p>
            <w:pPr>
              <w:pStyle w:val="0"/>
            </w:pPr>
            <w:r>
              <w:rPr>
                <w:sz w:val="20"/>
              </w:rPr>
              <w:t xml:space="preserve">9 - 2022,</w:t>
            </w:r>
          </w:p>
          <w:p>
            <w:pPr>
              <w:pStyle w:val="0"/>
            </w:pPr>
            <w:r>
              <w:rPr>
                <w:sz w:val="20"/>
              </w:rPr>
              <w:t xml:space="preserve">1 - 2024</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"КККЦОМД"</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4</w:t>
            </w:r>
          </w:p>
        </w:tc>
        <w:tc>
          <w:tcPr>
            <w:tcW w:w="1564" w:type="dxa"/>
          </w:tcPr>
          <w:p>
            <w:pPr>
              <w:pStyle w:val="0"/>
            </w:pPr>
            <w:r>
              <w:rPr>
                <w:sz w:val="20"/>
              </w:rPr>
              <w:t xml:space="preserve">1 - 2018,</w:t>
            </w:r>
          </w:p>
          <w:p>
            <w:pPr>
              <w:pStyle w:val="0"/>
            </w:pPr>
            <w:r>
              <w:rPr>
                <w:sz w:val="20"/>
              </w:rPr>
              <w:t xml:space="preserve">1 - 2012,</w:t>
            </w:r>
          </w:p>
          <w:p>
            <w:pPr>
              <w:pStyle w:val="0"/>
            </w:pPr>
            <w:r>
              <w:rPr>
                <w:sz w:val="20"/>
              </w:rPr>
              <w:t xml:space="preserve">2 - 2025</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клинический центр охраны материнства и детства N 2"</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3</w:t>
            </w:r>
          </w:p>
        </w:tc>
        <w:tc>
          <w:tcPr>
            <w:tcW w:w="1564" w:type="dxa"/>
          </w:tcPr>
          <w:p>
            <w:pPr>
              <w:pStyle w:val="0"/>
            </w:pPr>
            <w:r>
              <w:rPr>
                <w:sz w:val="20"/>
              </w:rPr>
              <w:t xml:space="preserve">2 - 2018,</w:t>
            </w:r>
          </w:p>
          <w:p>
            <w:pPr>
              <w:pStyle w:val="0"/>
            </w:pPr>
            <w:r>
              <w:rPr>
                <w:sz w:val="20"/>
              </w:rPr>
              <w:t xml:space="preserve">1 - 2019</w:t>
            </w:r>
          </w:p>
        </w:tc>
        <w:tc>
          <w:tcPr>
            <w:tcW w:w="1564" w:type="dxa"/>
          </w:tcPr>
          <w:p>
            <w:pPr>
              <w:pStyle w:val="0"/>
              <w:jc w:val="center"/>
            </w:pPr>
            <w:r>
              <w:rPr>
                <w:sz w:val="20"/>
              </w:rPr>
              <w:t xml:space="preserve">15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"Курагинская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4</w:t>
            </w:r>
          </w:p>
        </w:tc>
        <w:tc>
          <w:tcPr>
            <w:tcW w:w="1564" w:type="dxa"/>
          </w:tcPr>
          <w:p>
            <w:pPr>
              <w:pStyle w:val="0"/>
            </w:pPr>
            <w:r>
              <w:rPr>
                <w:sz w:val="20"/>
              </w:rPr>
              <w:t xml:space="preserve">1 - 2016,</w:t>
            </w:r>
          </w:p>
          <w:p>
            <w:pPr>
              <w:pStyle w:val="0"/>
            </w:pPr>
            <w:r>
              <w:rPr>
                <w:sz w:val="20"/>
              </w:rPr>
              <w:t xml:space="preserve">1 - 2022,</w:t>
            </w:r>
          </w:p>
          <w:p>
            <w:pPr>
              <w:pStyle w:val="0"/>
            </w:pPr>
            <w:r>
              <w:rPr>
                <w:sz w:val="20"/>
              </w:rPr>
              <w:t xml:space="preserve">1 - 2024,</w:t>
            </w:r>
          </w:p>
          <w:p>
            <w:pPr>
              <w:pStyle w:val="0"/>
            </w:pPr>
            <w:r>
              <w:rPr>
                <w:sz w:val="20"/>
              </w:rPr>
              <w:t xml:space="preserve">1 - 2025</w:t>
            </w:r>
          </w:p>
        </w:tc>
        <w:tc>
          <w:tcPr>
            <w:tcW w:w="1564" w:type="dxa"/>
          </w:tcPr>
          <w:p>
            <w:pPr>
              <w:pStyle w:val="0"/>
              <w:jc w:val="center"/>
            </w:pPr>
            <w:r>
              <w:rPr>
                <w:sz w:val="20"/>
              </w:rPr>
              <w:t xml:space="preserve">20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"Лесосибирская межрайонная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3</w:t>
            </w:r>
          </w:p>
        </w:tc>
        <w:tc>
          <w:tcPr>
            <w:tcW w:w="1564" w:type="dxa"/>
          </w:tcPr>
          <w:p>
            <w:pPr>
              <w:pStyle w:val="0"/>
            </w:pPr>
            <w:r>
              <w:rPr>
                <w:sz w:val="20"/>
              </w:rPr>
              <w:t xml:space="preserve">1 - 2020,</w:t>
            </w:r>
          </w:p>
          <w:p>
            <w:pPr>
              <w:pStyle w:val="0"/>
            </w:pPr>
            <w:r>
              <w:rPr>
                <w:sz w:val="20"/>
              </w:rPr>
              <w:t xml:space="preserve">1 - 2021,</w:t>
            </w:r>
          </w:p>
          <w:p>
            <w:pPr>
              <w:pStyle w:val="0"/>
            </w:pPr>
            <w:r>
              <w:rPr>
                <w:sz w:val="20"/>
              </w:rPr>
              <w:t xml:space="preserve">1 - 2022</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"Манская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2 - 2024</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"Минусинская межрайонная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3</w:t>
            </w:r>
          </w:p>
        </w:tc>
        <w:tc>
          <w:tcPr>
            <w:tcW w:w="1564" w:type="dxa"/>
          </w:tcPr>
          <w:p>
            <w:pPr>
              <w:pStyle w:val="0"/>
            </w:pPr>
            <w:r>
              <w:rPr>
                <w:sz w:val="20"/>
              </w:rPr>
              <w:t xml:space="preserve">1 - 2013,</w:t>
            </w:r>
          </w:p>
          <w:p>
            <w:pPr>
              <w:pStyle w:val="0"/>
            </w:pPr>
            <w:r>
              <w:rPr>
                <w:sz w:val="20"/>
              </w:rPr>
              <w:t xml:space="preserve">1 - 2020,</w:t>
            </w:r>
          </w:p>
          <w:p>
            <w:pPr>
              <w:pStyle w:val="0"/>
            </w:pPr>
            <w:r>
              <w:rPr>
                <w:sz w:val="20"/>
              </w:rPr>
              <w:t xml:space="preserve">1 - 2021</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"Мотыгинская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"Назаровская центральная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1 - 2024</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"Нижнеингашская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1 - 2022,</w:t>
            </w:r>
          </w:p>
          <w:p>
            <w:pPr>
              <w:pStyle w:val="0"/>
            </w:pPr>
            <w:r>
              <w:rPr>
                <w:sz w:val="20"/>
              </w:rPr>
              <w:t xml:space="preserve">1 - 2023</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"Новоселовская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МБ N 1"</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9</w:t>
            </w:r>
          </w:p>
        </w:tc>
        <w:tc>
          <w:tcPr>
            <w:tcW w:w="1564" w:type="dxa"/>
          </w:tcPr>
          <w:p>
            <w:pPr>
              <w:pStyle w:val="0"/>
            </w:pPr>
            <w:r>
              <w:rPr>
                <w:sz w:val="20"/>
              </w:rPr>
              <w:t xml:space="preserve">2 - 2018,</w:t>
            </w:r>
          </w:p>
          <w:p>
            <w:pPr>
              <w:pStyle w:val="0"/>
            </w:pPr>
            <w:r>
              <w:rPr>
                <w:sz w:val="20"/>
              </w:rPr>
              <w:t xml:space="preserve">2 - 2019,</w:t>
            </w:r>
          </w:p>
          <w:p>
            <w:pPr>
              <w:pStyle w:val="0"/>
            </w:pPr>
            <w:r>
              <w:rPr>
                <w:sz w:val="20"/>
              </w:rPr>
              <w:t xml:space="preserve">3 - 2020,</w:t>
            </w:r>
          </w:p>
          <w:p>
            <w:pPr>
              <w:pStyle w:val="0"/>
            </w:pPr>
            <w:r>
              <w:rPr>
                <w:sz w:val="20"/>
              </w:rPr>
              <w:t xml:space="preserve">1 - 2021,</w:t>
            </w:r>
          </w:p>
          <w:p>
            <w:pPr>
              <w:pStyle w:val="0"/>
            </w:pPr>
            <w:r>
              <w:rPr>
                <w:sz w:val="20"/>
              </w:rPr>
              <w:t xml:space="preserve">1 - 2023</w:t>
            </w:r>
          </w:p>
        </w:tc>
        <w:tc>
          <w:tcPr>
            <w:tcW w:w="1564" w:type="dxa"/>
          </w:tcPr>
          <w:p>
            <w:pPr>
              <w:pStyle w:val="0"/>
              <w:jc w:val="center"/>
            </w:pPr>
            <w:r>
              <w:rPr>
                <w:sz w:val="20"/>
              </w:rPr>
              <w:t xml:space="preserve">17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межрайонная поликлиника N 1"</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5</w:t>
            </w:r>
          </w:p>
        </w:tc>
        <w:tc>
          <w:tcPr>
            <w:tcW w:w="1564" w:type="dxa"/>
          </w:tcPr>
          <w:p>
            <w:pPr>
              <w:pStyle w:val="0"/>
            </w:pPr>
            <w:r>
              <w:rPr>
                <w:sz w:val="20"/>
              </w:rPr>
              <w:t xml:space="preserve">5 - 2022</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"Партизанская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"Пировская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2023</w:t>
            </w:r>
          </w:p>
        </w:tc>
        <w:tc>
          <w:tcPr>
            <w:tcW w:w="1564" w:type="dxa"/>
          </w:tcPr>
          <w:p>
            <w:pPr>
              <w:pStyle w:val="0"/>
              <w:jc w:val="center"/>
            </w:pPr>
            <w:r>
              <w:rPr>
                <w:sz w:val="20"/>
              </w:rPr>
              <w:t xml:space="preserve">2</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"Рыбинская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2017</w:t>
            </w:r>
          </w:p>
        </w:tc>
        <w:tc>
          <w:tcPr>
            <w:tcW w:w="1564" w:type="dxa"/>
          </w:tcPr>
          <w:p>
            <w:pPr>
              <w:pStyle w:val="0"/>
              <w:jc w:val="center"/>
            </w:pPr>
            <w:r>
              <w:rPr>
                <w:sz w:val="20"/>
              </w:rPr>
              <w:t xml:space="preserve">2</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"Саянская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"Северо-Енисейская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"Сосновоборская городская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2015</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"Сухобузимская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2 - 2024</w:t>
            </w:r>
          </w:p>
        </w:tc>
        <w:tc>
          <w:tcPr>
            <w:tcW w:w="1564" w:type="dxa"/>
          </w:tcPr>
          <w:p>
            <w:pPr>
              <w:pStyle w:val="0"/>
              <w:jc w:val="center"/>
            </w:pPr>
            <w:r>
              <w:rPr>
                <w:sz w:val="20"/>
              </w:rPr>
              <w:t xml:space="preserve">14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"Таймырская межрайонная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2 - 2007</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"Тасеевская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5</w:t>
            </w:r>
          </w:p>
        </w:tc>
        <w:tc>
          <w:tcPr>
            <w:tcW w:w="1564" w:type="dxa"/>
          </w:tcPr>
          <w:p>
            <w:pPr>
              <w:pStyle w:val="0"/>
            </w:pPr>
            <w:r>
              <w:rPr>
                <w:sz w:val="20"/>
              </w:rPr>
              <w:t xml:space="preserve">3 - 2024,</w:t>
            </w:r>
          </w:p>
          <w:p>
            <w:pPr>
              <w:pStyle w:val="0"/>
            </w:pPr>
            <w:r>
              <w:rPr>
                <w:sz w:val="20"/>
              </w:rPr>
              <w:t xml:space="preserve">2 - 2000</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"Туринская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2 - 2025</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"Тюхтетская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"Ужурская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2</w:t>
            </w:r>
          </w:p>
        </w:tc>
        <w:tc>
          <w:tcPr>
            <w:tcW w:w="1564" w:type="dxa"/>
          </w:tcPr>
          <w:p>
            <w:pPr>
              <w:pStyle w:val="0"/>
            </w:pPr>
            <w:r>
              <w:rPr>
                <w:sz w:val="20"/>
              </w:rPr>
              <w:t xml:space="preserve">1 - 2014,</w:t>
            </w:r>
          </w:p>
          <w:p>
            <w:pPr>
              <w:pStyle w:val="0"/>
            </w:pPr>
            <w:r>
              <w:rPr>
                <w:sz w:val="20"/>
              </w:rPr>
              <w:t xml:space="preserve">1 - 2022</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"Шарыповская центральная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7</w:t>
            </w:r>
          </w:p>
        </w:tc>
        <w:tc>
          <w:tcPr>
            <w:tcW w:w="1564" w:type="dxa"/>
          </w:tcPr>
          <w:p>
            <w:pPr>
              <w:pStyle w:val="0"/>
            </w:pPr>
            <w:r>
              <w:rPr>
                <w:sz w:val="20"/>
              </w:rPr>
              <w:t xml:space="preserve">1 - 2013,</w:t>
            </w:r>
          </w:p>
          <w:p>
            <w:pPr>
              <w:pStyle w:val="0"/>
            </w:pPr>
            <w:r>
              <w:rPr>
                <w:sz w:val="20"/>
              </w:rPr>
              <w:t xml:space="preserve">2 - 2016,</w:t>
            </w:r>
          </w:p>
          <w:p>
            <w:pPr>
              <w:pStyle w:val="0"/>
            </w:pPr>
            <w:r>
              <w:rPr>
                <w:sz w:val="20"/>
              </w:rPr>
              <w:t xml:space="preserve">2 - 2020,</w:t>
            </w:r>
          </w:p>
          <w:p>
            <w:pPr>
              <w:pStyle w:val="0"/>
            </w:pPr>
            <w:r>
              <w:rPr>
                <w:sz w:val="20"/>
              </w:rPr>
              <w:t xml:space="preserve">2 - 2025</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"Шушенская районная больница"</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1 - 2022</w:t>
            </w:r>
          </w:p>
        </w:tc>
        <w:tc>
          <w:tcPr>
            <w:tcW w:w="1564" w:type="dxa"/>
          </w:tcPr>
          <w:p>
            <w:pPr>
              <w:pStyle w:val="0"/>
              <w:jc w:val="center"/>
            </w:pPr>
            <w:r>
              <w:rPr>
                <w:sz w:val="20"/>
              </w:rPr>
              <w:t xml:space="preserve">9</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филиал ФГБУ ФСНКЦ ФМБА России "КБ N 42"</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8</w:t>
            </w:r>
          </w:p>
        </w:tc>
        <w:tc>
          <w:tcPr>
            <w:tcW w:w="1564" w:type="dxa"/>
          </w:tcPr>
          <w:p>
            <w:pPr>
              <w:pStyle w:val="0"/>
            </w:pPr>
            <w:r>
              <w:rPr>
                <w:sz w:val="20"/>
              </w:rPr>
              <w:t xml:space="preserve">4 - 2020,</w:t>
            </w:r>
          </w:p>
          <w:p>
            <w:pPr>
              <w:pStyle w:val="0"/>
            </w:pPr>
            <w:r>
              <w:rPr>
                <w:sz w:val="20"/>
              </w:rPr>
              <w:t xml:space="preserve">4 - 2023</w:t>
            </w:r>
          </w:p>
        </w:tc>
        <w:tc>
          <w:tcPr>
            <w:tcW w:w="1564" w:type="dxa"/>
          </w:tcPr>
          <w:p>
            <w:pPr>
              <w:pStyle w:val="0"/>
              <w:jc w:val="center"/>
            </w:pPr>
            <w:r>
              <w:rPr>
                <w:sz w:val="20"/>
              </w:rPr>
              <w:t xml:space="preserve">7</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ФГБУЗ "КБ N 51 ФМБА России"</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6</w:t>
            </w:r>
          </w:p>
        </w:tc>
        <w:tc>
          <w:tcPr>
            <w:tcW w:w="1564" w:type="dxa"/>
          </w:tcPr>
          <w:p>
            <w:pPr>
              <w:pStyle w:val="0"/>
            </w:pPr>
            <w:r>
              <w:rPr>
                <w:sz w:val="20"/>
              </w:rPr>
              <w:t xml:space="preserve">1 - 2016,</w:t>
            </w:r>
          </w:p>
          <w:p>
            <w:pPr>
              <w:pStyle w:val="0"/>
            </w:pPr>
            <w:r>
              <w:rPr>
                <w:sz w:val="20"/>
              </w:rPr>
              <w:t xml:space="preserve">1 - 2019,</w:t>
            </w:r>
          </w:p>
          <w:p>
            <w:pPr>
              <w:pStyle w:val="0"/>
            </w:pPr>
            <w:r>
              <w:rPr>
                <w:sz w:val="20"/>
              </w:rPr>
              <w:t xml:space="preserve">3 - 2022,</w:t>
            </w:r>
          </w:p>
          <w:p>
            <w:pPr>
              <w:pStyle w:val="0"/>
            </w:pPr>
            <w:r>
              <w:rPr>
                <w:sz w:val="20"/>
              </w:rPr>
              <w:t xml:space="preserve">1 - 2024</w:t>
            </w:r>
          </w:p>
        </w:tc>
        <w:tc>
          <w:tcPr>
            <w:tcW w:w="1564" w:type="dxa"/>
          </w:tcPr>
          <w:p>
            <w:pPr>
              <w:pStyle w:val="0"/>
              <w:jc w:val="center"/>
            </w:pPr>
            <w:r>
              <w:rPr>
                <w:sz w:val="20"/>
              </w:rPr>
              <w:t xml:space="preserve">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ООО "ЦСК"</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4</w:t>
            </w:r>
          </w:p>
        </w:tc>
        <w:tc>
          <w:tcPr>
            <w:tcW w:w="1564" w:type="dxa"/>
          </w:tcPr>
          <w:p>
            <w:pPr>
              <w:pStyle w:val="0"/>
            </w:pPr>
            <w:r>
              <w:rPr>
                <w:sz w:val="20"/>
              </w:rPr>
              <w:t xml:space="preserve">2 - 2018,</w:t>
            </w:r>
          </w:p>
          <w:p>
            <w:pPr>
              <w:pStyle w:val="0"/>
            </w:pPr>
            <w:r>
              <w:rPr>
                <w:sz w:val="20"/>
              </w:rPr>
              <w:t xml:space="preserve">2 - 2020</w:t>
            </w:r>
          </w:p>
        </w:tc>
        <w:tc>
          <w:tcPr>
            <w:tcW w:w="1564" w:type="dxa"/>
          </w:tcPr>
          <w:p>
            <w:pPr>
              <w:pStyle w:val="0"/>
              <w:jc w:val="center"/>
            </w:pPr>
            <w:r>
              <w:rPr>
                <w:sz w:val="20"/>
              </w:rPr>
              <w:t xml:space="preserve">5</w:t>
            </w:r>
          </w:p>
        </w:tc>
        <w:tc>
          <w:tcPr>
            <w:tcW w:w="1669" w:type="dxa"/>
          </w:tcPr>
          <w:p>
            <w:pPr>
              <w:pStyle w:val="0"/>
              <w:jc w:val="center"/>
            </w:pPr>
            <w:r>
              <w:rPr>
                <w:sz w:val="20"/>
              </w:rPr>
              <w:t xml:space="preserve">2</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видеогастроскопы</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tcW w:w="2779" w:type="dxa"/>
            <w:vMerge w:val="restart"/>
          </w:tcPr>
          <w:p>
            <w:pPr>
              <w:pStyle w:val="0"/>
            </w:pPr>
            <w:r>
              <w:rPr>
                <w:sz w:val="20"/>
              </w:rPr>
              <w:t xml:space="preserve">Видеоколоноскопы</w:t>
            </w:r>
          </w:p>
        </w:tc>
        <w:tc>
          <w:tcPr>
            <w:tcW w:w="2209" w:type="dxa"/>
          </w:tcPr>
          <w:p>
            <w:pPr>
              <w:pStyle w:val="0"/>
            </w:pPr>
            <w:r>
              <w:rPr>
                <w:sz w:val="20"/>
              </w:rPr>
              <w:t xml:space="preserve">КГБУЗ "Туринская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"Дивногорская межрайонная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2014</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"Новоселовская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"Каратузская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"Северо-Енисейская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"Партизанская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"Таймырская межрайонная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2</w:t>
            </w:r>
          </w:p>
        </w:tc>
        <w:tc>
          <w:tcPr>
            <w:tcW w:w="1564" w:type="dxa"/>
          </w:tcPr>
          <w:p>
            <w:pPr>
              <w:pStyle w:val="0"/>
            </w:pPr>
            <w:r>
              <w:rPr>
                <w:sz w:val="20"/>
              </w:rPr>
              <w:t xml:space="preserve">1 - 2007,</w:t>
            </w:r>
          </w:p>
          <w:p>
            <w:pPr>
              <w:pStyle w:val="0"/>
            </w:pPr>
            <w:r>
              <w:rPr>
                <w:sz w:val="20"/>
              </w:rPr>
              <w:t xml:space="preserve">1 - 2024</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"Большемуртинская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2020</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"Красноярская межрайонная клиническая больница N 7"</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1 - 2020</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"Рыбинская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1 - 2023</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"Абанская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госпиталь для ветеранов войн"</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3</w:t>
            </w:r>
          </w:p>
        </w:tc>
        <w:tc>
          <w:tcPr>
            <w:tcW w:w="1564" w:type="dxa"/>
          </w:tcPr>
          <w:p>
            <w:pPr>
              <w:pStyle w:val="0"/>
            </w:pPr>
            <w:r>
              <w:rPr>
                <w:sz w:val="20"/>
              </w:rPr>
              <w:t xml:space="preserve">3 - 2023</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"Кежемская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2</w:t>
            </w:r>
          </w:p>
        </w:tc>
        <w:tc>
          <w:tcPr>
            <w:tcW w:w="1564" w:type="dxa"/>
          </w:tcPr>
          <w:p>
            <w:pPr>
              <w:pStyle w:val="0"/>
            </w:pPr>
            <w:r>
              <w:rPr>
                <w:sz w:val="20"/>
              </w:rPr>
              <w:t xml:space="preserve">2 - 2021</w:t>
            </w:r>
          </w:p>
        </w:tc>
        <w:tc>
          <w:tcPr>
            <w:tcW w:w="1564" w:type="dxa"/>
          </w:tcPr>
          <w:p>
            <w:pPr>
              <w:pStyle w:val="0"/>
              <w:jc w:val="center"/>
            </w:pPr>
            <w:r>
              <w:rPr>
                <w:sz w:val="20"/>
              </w:rPr>
              <w:t xml:space="preserve">2</w:t>
            </w:r>
          </w:p>
        </w:tc>
        <w:tc>
          <w:tcPr>
            <w:tcW w:w="1669" w:type="dxa"/>
          </w:tcPr>
          <w:p>
            <w:pPr>
              <w:pStyle w:val="0"/>
              <w:jc w:val="center"/>
            </w:pPr>
            <w:r>
              <w:rPr>
                <w:sz w:val="20"/>
              </w:rPr>
              <w:t xml:space="preserve">1</w:t>
            </w:r>
          </w:p>
        </w:tc>
        <w:tc>
          <w:tcPr>
            <w:tcW w:w="2104" w:type="dxa"/>
          </w:tcPr>
          <w:p>
            <w:pPr>
              <w:pStyle w:val="0"/>
            </w:pPr>
            <w:r>
              <w:rPr>
                <w:sz w:val="20"/>
              </w:rPr>
              <w:t xml:space="preserve">стационарно</w:t>
            </w:r>
          </w:p>
        </w:tc>
      </w:tr>
      <w:tr>
        <w:tc>
          <w:tcPr>
            <w:vMerge w:val="continue"/>
          </w:tcPr>
          <w:p/>
        </w:tc>
        <w:tc>
          <w:tcPr>
            <w:tcW w:w="2209" w:type="dxa"/>
          </w:tcPr>
          <w:p>
            <w:pPr>
              <w:pStyle w:val="0"/>
            </w:pPr>
            <w:r>
              <w:rPr>
                <w:sz w:val="20"/>
              </w:rPr>
              <w:t xml:space="preserve">КГБУЗ "КККЦОМД"</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2</w:t>
            </w:r>
          </w:p>
        </w:tc>
        <w:tc>
          <w:tcPr>
            <w:tcW w:w="1564" w:type="dxa"/>
          </w:tcPr>
          <w:p>
            <w:pPr>
              <w:pStyle w:val="0"/>
            </w:pPr>
            <w:r>
              <w:rPr>
                <w:sz w:val="20"/>
              </w:rPr>
              <w:t xml:space="preserve">1 - 2012,</w:t>
            </w:r>
          </w:p>
          <w:p>
            <w:pPr>
              <w:pStyle w:val="0"/>
            </w:pPr>
            <w:r>
              <w:rPr>
                <w:sz w:val="20"/>
              </w:rPr>
              <w:t xml:space="preserve">1 - 2018</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"Бородинская городская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2021</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городская поликлиника N 4"</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7</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"Краснотуранская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2024</w:t>
            </w:r>
          </w:p>
        </w:tc>
        <w:tc>
          <w:tcPr>
            <w:tcW w:w="1564" w:type="dxa"/>
          </w:tcPr>
          <w:p>
            <w:pPr>
              <w:pStyle w:val="0"/>
              <w:jc w:val="center"/>
            </w:pPr>
            <w:r>
              <w:rPr>
                <w:sz w:val="20"/>
              </w:rPr>
              <w:t xml:space="preserve">2</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"Красноярский краевой клинический центр охраны материнства и детства N 2"</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2018</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"Енисейская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3</w:t>
            </w:r>
          </w:p>
        </w:tc>
        <w:tc>
          <w:tcPr>
            <w:tcW w:w="1564" w:type="dxa"/>
          </w:tcPr>
          <w:p>
            <w:pPr>
              <w:pStyle w:val="0"/>
            </w:pPr>
            <w:r>
              <w:rPr>
                <w:sz w:val="20"/>
              </w:rPr>
              <w:t xml:space="preserve">1 - 2015,</w:t>
            </w:r>
          </w:p>
          <w:p>
            <w:pPr>
              <w:pStyle w:val="0"/>
            </w:pPr>
            <w:r>
              <w:rPr>
                <w:sz w:val="20"/>
              </w:rPr>
              <w:t xml:space="preserve">2 - 2024</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"Сухобузимская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2024</w:t>
            </w:r>
          </w:p>
        </w:tc>
        <w:tc>
          <w:tcPr>
            <w:tcW w:w="1564" w:type="dxa"/>
          </w:tcPr>
          <w:p>
            <w:pPr>
              <w:pStyle w:val="0"/>
              <w:jc w:val="center"/>
            </w:pPr>
            <w:r>
              <w:rPr>
                <w:sz w:val="20"/>
              </w:rPr>
              <w:t xml:space="preserve">5</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"ККБ"</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15</w:t>
            </w:r>
          </w:p>
        </w:tc>
        <w:tc>
          <w:tcPr>
            <w:tcW w:w="1564" w:type="dxa"/>
          </w:tcPr>
          <w:p>
            <w:pPr>
              <w:pStyle w:val="0"/>
            </w:pPr>
            <w:r>
              <w:rPr>
                <w:sz w:val="20"/>
              </w:rPr>
              <w:t xml:space="preserve">5 - 2018,</w:t>
            </w:r>
          </w:p>
          <w:p>
            <w:pPr>
              <w:pStyle w:val="0"/>
            </w:pPr>
            <w:r>
              <w:rPr>
                <w:sz w:val="20"/>
              </w:rPr>
              <w:t xml:space="preserve">2 - 2019,</w:t>
            </w:r>
          </w:p>
          <w:p>
            <w:pPr>
              <w:pStyle w:val="0"/>
            </w:pPr>
            <w:r>
              <w:rPr>
                <w:sz w:val="20"/>
              </w:rPr>
              <w:t xml:space="preserve">3 - 2020,</w:t>
            </w:r>
          </w:p>
          <w:p>
            <w:pPr>
              <w:pStyle w:val="0"/>
            </w:pPr>
            <w:r>
              <w:rPr>
                <w:sz w:val="20"/>
              </w:rPr>
              <w:t xml:space="preserve">3 - 2021,</w:t>
            </w:r>
          </w:p>
          <w:p>
            <w:pPr>
              <w:pStyle w:val="0"/>
            </w:pPr>
            <w:r>
              <w:rPr>
                <w:sz w:val="20"/>
              </w:rPr>
              <w:t xml:space="preserve">2 - 2023</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ФГБУЗ "КБ N 51 ФМБА России"</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3</w:t>
            </w:r>
          </w:p>
        </w:tc>
        <w:tc>
          <w:tcPr>
            <w:tcW w:w="1564" w:type="dxa"/>
          </w:tcPr>
          <w:p>
            <w:pPr>
              <w:pStyle w:val="0"/>
            </w:pPr>
            <w:r>
              <w:rPr>
                <w:sz w:val="20"/>
              </w:rPr>
              <w:t xml:space="preserve">1 - 2019,</w:t>
            </w:r>
          </w:p>
          <w:p>
            <w:pPr>
              <w:pStyle w:val="0"/>
            </w:pPr>
            <w:r>
              <w:rPr>
                <w:sz w:val="20"/>
              </w:rPr>
              <w:t xml:space="preserve">2 - 2024</w:t>
            </w:r>
          </w:p>
        </w:tc>
        <w:tc>
          <w:tcPr>
            <w:tcW w:w="1564" w:type="dxa"/>
          </w:tcPr>
          <w:p>
            <w:pPr>
              <w:pStyle w:val="0"/>
              <w:jc w:val="center"/>
            </w:pPr>
            <w:r>
              <w:rPr>
                <w:sz w:val="20"/>
              </w:rPr>
              <w:t xml:space="preserve">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ООО "ЦСК"</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4</w:t>
            </w:r>
          </w:p>
        </w:tc>
        <w:tc>
          <w:tcPr>
            <w:tcW w:w="1564" w:type="dxa"/>
          </w:tcPr>
          <w:p>
            <w:pPr>
              <w:pStyle w:val="0"/>
            </w:pPr>
            <w:r>
              <w:rPr>
                <w:sz w:val="20"/>
              </w:rPr>
              <w:t xml:space="preserve">2 - 2018,</w:t>
            </w:r>
          </w:p>
          <w:p>
            <w:pPr>
              <w:pStyle w:val="0"/>
            </w:pPr>
            <w:r>
              <w:rPr>
                <w:sz w:val="20"/>
              </w:rPr>
              <w:t xml:space="preserve">2 - 2020</w:t>
            </w:r>
          </w:p>
        </w:tc>
        <w:tc>
          <w:tcPr>
            <w:tcW w:w="1564" w:type="dxa"/>
          </w:tcPr>
          <w:p>
            <w:pPr>
              <w:pStyle w:val="0"/>
              <w:jc w:val="center"/>
            </w:pPr>
            <w:r>
              <w:rPr>
                <w:sz w:val="20"/>
              </w:rPr>
              <w:t xml:space="preserve">5</w:t>
            </w:r>
          </w:p>
        </w:tc>
        <w:tc>
          <w:tcPr>
            <w:tcW w:w="1669" w:type="dxa"/>
          </w:tcPr>
          <w:p>
            <w:pPr>
              <w:pStyle w:val="0"/>
              <w:jc w:val="center"/>
            </w:pPr>
            <w:r>
              <w:rPr>
                <w:sz w:val="20"/>
              </w:rPr>
              <w:t xml:space="preserve">2</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"Сосновоборская городская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2024</w:t>
            </w:r>
          </w:p>
        </w:tc>
        <w:tc>
          <w:tcPr>
            <w:tcW w:w="1564" w:type="dxa"/>
          </w:tcPr>
          <w:p>
            <w:pPr>
              <w:pStyle w:val="0"/>
              <w:jc w:val="center"/>
            </w:pPr>
            <w:r>
              <w:rPr>
                <w:sz w:val="20"/>
              </w:rPr>
              <w:t xml:space="preserve">1</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"КМКБСМП</w:t>
            </w:r>
          </w:p>
          <w:p>
            <w:pPr>
              <w:pStyle w:val="0"/>
            </w:pPr>
            <w:r>
              <w:rPr>
                <w:sz w:val="20"/>
              </w:rPr>
              <w:t xml:space="preserve">им. Н.С. Карповича"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3</w:t>
            </w:r>
          </w:p>
        </w:tc>
        <w:tc>
          <w:tcPr>
            <w:tcW w:w="1564" w:type="dxa"/>
          </w:tcPr>
          <w:p>
            <w:pPr>
              <w:pStyle w:val="0"/>
            </w:pPr>
            <w:r>
              <w:rPr>
                <w:sz w:val="20"/>
              </w:rPr>
              <w:t xml:space="preserve">1 - 2020,</w:t>
            </w:r>
          </w:p>
          <w:p>
            <w:pPr>
              <w:pStyle w:val="0"/>
            </w:pPr>
            <w:r>
              <w:rPr>
                <w:sz w:val="20"/>
              </w:rPr>
              <w:t xml:space="preserve">2 - 2022</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"Нижнеингашская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2024</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"Красноярская краевая больница N 2"</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4</w:t>
            </w:r>
          </w:p>
        </w:tc>
        <w:tc>
          <w:tcPr>
            <w:tcW w:w="1564" w:type="dxa"/>
          </w:tcPr>
          <w:p>
            <w:pPr>
              <w:pStyle w:val="0"/>
            </w:pPr>
            <w:r>
              <w:rPr>
                <w:sz w:val="20"/>
              </w:rPr>
              <w:t xml:space="preserve">1 - 2016,</w:t>
            </w:r>
          </w:p>
          <w:p>
            <w:pPr>
              <w:pStyle w:val="0"/>
            </w:pPr>
            <w:r>
              <w:rPr>
                <w:sz w:val="20"/>
              </w:rPr>
              <w:t xml:space="preserve">1 - 2022,</w:t>
            </w:r>
          </w:p>
          <w:p>
            <w:pPr>
              <w:pStyle w:val="0"/>
            </w:pPr>
            <w:r>
              <w:rPr>
                <w:sz w:val="20"/>
              </w:rPr>
              <w:t xml:space="preserve">1 - 2024,</w:t>
            </w:r>
          </w:p>
          <w:p>
            <w:pPr>
              <w:pStyle w:val="0"/>
            </w:pPr>
            <w:r>
              <w:rPr>
                <w:sz w:val="20"/>
              </w:rPr>
              <w:t xml:space="preserve">1 - 2025</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"КМП N 1"</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5</w:t>
            </w:r>
          </w:p>
        </w:tc>
        <w:tc>
          <w:tcPr>
            <w:tcW w:w="1564" w:type="dxa"/>
          </w:tcPr>
          <w:p>
            <w:pPr>
              <w:pStyle w:val="0"/>
            </w:pPr>
            <w:r>
              <w:rPr>
                <w:sz w:val="20"/>
              </w:rPr>
              <w:t xml:space="preserve">1 - 2018,</w:t>
            </w:r>
          </w:p>
          <w:p>
            <w:pPr>
              <w:pStyle w:val="0"/>
            </w:pPr>
            <w:r>
              <w:rPr>
                <w:sz w:val="20"/>
              </w:rPr>
              <w:t xml:space="preserve">2 - 2020,</w:t>
            </w:r>
          </w:p>
          <w:p>
            <w:pPr>
              <w:pStyle w:val="0"/>
            </w:pPr>
            <w:r>
              <w:rPr>
                <w:sz w:val="20"/>
              </w:rPr>
              <w:t xml:space="preserve">2 - 2025</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ФГБОУ ВО "КрасГМУ им. проф. В.Ф. Войно-Ясенецкого"</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2</w:t>
            </w:r>
          </w:p>
        </w:tc>
        <w:tc>
          <w:tcPr>
            <w:tcW w:w="1564" w:type="dxa"/>
          </w:tcPr>
          <w:p>
            <w:pPr>
              <w:pStyle w:val="0"/>
            </w:pPr>
            <w:r>
              <w:rPr>
                <w:sz w:val="20"/>
              </w:rPr>
              <w:t xml:space="preserve">2 - 2020</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"КМКБ N 20 им. И.С. Берзона"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2</w:t>
            </w:r>
          </w:p>
        </w:tc>
        <w:tc>
          <w:tcPr>
            <w:tcW w:w="1564" w:type="dxa"/>
          </w:tcPr>
          <w:p>
            <w:pPr>
              <w:pStyle w:val="0"/>
            </w:pPr>
            <w:r>
              <w:rPr>
                <w:sz w:val="20"/>
              </w:rPr>
              <w:t xml:space="preserve">2 - 2024</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"Шушенская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2022</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"Богучанская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2</w:t>
            </w:r>
          </w:p>
        </w:tc>
        <w:tc>
          <w:tcPr>
            <w:tcW w:w="1564" w:type="dxa"/>
          </w:tcPr>
          <w:p>
            <w:pPr>
              <w:pStyle w:val="0"/>
            </w:pPr>
            <w:r>
              <w:rPr>
                <w:sz w:val="20"/>
              </w:rPr>
              <w:t xml:space="preserve">2 - 2022</w:t>
            </w:r>
          </w:p>
        </w:tc>
        <w:tc>
          <w:tcPr>
            <w:tcW w:w="1564" w:type="dxa"/>
          </w:tcPr>
          <w:p>
            <w:pPr>
              <w:pStyle w:val="0"/>
              <w:jc w:val="center"/>
            </w:pPr>
            <w:r>
              <w:rPr>
                <w:sz w:val="20"/>
              </w:rPr>
              <w:t xml:space="preserve">6</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"Курагинская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3</w:t>
            </w:r>
          </w:p>
        </w:tc>
        <w:tc>
          <w:tcPr>
            <w:tcW w:w="1564" w:type="dxa"/>
          </w:tcPr>
          <w:p>
            <w:pPr>
              <w:pStyle w:val="0"/>
            </w:pPr>
            <w:r>
              <w:rPr>
                <w:sz w:val="20"/>
              </w:rPr>
              <w:t xml:space="preserve">1 - 2022,</w:t>
            </w:r>
          </w:p>
          <w:p>
            <w:pPr>
              <w:pStyle w:val="0"/>
            </w:pPr>
            <w:r>
              <w:rPr>
                <w:sz w:val="20"/>
              </w:rPr>
              <w:t xml:space="preserve">1 - 2024,</w:t>
            </w:r>
          </w:p>
          <w:p>
            <w:pPr>
              <w:pStyle w:val="0"/>
            </w:pPr>
            <w:r>
              <w:rPr>
                <w:sz w:val="20"/>
              </w:rPr>
              <w:t xml:space="preserve">1 - 2025</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"Норильская МБ N 1"</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9</w:t>
            </w:r>
          </w:p>
        </w:tc>
        <w:tc>
          <w:tcPr>
            <w:tcW w:w="1564" w:type="dxa"/>
          </w:tcPr>
          <w:p>
            <w:pPr>
              <w:pStyle w:val="0"/>
            </w:pPr>
            <w:r>
              <w:rPr>
                <w:sz w:val="20"/>
              </w:rPr>
              <w:t xml:space="preserve">4 - 2019,</w:t>
            </w:r>
          </w:p>
          <w:p>
            <w:pPr>
              <w:pStyle w:val="0"/>
            </w:pPr>
            <w:r>
              <w:rPr>
                <w:sz w:val="20"/>
              </w:rPr>
              <w:t xml:space="preserve">2 - 2020,</w:t>
            </w:r>
          </w:p>
          <w:p>
            <w:pPr>
              <w:pStyle w:val="0"/>
            </w:pPr>
            <w:r>
              <w:rPr>
                <w:sz w:val="20"/>
              </w:rPr>
              <w:t xml:space="preserve">2 - 2021,</w:t>
            </w:r>
          </w:p>
          <w:p>
            <w:pPr>
              <w:pStyle w:val="0"/>
            </w:pPr>
            <w:r>
              <w:rPr>
                <w:sz w:val="20"/>
              </w:rPr>
              <w:t xml:space="preserve">1 - 2023</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"Шарыповская центральная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4</w:t>
            </w:r>
          </w:p>
        </w:tc>
        <w:tc>
          <w:tcPr>
            <w:tcW w:w="1564" w:type="dxa"/>
          </w:tcPr>
          <w:p>
            <w:pPr>
              <w:pStyle w:val="0"/>
            </w:pPr>
            <w:r>
              <w:rPr>
                <w:sz w:val="20"/>
              </w:rPr>
              <w:t xml:space="preserve">2 - 2013,</w:t>
            </w:r>
          </w:p>
          <w:p>
            <w:pPr>
              <w:pStyle w:val="0"/>
            </w:pPr>
            <w:r>
              <w:rPr>
                <w:sz w:val="20"/>
              </w:rPr>
              <w:t xml:space="preserve">1 - 2020,</w:t>
            </w:r>
          </w:p>
          <w:p>
            <w:pPr>
              <w:pStyle w:val="0"/>
            </w:pPr>
            <w:r>
              <w:rPr>
                <w:sz w:val="20"/>
              </w:rPr>
              <w:t xml:space="preserve">1 - 2025</w:t>
            </w:r>
          </w:p>
        </w:tc>
        <w:tc>
          <w:tcPr>
            <w:tcW w:w="1564" w:type="dxa"/>
          </w:tcPr>
          <w:p>
            <w:pPr>
              <w:pStyle w:val="0"/>
              <w:jc w:val="center"/>
            </w:pPr>
            <w:r>
              <w:rPr>
                <w:sz w:val="20"/>
              </w:rPr>
              <w:t xml:space="preserve">3</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"Назаровская центральная 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3</w:t>
            </w:r>
          </w:p>
        </w:tc>
        <w:tc>
          <w:tcPr>
            <w:tcW w:w="1564" w:type="dxa"/>
          </w:tcPr>
          <w:p>
            <w:pPr>
              <w:pStyle w:val="0"/>
            </w:pPr>
            <w:r>
              <w:rPr>
                <w:sz w:val="20"/>
              </w:rPr>
              <w:t xml:space="preserve">1 - 2010,</w:t>
            </w:r>
          </w:p>
          <w:p>
            <w:pPr>
              <w:pStyle w:val="0"/>
            </w:pPr>
            <w:r>
              <w:rPr>
                <w:sz w:val="20"/>
              </w:rPr>
              <w:t xml:space="preserve">2 - 2021</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"Ачинская межрайонная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2</w:t>
            </w:r>
          </w:p>
        </w:tc>
        <w:tc>
          <w:tcPr>
            <w:tcW w:w="1564" w:type="dxa"/>
          </w:tcPr>
          <w:p>
            <w:pPr>
              <w:pStyle w:val="0"/>
            </w:pPr>
            <w:r>
              <w:rPr>
                <w:sz w:val="20"/>
              </w:rPr>
              <w:t xml:space="preserve">2 - 2019</w:t>
            </w:r>
          </w:p>
        </w:tc>
        <w:tc>
          <w:tcPr>
            <w:tcW w:w="1564" w:type="dxa"/>
          </w:tcPr>
          <w:p>
            <w:pPr>
              <w:pStyle w:val="0"/>
              <w:jc w:val="center"/>
            </w:pPr>
            <w:r>
              <w:rPr>
                <w:sz w:val="20"/>
              </w:rPr>
              <w:t xml:space="preserve">8</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"Канская межрайонная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2</w:t>
            </w:r>
          </w:p>
        </w:tc>
        <w:tc>
          <w:tcPr>
            <w:tcW w:w="1564" w:type="dxa"/>
          </w:tcPr>
          <w:p>
            <w:pPr>
              <w:pStyle w:val="0"/>
            </w:pPr>
            <w:r>
              <w:rPr>
                <w:sz w:val="20"/>
              </w:rPr>
              <w:t xml:space="preserve">2 - 2019</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"Лесосибирская межрайонная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5</w:t>
            </w:r>
          </w:p>
        </w:tc>
        <w:tc>
          <w:tcPr>
            <w:tcW w:w="1564" w:type="dxa"/>
          </w:tcPr>
          <w:p>
            <w:pPr>
              <w:pStyle w:val="0"/>
            </w:pPr>
            <w:r>
              <w:rPr>
                <w:sz w:val="20"/>
              </w:rPr>
              <w:t xml:space="preserve">2 - 2021,</w:t>
            </w:r>
          </w:p>
          <w:p>
            <w:pPr>
              <w:pStyle w:val="0"/>
            </w:pPr>
            <w:r>
              <w:rPr>
                <w:sz w:val="20"/>
              </w:rPr>
              <w:t xml:space="preserve">3 - 2020</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КГБУЗ "Минусинская межрайонная больница"</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5</w:t>
            </w:r>
          </w:p>
        </w:tc>
        <w:tc>
          <w:tcPr>
            <w:tcW w:w="1564" w:type="dxa"/>
          </w:tcPr>
          <w:p>
            <w:pPr>
              <w:pStyle w:val="0"/>
            </w:pPr>
            <w:r>
              <w:rPr>
                <w:sz w:val="20"/>
              </w:rPr>
              <w:t xml:space="preserve">1 - 2014,</w:t>
            </w:r>
          </w:p>
          <w:p>
            <w:pPr>
              <w:pStyle w:val="0"/>
            </w:pPr>
            <w:r>
              <w:rPr>
                <w:sz w:val="20"/>
              </w:rPr>
              <w:t xml:space="preserve">2 - 2020,</w:t>
            </w:r>
          </w:p>
          <w:p>
            <w:pPr>
              <w:pStyle w:val="0"/>
            </w:pPr>
            <w:r>
              <w:rPr>
                <w:sz w:val="20"/>
              </w:rPr>
              <w:t xml:space="preserve">1 - 2021,</w:t>
            </w:r>
          </w:p>
          <w:p>
            <w:pPr>
              <w:pStyle w:val="0"/>
            </w:pPr>
            <w:r>
              <w:rPr>
                <w:sz w:val="20"/>
              </w:rPr>
              <w:t xml:space="preserve">1 - 2025</w:t>
            </w:r>
          </w:p>
        </w:tc>
        <w:tc>
          <w:tcPr>
            <w:tcW w:w="1564" w:type="dxa"/>
          </w:tcPr>
          <w:p>
            <w:pPr>
              <w:pStyle w:val="0"/>
              <w:jc w:val="center"/>
            </w:pPr>
            <w:r>
              <w:rPr>
                <w:sz w:val="20"/>
              </w:rPr>
              <w:t xml:space="preserve">4</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филиал ФГБУ ФСНКЦ ФМБА России "КБ N 42"</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2008</w:t>
            </w:r>
          </w:p>
        </w:tc>
        <w:tc>
          <w:tcPr>
            <w:tcW w:w="1564" w:type="dxa"/>
          </w:tcPr>
          <w:p>
            <w:pPr>
              <w:pStyle w:val="0"/>
              <w:jc w:val="center"/>
            </w:pPr>
            <w:r>
              <w:rPr>
                <w:sz w:val="20"/>
              </w:rPr>
              <w:t xml:space="preserve">3</w:t>
            </w:r>
          </w:p>
        </w:tc>
        <w:tc>
          <w:tcPr>
            <w:tcW w:w="1669" w:type="dxa"/>
          </w:tcPr>
          <w:p>
            <w:pPr>
              <w:pStyle w:val="0"/>
              <w:jc w:val="center"/>
            </w:pPr>
            <w:r>
              <w:rPr>
                <w:sz w:val="20"/>
              </w:rPr>
              <w:t xml:space="preserve">2</w:t>
            </w:r>
          </w:p>
        </w:tc>
        <w:tc>
          <w:tcPr>
            <w:tcW w:w="2104" w:type="dxa"/>
          </w:tcPr>
          <w:p>
            <w:pPr>
              <w:pStyle w:val="0"/>
            </w:pPr>
            <w:r>
              <w:rPr>
                <w:sz w:val="20"/>
              </w:rPr>
              <w:t xml:space="preserve">амбулаторно, стационарно</w:t>
            </w:r>
          </w:p>
        </w:tc>
      </w:tr>
      <w:tr>
        <w:tc>
          <w:tcPr>
            <w:vMerge w:val="continue"/>
          </w:tcPr>
          <w:p/>
        </w:tc>
        <w:tc>
          <w:tcPr>
            <w:tcW w:w="2209" w:type="dxa"/>
          </w:tcPr>
          <w:p>
            <w:pPr>
              <w:pStyle w:val="0"/>
            </w:pPr>
            <w:r>
              <w:rPr>
                <w:sz w:val="20"/>
              </w:rPr>
              <w:t xml:space="preserve">ЧУЗ "КБ "РЖД-Медицина" г. Красноярск"</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w:t>
            </w:r>
          </w:p>
        </w:tc>
        <w:tc>
          <w:tcPr>
            <w:tcW w:w="1564" w:type="dxa"/>
          </w:tcPr>
          <w:p>
            <w:pPr>
              <w:pStyle w:val="0"/>
            </w:pPr>
            <w:r>
              <w:rPr>
                <w:sz w:val="20"/>
              </w:rPr>
              <w:t xml:space="preserve">2019</w:t>
            </w:r>
          </w:p>
        </w:tc>
        <w:tc>
          <w:tcPr>
            <w:tcW w:w="1564" w:type="dxa"/>
          </w:tcPr>
          <w:p>
            <w:pPr>
              <w:pStyle w:val="0"/>
              <w:jc w:val="center"/>
            </w:pPr>
            <w:r>
              <w:rPr>
                <w:sz w:val="20"/>
              </w:rPr>
              <w:t xml:space="preserve">8</w:t>
            </w:r>
          </w:p>
        </w:tc>
        <w:tc>
          <w:tcPr>
            <w:tcW w:w="1669" w:type="dxa"/>
          </w:tcPr>
          <w:p>
            <w:pPr>
              <w:pStyle w:val="0"/>
              <w:jc w:val="center"/>
            </w:pPr>
            <w:r>
              <w:rPr>
                <w:sz w:val="20"/>
              </w:rPr>
              <w:t xml:space="preserve">1</w:t>
            </w:r>
          </w:p>
        </w:tc>
        <w:tc>
          <w:tcPr>
            <w:tcW w:w="2104" w:type="dxa"/>
          </w:tcPr>
          <w:p>
            <w:pPr>
              <w:pStyle w:val="0"/>
            </w:pPr>
            <w:r>
              <w:rPr>
                <w:sz w:val="20"/>
              </w:rPr>
              <w:t xml:space="preserve">амбулаторно</w:t>
            </w:r>
          </w:p>
        </w:tc>
      </w:tr>
      <w:tr>
        <w:tc>
          <w:tcPr>
            <w:vMerge w:val="continue"/>
          </w:tcPr>
          <w:p/>
        </w:tc>
        <w:tc>
          <w:tcPr>
            <w:tcW w:w="2209" w:type="dxa"/>
          </w:tcPr>
          <w:p>
            <w:pPr>
              <w:pStyle w:val="0"/>
            </w:pPr>
            <w:r>
              <w:rPr>
                <w:sz w:val="20"/>
              </w:rPr>
              <w:t xml:space="preserve">КГБУЗ "КККОД им. А.И. Крыжановского"</w:t>
            </w:r>
          </w:p>
        </w:tc>
        <w:tc>
          <w:tcPr>
            <w:tcW w:w="2794" w:type="dxa"/>
          </w:tcPr>
          <w:p>
            <w:pPr>
              <w:pStyle w:val="0"/>
            </w:pPr>
            <w:r>
              <w:rPr>
                <w:sz w:val="20"/>
              </w:rPr>
              <w:t xml:space="preserve">видеоколоноскопы</w:t>
            </w:r>
          </w:p>
        </w:tc>
        <w:tc>
          <w:tcPr>
            <w:tcW w:w="1174" w:type="dxa"/>
          </w:tcPr>
          <w:p>
            <w:pPr>
              <w:pStyle w:val="0"/>
              <w:jc w:val="center"/>
            </w:pPr>
            <w:r>
              <w:rPr>
                <w:sz w:val="20"/>
              </w:rPr>
              <w:t xml:space="preserve">12</w:t>
            </w:r>
          </w:p>
        </w:tc>
        <w:tc>
          <w:tcPr>
            <w:tcW w:w="1564" w:type="dxa"/>
          </w:tcPr>
          <w:p>
            <w:pPr>
              <w:pStyle w:val="0"/>
            </w:pPr>
            <w:r>
              <w:rPr>
                <w:sz w:val="20"/>
              </w:rPr>
              <w:t xml:space="preserve">1 - 2012,</w:t>
            </w:r>
          </w:p>
          <w:p>
            <w:pPr>
              <w:pStyle w:val="0"/>
            </w:pPr>
            <w:r>
              <w:rPr>
                <w:sz w:val="20"/>
              </w:rPr>
              <w:t xml:space="preserve">1 - 2013,</w:t>
            </w:r>
          </w:p>
          <w:p>
            <w:pPr>
              <w:pStyle w:val="0"/>
            </w:pPr>
            <w:r>
              <w:rPr>
                <w:sz w:val="20"/>
              </w:rPr>
              <w:t xml:space="preserve">2 - 2014,</w:t>
            </w:r>
          </w:p>
          <w:p>
            <w:pPr>
              <w:pStyle w:val="0"/>
            </w:pPr>
            <w:r>
              <w:rPr>
                <w:sz w:val="20"/>
              </w:rPr>
              <w:t xml:space="preserve">1 - 2019,</w:t>
            </w:r>
          </w:p>
          <w:p>
            <w:pPr>
              <w:pStyle w:val="0"/>
            </w:pPr>
            <w:r>
              <w:rPr>
                <w:sz w:val="20"/>
              </w:rPr>
              <w:t xml:space="preserve">3 - 2020,</w:t>
            </w:r>
          </w:p>
          <w:p>
            <w:pPr>
              <w:pStyle w:val="0"/>
            </w:pPr>
            <w:r>
              <w:rPr>
                <w:sz w:val="20"/>
              </w:rPr>
              <w:t xml:space="preserve">4 - 2021</w:t>
            </w:r>
          </w:p>
        </w:tc>
        <w:tc>
          <w:tcPr>
            <w:tcW w:w="1564" w:type="dxa"/>
          </w:tcPr>
          <w:p>
            <w:pPr>
              <w:pStyle w:val="0"/>
              <w:jc w:val="center"/>
            </w:pPr>
            <w:r>
              <w:rPr>
                <w:sz w:val="20"/>
              </w:rPr>
              <w:t xml:space="preserve">10</w:t>
            </w:r>
          </w:p>
        </w:tc>
        <w:tc>
          <w:tcPr>
            <w:tcW w:w="1669" w:type="dxa"/>
          </w:tcPr>
          <w:p>
            <w:pPr>
              <w:pStyle w:val="0"/>
              <w:jc w:val="center"/>
            </w:pPr>
            <w:r>
              <w:rPr>
                <w:sz w:val="20"/>
              </w:rPr>
              <w:t xml:space="preserve">1</w:t>
            </w:r>
          </w:p>
        </w:tc>
        <w:tc>
          <w:tcPr>
            <w:tcW w:w="2104" w:type="dxa"/>
          </w:tcPr>
          <w:p>
            <w:pPr>
              <w:pStyle w:val="0"/>
            </w:pPr>
            <w:r>
              <w:rPr>
                <w:sz w:val="20"/>
              </w:rPr>
              <w:t xml:space="preserve">амбулаторно, стационарно</w:t>
            </w:r>
          </w:p>
        </w:tc>
      </w:tr>
    </w:tbl>
    <w:p>
      <w:pPr>
        <w:sectPr>
          <w:headerReference w:type="default" r:id="rId40"/>
          <w:headerReference w:type="first" r:id="rId40"/>
          <w:footerReference w:type="default" r:id="rId41"/>
          <w:footerReference w:type="first" r:id="rId41"/>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Первичная специализированная медико-санитарная помощь оказывается врачом-онкологом в ЦАОП, а при его отсутствии - в ПОК или поликлиническом отделении КГБУЗ "КККОД им. А.И. Крыжановского".</w:t>
      </w:r>
    </w:p>
    <w:p>
      <w:pPr>
        <w:pStyle w:val="0"/>
        <w:spacing w:before="200" w:lineRule="auto"/>
        <w:ind w:firstLine="540"/>
        <w:jc w:val="both"/>
      </w:pPr>
      <w:r>
        <w:rPr>
          <w:sz w:val="20"/>
        </w:rPr>
        <w:t xml:space="preserve">По состоянию на 31.12.2024 в Красноярском крае работало 20 ЦАОП, из которых 5 открыты в 2019 году, 4 - в 2020 году, 4 - в 2021 году, 2 - в 2022 году, 3 - в 2023 году и 2 - в 2024 году (таблица 18).</w:t>
      </w:r>
    </w:p>
    <w:p>
      <w:pPr>
        <w:pStyle w:val="0"/>
        <w:spacing w:before="200" w:lineRule="auto"/>
        <w:ind w:firstLine="540"/>
        <w:jc w:val="both"/>
      </w:pPr>
      <w:r>
        <w:rPr>
          <w:sz w:val="20"/>
        </w:rPr>
        <w:t xml:space="preserve">В 2019 году открыты 5 ЦАОП: КГБУЗ "Ачинская межрайонная больница", КГБУЗ "Норильская МБ N 1", КГБУЗ "Канская межрайонная больница", КГБУЗ "Лесосибирская межрайонная больница", КГБУЗ "Минусинская межрайонная больница".</w:t>
      </w:r>
    </w:p>
    <w:p>
      <w:pPr>
        <w:pStyle w:val="0"/>
        <w:spacing w:before="200" w:lineRule="auto"/>
        <w:ind w:firstLine="540"/>
        <w:jc w:val="both"/>
      </w:pPr>
      <w:r>
        <w:rPr>
          <w:sz w:val="20"/>
        </w:rPr>
        <w:t xml:space="preserve">В 2020 году открыты 4 ЦАОП: ЧУЗ "КБ "РЖД-Медицина" г. Красноярск", ООО "ЦСК", филиал ФГБУ ФСНКЦ ФМБА России "КБ N 42", ФГБУЗ "КБ N 51 ФМБА России".</w:t>
      </w:r>
    </w:p>
    <w:p>
      <w:pPr>
        <w:pStyle w:val="0"/>
        <w:spacing w:before="200" w:lineRule="auto"/>
        <w:ind w:firstLine="540"/>
        <w:jc w:val="both"/>
      </w:pPr>
      <w:r>
        <w:rPr>
          <w:sz w:val="20"/>
        </w:rPr>
        <w:t xml:space="preserve">В 2021 году открыты 4 ЦАОП: КГБУЗ "Назаровская центральная районная больница", КГБУЗ "Шарыповская центральная районная больница", КГБУЗ "Красноярская межрайонная поликлиника N 1", КГБУЗ "Красноярская городская поликлиника N 4".</w:t>
      </w:r>
    </w:p>
    <w:p>
      <w:pPr>
        <w:pStyle w:val="0"/>
        <w:spacing w:before="200" w:lineRule="auto"/>
        <w:ind w:firstLine="540"/>
        <w:jc w:val="both"/>
      </w:pPr>
      <w:r>
        <w:rPr>
          <w:sz w:val="20"/>
        </w:rPr>
        <w:t xml:space="preserve">В 2022 году открыты 2 ЦАОП: КГБУЗ "Курагинская районная больница", КГБУЗ "Шушенская районная больница".</w:t>
      </w:r>
    </w:p>
    <w:p>
      <w:pPr>
        <w:pStyle w:val="0"/>
        <w:spacing w:before="200" w:lineRule="auto"/>
        <w:ind w:firstLine="540"/>
        <w:jc w:val="both"/>
      </w:pPr>
      <w:r>
        <w:rPr>
          <w:sz w:val="20"/>
        </w:rPr>
        <w:t xml:space="preserve">В 2023 году открыты 3 ЦАОП: КГБУЗ "Богучанская районная больница", КГАУЗ "КМБ N 5", КГБУЗ "Красноярская межрайонная поликлиника N 5".</w:t>
      </w:r>
    </w:p>
    <w:p>
      <w:pPr>
        <w:pStyle w:val="0"/>
        <w:spacing w:before="200" w:lineRule="auto"/>
        <w:ind w:firstLine="540"/>
        <w:jc w:val="both"/>
      </w:pPr>
      <w:r>
        <w:rPr>
          <w:sz w:val="20"/>
        </w:rPr>
        <w:t xml:space="preserve">В 2024 году открыты 2 ЦАОП: КГБУЗ "Красноярская межрайонная больница N 2", КГБУЗ "Красноярская межрайонная больница N 3".</w:t>
      </w:r>
    </w:p>
    <w:p>
      <w:pPr>
        <w:pStyle w:val="0"/>
        <w:spacing w:before="200" w:lineRule="auto"/>
        <w:ind w:firstLine="540"/>
        <w:jc w:val="both"/>
      </w:pPr>
      <w:r>
        <w:rPr>
          <w:sz w:val="20"/>
        </w:rPr>
        <w:t xml:space="preserve">Также в Красноярском крае организована работа 14 ПОК на базе следующих медицинских организаций:</w:t>
      </w:r>
    </w:p>
    <w:p>
      <w:pPr>
        <w:pStyle w:val="0"/>
        <w:spacing w:before="200" w:lineRule="auto"/>
        <w:ind w:firstLine="540"/>
        <w:jc w:val="both"/>
      </w:pPr>
      <w:r>
        <w:rPr>
          <w:sz w:val="20"/>
        </w:rPr>
        <w:t xml:space="preserve">КГБУЗ "Абанская районная больница";</w:t>
      </w:r>
    </w:p>
    <w:p>
      <w:pPr>
        <w:pStyle w:val="0"/>
        <w:spacing w:before="200" w:lineRule="auto"/>
        <w:ind w:firstLine="540"/>
        <w:jc w:val="both"/>
      </w:pPr>
      <w:r>
        <w:rPr>
          <w:sz w:val="20"/>
        </w:rPr>
        <w:t xml:space="preserve">КГБУЗ "Балахтинская районная больница";</w:t>
      </w:r>
    </w:p>
    <w:p>
      <w:pPr>
        <w:pStyle w:val="0"/>
        <w:spacing w:before="200" w:lineRule="auto"/>
        <w:ind w:firstLine="540"/>
        <w:jc w:val="both"/>
      </w:pPr>
      <w:r>
        <w:rPr>
          <w:sz w:val="20"/>
        </w:rPr>
        <w:t xml:space="preserve">КГБУЗ "Бородинская городская больница";</w:t>
      </w:r>
    </w:p>
    <w:p>
      <w:pPr>
        <w:pStyle w:val="0"/>
        <w:spacing w:before="200" w:lineRule="auto"/>
        <w:ind w:firstLine="540"/>
        <w:jc w:val="both"/>
      </w:pPr>
      <w:r>
        <w:rPr>
          <w:sz w:val="20"/>
        </w:rPr>
        <w:t xml:space="preserve">КГБУЗ "Дивногорская межрайонная больница";</w:t>
      </w:r>
    </w:p>
    <w:p>
      <w:pPr>
        <w:pStyle w:val="0"/>
        <w:spacing w:before="200" w:lineRule="auto"/>
        <w:ind w:firstLine="540"/>
        <w:jc w:val="both"/>
      </w:pPr>
      <w:r>
        <w:rPr>
          <w:sz w:val="20"/>
        </w:rPr>
        <w:t xml:space="preserve">КГБУЗ "Емельяновская районная больница";</w:t>
      </w:r>
    </w:p>
    <w:p>
      <w:pPr>
        <w:pStyle w:val="0"/>
        <w:spacing w:before="200" w:lineRule="auto"/>
        <w:ind w:firstLine="540"/>
        <w:jc w:val="both"/>
      </w:pPr>
      <w:r>
        <w:rPr>
          <w:sz w:val="20"/>
        </w:rPr>
        <w:t xml:space="preserve">КГБУЗ "Каратузская районная больница";</w:t>
      </w:r>
    </w:p>
    <w:p>
      <w:pPr>
        <w:pStyle w:val="0"/>
        <w:spacing w:before="200" w:lineRule="auto"/>
        <w:ind w:firstLine="540"/>
        <w:jc w:val="both"/>
      </w:pPr>
      <w:r>
        <w:rPr>
          <w:sz w:val="20"/>
        </w:rPr>
        <w:t xml:space="preserve">КГБУЗ "Краснотуранская районная больница";</w:t>
      </w:r>
    </w:p>
    <w:p>
      <w:pPr>
        <w:pStyle w:val="0"/>
        <w:spacing w:before="200" w:lineRule="auto"/>
        <w:ind w:firstLine="540"/>
        <w:jc w:val="both"/>
      </w:pPr>
      <w:r>
        <w:rPr>
          <w:sz w:val="20"/>
        </w:rPr>
        <w:t xml:space="preserve">КГБУЗ "Новоселовская районная больница";</w:t>
      </w:r>
    </w:p>
    <w:p>
      <w:pPr>
        <w:pStyle w:val="0"/>
        <w:spacing w:before="200" w:lineRule="auto"/>
        <w:ind w:firstLine="540"/>
        <w:jc w:val="both"/>
      </w:pPr>
      <w:r>
        <w:rPr>
          <w:sz w:val="20"/>
        </w:rPr>
        <w:t xml:space="preserve">КГБУЗ "Рыбинская районная больница";</w:t>
      </w:r>
    </w:p>
    <w:p>
      <w:pPr>
        <w:pStyle w:val="0"/>
        <w:spacing w:before="200" w:lineRule="auto"/>
        <w:ind w:firstLine="540"/>
        <w:jc w:val="both"/>
      </w:pPr>
      <w:r>
        <w:rPr>
          <w:sz w:val="20"/>
        </w:rPr>
        <w:t xml:space="preserve">КГБУЗ "Сосновоборская городская больница";</w:t>
      </w:r>
    </w:p>
    <w:p>
      <w:pPr>
        <w:pStyle w:val="0"/>
        <w:spacing w:before="200" w:lineRule="auto"/>
        <w:ind w:firstLine="540"/>
        <w:jc w:val="both"/>
      </w:pPr>
      <w:r>
        <w:rPr>
          <w:sz w:val="20"/>
        </w:rPr>
        <w:t xml:space="preserve">КГБУЗ "Сухобузимская районная больница";</w:t>
      </w:r>
    </w:p>
    <w:p>
      <w:pPr>
        <w:pStyle w:val="0"/>
        <w:spacing w:before="200" w:lineRule="auto"/>
        <w:ind w:firstLine="540"/>
        <w:jc w:val="both"/>
      </w:pPr>
      <w:r>
        <w:rPr>
          <w:sz w:val="20"/>
        </w:rPr>
        <w:t xml:space="preserve">КГБУЗ "Таймырская межрайонная больница";</w:t>
      </w:r>
    </w:p>
    <w:p>
      <w:pPr>
        <w:pStyle w:val="0"/>
        <w:spacing w:before="200" w:lineRule="auto"/>
        <w:ind w:firstLine="540"/>
        <w:jc w:val="both"/>
      </w:pPr>
      <w:r>
        <w:rPr>
          <w:sz w:val="20"/>
        </w:rPr>
        <w:t xml:space="preserve">КГБУЗ "Туруханская районная больница";</w:t>
      </w:r>
    </w:p>
    <w:p>
      <w:pPr>
        <w:pStyle w:val="0"/>
        <w:spacing w:before="200" w:lineRule="auto"/>
        <w:ind w:firstLine="540"/>
        <w:jc w:val="both"/>
      </w:pPr>
      <w:r>
        <w:rPr>
          <w:sz w:val="20"/>
        </w:rPr>
        <w:t xml:space="preserve">КГБУЗ "Ужурская районная больница".</w:t>
      </w:r>
    </w:p>
    <w:p>
      <w:pPr>
        <w:pStyle w:val="0"/>
        <w:spacing w:before="200" w:lineRule="auto"/>
        <w:ind w:firstLine="540"/>
        <w:jc w:val="both"/>
      </w:pPr>
      <w:r>
        <w:rPr>
          <w:sz w:val="20"/>
        </w:rPr>
        <w:t xml:space="preserve">К концу 2027 года планируется открытие ПОК на базе КГБУЗ "Енисейская районная больница" (таблица 18.1).</w:t>
      </w:r>
    </w:p>
    <w:p>
      <w:pPr>
        <w:pStyle w:val="0"/>
        <w:spacing w:before="200" w:lineRule="auto"/>
        <w:ind w:firstLine="540"/>
        <w:jc w:val="both"/>
      </w:pPr>
      <w:r>
        <w:rPr>
          <w:sz w:val="20"/>
        </w:rPr>
        <w:t xml:space="preserve">Организация ЦАОП и ПОК повысила доступность онкологической помощи населению Красноярского края в первую очередь за счет транспортной доступности из населенных пунктов как муниципальных образований Красноярского края, на территории которых созданы онкологические структурные подразделения, так и из соседних с ними муниципальных образований Красноярского края, учитывая численность прикрепленного взрослого населения.</w:t>
      </w:r>
    </w:p>
    <w:p>
      <w:pPr>
        <w:pStyle w:val="0"/>
        <w:spacing w:before="200" w:lineRule="auto"/>
        <w:ind w:firstLine="540"/>
        <w:jc w:val="both"/>
      </w:pPr>
      <w:r>
        <w:rPr>
          <w:sz w:val="20"/>
        </w:rPr>
        <w:t xml:space="preserve">По состоянию на 01.01.2025 маршрутизация взрослого населения Северо-Енисейского муниципального района (6300 человек), Эвенкийского муниципального района (9085 человек) с учетом отдаленности и наличия только авиасообщения проводилась в город Красноярск в КГБУЗ "КККОД им. А.И. Крыжановского". Также отдаленность Мотыгинского муниципального района, сложная транспортная доступность в соседние районы (водная переправа) и население 8924 человека подразумевало маршрутизацию для диагностики и лечения в КГБУЗ "КККОД им. А.И. Крыжановского". Краевыми медицинскими организациями отдаленных территорий Красноярского края активно внедряется дистанционное консультирование в КГБУЗ "КККОД им. А.И. Крыжановского" и при необходимости пациенты направляются на очную консультацию.</w:t>
      </w:r>
    </w:p>
    <w:p>
      <w:pPr>
        <w:pStyle w:val="0"/>
        <w:spacing w:before="200" w:lineRule="auto"/>
        <w:ind w:firstLine="540"/>
        <w:jc w:val="both"/>
      </w:pPr>
      <w:r>
        <w:rPr>
          <w:sz w:val="20"/>
        </w:rPr>
        <w:t xml:space="preserve">Численность обслуживаемого взрослого населения в ЦАОП города Красноярска превышает 100 тыс. человек. В связи с этим, учитывая одинаковую транспортную доступность в город Красноярск, оптимальной маршрутизацией пациентов из краевых медицинских организаций центральной группы районов (расположенных вблизи города Красноярска) является маршрутизация в КГБУЗ "КККОД им. А.И. Крыжановского".</w:t>
      </w:r>
    </w:p>
    <w:p>
      <w:pPr>
        <w:pStyle w:val="0"/>
        <w:jc w:val="both"/>
      </w:pPr>
      <w:r>
        <w:rPr>
          <w:sz w:val="20"/>
        </w:rPr>
      </w:r>
    </w:p>
    <w:p>
      <w:pPr>
        <w:pStyle w:val="0"/>
        <w:jc w:val="right"/>
      </w:pPr>
      <w:r>
        <w:rPr>
          <w:sz w:val="20"/>
        </w:rPr>
        <w:t xml:space="preserve">Таблица 18</w:t>
      </w:r>
    </w:p>
    <w:p>
      <w:pPr>
        <w:pStyle w:val="0"/>
        <w:jc w:val="both"/>
      </w:pPr>
      <w:r>
        <w:rPr>
          <w:sz w:val="20"/>
        </w:rPr>
      </w:r>
    </w:p>
    <w:p>
      <w:pPr>
        <w:pStyle w:val="0"/>
        <w:jc w:val="center"/>
      </w:pPr>
      <w:r>
        <w:rPr>
          <w:sz w:val="20"/>
        </w:rPr>
        <w:t xml:space="preserve">Информация о ПОК и ЦАОП по состоянию на 31.12.2024</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54"/>
        <w:gridCol w:w="364"/>
        <w:gridCol w:w="2254"/>
        <w:gridCol w:w="1444"/>
        <w:gridCol w:w="634"/>
        <w:gridCol w:w="1804"/>
        <w:gridCol w:w="1954"/>
        <w:gridCol w:w="1699"/>
        <w:gridCol w:w="1414"/>
        <w:gridCol w:w="1699"/>
      </w:tblGrid>
      <w:tr>
        <w:tc>
          <w:tcPr>
            <w:tcW w:w="1954" w:type="dxa"/>
            <w:vMerge w:val="restart"/>
          </w:tcPr>
          <w:p>
            <w:pPr>
              <w:pStyle w:val="0"/>
              <w:jc w:val="center"/>
            </w:pPr>
            <w:r>
              <w:rPr>
                <w:sz w:val="20"/>
              </w:rPr>
              <w:t xml:space="preserve">Наименование ЦАОП</w:t>
            </w:r>
          </w:p>
        </w:tc>
        <w:tc>
          <w:tcPr>
            <w:tcW w:w="364" w:type="dxa"/>
            <w:vMerge w:val="restart"/>
          </w:tcPr>
          <w:p>
            <w:pPr>
              <w:pStyle w:val="0"/>
              <w:jc w:val="center"/>
            </w:pPr>
            <w:r>
              <w:rPr>
                <w:sz w:val="20"/>
              </w:rPr>
              <w:t xml:space="preserve">N</w:t>
            </w:r>
          </w:p>
        </w:tc>
        <w:tc>
          <w:tcPr>
            <w:tcW w:w="2254" w:type="dxa"/>
            <w:vMerge w:val="restart"/>
          </w:tcPr>
          <w:p>
            <w:pPr>
              <w:pStyle w:val="0"/>
              <w:jc w:val="center"/>
            </w:pPr>
            <w:r>
              <w:rPr>
                <w:sz w:val="20"/>
              </w:rPr>
              <w:t xml:space="preserve">Муниципальное образование</w:t>
            </w:r>
          </w:p>
        </w:tc>
        <w:tc>
          <w:tcPr>
            <w:tcW w:w="1444" w:type="dxa"/>
            <w:vMerge w:val="restart"/>
          </w:tcPr>
          <w:p>
            <w:pPr>
              <w:pStyle w:val="0"/>
              <w:jc w:val="center"/>
            </w:pPr>
            <w:r>
              <w:rPr>
                <w:sz w:val="20"/>
              </w:rPr>
              <w:t xml:space="preserve">Численность населения</w:t>
            </w:r>
          </w:p>
        </w:tc>
        <w:tc>
          <w:tcPr>
            <w:gridSpan w:val="2"/>
            <w:tcW w:w="2438" w:type="dxa"/>
          </w:tcPr>
          <w:p>
            <w:pPr>
              <w:pStyle w:val="0"/>
              <w:jc w:val="center"/>
            </w:pPr>
            <w:r>
              <w:rPr>
                <w:sz w:val="20"/>
              </w:rPr>
              <w:t xml:space="preserve">Структурное подразделение</w:t>
            </w:r>
          </w:p>
        </w:tc>
        <w:tc>
          <w:tcPr>
            <w:tcW w:w="1954" w:type="dxa"/>
            <w:vMerge w:val="restart"/>
          </w:tcPr>
          <w:p>
            <w:pPr>
              <w:pStyle w:val="0"/>
              <w:jc w:val="center"/>
            </w:pPr>
            <w:r>
              <w:rPr>
                <w:sz w:val="20"/>
              </w:rPr>
              <w:t xml:space="preserve">Медицинская организация, на базе которой организован ПОК/ЦАОП</w:t>
            </w:r>
          </w:p>
        </w:tc>
        <w:tc>
          <w:tcPr>
            <w:tcW w:w="1699" w:type="dxa"/>
            <w:vMerge w:val="restart"/>
          </w:tcPr>
          <w:p>
            <w:pPr>
              <w:pStyle w:val="0"/>
              <w:jc w:val="center"/>
            </w:pPr>
            <w:r>
              <w:rPr>
                <w:sz w:val="20"/>
              </w:rPr>
              <w:t xml:space="preserve">Время доезда на общественном транспорте от самой отдаленной точки территории обслуживания до ПОК/ЦАОП, ч</w:t>
            </w:r>
          </w:p>
        </w:tc>
        <w:tc>
          <w:tcPr>
            <w:tcW w:w="1414" w:type="dxa"/>
            <w:vMerge w:val="restart"/>
          </w:tcPr>
          <w:p>
            <w:pPr>
              <w:pStyle w:val="0"/>
              <w:jc w:val="center"/>
            </w:pPr>
            <w:r>
              <w:rPr>
                <w:sz w:val="20"/>
              </w:rPr>
              <w:t xml:space="preserve">Количество врачей онкологов (фактически/согласно штатному расписанию)</w:t>
            </w:r>
          </w:p>
        </w:tc>
        <w:tc>
          <w:tcPr>
            <w:tcW w:w="1699" w:type="dxa"/>
            <w:vMerge w:val="restart"/>
          </w:tcPr>
          <w:p>
            <w:pPr>
              <w:pStyle w:val="0"/>
              <w:jc w:val="center"/>
            </w:pPr>
            <w:r>
              <w:rPr>
                <w:sz w:val="20"/>
              </w:rPr>
              <w:t xml:space="preserve">Расстояние и время доезда до ККОД, км/ч (г. Красноярск). Расстояние отражено в среднем по району</w:t>
            </w:r>
          </w:p>
        </w:tc>
      </w:tr>
      <w:tr>
        <w:tc>
          <w:tcPr>
            <w:vMerge w:val="continue"/>
          </w:tcPr>
          <w:p/>
        </w:tc>
        <w:tc>
          <w:tcPr>
            <w:vMerge w:val="continue"/>
          </w:tcPr>
          <w:p/>
        </w:tc>
        <w:tc>
          <w:tcPr>
            <w:vMerge w:val="continue"/>
          </w:tcPr>
          <w:p/>
        </w:tc>
        <w:tc>
          <w:tcPr>
            <w:vMerge w:val="continue"/>
          </w:tcPr>
          <w:p/>
        </w:tc>
        <w:tc>
          <w:tcPr>
            <w:tcW w:w="634" w:type="dxa"/>
          </w:tcPr>
          <w:p>
            <w:pPr>
              <w:pStyle w:val="0"/>
              <w:jc w:val="center"/>
            </w:pPr>
            <w:r>
              <w:rPr>
                <w:sz w:val="20"/>
              </w:rPr>
              <w:t xml:space="preserve">ПОК</w:t>
            </w:r>
          </w:p>
        </w:tc>
        <w:tc>
          <w:tcPr>
            <w:tcW w:w="1804" w:type="dxa"/>
          </w:tcPr>
          <w:p>
            <w:pPr>
              <w:pStyle w:val="0"/>
              <w:jc w:val="center"/>
            </w:pPr>
            <w:r>
              <w:rPr>
                <w:sz w:val="20"/>
              </w:rPr>
              <w:t xml:space="preserve">ЦАОП (год открытия/численность обслуживаемого населения)</w:t>
            </w:r>
          </w:p>
        </w:tc>
        <w:tc>
          <w:tcPr>
            <w:vMerge w:val="continue"/>
          </w:tcPr>
          <w:p/>
        </w:tc>
        <w:tc>
          <w:tcPr>
            <w:vMerge w:val="continue"/>
          </w:tcPr>
          <w:p/>
        </w:tc>
        <w:tc>
          <w:tcPr>
            <w:vMerge w:val="continue"/>
          </w:tcPr>
          <w:p/>
        </w:tc>
        <w:tc>
          <w:tcPr>
            <w:vMerge w:val="continue"/>
          </w:tcPr>
          <w:p/>
        </w:tc>
      </w:tr>
      <w:tr>
        <w:tc>
          <w:tcPr>
            <w:tcW w:w="1954" w:type="dxa"/>
          </w:tcPr>
          <w:p>
            <w:pPr>
              <w:pStyle w:val="0"/>
              <w:jc w:val="center"/>
            </w:pPr>
            <w:r>
              <w:rPr>
                <w:sz w:val="20"/>
              </w:rPr>
              <w:t xml:space="preserve">1</w:t>
            </w:r>
          </w:p>
        </w:tc>
        <w:tc>
          <w:tcPr>
            <w:tcW w:w="364" w:type="dxa"/>
          </w:tcPr>
          <w:p>
            <w:pPr>
              <w:pStyle w:val="0"/>
              <w:jc w:val="center"/>
            </w:pPr>
            <w:r>
              <w:rPr>
                <w:sz w:val="20"/>
              </w:rPr>
              <w:t xml:space="preserve">2</w:t>
            </w:r>
          </w:p>
        </w:tc>
        <w:tc>
          <w:tcPr>
            <w:tcW w:w="2254" w:type="dxa"/>
          </w:tcPr>
          <w:p>
            <w:pPr>
              <w:pStyle w:val="0"/>
              <w:jc w:val="center"/>
            </w:pPr>
            <w:r>
              <w:rPr>
                <w:sz w:val="20"/>
              </w:rPr>
              <w:t xml:space="preserve">3</w:t>
            </w:r>
          </w:p>
        </w:tc>
        <w:tc>
          <w:tcPr>
            <w:tcW w:w="1444" w:type="dxa"/>
          </w:tcPr>
          <w:p>
            <w:pPr>
              <w:pStyle w:val="0"/>
              <w:jc w:val="center"/>
            </w:pPr>
            <w:r>
              <w:rPr>
                <w:sz w:val="20"/>
              </w:rPr>
              <w:t xml:space="preserve">4</w:t>
            </w:r>
          </w:p>
        </w:tc>
        <w:tc>
          <w:tcPr>
            <w:tcW w:w="634" w:type="dxa"/>
          </w:tcPr>
          <w:p>
            <w:pPr>
              <w:pStyle w:val="0"/>
              <w:jc w:val="center"/>
            </w:pPr>
            <w:r>
              <w:rPr>
                <w:sz w:val="20"/>
              </w:rPr>
              <w:t xml:space="preserve">5</w:t>
            </w:r>
          </w:p>
        </w:tc>
        <w:tc>
          <w:tcPr>
            <w:tcW w:w="1804" w:type="dxa"/>
          </w:tcPr>
          <w:p>
            <w:pPr>
              <w:pStyle w:val="0"/>
              <w:jc w:val="center"/>
            </w:pPr>
            <w:r>
              <w:rPr>
                <w:sz w:val="20"/>
              </w:rPr>
              <w:t xml:space="preserve">6</w:t>
            </w:r>
          </w:p>
        </w:tc>
        <w:tc>
          <w:tcPr>
            <w:tcW w:w="1954" w:type="dxa"/>
          </w:tcPr>
          <w:p>
            <w:pPr>
              <w:pStyle w:val="0"/>
              <w:jc w:val="center"/>
            </w:pPr>
            <w:r>
              <w:rPr>
                <w:sz w:val="20"/>
              </w:rPr>
              <w:t xml:space="preserve">7</w:t>
            </w:r>
          </w:p>
        </w:tc>
        <w:tc>
          <w:tcPr>
            <w:tcW w:w="1699" w:type="dxa"/>
          </w:tcPr>
          <w:p>
            <w:pPr>
              <w:pStyle w:val="0"/>
              <w:jc w:val="center"/>
            </w:pPr>
            <w:r>
              <w:rPr>
                <w:sz w:val="20"/>
              </w:rPr>
              <w:t xml:space="preserve">8</w:t>
            </w:r>
          </w:p>
        </w:tc>
        <w:tc>
          <w:tcPr>
            <w:tcW w:w="1414" w:type="dxa"/>
          </w:tcPr>
          <w:p>
            <w:pPr>
              <w:pStyle w:val="0"/>
              <w:jc w:val="center"/>
            </w:pPr>
            <w:r>
              <w:rPr>
                <w:sz w:val="20"/>
              </w:rPr>
              <w:t xml:space="preserve">9</w:t>
            </w:r>
          </w:p>
        </w:tc>
        <w:tc>
          <w:tcPr>
            <w:tcW w:w="1699" w:type="dxa"/>
          </w:tcPr>
          <w:p>
            <w:pPr>
              <w:pStyle w:val="0"/>
              <w:jc w:val="center"/>
            </w:pPr>
            <w:r>
              <w:rPr>
                <w:sz w:val="20"/>
              </w:rPr>
              <w:t xml:space="preserve">10</w:t>
            </w:r>
          </w:p>
        </w:tc>
      </w:tr>
      <w:tr>
        <w:tc>
          <w:tcPr>
            <w:tcW w:w="1954" w:type="dxa"/>
            <w:vMerge w:val="restart"/>
          </w:tcPr>
          <w:p>
            <w:pPr>
              <w:pStyle w:val="0"/>
            </w:pPr>
            <w:r>
              <w:rPr>
                <w:sz w:val="20"/>
              </w:rPr>
              <w:t xml:space="preserve">ЦАОП КГБУЗ "Ачинская межрайонная больница"</w:t>
            </w:r>
          </w:p>
        </w:tc>
        <w:tc>
          <w:tcPr>
            <w:tcW w:w="364" w:type="dxa"/>
          </w:tcPr>
          <w:p>
            <w:pPr>
              <w:pStyle w:val="0"/>
              <w:jc w:val="center"/>
            </w:pPr>
            <w:r>
              <w:rPr>
                <w:sz w:val="20"/>
              </w:rPr>
              <w:t xml:space="preserve">1</w:t>
            </w:r>
          </w:p>
        </w:tc>
        <w:tc>
          <w:tcPr>
            <w:tcW w:w="2254" w:type="dxa"/>
          </w:tcPr>
          <w:p>
            <w:pPr>
              <w:pStyle w:val="0"/>
            </w:pPr>
            <w:r>
              <w:rPr>
                <w:sz w:val="20"/>
              </w:rPr>
              <w:t xml:space="preserve">Ачинский муниципальный район</w:t>
            </w:r>
          </w:p>
        </w:tc>
        <w:tc>
          <w:tcPr>
            <w:tcW w:w="1444" w:type="dxa"/>
          </w:tcPr>
          <w:p>
            <w:pPr>
              <w:pStyle w:val="0"/>
              <w:jc w:val="center"/>
            </w:pPr>
            <w:r>
              <w:rPr>
                <w:sz w:val="20"/>
              </w:rPr>
              <w:t xml:space="preserve">10112</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час</w:t>
            </w:r>
          </w:p>
        </w:tc>
        <w:tc>
          <w:tcPr>
            <w:tcW w:w="1414" w:type="dxa"/>
          </w:tcPr>
          <w:p>
            <w:pPr>
              <w:pStyle w:val="0"/>
            </w:pPr>
            <w:r>
              <w:rPr>
                <w:sz w:val="20"/>
              </w:rPr>
            </w:r>
          </w:p>
        </w:tc>
        <w:tc>
          <w:tcPr>
            <w:tcW w:w="1699" w:type="dxa"/>
          </w:tcPr>
          <w:p>
            <w:pPr>
              <w:pStyle w:val="0"/>
            </w:pPr>
            <w:r>
              <w:rPr>
                <w:sz w:val="20"/>
              </w:rPr>
              <w:t xml:space="preserve">175 км/2 ч</w:t>
            </w:r>
          </w:p>
        </w:tc>
      </w:tr>
      <w:tr>
        <w:tc>
          <w:tcPr>
            <w:vMerge w:val="continue"/>
          </w:tcPr>
          <w:p/>
        </w:tc>
        <w:tc>
          <w:tcPr>
            <w:tcW w:w="364" w:type="dxa"/>
          </w:tcPr>
          <w:p>
            <w:pPr>
              <w:pStyle w:val="0"/>
              <w:jc w:val="center"/>
            </w:pPr>
            <w:r>
              <w:rPr>
                <w:sz w:val="20"/>
              </w:rPr>
              <w:t xml:space="preserve">2</w:t>
            </w:r>
          </w:p>
        </w:tc>
        <w:tc>
          <w:tcPr>
            <w:tcW w:w="2254" w:type="dxa"/>
          </w:tcPr>
          <w:p>
            <w:pPr>
              <w:pStyle w:val="0"/>
            </w:pPr>
            <w:r>
              <w:rPr>
                <w:sz w:val="20"/>
              </w:rPr>
              <w:t xml:space="preserve">город Ачинск</w:t>
            </w:r>
          </w:p>
        </w:tc>
        <w:tc>
          <w:tcPr>
            <w:tcW w:w="1444" w:type="dxa"/>
          </w:tcPr>
          <w:p>
            <w:pPr>
              <w:pStyle w:val="0"/>
              <w:jc w:val="center"/>
            </w:pPr>
            <w:r>
              <w:rPr>
                <w:sz w:val="20"/>
              </w:rPr>
              <w:t xml:space="preserve">79001</w:t>
            </w:r>
          </w:p>
        </w:tc>
        <w:tc>
          <w:tcPr>
            <w:tcW w:w="634" w:type="dxa"/>
          </w:tcPr>
          <w:p>
            <w:pPr>
              <w:pStyle w:val="0"/>
            </w:pPr>
            <w:r>
              <w:rPr>
                <w:sz w:val="20"/>
              </w:rPr>
            </w:r>
          </w:p>
        </w:tc>
        <w:tc>
          <w:tcPr>
            <w:tcW w:w="1804" w:type="dxa"/>
          </w:tcPr>
          <w:p>
            <w:pPr>
              <w:pStyle w:val="0"/>
            </w:pPr>
            <w:r>
              <w:rPr>
                <w:sz w:val="20"/>
              </w:rPr>
              <w:t xml:space="preserve">2019/148712</w:t>
            </w:r>
          </w:p>
        </w:tc>
        <w:tc>
          <w:tcPr>
            <w:tcW w:w="1954" w:type="dxa"/>
          </w:tcPr>
          <w:p>
            <w:pPr>
              <w:pStyle w:val="0"/>
            </w:pPr>
            <w:r>
              <w:rPr>
                <w:sz w:val="20"/>
              </w:rPr>
              <w:t xml:space="preserve">КГБУЗ "Ачинская межрайонная больница"</w:t>
            </w:r>
          </w:p>
        </w:tc>
        <w:tc>
          <w:tcPr>
            <w:tcW w:w="1699" w:type="dxa"/>
          </w:tcPr>
          <w:p>
            <w:pPr>
              <w:pStyle w:val="0"/>
            </w:pPr>
            <w:r>
              <w:rPr>
                <w:sz w:val="20"/>
              </w:rPr>
              <w:t xml:space="preserve">30 мин</w:t>
            </w:r>
          </w:p>
        </w:tc>
        <w:tc>
          <w:tcPr>
            <w:tcW w:w="1414" w:type="dxa"/>
          </w:tcPr>
          <w:p>
            <w:pPr>
              <w:pStyle w:val="0"/>
              <w:jc w:val="center"/>
            </w:pPr>
            <w:r>
              <w:rPr>
                <w:sz w:val="20"/>
              </w:rPr>
              <w:t xml:space="preserve">4,75/6</w:t>
            </w:r>
          </w:p>
        </w:tc>
        <w:tc>
          <w:tcPr>
            <w:tcW w:w="1699" w:type="dxa"/>
          </w:tcPr>
          <w:p>
            <w:pPr>
              <w:pStyle w:val="0"/>
            </w:pPr>
            <w:r>
              <w:rPr>
                <w:sz w:val="20"/>
              </w:rPr>
              <w:t xml:space="preserve">166 км/2 ч</w:t>
            </w:r>
          </w:p>
        </w:tc>
      </w:tr>
      <w:tr>
        <w:tc>
          <w:tcPr>
            <w:vMerge w:val="continue"/>
          </w:tcPr>
          <w:p/>
        </w:tc>
        <w:tc>
          <w:tcPr>
            <w:tcW w:w="364" w:type="dxa"/>
          </w:tcPr>
          <w:p>
            <w:pPr>
              <w:pStyle w:val="0"/>
              <w:jc w:val="center"/>
            </w:pPr>
            <w:r>
              <w:rPr>
                <w:sz w:val="20"/>
              </w:rPr>
              <w:t xml:space="preserve">3</w:t>
            </w:r>
          </w:p>
        </w:tc>
        <w:tc>
          <w:tcPr>
            <w:tcW w:w="2254" w:type="dxa"/>
          </w:tcPr>
          <w:p>
            <w:pPr>
              <w:pStyle w:val="0"/>
            </w:pPr>
            <w:r>
              <w:rPr>
                <w:sz w:val="20"/>
              </w:rPr>
              <w:t xml:space="preserve">Бирилюсский муниципальный округ (Бирилюсский муниципальный район)</w:t>
            </w:r>
          </w:p>
        </w:tc>
        <w:tc>
          <w:tcPr>
            <w:tcW w:w="1444" w:type="dxa"/>
          </w:tcPr>
          <w:p>
            <w:pPr>
              <w:pStyle w:val="0"/>
              <w:jc w:val="center"/>
            </w:pPr>
            <w:r>
              <w:rPr>
                <w:sz w:val="20"/>
              </w:rPr>
              <w:t xml:space="preserve">6103</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2 ч</w:t>
            </w:r>
          </w:p>
        </w:tc>
        <w:tc>
          <w:tcPr>
            <w:tcW w:w="1414" w:type="dxa"/>
          </w:tcPr>
          <w:p>
            <w:pPr>
              <w:pStyle w:val="0"/>
            </w:pPr>
            <w:r>
              <w:rPr>
                <w:sz w:val="20"/>
              </w:rPr>
            </w:r>
          </w:p>
        </w:tc>
        <w:tc>
          <w:tcPr>
            <w:tcW w:w="1699" w:type="dxa"/>
          </w:tcPr>
          <w:p>
            <w:pPr>
              <w:pStyle w:val="0"/>
            </w:pPr>
            <w:r>
              <w:rPr>
                <w:sz w:val="20"/>
              </w:rPr>
              <w:t xml:space="preserve">280 км/3 ч 45 мин</w:t>
            </w:r>
          </w:p>
        </w:tc>
      </w:tr>
      <w:tr>
        <w:tc>
          <w:tcPr>
            <w:vMerge w:val="continue"/>
          </w:tcPr>
          <w:p/>
        </w:tc>
        <w:tc>
          <w:tcPr>
            <w:tcW w:w="364" w:type="dxa"/>
          </w:tcPr>
          <w:p>
            <w:pPr>
              <w:pStyle w:val="0"/>
              <w:jc w:val="center"/>
            </w:pPr>
            <w:r>
              <w:rPr>
                <w:sz w:val="20"/>
              </w:rPr>
              <w:t xml:space="preserve">4</w:t>
            </w:r>
          </w:p>
        </w:tc>
        <w:tc>
          <w:tcPr>
            <w:tcW w:w="2254" w:type="dxa"/>
          </w:tcPr>
          <w:p>
            <w:pPr>
              <w:pStyle w:val="0"/>
            </w:pPr>
            <w:r>
              <w:rPr>
                <w:sz w:val="20"/>
              </w:rPr>
              <w:t xml:space="preserve">город Боготол</w:t>
            </w:r>
          </w:p>
        </w:tc>
        <w:tc>
          <w:tcPr>
            <w:tcW w:w="1444" w:type="dxa"/>
          </w:tcPr>
          <w:p>
            <w:pPr>
              <w:pStyle w:val="0"/>
              <w:jc w:val="center"/>
            </w:pPr>
            <w:r>
              <w:rPr>
                <w:sz w:val="20"/>
              </w:rPr>
              <w:t xml:space="preserve">13283</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10 мин</w:t>
            </w:r>
          </w:p>
        </w:tc>
        <w:tc>
          <w:tcPr>
            <w:tcW w:w="1414" w:type="dxa"/>
          </w:tcPr>
          <w:p>
            <w:pPr>
              <w:pStyle w:val="0"/>
            </w:pPr>
            <w:r>
              <w:rPr>
                <w:sz w:val="20"/>
              </w:rPr>
            </w:r>
          </w:p>
        </w:tc>
        <w:tc>
          <w:tcPr>
            <w:tcW w:w="1699" w:type="dxa"/>
          </w:tcPr>
          <w:p>
            <w:pPr>
              <w:pStyle w:val="0"/>
            </w:pPr>
            <w:r>
              <w:rPr>
                <w:sz w:val="20"/>
              </w:rPr>
              <w:t xml:space="preserve">246 км/3 ч 30 мин</w:t>
            </w:r>
          </w:p>
        </w:tc>
      </w:tr>
      <w:tr>
        <w:tc>
          <w:tcPr>
            <w:vMerge w:val="continue"/>
          </w:tcPr>
          <w:p/>
        </w:tc>
        <w:tc>
          <w:tcPr>
            <w:tcW w:w="364" w:type="dxa"/>
          </w:tcPr>
          <w:p>
            <w:pPr>
              <w:pStyle w:val="0"/>
              <w:jc w:val="center"/>
            </w:pPr>
            <w:r>
              <w:rPr>
                <w:sz w:val="20"/>
              </w:rPr>
              <w:t xml:space="preserve">5</w:t>
            </w:r>
          </w:p>
        </w:tc>
        <w:tc>
          <w:tcPr>
            <w:tcW w:w="2254" w:type="dxa"/>
          </w:tcPr>
          <w:p>
            <w:pPr>
              <w:pStyle w:val="0"/>
            </w:pPr>
            <w:r>
              <w:rPr>
                <w:sz w:val="20"/>
              </w:rPr>
              <w:t xml:space="preserve">Боготольский муниципальный округ (Боготольский муниципальный район)</w:t>
            </w:r>
          </w:p>
        </w:tc>
        <w:tc>
          <w:tcPr>
            <w:tcW w:w="1444" w:type="dxa"/>
          </w:tcPr>
          <w:p>
            <w:pPr>
              <w:pStyle w:val="0"/>
              <w:jc w:val="center"/>
            </w:pPr>
            <w:r>
              <w:rPr>
                <w:sz w:val="20"/>
              </w:rPr>
              <w:t xml:space="preserve">5804</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15 мин</w:t>
            </w:r>
          </w:p>
        </w:tc>
        <w:tc>
          <w:tcPr>
            <w:tcW w:w="1414" w:type="dxa"/>
          </w:tcPr>
          <w:p>
            <w:pPr>
              <w:pStyle w:val="0"/>
            </w:pPr>
            <w:r>
              <w:rPr>
                <w:sz w:val="20"/>
              </w:rPr>
            </w:r>
          </w:p>
        </w:tc>
        <w:tc>
          <w:tcPr>
            <w:tcW w:w="1699" w:type="dxa"/>
          </w:tcPr>
          <w:p>
            <w:pPr>
              <w:pStyle w:val="0"/>
            </w:pPr>
            <w:r>
              <w:rPr>
                <w:sz w:val="20"/>
              </w:rPr>
              <w:t xml:space="preserve">250 км/3 ч 35 мин</w:t>
            </w:r>
          </w:p>
        </w:tc>
      </w:tr>
      <w:tr>
        <w:tc>
          <w:tcPr>
            <w:vMerge w:val="continue"/>
          </w:tcPr>
          <w:p/>
        </w:tc>
        <w:tc>
          <w:tcPr>
            <w:tcW w:w="364" w:type="dxa"/>
          </w:tcPr>
          <w:p>
            <w:pPr>
              <w:pStyle w:val="0"/>
              <w:jc w:val="center"/>
            </w:pPr>
            <w:r>
              <w:rPr>
                <w:sz w:val="20"/>
              </w:rPr>
              <w:t xml:space="preserve">6</w:t>
            </w:r>
          </w:p>
        </w:tc>
        <w:tc>
          <w:tcPr>
            <w:tcW w:w="2254" w:type="dxa"/>
          </w:tcPr>
          <w:p>
            <w:pPr>
              <w:pStyle w:val="0"/>
            </w:pPr>
            <w:r>
              <w:rPr>
                <w:sz w:val="20"/>
              </w:rPr>
              <w:t xml:space="preserve">Большеулуйский муниципальный район</w:t>
            </w:r>
          </w:p>
        </w:tc>
        <w:tc>
          <w:tcPr>
            <w:tcW w:w="1444" w:type="dxa"/>
          </w:tcPr>
          <w:p>
            <w:pPr>
              <w:pStyle w:val="0"/>
              <w:jc w:val="center"/>
            </w:pPr>
            <w:r>
              <w:rPr>
                <w:sz w:val="20"/>
              </w:rPr>
              <w:t xml:space="preserve">5079</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55 мин</w:t>
            </w:r>
          </w:p>
        </w:tc>
        <w:tc>
          <w:tcPr>
            <w:tcW w:w="1414" w:type="dxa"/>
          </w:tcPr>
          <w:p>
            <w:pPr>
              <w:pStyle w:val="0"/>
            </w:pPr>
            <w:r>
              <w:rPr>
                <w:sz w:val="20"/>
              </w:rPr>
            </w:r>
          </w:p>
        </w:tc>
        <w:tc>
          <w:tcPr>
            <w:tcW w:w="1699" w:type="dxa"/>
          </w:tcPr>
          <w:p>
            <w:pPr>
              <w:pStyle w:val="0"/>
            </w:pPr>
            <w:r>
              <w:rPr>
                <w:sz w:val="20"/>
              </w:rPr>
              <w:t xml:space="preserve">220 км/3 ч</w:t>
            </w:r>
          </w:p>
        </w:tc>
      </w:tr>
      <w:tr>
        <w:tc>
          <w:tcPr>
            <w:vMerge w:val="continue"/>
          </w:tcPr>
          <w:p/>
        </w:tc>
        <w:tc>
          <w:tcPr>
            <w:tcW w:w="364" w:type="dxa"/>
          </w:tcPr>
          <w:p>
            <w:pPr>
              <w:pStyle w:val="0"/>
              <w:jc w:val="center"/>
            </w:pPr>
            <w:r>
              <w:rPr>
                <w:sz w:val="20"/>
              </w:rPr>
              <w:t xml:space="preserve">7</w:t>
            </w:r>
          </w:p>
        </w:tc>
        <w:tc>
          <w:tcPr>
            <w:tcW w:w="2254" w:type="dxa"/>
          </w:tcPr>
          <w:p>
            <w:pPr>
              <w:pStyle w:val="0"/>
            </w:pPr>
            <w:r>
              <w:rPr>
                <w:sz w:val="20"/>
              </w:rPr>
              <w:t xml:space="preserve">Козульский муниципальный округ (Козульский муниципальный район)</w:t>
            </w:r>
          </w:p>
        </w:tc>
        <w:tc>
          <w:tcPr>
            <w:tcW w:w="1444" w:type="dxa"/>
          </w:tcPr>
          <w:p>
            <w:pPr>
              <w:pStyle w:val="0"/>
              <w:jc w:val="center"/>
            </w:pPr>
            <w:r>
              <w:rPr>
                <w:sz w:val="20"/>
              </w:rPr>
              <w:t xml:space="preserve">8975</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20 мин</w:t>
            </w:r>
          </w:p>
        </w:tc>
        <w:tc>
          <w:tcPr>
            <w:tcW w:w="1414" w:type="dxa"/>
          </w:tcPr>
          <w:p>
            <w:pPr>
              <w:pStyle w:val="0"/>
            </w:pPr>
            <w:r>
              <w:rPr>
                <w:sz w:val="20"/>
              </w:rPr>
            </w:r>
          </w:p>
        </w:tc>
        <w:tc>
          <w:tcPr>
            <w:tcW w:w="1699" w:type="dxa"/>
          </w:tcPr>
          <w:p>
            <w:pPr>
              <w:pStyle w:val="0"/>
            </w:pPr>
            <w:r>
              <w:rPr>
                <w:sz w:val="20"/>
              </w:rPr>
              <w:t xml:space="preserve">120 км/1 ч 40 мин</w:t>
            </w:r>
          </w:p>
        </w:tc>
      </w:tr>
      <w:tr>
        <w:tc>
          <w:tcPr>
            <w:vMerge w:val="continue"/>
          </w:tcPr>
          <w:p/>
        </w:tc>
        <w:tc>
          <w:tcPr>
            <w:tcW w:w="364" w:type="dxa"/>
          </w:tcPr>
          <w:p>
            <w:pPr>
              <w:pStyle w:val="0"/>
              <w:jc w:val="center"/>
            </w:pPr>
            <w:r>
              <w:rPr>
                <w:sz w:val="20"/>
              </w:rPr>
              <w:t xml:space="preserve">8</w:t>
            </w:r>
          </w:p>
        </w:tc>
        <w:tc>
          <w:tcPr>
            <w:tcW w:w="2254" w:type="dxa"/>
          </w:tcPr>
          <w:p>
            <w:pPr>
              <w:pStyle w:val="0"/>
            </w:pPr>
            <w:r>
              <w:rPr>
                <w:sz w:val="20"/>
              </w:rPr>
              <w:t xml:space="preserve">Ужурский муниципальный район</w:t>
            </w:r>
          </w:p>
        </w:tc>
        <w:tc>
          <w:tcPr>
            <w:tcW w:w="1444" w:type="dxa"/>
          </w:tcPr>
          <w:p>
            <w:pPr>
              <w:pStyle w:val="0"/>
              <w:jc w:val="center"/>
            </w:pPr>
            <w:r>
              <w:rPr>
                <w:sz w:val="20"/>
              </w:rPr>
              <w:t xml:space="preserve">20355</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"Ужурская районная больница"</w:t>
            </w:r>
          </w:p>
        </w:tc>
        <w:tc>
          <w:tcPr>
            <w:tcW w:w="1699" w:type="dxa"/>
          </w:tcPr>
          <w:p>
            <w:pPr>
              <w:pStyle w:val="0"/>
            </w:pPr>
            <w:r>
              <w:rPr>
                <w:sz w:val="20"/>
              </w:rPr>
              <w:t xml:space="preserve">30 мин</w:t>
            </w:r>
          </w:p>
        </w:tc>
        <w:tc>
          <w:tcPr>
            <w:tcW w:w="1414" w:type="dxa"/>
          </w:tcPr>
          <w:p>
            <w:pPr>
              <w:pStyle w:val="0"/>
              <w:jc w:val="center"/>
            </w:pPr>
            <w:r>
              <w:rPr>
                <w:sz w:val="20"/>
              </w:rPr>
              <w:t xml:space="preserve">0,25/1</w:t>
            </w:r>
          </w:p>
        </w:tc>
        <w:tc>
          <w:tcPr>
            <w:tcW w:w="1699" w:type="dxa"/>
          </w:tcPr>
          <w:p>
            <w:pPr>
              <w:pStyle w:val="0"/>
            </w:pPr>
            <w:r>
              <w:rPr>
                <w:sz w:val="20"/>
              </w:rPr>
              <w:t xml:space="preserve">292 км/4 ч</w:t>
            </w:r>
          </w:p>
        </w:tc>
      </w:tr>
      <w:tr>
        <w:tc>
          <w:tcPr>
            <w:tcW w:w="1954" w:type="dxa"/>
            <w:vMerge w:val="restart"/>
          </w:tcPr>
          <w:p>
            <w:pPr>
              <w:pStyle w:val="0"/>
            </w:pPr>
            <w:r>
              <w:rPr>
                <w:sz w:val="20"/>
              </w:rPr>
              <w:t xml:space="preserve">ЦАОП КГБУЗ "Канская межрайонная больница"</w:t>
            </w:r>
          </w:p>
        </w:tc>
        <w:tc>
          <w:tcPr>
            <w:tcW w:w="364" w:type="dxa"/>
          </w:tcPr>
          <w:p>
            <w:pPr>
              <w:pStyle w:val="0"/>
              <w:jc w:val="center"/>
            </w:pPr>
            <w:r>
              <w:rPr>
                <w:sz w:val="20"/>
              </w:rPr>
              <w:t xml:space="preserve">9</w:t>
            </w:r>
          </w:p>
        </w:tc>
        <w:tc>
          <w:tcPr>
            <w:tcW w:w="2254" w:type="dxa"/>
          </w:tcPr>
          <w:p>
            <w:pPr>
              <w:pStyle w:val="0"/>
            </w:pPr>
            <w:r>
              <w:rPr>
                <w:sz w:val="20"/>
              </w:rPr>
              <w:t xml:space="preserve">город Канск</w:t>
            </w:r>
          </w:p>
        </w:tc>
        <w:tc>
          <w:tcPr>
            <w:tcW w:w="1444" w:type="dxa"/>
          </w:tcPr>
          <w:p>
            <w:pPr>
              <w:pStyle w:val="0"/>
              <w:jc w:val="center"/>
            </w:pPr>
            <w:r>
              <w:rPr>
                <w:sz w:val="20"/>
              </w:rPr>
              <w:t xml:space="preserve">68641</w:t>
            </w:r>
          </w:p>
        </w:tc>
        <w:tc>
          <w:tcPr>
            <w:tcW w:w="634" w:type="dxa"/>
          </w:tcPr>
          <w:p>
            <w:pPr>
              <w:pStyle w:val="0"/>
            </w:pPr>
            <w:r>
              <w:rPr>
                <w:sz w:val="20"/>
              </w:rPr>
            </w:r>
          </w:p>
        </w:tc>
        <w:tc>
          <w:tcPr>
            <w:tcW w:w="1804" w:type="dxa"/>
          </w:tcPr>
          <w:p>
            <w:pPr>
              <w:pStyle w:val="0"/>
            </w:pPr>
            <w:r>
              <w:rPr>
                <w:sz w:val="20"/>
              </w:rPr>
              <w:t xml:space="preserve">2019/158804</w:t>
            </w:r>
          </w:p>
        </w:tc>
        <w:tc>
          <w:tcPr>
            <w:tcW w:w="1954" w:type="dxa"/>
          </w:tcPr>
          <w:p>
            <w:pPr>
              <w:pStyle w:val="0"/>
            </w:pPr>
            <w:r>
              <w:rPr>
                <w:sz w:val="20"/>
              </w:rPr>
              <w:t xml:space="preserve">КГБУЗ "Канская межрайонная больница"</w:t>
            </w:r>
          </w:p>
        </w:tc>
        <w:tc>
          <w:tcPr>
            <w:tcW w:w="1699" w:type="dxa"/>
          </w:tcPr>
          <w:p>
            <w:pPr>
              <w:pStyle w:val="0"/>
            </w:pPr>
            <w:r>
              <w:rPr>
                <w:sz w:val="20"/>
              </w:rPr>
              <w:t xml:space="preserve">30 мин</w:t>
            </w:r>
          </w:p>
        </w:tc>
        <w:tc>
          <w:tcPr>
            <w:tcW w:w="1414" w:type="dxa"/>
          </w:tcPr>
          <w:p>
            <w:pPr>
              <w:pStyle w:val="0"/>
              <w:jc w:val="center"/>
            </w:pPr>
            <w:r>
              <w:rPr>
                <w:sz w:val="20"/>
              </w:rPr>
              <w:t xml:space="preserve">4,75/5,25</w:t>
            </w:r>
          </w:p>
        </w:tc>
        <w:tc>
          <w:tcPr>
            <w:tcW w:w="1699" w:type="dxa"/>
          </w:tcPr>
          <w:p>
            <w:pPr>
              <w:pStyle w:val="0"/>
            </w:pPr>
            <w:r>
              <w:rPr>
                <w:sz w:val="20"/>
              </w:rPr>
              <w:t xml:space="preserve">225 км/3 ч 10 мин</w:t>
            </w:r>
          </w:p>
        </w:tc>
      </w:tr>
      <w:tr>
        <w:tc>
          <w:tcPr>
            <w:vMerge w:val="continue"/>
          </w:tcPr>
          <w:p/>
        </w:tc>
        <w:tc>
          <w:tcPr>
            <w:tcW w:w="364" w:type="dxa"/>
          </w:tcPr>
          <w:p>
            <w:pPr>
              <w:pStyle w:val="0"/>
              <w:jc w:val="center"/>
            </w:pPr>
            <w:r>
              <w:rPr>
                <w:sz w:val="20"/>
              </w:rPr>
              <w:t xml:space="preserve">10</w:t>
            </w:r>
          </w:p>
        </w:tc>
        <w:tc>
          <w:tcPr>
            <w:tcW w:w="2254" w:type="dxa"/>
          </w:tcPr>
          <w:p>
            <w:pPr>
              <w:pStyle w:val="0"/>
            </w:pPr>
            <w:r>
              <w:rPr>
                <w:sz w:val="20"/>
              </w:rPr>
              <w:t xml:space="preserve">Абанский муниципальный район</w:t>
            </w:r>
          </w:p>
        </w:tc>
        <w:tc>
          <w:tcPr>
            <w:tcW w:w="1444" w:type="dxa"/>
          </w:tcPr>
          <w:p>
            <w:pPr>
              <w:pStyle w:val="0"/>
              <w:jc w:val="center"/>
            </w:pPr>
            <w:r>
              <w:rPr>
                <w:sz w:val="20"/>
              </w:rPr>
              <w:t xml:space="preserve">13574</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"Абанская районная больница"</w:t>
            </w:r>
          </w:p>
        </w:tc>
        <w:tc>
          <w:tcPr>
            <w:tcW w:w="1699" w:type="dxa"/>
          </w:tcPr>
          <w:p>
            <w:pPr>
              <w:pStyle w:val="0"/>
            </w:pPr>
            <w:r>
              <w:rPr>
                <w:sz w:val="20"/>
              </w:rPr>
              <w:t xml:space="preserve">1 ч 10 мин</w:t>
            </w:r>
          </w:p>
        </w:tc>
        <w:tc>
          <w:tcPr>
            <w:tcW w:w="1414" w:type="dxa"/>
          </w:tcPr>
          <w:p>
            <w:pPr>
              <w:pStyle w:val="0"/>
              <w:jc w:val="center"/>
            </w:pPr>
            <w:r>
              <w:rPr>
                <w:sz w:val="20"/>
              </w:rPr>
              <w:t xml:space="preserve">0,25/0,25</w:t>
            </w:r>
          </w:p>
        </w:tc>
        <w:tc>
          <w:tcPr>
            <w:tcW w:w="1699" w:type="dxa"/>
          </w:tcPr>
          <w:p>
            <w:pPr>
              <w:pStyle w:val="0"/>
            </w:pPr>
            <w:r>
              <w:rPr>
                <w:sz w:val="20"/>
              </w:rPr>
              <w:t xml:space="preserve">370 км/5 ч</w:t>
            </w:r>
          </w:p>
        </w:tc>
      </w:tr>
      <w:tr>
        <w:tc>
          <w:tcPr>
            <w:vMerge w:val="continue"/>
          </w:tcPr>
          <w:p/>
        </w:tc>
        <w:tc>
          <w:tcPr>
            <w:tcW w:w="364" w:type="dxa"/>
          </w:tcPr>
          <w:p>
            <w:pPr>
              <w:pStyle w:val="0"/>
              <w:jc w:val="center"/>
            </w:pPr>
            <w:r>
              <w:rPr>
                <w:sz w:val="20"/>
              </w:rPr>
              <w:t xml:space="preserve">11</w:t>
            </w:r>
          </w:p>
        </w:tc>
        <w:tc>
          <w:tcPr>
            <w:tcW w:w="2254" w:type="dxa"/>
          </w:tcPr>
          <w:p>
            <w:pPr>
              <w:pStyle w:val="0"/>
            </w:pPr>
            <w:r>
              <w:rPr>
                <w:sz w:val="20"/>
              </w:rPr>
              <w:t xml:space="preserve">Дзержинский муниципальный район</w:t>
            </w:r>
          </w:p>
        </w:tc>
        <w:tc>
          <w:tcPr>
            <w:tcW w:w="1444" w:type="dxa"/>
          </w:tcPr>
          <w:p>
            <w:pPr>
              <w:pStyle w:val="0"/>
              <w:jc w:val="center"/>
            </w:pPr>
            <w:r>
              <w:rPr>
                <w:sz w:val="20"/>
              </w:rPr>
              <w:t xml:space="preserve">8583</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w:t>
            </w:r>
          </w:p>
        </w:tc>
        <w:tc>
          <w:tcPr>
            <w:tcW w:w="1414" w:type="dxa"/>
          </w:tcPr>
          <w:p>
            <w:pPr>
              <w:pStyle w:val="0"/>
            </w:pPr>
            <w:r>
              <w:rPr>
                <w:sz w:val="20"/>
              </w:rPr>
            </w:r>
          </w:p>
        </w:tc>
        <w:tc>
          <w:tcPr>
            <w:tcW w:w="1699" w:type="dxa"/>
          </w:tcPr>
          <w:p>
            <w:pPr>
              <w:pStyle w:val="0"/>
            </w:pPr>
            <w:r>
              <w:rPr>
                <w:sz w:val="20"/>
              </w:rPr>
              <w:t xml:space="preserve">310 км/4 ч</w:t>
            </w:r>
          </w:p>
        </w:tc>
      </w:tr>
      <w:tr>
        <w:tc>
          <w:tcPr>
            <w:vMerge w:val="continue"/>
          </w:tcPr>
          <w:p/>
        </w:tc>
        <w:tc>
          <w:tcPr>
            <w:tcW w:w="364" w:type="dxa"/>
          </w:tcPr>
          <w:p>
            <w:pPr>
              <w:pStyle w:val="0"/>
              <w:jc w:val="center"/>
            </w:pPr>
            <w:r>
              <w:rPr>
                <w:sz w:val="20"/>
              </w:rPr>
              <w:t xml:space="preserve">13</w:t>
            </w:r>
          </w:p>
        </w:tc>
        <w:tc>
          <w:tcPr>
            <w:tcW w:w="2254" w:type="dxa"/>
          </w:tcPr>
          <w:p>
            <w:pPr>
              <w:pStyle w:val="0"/>
            </w:pPr>
            <w:r>
              <w:rPr>
                <w:sz w:val="20"/>
              </w:rPr>
              <w:t xml:space="preserve">Иланский муниципальный округ (Иланский муниципальный район)</w:t>
            </w:r>
          </w:p>
        </w:tc>
        <w:tc>
          <w:tcPr>
            <w:tcW w:w="1444" w:type="dxa"/>
          </w:tcPr>
          <w:p>
            <w:pPr>
              <w:pStyle w:val="0"/>
              <w:jc w:val="center"/>
            </w:pPr>
            <w:r>
              <w:rPr>
                <w:sz w:val="20"/>
              </w:rPr>
              <w:t xml:space="preserve">17190</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w:t>
            </w:r>
          </w:p>
        </w:tc>
        <w:tc>
          <w:tcPr>
            <w:tcW w:w="1414" w:type="dxa"/>
          </w:tcPr>
          <w:p>
            <w:pPr>
              <w:pStyle w:val="0"/>
            </w:pPr>
            <w:r>
              <w:rPr>
                <w:sz w:val="20"/>
              </w:rPr>
            </w:r>
          </w:p>
        </w:tc>
        <w:tc>
          <w:tcPr>
            <w:tcW w:w="1699" w:type="dxa"/>
          </w:tcPr>
          <w:p>
            <w:pPr>
              <w:pStyle w:val="0"/>
            </w:pPr>
            <w:r>
              <w:rPr>
                <w:sz w:val="20"/>
              </w:rPr>
              <w:t xml:space="preserve">285 км/3 ч 55 мин</w:t>
            </w:r>
          </w:p>
        </w:tc>
      </w:tr>
      <w:tr>
        <w:tc>
          <w:tcPr>
            <w:vMerge w:val="continue"/>
          </w:tcPr>
          <w:p/>
        </w:tc>
        <w:tc>
          <w:tcPr>
            <w:tcW w:w="364" w:type="dxa"/>
          </w:tcPr>
          <w:p>
            <w:pPr>
              <w:pStyle w:val="0"/>
              <w:jc w:val="center"/>
            </w:pPr>
            <w:r>
              <w:rPr>
                <w:sz w:val="20"/>
              </w:rPr>
              <w:t xml:space="preserve">14</w:t>
            </w:r>
          </w:p>
        </w:tc>
        <w:tc>
          <w:tcPr>
            <w:tcW w:w="2254" w:type="dxa"/>
          </w:tcPr>
          <w:p>
            <w:pPr>
              <w:pStyle w:val="0"/>
            </w:pPr>
            <w:r>
              <w:rPr>
                <w:sz w:val="20"/>
              </w:rPr>
              <w:t xml:space="preserve">Ирбейский муниципальный район</w:t>
            </w:r>
          </w:p>
        </w:tc>
        <w:tc>
          <w:tcPr>
            <w:tcW w:w="1444" w:type="dxa"/>
          </w:tcPr>
          <w:p>
            <w:pPr>
              <w:pStyle w:val="0"/>
              <w:jc w:val="center"/>
            </w:pPr>
            <w:r>
              <w:rPr>
                <w:sz w:val="20"/>
              </w:rPr>
              <w:t xml:space="preserve">9255</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30 мин</w:t>
            </w:r>
          </w:p>
        </w:tc>
        <w:tc>
          <w:tcPr>
            <w:tcW w:w="1414" w:type="dxa"/>
          </w:tcPr>
          <w:p>
            <w:pPr>
              <w:pStyle w:val="0"/>
            </w:pPr>
            <w:r>
              <w:rPr>
                <w:sz w:val="20"/>
              </w:rPr>
            </w:r>
          </w:p>
        </w:tc>
        <w:tc>
          <w:tcPr>
            <w:tcW w:w="1699" w:type="dxa"/>
          </w:tcPr>
          <w:p>
            <w:pPr>
              <w:pStyle w:val="0"/>
            </w:pPr>
            <w:r>
              <w:rPr>
                <w:sz w:val="20"/>
              </w:rPr>
              <w:t xml:space="preserve">183 км/2 ч 45 мин</w:t>
            </w:r>
          </w:p>
        </w:tc>
      </w:tr>
      <w:tr>
        <w:tc>
          <w:tcPr>
            <w:vMerge w:val="continue"/>
          </w:tcPr>
          <w:p/>
        </w:tc>
        <w:tc>
          <w:tcPr>
            <w:tcW w:w="364" w:type="dxa"/>
          </w:tcPr>
          <w:p>
            <w:pPr>
              <w:pStyle w:val="0"/>
              <w:jc w:val="center"/>
            </w:pPr>
            <w:r>
              <w:rPr>
                <w:sz w:val="20"/>
              </w:rPr>
              <w:t xml:space="preserve">15</w:t>
            </w:r>
          </w:p>
        </w:tc>
        <w:tc>
          <w:tcPr>
            <w:tcW w:w="2254" w:type="dxa"/>
          </w:tcPr>
          <w:p>
            <w:pPr>
              <w:pStyle w:val="0"/>
            </w:pPr>
            <w:r>
              <w:rPr>
                <w:sz w:val="20"/>
              </w:rPr>
              <w:t xml:space="preserve">Канский муниципальный район</w:t>
            </w:r>
          </w:p>
        </w:tc>
        <w:tc>
          <w:tcPr>
            <w:tcW w:w="1444" w:type="dxa"/>
          </w:tcPr>
          <w:p>
            <w:pPr>
              <w:pStyle w:val="0"/>
              <w:jc w:val="center"/>
            </w:pPr>
            <w:r>
              <w:rPr>
                <w:sz w:val="20"/>
              </w:rPr>
              <w:t xml:space="preserve">15615</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17 мин</w:t>
            </w:r>
          </w:p>
        </w:tc>
        <w:tc>
          <w:tcPr>
            <w:tcW w:w="1414" w:type="dxa"/>
          </w:tcPr>
          <w:p>
            <w:pPr>
              <w:pStyle w:val="0"/>
            </w:pPr>
            <w:r>
              <w:rPr>
                <w:sz w:val="20"/>
              </w:rPr>
            </w:r>
          </w:p>
        </w:tc>
        <w:tc>
          <w:tcPr>
            <w:tcW w:w="1699" w:type="dxa"/>
          </w:tcPr>
          <w:p>
            <w:pPr>
              <w:pStyle w:val="0"/>
            </w:pPr>
            <w:r>
              <w:rPr>
                <w:sz w:val="20"/>
              </w:rPr>
              <w:t xml:space="preserve">250 км/3 ч 30 мин</w:t>
            </w:r>
          </w:p>
        </w:tc>
      </w:tr>
      <w:tr>
        <w:tc>
          <w:tcPr>
            <w:vMerge w:val="continue"/>
          </w:tcPr>
          <w:p/>
        </w:tc>
        <w:tc>
          <w:tcPr>
            <w:tcW w:w="364" w:type="dxa"/>
          </w:tcPr>
          <w:p>
            <w:pPr>
              <w:pStyle w:val="0"/>
              <w:jc w:val="center"/>
            </w:pPr>
            <w:r>
              <w:rPr>
                <w:sz w:val="20"/>
              </w:rPr>
              <w:t xml:space="preserve">16</w:t>
            </w:r>
          </w:p>
        </w:tc>
        <w:tc>
          <w:tcPr>
            <w:tcW w:w="2254" w:type="dxa"/>
          </w:tcPr>
          <w:p>
            <w:pPr>
              <w:pStyle w:val="0"/>
            </w:pPr>
            <w:r>
              <w:rPr>
                <w:sz w:val="20"/>
              </w:rPr>
              <w:t xml:space="preserve">Нижнеингашский район</w:t>
            </w:r>
          </w:p>
        </w:tc>
        <w:tc>
          <w:tcPr>
            <w:tcW w:w="1444" w:type="dxa"/>
          </w:tcPr>
          <w:p>
            <w:pPr>
              <w:pStyle w:val="0"/>
              <w:jc w:val="center"/>
            </w:pPr>
            <w:r>
              <w:rPr>
                <w:sz w:val="20"/>
              </w:rPr>
              <w:t xml:space="preserve">18216</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2 ч</w:t>
            </w:r>
          </w:p>
        </w:tc>
        <w:tc>
          <w:tcPr>
            <w:tcW w:w="1414" w:type="dxa"/>
          </w:tcPr>
          <w:p>
            <w:pPr>
              <w:pStyle w:val="0"/>
            </w:pPr>
            <w:r>
              <w:rPr>
                <w:sz w:val="20"/>
              </w:rPr>
            </w:r>
          </w:p>
        </w:tc>
        <w:tc>
          <w:tcPr>
            <w:tcW w:w="1699" w:type="dxa"/>
          </w:tcPr>
          <w:p>
            <w:pPr>
              <w:pStyle w:val="0"/>
            </w:pPr>
            <w:r>
              <w:rPr>
                <w:sz w:val="20"/>
              </w:rPr>
              <w:t xml:space="preserve">283 км/4 ч 30 мин</w:t>
            </w:r>
          </w:p>
        </w:tc>
      </w:tr>
      <w:tr>
        <w:tc>
          <w:tcPr>
            <w:vMerge w:val="continue"/>
          </w:tcPr>
          <w:p/>
        </w:tc>
        <w:tc>
          <w:tcPr>
            <w:tcW w:w="364" w:type="dxa"/>
          </w:tcPr>
          <w:p>
            <w:pPr>
              <w:pStyle w:val="0"/>
              <w:jc w:val="center"/>
            </w:pPr>
            <w:r>
              <w:rPr>
                <w:sz w:val="20"/>
              </w:rPr>
              <w:t xml:space="preserve">17</w:t>
            </w:r>
          </w:p>
        </w:tc>
        <w:tc>
          <w:tcPr>
            <w:tcW w:w="2254" w:type="dxa"/>
          </w:tcPr>
          <w:p>
            <w:pPr>
              <w:pStyle w:val="0"/>
            </w:pPr>
            <w:r>
              <w:rPr>
                <w:sz w:val="20"/>
              </w:rPr>
              <w:t xml:space="preserve">Тасеевский муниципальный район</w:t>
            </w:r>
          </w:p>
        </w:tc>
        <w:tc>
          <w:tcPr>
            <w:tcW w:w="1444" w:type="dxa"/>
          </w:tcPr>
          <w:p>
            <w:pPr>
              <w:pStyle w:val="0"/>
              <w:jc w:val="center"/>
            </w:pPr>
            <w:r>
              <w:rPr>
                <w:sz w:val="20"/>
              </w:rPr>
              <w:t xml:space="preserve">7730</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56 мин</w:t>
            </w:r>
          </w:p>
        </w:tc>
        <w:tc>
          <w:tcPr>
            <w:tcW w:w="1414" w:type="dxa"/>
          </w:tcPr>
          <w:p>
            <w:pPr>
              <w:pStyle w:val="0"/>
            </w:pPr>
            <w:r>
              <w:rPr>
                <w:sz w:val="20"/>
              </w:rPr>
            </w:r>
          </w:p>
        </w:tc>
        <w:tc>
          <w:tcPr>
            <w:tcW w:w="1699" w:type="dxa"/>
          </w:tcPr>
          <w:p>
            <w:pPr>
              <w:pStyle w:val="0"/>
            </w:pPr>
            <w:r>
              <w:rPr>
                <w:sz w:val="20"/>
              </w:rPr>
              <w:t xml:space="preserve">380 км/5 ч</w:t>
            </w:r>
          </w:p>
        </w:tc>
      </w:tr>
      <w:tr>
        <w:tc>
          <w:tcPr>
            <w:tcW w:w="1954" w:type="dxa"/>
            <w:vMerge w:val="restart"/>
          </w:tcPr>
          <w:p>
            <w:pPr>
              <w:pStyle w:val="0"/>
            </w:pPr>
            <w:r>
              <w:rPr>
                <w:sz w:val="20"/>
              </w:rPr>
              <w:t xml:space="preserve">ЦАОП КГБУЗ "Норильская МБ N 1"</w:t>
            </w:r>
          </w:p>
        </w:tc>
        <w:tc>
          <w:tcPr>
            <w:tcW w:w="364" w:type="dxa"/>
          </w:tcPr>
          <w:p>
            <w:pPr>
              <w:pStyle w:val="0"/>
              <w:jc w:val="center"/>
            </w:pPr>
            <w:r>
              <w:rPr>
                <w:sz w:val="20"/>
              </w:rPr>
              <w:t xml:space="preserve">18</w:t>
            </w:r>
          </w:p>
        </w:tc>
        <w:tc>
          <w:tcPr>
            <w:tcW w:w="2254" w:type="dxa"/>
          </w:tcPr>
          <w:p>
            <w:pPr>
              <w:pStyle w:val="0"/>
            </w:pPr>
            <w:r>
              <w:rPr>
                <w:sz w:val="20"/>
              </w:rPr>
              <w:t xml:space="preserve">город Норильск</w:t>
            </w:r>
          </w:p>
        </w:tc>
        <w:tc>
          <w:tcPr>
            <w:tcW w:w="1444" w:type="dxa"/>
          </w:tcPr>
          <w:p>
            <w:pPr>
              <w:pStyle w:val="0"/>
              <w:jc w:val="center"/>
            </w:pPr>
            <w:r>
              <w:rPr>
                <w:sz w:val="20"/>
              </w:rPr>
              <w:t xml:space="preserve">136790</w:t>
            </w:r>
          </w:p>
        </w:tc>
        <w:tc>
          <w:tcPr>
            <w:tcW w:w="634" w:type="dxa"/>
          </w:tcPr>
          <w:p>
            <w:pPr>
              <w:pStyle w:val="0"/>
            </w:pPr>
            <w:r>
              <w:rPr>
                <w:sz w:val="20"/>
              </w:rPr>
            </w:r>
          </w:p>
        </w:tc>
        <w:tc>
          <w:tcPr>
            <w:tcW w:w="1804" w:type="dxa"/>
          </w:tcPr>
          <w:p>
            <w:pPr>
              <w:pStyle w:val="0"/>
            </w:pPr>
            <w:r>
              <w:rPr>
                <w:sz w:val="20"/>
              </w:rPr>
              <w:t xml:space="preserve">2019/157703</w:t>
            </w:r>
          </w:p>
        </w:tc>
        <w:tc>
          <w:tcPr>
            <w:tcW w:w="1954" w:type="dxa"/>
          </w:tcPr>
          <w:p>
            <w:pPr>
              <w:pStyle w:val="0"/>
            </w:pPr>
            <w:r>
              <w:rPr>
                <w:sz w:val="20"/>
              </w:rPr>
              <w:t xml:space="preserve">КГБУЗ "Норильская МБ N 1"</w:t>
            </w:r>
          </w:p>
        </w:tc>
        <w:tc>
          <w:tcPr>
            <w:tcW w:w="1699" w:type="dxa"/>
          </w:tcPr>
          <w:p>
            <w:pPr>
              <w:pStyle w:val="0"/>
            </w:pPr>
            <w:r>
              <w:rPr>
                <w:sz w:val="20"/>
              </w:rPr>
              <w:t xml:space="preserve">20 мин</w:t>
            </w:r>
          </w:p>
        </w:tc>
        <w:tc>
          <w:tcPr>
            <w:tcW w:w="1414" w:type="dxa"/>
          </w:tcPr>
          <w:p>
            <w:pPr>
              <w:pStyle w:val="0"/>
              <w:jc w:val="center"/>
            </w:pPr>
            <w:r>
              <w:rPr>
                <w:sz w:val="20"/>
              </w:rPr>
              <w:t xml:space="preserve">4,5/7,5</w:t>
            </w:r>
          </w:p>
        </w:tc>
        <w:tc>
          <w:tcPr>
            <w:tcW w:w="1699" w:type="dxa"/>
          </w:tcPr>
          <w:p>
            <w:pPr>
              <w:pStyle w:val="0"/>
            </w:pPr>
            <w:r>
              <w:rPr>
                <w:sz w:val="20"/>
              </w:rPr>
              <w:t xml:space="preserve">авиасообщение</w:t>
            </w:r>
          </w:p>
        </w:tc>
      </w:tr>
      <w:tr>
        <w:tc>
          <w:tcPr>
            <w:vMerge w:val="continue"/>
          </w:tcPr>
          <w:p/>
        </w:tc>
        <w:tc>
          <w:tcPr>
            <w:tcW w:w="364" w:type="dxa"/>
          </w:tcPr>
          <w:p>
            <w:pPr>
              <w:pStyle w:val="0"/>
              <w:jc w:val="center"/>
            </w:pPr>
            <w:r>
              <w:rPr>
                <w:sz w:val="20"/>
              </w:rPr>
              <w:t xml:space="preserve">19</w:t>
            </w:r>
          </w:p>
        </w:tc>
        <w:tc>
          <w:tcPr>
            <w:tcW w:w="2254" w:type="dxa"/>
          </w:tcPr>
          <w:p>
            <w:pPr>
              <w:pStyle w:val="0"/>
            </w:pPr>
            <w:r>
              <w:rPr>
                <w:sz w:val="20"/>
              </w:rPr>
              <w:t xml:space="preserve">Таймырский Долгано-Ненецкий муниципальный район</w:t>
            </w:r>
          </w:p>
        </w:tc>
        <w:tc>
          <w:tcPr>
            <w:tcW w:w="1444" w:type="dxa"/>
          </w:tcPr>
          <w:p>
            <w:pPr>
              <w:pStyle w:val="0"/>
              <w:jc w:val="center"/>
            </w:pPr>
            <w:r>
              <w:rPr>
                <w:sz w:val="20"/>
              </w:rPr>
              <w:t xml:space="preserve">20913</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"Таймырская межрайонная больница"</w:t>
            </w:r>
          </w:p>
        </w:tc>
        <w:tc>
          <w:tcPr>
            <w:tcW w:w="1699" w:type="dxa"/>
          </w:tcPr>
          <w:p>
            <w:pPr>
              <w:pStyle w:val="0"/>
            </w:pPr>
            <w:r>
              <w:rPr>
                <w:sz w:val="20"/>
              </w:rPr>
              <w:t xml:space="preserve">авиасообщение</w:t>
            </w:r>
          </w:p>
        </w:tc>
        <w:tc>
          <w:tcPr>
            <w:tcW w:w="1414" w:type="dxa"/>
          </w:tcPr>
          <w:p>
            <w:pPr>
              <w:pStyle w:val="0"/>
              <w:jc w:val="center"/>
            </w:pPr>
            <w:r>
              <w:rPr>
                <w:sz w:val="20"/>
              </w:rPr>
              <w:t xml:space="preserve">0,5/1</w:t>
            </w:r>
          </w:p>
        </w:tc>
        <w:tc>
          <w:tcPr>
            <w:tcW w:w="1699" w:type="dxa"/>
          </w:tcPr>
          <w:p>
            <w:pPr>
              <w:pStyle w:val="0"/>
            </w:pPr>
            <w:r>
              <w:rPr>
                <w:sz w:val="20"/>
              </w:rPr>
              <w:t xml:space="preserve">авиасообщение</w:t>
            </w:r>
          </w:p>
        </w:tc>
      </w:tr>
      <w:tr>
        <w:tc>
          <w:tcPr>
            <w:tcW w:w="1954" w:type="dxa"/>
            <w:vMerge w:val="restart"/>
          </w:tcPr>
          <w:p>
            <w:pPr>
              <w:pStyle w:val="0"/>
            </w:pPr>
            <w:r>
              <w:rPr>
                <w:sz w:val="20"/>
              </w:rPr>
              <w:t xml:space="preserve">ЦАОП КГБУЗ "Лесосибирская межрайонная больница"</w:t>
            </w:r>
          </w:p>
        </w:tc>
        <w:tc>
          <w:tcPr>
            <w:tcW w:w="364" w:type="dxa"/>
          </w:tcPr>
          <w:p>
            <w:pPr>
              <w:pStyle w:val="0"/>
              <w:jc w:val="center"/>
            </w:pPr>
            <w:r>
              <w:rPr>
                <w:sz w:val="20"/>
              </w:rPr>
              <w:t xml:space="preserve">20</w:t>
            </w:r>
          </w:p>
        </w:tc>
        <w:tc>
          <w:tcPr>
            <w:tcW w:w="2254" w:type="dxa"/>
          </w:tcPr>
          <w:p>
            <w:pPr>
              <w:pStyle w:val="0"/>
            </w:pPr>
            <w:r>
              <w:rPr>
                <w:sz w:val="20"/>
              </w:rPr>
              <w:t xml:space="preserve">Енисейский муниципальный район</w:t>
            </w:r>
          </w:p>
        </w:tc>
        <w:tc>
          <w:tcPr>
            <w:tcW w:w="1444" w:type="dxa"/>
          </w:tcPr>
          <w:p>
            <w:pPr>
              <w:pStyle w:val="0"/>
              <w:jc w:val="center"/>
            </w:pPr>
            <w:r>
              <w:rPr>
                <w:sz w:val="20"/>
              </w:rPr>
              <w:t xml:space="preserve">15858</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30 мин</w:t>
            </w:r>
          </w:p>
        </w:tc>
        <w:tc>
          <w:tcPr>
            <w:tcW w:w="1414" w:type="dxa"/>
          </w:tcPr>
          <w:p>
            <w:pPr>
              <w:pStyle w:val="0"/>
            </w:pPr>
            <w:r>
              <w:rPr>
                <w:sz w:val="20"/>
              </w:rPr>
            </w:r>
          </w:p>
        </w:tc>
        <w:tc>
          <w:tcPr>
            <w:tcW w:w="1699" w:type="dxa"/>
          </w:tcPr>
          <w:p>
            <w:pPr>
              <w:pStyle w:val="0"/>
            </w:pPr>
            <w:r>
              <w:rPr>
                <w:sz w:val="20"/>
              </w:rPr>
              <w:t xml:space="preserve">330 км/4 ч 30 мин</w:t>
            </w:r>
          </w:p>
        </w:tc>
      </w:tr>
      <w:tr>
        <w:tc>
          <w:tcPr>
            <w:vMerge w:val="continue"/>
          </w:tcPr>
          <w:p/>
        </w:tc>
        <w:tc>
          <w:tcPr>
            <w:tcW w:w="364" w:type="dxa"/>
          </w:tcPr>
          <w:p>
            <w:pPr>
              <w:pStyle w:val="0"/>
              <w:jc w:val="center"/>
            </w:pPr>
            <w:r>
              <w:rPr>
                <w:sz w:val="20"/>
              </w:rPr>
              <w:t xml:space="preserve">21</w:t>
            </w:r>
          </w:p>
        </w:tc>
        <w:tc>
          <w:tcPr>
            <w:tcW w:w="2254" w:type="dxa"/>
          </w:tcPr>
          <w:p>
            <w:pPr>
              <w:pStyle w:val="0"/>
            </w:pPr>
            <w:r>
              <w:rPr>
                <w:sz w:val="20"/>
              </w:rPr>
              <w:t xml:space="preserve">Казачинский муниципальный район</w:t>
            </w:r>
          </w:p>
        </w:tc>
        <w:tc>
          <w:tcPr>
            <w:tcW w:w="1444" w:type="dxa"/>
          </w:tcPr>
          <w:p>
            <w:pPr>
              <w:pStyle w:val="0"/>
              <w:jc w:val="center"/>
            </w:pPr>
            <w:r>
              <w:rPr>
                <w:sz w:val="20"/>
              </w:rPr>
              <w:t xml:space="preserve">6483</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25 мин</w:t>
            </w:r>
          </w:p>
        </w:tc>
        <w:tc>
          <w:tcPr>
            <w:tcW w:w="1414" w:type="dxa"/>
          </w:tcPr>
          <w:p>
            <w:pPr>
              <w:pStyle w:val="0"/>
            </w:pPr>
            <w:r>
              <w:rPr>
                <w:sz w:val="20"/>
              </w:rPr>
            </w:r>
          </w:p>
        </w:tc>
        <w:tc>
          <w:tcPr>
            <w:tcW w:w="1699" w:type="dxa"/>
          </w:tcPr>
          <w:p>
            <w:pPr>
              <w:pStyle w:val="0"/>
            </w:pPr>
            <w:r>
              <w:rPr>
                <w:sz w:val="20"/>
              </w:rPr>
              <w:t xml:space="preserve">200 км/2 ч 30 мин</w:t>
            </w:r>
          </w:p>
        </w:tc>
      </w:tr>
      <w:tr>
        <w:tc>
          <w:tcPr>
            <w:vMerge w:val="continue"/>
          </w:tcPr>
          <w:p/>
        </w:tc>
        <w:tc>
          <w:tcPr>
            <w:tcW w:w="364" w:type="dxa"/>
          </w:tcPr>
          <w:p>
            <w:pPr>
              <w:pStyle w:val="0"/>
              <w:jc w:val="center"/>
            </w:pPr>
            <w:r>
              <w:rPr>
                <w:sz w:val="20"/>
              </w:rPr>
              <w:t xml:space="preserve">22</w:t>
            </w:r>
          </w:p>
        </w:tc>
        <w:tc>
          <w:tcPr>
            <w:tcW w:w="2254" w:type="dxa"/>
          </w:tcPr>
          <w:p>
            <w:pPr>
              <w:pStyle w:val="0"/>
            </w:pPr>
            <w:r>
              <w:rPr>
                <w:sz w:val="20"/>
              </w:rPr>
              <w:t xml:space="preserve">Пировский муниципальный округ</w:t>
            </w:r>
          </w:p>
        </w:tc>
        <w:tc>
          <w:tcPr>
            <w:tcW w:w="1444" w:type="dxa"/>
          </w:tcPr>
          <w:p>
            <w:pPr>
              <w:pStyle w:val="0"/>
              <w:jc w:val="center"/>
            </w:pPr>
            <w:r>
              <w:rPr>
                <w:sz w:val="20"/>
              </w:rPr>
              <w:t xml:space="preserve">4098</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2 ч 10 мин</w:t>
            </w:r>
          </w:p>
        </w:tc>
        <w:tc>
          <w:tcPr>
            <w:tcW w:w="1414" w:type="dxa"/>
          </w:tcPr>
          <w:p>
            <w:pPr>
              <w:pStyle w:val="0"/>
            </w:pPr>
            <w:r>
              <w:rPr>
                <w:sz w:val="20"/>
              </w:rPr>
            </w:r>
          </w:p>
        </w:tc>
        <w:tc>
          <w:tcPr>
            <w:tcW w:w="1699" w:type="dxa"/>
          </w:tcPr>
          <w:p>
            <w:pPr>
              <w:pStyle w:val="0"/>
            </w:pPr>
            <w:r>
              <w:rPr>
                <w:sz w:val="20"/>
              </w:rPr>
              <w:t xml:space="preserve">250 км/3 ч 10 мин</w:t>
            </w:r>
          </w:p>
        </w:tc>
      </w:tr>
      <w:tr>
        <w:tc>
          <w:tcPr>
            <w:vMerge w:val="continue"/>
          </w:tcPr>
          <w:p/>
        </w:tc>
        <w:tc>
          <w:tcPr>
            <w:tcW w:w="364" w:type="dxa"/>
          </w:tcPr>
          <w:p>
            <w:pPr>
              <w:pStyle w:val="0"/>
              <w:jc w:val="center"/>
            </w:pPr>
            <w:r>
              <w:rPr>
                <w:sz w:val="20"/>
              </w:rPr>
              <w:t xml:space="preserve">23</w:t>
            </w:r>
          </w:p>
        </w:tc>
        <w:tc>
          <w:tcPr>
            <w:tcW w:w="2254" w:type="dxa"/>
          </w:tcPr>
          <w:p>
            <w:pPr>
              <w:pStyle w:val="0"/>
            </w:pPr>
            <w:r>
              <w:rPr>
                <w:sz w:val="20"/>
              </w:rPr>
              <w:t xml:space="preserve">город Лесосибирск</w:t>
            </w:r>
          </w:p>
        </w:tc>
        <w:tc>
          <w:tcPr>
            <w:tcW w:w="1444" w:type="dxa"/>
          </w:tcPr>
          <w:p>
            <w:pPr>
              <w:pStyle w:val="0"/>
              <w:jc w:val="center"/>
            </w:pPr>
            <w:r>
              <w:rPr>
                <w:sz w:val="20"/>
              </w:rPr>
              <w:t xml:space="preserve">44727</w:t>
            </w:r>
          </w:p>
        </w:tc>
        <w:tc>
          <w:tcPr>
            <w:tcW w:w="634" w:type="dxa"/>
          </w:tcPr>
          <w:p>
            <w:pPr>
              <w:pStyle w:val="0"/>
            </w:pPr>
            <w:r>
              <w:rPr>
                <w:sz w:val="20"/>
              </w:rPr>
            </w:r>
          </w:p>
        </w:tc>
        <w:tc>
          <w:tcPr>
            <w:tcW w:w="1804" w:type="dxa"/>
          </w:tcPr>
          <w:p>
            <w:pPr>
              <w:pStyle w:val="0"/>
            </w:pPr>
            <w:r>
              <w:rPr>
                <w:sz w:val="20"/>
              </w:rPr>
              <w:t xml:space="preserve">2019/85104</w:t>
            </w:r>
          </w:p>
        </w:tc>
        <w:tc>
          <w:tcPr>
            <w:tcW w:w="1954" w:type="dxa"/>
          </w:tcPr>
          <w:p>
            <w:pPr>
              <w:pStyle w:val="0"/>
            </w:pPr>
            <w:r>
              <w:rPr>
                <w:sz w:val="20"/>
              </w:rPr>
              <w:t xml:space="preserve">КГБУЗ "Лесосибирская межрайонная больница"</w:t>
            </w:r>
          </w:p>
        </w:tc>
        <w:tc>
          <w:tcPr>
            <w:tcW w:w="1699" w:type="dxa"/>
          </w:tcPr>
          <w:p>
            <w:pPr>
              <w:pStyle w:val="0"/>
            </w:pPr>
            <w:r>
              <w:rPr>
                <w:sz w:val="20"/>
              </w:rPr>
              <w:t xml:space="preserve">30 мин</w:t>
            </w:r>
          </w:p>
        </w:tc>
        <w:tc>
          <w:tcPr>
            <w:tcW w:w="1414" w:type="dxa"/>
          </w:tcPr>
          <w:p>
            <w:pPr>
              <w:pStyle w:val="0"/>
              <w:jc w:val="center"/>
            </w:pPr>
            <w:r>
              <w:rPr>
                <w:sz w:val="20"/>
              </w:rPr>
              <w:t xml:space="preserve">3,75/4,0</w:t>
            </w:r>
          </w:p>
        </w:tc>
        <w:tc>
          <w:tcPr>
            <w:tcW w:w="1699" w:type="dxa"/>
          </w:tcPr>
          <w:p>
            <w:pPr>
              <w:pStyle w:val="0"/>
            </w:pPr>
            <w:r>
              <w:rPr>
                <w:sz w:val="20"/>
              </w:rPr>
              <w:t xml:space="preserve">290 км/4 ч</w:t>
            </w:r>
          </w:p>
        </w:tc>
      </w:tr>
      <w:tr>
        <w:tc>
          <w:tcPr>
            <w:vMerge w:val="continue"/>
          </w:tcPr>
          <w:p/>
        </w:tc>
        <w:tc>
          <w:tcPr>
            <w:tcW w:w="364" w:type="dxa"/>
          </w:tcPr>
          <w:p>
            <w:pPr>
              <w:pStyle w:val="0"/>
              <w:jc w:val="center"/>
            </w:pPr>
            <w:r>
              <w:rPr>
                <w:sz w:val="20"/>
              </w:rPr>
              <w:t xml:space="preserve">24</w:t>
            </w:r>
          </w:p>
        </w:tc>
        <w:tc>
          <w:tcPr>
            <w:tcW w:w="2254" w:type="dxa"/>
          </w:tcPr>
          <w:p>
            <w:pPr>
              <w:pStyle w:val="0"/>
            </w:pPr>
            <w:r>
              <w:rPr>
                <w:sz w:val="20"/>
              </w:rPr>
              <w:t xml:space="preserve">город Енисейск</w:t>
            </w:r>
          </w:p>
        </w:tc>
        <w:tc>
          <w:tcPr>
            <w:tcW w:w="1444" w:type="dxa"/>
          </w:tcPr>
          <w:p>
            <w:pPr>
              <w:pStyle w:val="0"/>
              <w:jc w:val="center"/>
            </w:pPr>
            <w:r>
              <w:rPr>
                <w:sz w:val="20"/>
              </w:rPr>
              <w:t xml:space="preserve">13938</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45 мин</w:t>
            </w:r>
          </w:p>
        </w:tc>
        <w:tc>
          <w:tcPr>
            <w:tcW w:w="1414" w:type="dxa"/>
          </w:tcPr>
          <w:p>
            <w:pPr>
              <w:pStyle w:val="0"/>
            </w:pPr>
            <w:r>
              <w:rPr>
                <w:sz w:val="20"/>
              </w:rPr>
            </w:r>
          </w:p>
        </w:tc>
        <w:tc>
          <w:tcPr>
            <w:tcW w:w="1699" w:type="dxa"/>
          </w:tcPr>
          <w:p>
            <w:pPr>
              <w:pStyle w:val="0"/>
            </w:pPr>
            <w:r>
              <w:rPr>
                <w:sz w:val="20"/>
              </w:rPr>
              <w:t xml:space="preserve">350 км/4 ч 50 мин</w:t>
            </w:r>
          </w:p>
        </w:tc>
      </w:tr>
      <w:tr>
        <w:tc>
          <w:tcPr>
            <w:tcW w:w="1954" w:type="dxa"/>
            <w:vMerge w:val="restart"/>
          </w:tcPr>
          <w:p>
            <w:pPr>
              <w:pStyle w:val="0"/>
            </w:pPr>
            <w:r>
              <w:rPr>
                <w:sz w:val="20"/>
              </w:rPr>
              <w:t xml:space="preserve">ЦАОП КГБУЗ "Минусинская межрайонная больница"</w:t>
            </w:r>
          </w:p>
        </w:tc>
        <w:tc>
          <w:tcPr>
            <w:tcW w:w="364" w:type="dxa"/>
          </w:tcPr>
          <w:p>
            <w:pPr>
              <w:pStyle w:val="0"/>
              <w:jc w:val="center"/>
            </w:pPr>
            <w:r>
              <w:rPr>
                <w:sz w:val="20"/>
              </w:rPr>
              <w:t xml:space="preserve">25</w:t>
            </w:r>
          </w:p>
        </w:tc>
        <w:tc>
          <w:tcPr>
            <w:tcW w:w="2254" w:type="dxa"/>
          </w:tcPr>
          <w:p>
            <w:pPr>
              <w:pStyle w:val="0"/>
            </w:pPr>
            <w:r>
              <w:rPr>
                <w:sz w:val="20"/>
              </w:rPr>
              <w:t xml:space="preserve">город Минусинск</w:t>
            </w:r>
          </w:p>
        </w:tc>
        <w:tc>
          <w:tcPr>
            <w:tcW w:w="1444" w:type="dxa"/>
          </w:tcPr>
          <w:p>
            <w:pPr>
              <w:pStyle w:val="0"/>
              <w:jc w:val="center"/>
            </w:pPr>
            <w:r>
              <w:rPr>
                <w:sz w:val="20"/>
              </w:rPr>
              <w:t xml:space="preserve">56742</w:t>
            </w:r>
          </w:p>
        </w:tc>
        <w:tc>
          <w:tcPr>
            <w:tcW w:w="634" w:type="dxa"/>
          </w:tcPr>
          <w:p>
            <w:pPr>
              <w:pStyle w:val="0"/>
            </w:pPr>
            <w:r>
              <w:rPr>
                <w:sz w:val="20"/>
              </w:rPr>
            </w:r>
          </w:p>
        </w:tc>
        <w:tc>
          <w:tcPr>
            <w:tcW w:w="1804" w:type="dxa"/>
          </w:tcPr>
          <w:p>
            <w:pPr>
              <w:pStyle w:val="0"/>
            </w:pPr>
            <w:r>
              <w:rPr>
                <w:sz w:val="20"/>
              </w:rPr>
              <w:t xml:space="preserve">2019/91847</w:t>
            </w:r>
          </w:p>
        </w:tc>
        <w:tc>
          <w:tcPr>
            <w:tcW w:w="1954" w:type="dxa"/>
          </w:tcPr>
          <w:p>
            <w:pPr>
              <w:pStyle w:val="0"/>
            </w:pPr>
            <w:r>
              <w:rPr>
                <w:sz w:val="20"/>
              </w:rPr>
              <w:t xml:space="preserve">КГБУЗ "Минусинская межрайонная больница"</w:t>
            </w:r>
          </w:p>
        </w:tc>
        <w:tc>
          <w:tcPr>
            <w:tcW w:w="1699" w:type="dxa"/>
          </w:tcPr>
          <w:p>
            <w:pPr>
              <w:pStyle w:val="0"/>
            </w:pPr>
            <w:r>
              <w:rPr>
                <w:sz w:val="20"/>
              </w:rPr>
              <w:t xml:space="preserve">30 мин</w:t>
            </w:r>
          </w:p>
        </w:tc>
        <w:tc>
          <w:tcPr>
            <w:tcW w:w="1414" w:type="dxa"/>
          </w:tcPr>
          <w:p>
            <w:pPr>
              <w:pStyle w:val="0"/>
              <w:jc w:val="center"/>
            </w:pPr>
            <w:r>
              <w:rPr>
                <w:sz w:val="20"/>
              </w:rPr>
              <w:t xml:space="preserve">7,25/7,25</w:t>
            </w:r>
          </w:p>
        </w:tc>
        <w:tc>
          <w:tcPr>
            <w:tcW w:w="1699" w:type="dxa"/>
          </w:tcPr>
          <w:p>
            <w:pPr>
              <w:pStyle w:val="0"/>
            </w:pPr>
            <w:r>
              <w:rPr>
                <w:sz w:val="20"/>
              </w:rPr>
              <w:t xml:space="preserve">440 км/5 ч 50 мин</w:t>
            </w:r>
          </w:p>
        </w:tc>
      </w:tr>
      <w:tr>
        <w:tc>
          <w:tcPr>
            <w:vMerge w:val="continue"/>
          </w:tcPr>
          <w:p/>
        </w:tc>
        <w:tc>
          <w:tcPr>
            <w:tcW w:w="364" w:type="dxa"/>
          </w:tcPr>
          <w:p>
            <w:pPr>
              <w:pStyle w:val="0"/>
              <w:jc w:val="center"/>
            </w:pPr>
            <w:r>
              <w:rPr>
                <w:sz w:val="20"/>
              </w:rPr>
              <w:t xml:space="preserve">26</w:t>
            </w:r>
          </w:p>
        </w:tc>
        <w:tc>
          <w:tcPr>
            <w:tcW w:w="2254" w:type="dxa"/>
          </w:tcPr>
          <w:p>
            <w:pPr>
              <w:pStyle w:val="0"/>
            </w:pPr>
            <w:r>
              <w:rPr>
                <w:sz w:val="20"/>
              </w:rPr>
              <w:t xml:space="preserve">Минусинский район</w:t>
            </w:r>
          </w:p>
        </w:tc>
        <w:tc>
          <w:tcPr>
            <w:tcW w:w="1444" w:type="dxa"/>
          </w:tcPr>
          <w:p>
            <w:pPr>
              <w:pStyle w:val="0"/>
              <w:jc w:val="center"/>
            </w:pPr>
            <w:r>
              <w:rPr>
                <w:sz w:val="20"/>
              </w:rPr>
              <w:t xml:space="preserve">17839</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w:t>
            </w:r>
          </w:p>
        </w:tc>
        <w:tc>
          <w:tcPr>
            <w:tcW w:w="1414" w:type="dxa"/>
          </w:tcPr>
          <w:p>
            <w:pPr>
              <w:pStyle w:val="0"/>
            </w:pPr>
            <w:r>
              <w:rPr>
                <w:sz w:val="20"/>
              </w:rPr>
            </w:r>
          </w:p>
        </w:tc>
        <w:tc>
          <w:tcPr>
            <w:tcW w:w="1699" w:type="dxa"/>
          </w:tcPr>
          <w:p>
            <w:pPr>
              <w:pStyle w:val="0"/>
            </w:pPr>
            <w:r>
              <w:rPr>
                <w:sz w:val="20"/>
              </w:rPr>
              <w:t xml:space="preserve">460 км/6 ч 20 мин</w:t>
            </w:r>
          </w:p>
        </w:tc>
      </w:tr>
      <w:tr>
        <w:tc>
          <w:tcPr>
            <w:vMerge w:val="continue"/>
          </w:tcPr>
          <w:p/>
        </w:tc>
        <w:tc>
          <w:tcPr>
            <w:tcW w:w="364" w:type="dxa"/>
          </w:tcPr>
          <w:p>
            <w:pPr>
              <w:pStyle w:val="0"/>
              <w:jc w:val="center"/>
            </w:pPr>
            <w:r>
              <w:rPr>
                <w:sz w:val="20"/>
              </w:rPr>
              <w:t xml:space="preserve">27</w:t>
            </w:r>
          </w:p>
        </w:tc>
        <w:tc>
          <w:tcPr>
            <w:tcW w:w="2254" w:type="dxa"/>
          </w:tcPr>
          <w:p>
            <w:pPr>
              <w:pStyle w:val="0"/>
            </w:pPr>
            <w:r>
              <w:rPr>
                <w:sz w:val="20"/>
              </w:rPr>
              <w:t xml:space="preserve">Краснотуранский муниципальный район</w:t>
            </w:r>
          </w:p>
        </w:tc>
        <w:tc>
          <w:tcPr>
            <w:tcW w:w="1444" w:type="dxa"/>
          </w:tcPr>
          <w:p>
            <w:pPr>
              <w:pStyle w:val="0"/>
              <w:jc w:val="center"/>
            </w:pPr>
            <w:r>
              <w:rPr>
                <w:sz w:val="20"/>
              </w:rPr>
              <w:t xml:space="preserve">9605</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"Краснотуранская районная больница"</w:t>
            </w:r>
          </w:p>
        </w:tc>
        <w:tc>
          <w:tcPr>
            <w:tcW w:w="1699" w:type="dxa"/>
          </w:tcPr>
          <w:p>
            <w:pPr>
              <w:pStyle w:val="0"/>
            </w:pPr>
            <w:r>
              <w:rPr>
                <w:sz w:val="20"/>
              </w:rPr>
              <w:t xml:space="preserve">40 мин</w:t>
            </w:r>
          </w:p>
        </w:tc>
        <w:tc>
          <w:tcPr>
            <w:tcW w:w="1414" w:type="dxa"/>
          </w:tcPr>
          <w:p>
            <w:pPr>
              <w:pStyle w:val="0"/>
              <w:jc w:val="center"/>
            </w:pPr>
            <w:r>
              <w:rPr>
                <w:sz w:val="20"/>
              </w:rPr>
              <w:t xml:space="preserve">1/1</w:t>
            </w:r>
          </w:p>
        </w:tc>
        <w:tc>
          <w:tcPr>
            <w:tcW w:w="1699" w:type="dxa"/>
          </w:tcPr>
          <w:p>
            <w:pPr>
              <w:pStyle w:val="0"/>
            </w:pPr>
            <w:r>
              <w:rPr>
                <w:sz w:val="20"/>
              </w:rPr>
              <w:t xml:space="preserve">530 км/7 ч</w:t>
            </w:r>
          </w:p>
        </w:tc>
      </w:tr>
      <w:tr>
        <w:tc>
          <w:tcPr>
            <w:vMerge w:val="continue"/>
          </w:tcPr>
          <w:p/>
        </w:tc>
        <w:tc>
          <w:tcPr>
            <w:tcW w:w="364" w:type="dxa"/>
          </w:tcPr>
          <w:p>
            <w:pPr>
              <w:pStyle w:val="0"/>
              <w:jc w:val="center"/>
            </w:pPr>
            <w:r>
              <w:rPr>
                <w:sz w:val="20"/>
              </w:rPr>
              <w:t xml:space="preserve">28</w:t>
            </w:r>
          </w:p>
        </w:tc>
        <w:tc>
          <w:tcPr>
            <w:tcW w:w="2254" w:type="dxa"/>
          </w:tcPr>
          <w:p>
            <w:pPr>
              <w:pStyle w:val="0"/>
            </w:pPr>
            <w:r>
              <w:rPr>
                <w:sz w:val="20"/>
              </w:rPr>
              <w:t xml:space="preserve">Идринский район</w:t>
            </w:r>
          </w:p>
        </w:tc>
        <w:tc>
          <w:tcPr>
            <w:tcW w:w="1444" w:type="dxa"/>
          </w:tcPr>
          <w:p>
            <w:pPr>
              <w:pStyle w:val="0"/>
              <w:jc w:val="center"/>
            </w:pPr>
            <w:r>
              <w:rPr>
                <w:sz w:val="20"/>
              </w:rPr>
              <w:t xml:space="preserve">7661</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40 мин</w:t>
            </w:r>
          </w:p>
        </w:tc>
        <w:tc>
          <w:tcPr>
            <w:tcW w:w="1414" w:type="dxa"/>
          </w:tcPr>
          <w:p>
            <w:pPr>
              <w:pStyle w:val="0"/>
            </w:pPr>
            <w:r>
              <w:rPr>
                <w:sz w:val="20"/>
              </w:rPr>
            </w:r>
          </w:p>
        </w:tc>
        <w:tc>
          <w:tcPr>
            <w:tcW w:w="1699" w:type="dxa"/>
          </w:tcPr>
          <w:p>
            <w:pPr>
              <w:pStyle w:val="0"/>
            </w:pPr>
            <w:r>
              <w:rPr>
                <w:sz w:val="20"/>
              </w:rPr>
              <w:t xml:space="preserve">540 км/7 ч 10 мин</w:t>
            </w:r>
          </w:p>
        </w:tc>
      </w:tr>
      <w:tr>
        <w:tc>
          <w:tcPr>
            <w:tcW w:w="1954" w:type="dxa"/>
          </w:tcPr>
          <w:p>
            <w:pPr>
              <w:pStyle w:val="0"/>
            </w:pPr>
            <w:r>
              <w:rPr>
                <w:sz w:val="20"/>
              </w:rPr>
              <w:t xml:space="preserve">ЦАОП ЧУЗ "КБ "РЖД-Медицина" г. Красноярск"</w:t>
            </w:r>
          </w:p>
        </w:tc>
        <w:tc>
          <w:tcPr>
            <w:tcW w:w="364" w:type="dxa"/>
          </w:tcPr>
          <w:p>
            <w:pPr>
              <w:pStyle w:val="0"/>
              <w:jc w:val="center"/>
            </w:pPr>
            <w:r>
              <w:rPr>
                <w:sz w:val="20"/>
              </w:rPr>
              <w:t xml:space="preserve">29</w:t>
            </w:r>
          </w:p>
        </w:tc>
        <w:tc>
          <w:tcPr>
            <w:tcW w:w="2254" w:type="dxa"/>
          </w:tcPr>
          <w:p>
            <w:pPr>
              <w:pStyle w:val="0"/>
            </w:pPr>
            <w:r>
              <w:rPr>
                <w:sz w:val="20"/>
              </w:rPr>
              <w:t xml:space="preserve">Железнодорожный район города Красноярска</w:t>
            </w:r>
          </w:p>
        </w:tc>
        <w:tc>
          <w:tcPr>
            <w:tcW w:w="1444" w:type="dxa"/>
          </w:tcPr>
          <w:p>
            <w:pPr>
              <w:pStyle w:val="0"/>
              <w:jc w:val="center"/>
            </w:pPr>
            <w:r>
              <w:rPr>
                <w:sz w:val="20"/>
              </w:rPr>
              <w:t xml:space="preserve">105646</w:t>
            </w:r>
          </w:p>
        </w:tc>
        <w:tc>
          <w:tcPr>
            <w:tcW w:w="634" w:type="dxa"/>
          </w:tcPr>
          <w:p>
            <w:pPr>
              <w:pStyle w:val="0"/>
            </w:pPr>
            <w:r>
              <w:rPr>
                <w:sz w:val="20"/>
              </w:rPr>
            </w:r>
          </w:p>
        </w:tc>
        <w:tc>
          <w:tcPr>
            <w:tcW w:w="1804" w:type="dxa"/>
          </w:tcPr>
          <w:p>
            <w:pPr>
              <w:pStyle w:val="0"/>
            </w:pPr>
            <w:r>
              <w:rPr>
                <w:sz w:val="20"/>
              </w:rPr>
              <w:t xml:space="preserve">2020/105646</w:t>
            </w:r>
          </w:p>
        </w:tc>
        <w:tc>
          <w:tcPr>
            <w:tcW w:w="1954" w:type="dxa"/>
          </w:tcPr>
          <w:p>
            <w:pPr>
              <w:pStyle w:val="0"/>
            </w:pPr>
            <w:r>
              <w:rPr>
                <w:sz w:val="20"/>
              </w:rPr>
              <w:t xml:space="preserve">ЧУЗ "КБ "РЖД-Медицина" г. Красноярск"</w:t>
            </w:r>
          </w:p>
        </w:tc>
        <w:tc>
          <w:tcPr>
            <w:tcW w:w="1699" w:type="dxa"/>
          </w:tcPr>
          <w:p>
            <w:pPr>
              <w:pStyle w:val="0"/>
            </w:pPr>
            <w:r>
              <w:rPr>
                <w:sz w:val="20"/>
              </w:rPr>
              <w:t xml:space="preserve">25 мин</w:t>
            </w:r>
          </w:p>
        </w:tc>
        <w:tc>
          <w:tcPr>
            <w:tcW w:w="1414" w:type="dxa"/>
          </w:tcPr>
          <w:p>
            <w:pPr>
              <w:pStyle w:val="0"/>
              <w:jc w:val="center"/>
            </w:pPr>
            <w:r>
              <w:rPr>
                <w:sz w:val="20"/>
              </w:rPr>
              <w:t xml:space="preserve">4/5,5</w:t>
            </w:r>
          </w:p>
        </w:tc>
        <w:tc>
          <w:tcPr>
            <w:tcW w:w="1699" w:type="dxa"/>
          </w:tcPr>
          <w:p>
            <w:pPr>
              <w:pStyle w:val="0"/>
            </w:pPr>
            <w:r>
              <w:rPr>
                <w:sz w:val="20"/>
              </w:rPr>
              <w:t xml:space="preserve">15 км/25 мин</w:t>
            </w:r>
          </w:p>
        </w:tc>
      </w:tr>
      <w:tr>
        <w:tc>
          <w:tcPr>
            <w:tcW w:w="1954" w:type="dxa"/>
          </w:tcPr>
          <w:p>
            <w:pPr>
              <w:pStyle w:val="0"/>
            </w:pPr>
            <w:r>
              <w:rPr>
                <w:sz w:val="20"/>
              </w:rPr>
              <w:t xml:space="preserve">ЦАОП ФГБУЗ "КБ N 51 ФМБА России"</w:t>
            </w:r>
          </w:p>
        </w:tc>
        <w:tc>
          <w:tcPr>
            <w:tcW w:w="364" w:type="dxa"/>
          </w:tcPr>
          <w:p>
            <w:pPr>
              <w:pStyle w:val="0"/>
              <w:jc w:val="center"/>
            </w:pPr>
            <w:r>
              <w:rPr>
                <w:sz w:val="20"/>
              </w:rPr>
              <w:t xml:space="preserve">30</w:t>
            </w:r>
          </w:p>
        </w:tc>
        <w:tc>
          <w:tcPr>
            <w:tcW w:w="2254" w:type="dxa"/>
          </w:tcPr>
          <w:p>
            <w:pPr>
              <w:pStyle w:val="0"/>
            </w:pPr>
            <w:r>
              <w:rPr>
                <w:sz w:val="20"/>
              </w:rPr>
              <w:t xml:space="preserve">город Железногорск</w:t>
            </w:r>
          </w:p>
        </w:tc>
        <w:tc>
          <w:tcPr>
            <w:tcW w:w="1444" w:type="dxa"/>
          </w:tcPr>
          <w:p>
            <w:pPr>
              <w:pStyle w:val="0"/>
              <w:jc w:val="center"/>
            </w:pPr>
            <w:r>
              <w:rPr>
                <w:sz w:val="20"/>
              </w:rPr>
              <w:t xml:space="preserve">67537</w:t>
            </w:r>
          </w:p>
        </w:tc>
        <w:tc>
          <w:tcPr>
            <w:tcW w:w="634" w:type="dxa"/>
          </w:tcPr>
          <w:p>
            <w:pPr>
              <w:pStyle w:val="0"/>
            </w:pPr>
            <w:r>
              <w:rPr>
                <w:sz w:val="20"/>
              </w:rPr>
            </w:r>
          </w:p>
        </w:tc>
        <w:tc>
          <w:tcPr>
            <w:tcW w:w="1804" w:type="dxa"/>
          </w:tcPr>
          <w:p>
            <w:pPr>
              <w:pStyle w:val="0"/>
            </w:pPr>
            <w:r>
              <w:rPr>
                <w:sz w:val="20"/>
              </w:rPr>
              <w:t xml:space="preserve">2020/67537</w:t>
            </w:r>
          </w:p>
        </w:tc>
        <w:tc>
          <w:tcPr>
            <w:tcW w:w="1954" w:type="dxa"/>
          </w:tcPr>
          <w:p>
            <w:pPr>
              <w:pStyle w:val="0"/>
            </w:pPr>
            <w:r>
              <w:rPr>
                <w:sz w:val="20"/>
              </w:rPr>
              <w:t xml:space="preserve">ФГБУЗ "КБ N 51 ФМБА России"</w:t>
            </w:r>
          </w:p>
        </w:tc>
        <w:tc>
          <w:tcPr>
            <w:tcW w:w="1699" w:type="dxa"/>
          </w:tcPr>
          <w:p>
            <w:pPr>
              <w:pStyle w:val="0"/>
            </w:pPr>
            <w:r>
              <w:rPr>
                <w:sz w:val="20"/>
              </w:rPr>
              <w:t xml:space="preserve">30 мин</w:t>
            </w:r>
          </w:p>
        </w:tc>
        <w:tc>
          <w:tcPr>
            <w:tcW w:w="1414" w:type="dxa"/>
          </w:tcPr>
          <w:p>
            <w:pPr>
              <w:pStyle w:val="0"/>
              <w:jc w:val="center"/>
            </w:pPr>
            <w:r>
              <w:rPr>
                <w:sz w:val="20"/>
              </w:rPr>
              <w:t xml:space="preserve">3,6/5,25</w:t>
            </w:r>
          </w:p>
        </w:tc>
        <w:tc>
          <w:tcPr>
            <w:tcW w:w="1699" w:type="dxa"/>
          </w:tcPr>
          <w:p>
            <w:pPr>
              <w:pStyle w:val="0"/>
            </w:pPr>
            <w:r>
              <w:rPr>
                <w:sz w:val="20"/>
              </w:rPr>
              <w:t xml:space="preserve">60 км/1 ч</w:t>
            </w:r>
          </w:p>
        </w:tc>
      </w:tr>
      <w:tr>
        <w:tc>
          <w:tcPr>
            <w:tcW w:w="1954" w:type="dxa"/>
          </w:tcPr>
          <w:p>
            <w:pPr>
              <w:pStyle w:val="0"/>
            </w:pPr>
            <w:r>
              <w:rPr>
                <w:sz w:val="20"/>
              </w:rPr>
              <w:t xml:space="preserve">ЦАОП филиал ФГБУ ФСНКЦ ФМБА России "КБ N 42"</w:t>
            </w:r>
          </w:p>
        </w:tc>
        <w:tc>
          <w:tcPr>
            <w:tcW w:w="364" w:type="dxa"/>
          </w:tcPr>
          <w:p>
            <w:pPr>
              <w:pStyle w:val="0"/>
              <w:jc w:val="center"/>
            </w:pPr>
            <w:r>
              <w:rPr>
                <w:sz w:val="20"/>
              </w:rPr>
              <w:t xml:space="preserve">31</w:t>
            </w:r>
          </w:p>
        </w:tc>
        <w:tc>
          <w:tcPr>
            <w:tcW w:w="2254" w:type="dxa"/>
          </w:tcPr>
          <w:p>
            <w:pPr>
              <w:pStyle w:val="0"/>
            </w:pPr>
            <w:r>
              <w:rPr>
                <w:sz w:val="20"/>
              </w:rPr>
              <w:t xml:space="preserve">город Зеленогорск</w:t>
            </w:r>
          </w:p>
        </w:tc>
        <w:tc>
          <w:tcPr>
            <w:tcW w:w="1444" w:type="dxa"/>
          </w:tcPr>
          <w:p>
            <w:pPr>
              <w:pStyle w:val="0"/>
              <w:jc w:val="center"/>
            </w:pPr>
            <w:r>
              <w:rPr>
                <w:sz w:val="20"/>
              </w:rPr>
              <w:t xml:space="preserve">43942</w:t>
            </w:r>
          </w:p>
        </w:tc>
        <w:tc>
          <w:tcPr>
            <w:tcW w:w="634" w:type="dxa"/>
          </w:tcPr>
          <w:p>
            <w:pPr>
              <w:pStyle w:val="0"/>
            </w:pPr>
            <w:r>
              <w:rPr>
                <w:sz w:val="20"/>
              </w:rPr>
            </w:r>
          </w:p>
        </w:tc>
        <w:tc>
          <w:tcPr>
            <w:tcW w:w="1804" w:type="dxa"/>
          </w:tcPr>
          <w:p>
            <w:pPr>
              <w:pStyle w:val="0"/>
            </w:pPr>
            <w:r>
              <w:rPr>
                <w:sz w:val="20"/>
              </w:rPr>
              <w:t xml:space="preserve">2020/43942</w:t>
            </w:r>
          </w:p>
        </w:tc>
        <w:tc>
          <w:tcPr>
            <w:tcW w:w="1954" w:type="dxa"/>
          </w:tcPr>
          <w:p>
            <w:pPr>
              <w:pStyle w:val="0"/>
            </w:pPr>
            <w:r>
              <w:rPr>
                <w:sz w:val="20"/>
              </w:rPr>
              <w:t xml:space="preserve">филиал ФГБУ ФСНКЦ ФМБА России "КБ N 42"</w:t>
            </w:r>
          </w:p>
        </w:tc>
        <w:tc>
          <w:tcPr>
            <w:tcW w:w="1699" w:type="dxa"/>
          </w:tcPr>
          <w:p>
            <w:pPr>
              <w:pStyle w:val="0"/>
            </w:pPr>
            <w:r>
              <w:rPr>
                <w:sz w:val="20"/>
              </w:rPr>
              <w:t xml:space="preserve">30 мин</w:t>
            </w:r>
          </w:p>
        </w:tc>
        <w:tc>
          <w:tcPr>
            <w:tcW w:w="1414" w:type="dxa"/>
          </w:tcPr>
          <w:p>
            <w:pPr>
              <w:pStyle w:val="0"/>
              <w:jc w:val="center"/>
            </w:pPr>
            <w:r>
              <w:rPr>
                <w:sz w:val="20"/>
              </w:rPr>
              <w:t xml:space="preserve">2,5/3</w:t>
            </w:r>
          </w:p>
        </w:tc>
        <w:tc>
          <w:tcPr>
            <w:tcW w:w="1699" w:type="dxa"/>
          </w:tcPr>
          <w:p>
            <w:pPr>
              <w:pStyle w:val="0"/>
            </w:pPr>
            <w:r>
              <w:rPr>
                <w:sz w:val="20"/>
              </w:rPr>
              <w:t xml:space="preserve">150 км/2 ч 15 мин</w:t>
            </w:r>
          </w:p>
        </w:tc>
      </w:tr>
      <w:tr>
        <w:tc>
          <w:tcPr>
            <w:tcW w:w="1954" w:type="dxa"/>
          </w:tcPr>
          <w:p>
            <w:pPr>
              <w:pStyle w:val="0"/>
            </w:pPr>
            <w:r>
              <w:rPr>
                <w:sz w:val="20"/>
              </w:rPr>
              <w:t xml:space="preserve">ЦАОП ООО "ЦСК"</w:t>
            </w:r>
          </w:p>
        </w:tc>
        <w:tc>
          <w:tcPr>
            <w:tcW w:w="364" w:type="dxa"/>
          </w:tcPr>
          <w:p>
            <w:pPr>
              <w:pStyle w:val="0"/>
              <w:jc w:val="center"/>
            </w:pPr>
            <w:r>
              <w:rPr>
                <w:sz w:val="20"/>
              </w:rPr>
              <w:t xml:space="preserve">32</w:t>
            </w:r>
          </w:p>
        </w:tc>
        <w:tc>
          <w:tcPr>
            <w:tcW w:w="2254" w:type="dxa"/>
          </w:tcPr>
          <w:p>
            <w:pPr>
              <w:pStyle w:val="0"/>
            </w:pPr>
            <w:r>
              <w:rPr>
                <w:sz w:val="20"/>
              </w:rPr>
              <w:t xml:space="preserve">Советский район города Красноярска (территория обслуживания медицинской организации)</w:t>
            </w:r>
          </w:p>
        </w:tc>
        <w:tc>
          <w:tcPr>
            <w:tcW w:w="1444" w:type="dxa"/>
          </w:tcPr>
          <w:p>
            <w:pPr>
              <w:pStyle w:val="0"/>
              <w:jc w:val="center"/>
            </w:pPr>
            <w:r>
              <w:rPr>
                <w:sz w:val="20"/>
              </w:rPr>
              <w:t xml:space="preserve">143299</w:t>
            </w:r>
          </w:p>
        </w:tc>
        <w:tc>
          <w:tcPr>
            <w:tcW w:w="634" w:type="dxa"/>
          </w:tcPr>
          <w:p>
            <w:pPr>
              <w:pStyle w:val="0"/>
            </w:pPr>
            <w:r>
              <w:rPr>
                <w:sz w:val="20"/>
              </w:rPr>
            </w:r>
          </w:p>
        </w:tc>
        <w:tc>
          <w:tcPr>
            <w:tcW w:w="1804" w:type="dxa"/>
          </w:tcPr>
          <w:p>
            <w:pPr>
              <w:pStyle w:val="0"/>
            </w:pPr>
            <w:r>
              <w:rPr>
                <w:sz w:val="20"/>
              </w:rPr>
              <w:t xml:space="preserve">2020/143299</w:t>
            </w:r>
          </w:p>
        </w:tc>
        <w:tc>
          <w:tcPr>
            <w:tcW w:w="1954" w:type="dxa"/>
          </w:tcPr>
          <w:p>
            <w:pPr>
              <w:pStyle w:val="0"/>
            </w:pPr>
            <w:r>
              <w:rPr>
                <w:sz w:val="20"/>
              </w:rPr>
              <w:t xml:space="preserve">ООО "ЦСК"</w:t>
            </w:r>
          </w:p>
        </w:tc>
        <w:tc>
          <w:tcPr>
            <w:tcW w:w="1699" w:type="dxa"/>
          </w:tcPr>
          <w:p>
            <w:pPr>
              <w:pStyle w:val="0"/>
            </w:pPr>
            <w:r>
              <w:rPr>
                <w:sz w:val="20"/>
              </w:rPr>
              <w:t xml:space="preserve">30 мин</w:t>
            </w:r>
          </w:p>
        </w:tc>
        <w:tc>
          <w:tcPr>
            <w:tcW w:w="1414" w:type="dxa"/>
          </w:tcPr>
          <w:p>
            <w:pPr>
              <w:pStyle w:val="0"/>
              <w:jc w:val="center"/>
            </w:pPr>
            <w:r>
              <w:rPr>
                <w:sz w:val="20"/>
              </w:rPr>
              <w:t xml:space="preserve">9,9/12</w:t>
            </w:r>
          </w:p>
        </w:tc>
        <w:tc>
          <w:tcPr>
            <w:tcW w:w="1699" w:type="dxa"/>
          </w:tcPr>
          <w:p>
            <w:pPr>
              <w:pStyle w:val="0"/>
            </w:pPr>
            <w:r>
              <w:rPr>
                <w:sz w:val="20"/>
              </w:rPr>
              <w:t xml:space="preserve">15 км/25 мин</w:t>
            </w:r>
          </w:p>
        </w:tc>
      </w:tr>
      <w:tr>
        <w:tc>
          <w:tcPr>
            <w:tcW w:w="1954" w:type="dxa"/>
          </w:tcPr>
          <w:p>
            <w:pPr>
              <w:pStyle w:val="0"/>
            </w:pPr>
            <w:r>
              <w:rPr>
                <w:sz w:val="20"/>
              </w:rPr>
              <w:t xml:space="preserve">ЦАОП КГБУЗ "Красноярская межрайонная поликлиника N 1"</w:t>
            </w:r>
          </w:p>
        </w:tc>
        <w:tc>
          <w:tcPr>
            <w:tcW w:w="364" w:type="dxa"/>
          </w:tcPr>
          <w:p>
            <w:pPr>
              <w:pStyle w:val="0"/>
              <w:jc w:val="center"/>
            </w:pPr>
            <w:r>
              <w:rPr>
                <w:sz w:val="20"/>
              </w:rPr>
              <w:t xml:space="preserve">33</w:t>
            </w:r>
          </w:p>
        </w:tc>
        <w:tc>
          <w:tcPr>
            <w:tcW w:w="2254" w:type="dxa"/>
          </w:tcPr>
          <w:p>
            <w:pPr>
              <w:pStyle w:val="0"/>
            </w:pPr>
            <w:r>
              <w:rPr>
                <w:sz w:val="20"/>
              </w:rPr>
              <w:t xml:space="preserve">Кировский район города Красноярска</w:t>
            </w:r>
          </w:p>
        </w:tc>
        <w:tc>
          <w:tcPr>
            <w:tcW w:w="1444" w:type="dxa"/>
          </w:tcPr>
          <w:p>
            <w:pPr>
              <w:pStyle w:val="0"/>
              <w:jc w:val="center"/>
            </w:pPr>
            <w:r>
              <w:rPr>
                <w:sz w:val="20"/>
              </w:rPr>
              <w:t xml:space="preserve">80529</w:t>
            </w:r>
          </w:p>
        </w:tc>
        <w:tc>
          <w:tcPr>
            <w:tcW w:w="634" w:type="dxa"/>
          </w:tcPr>
          <w:p>
            <w:pPr>
              <w:pStyle w:val="0"/>
            </w:pPr>
            <w:r>
              <w:rPr>
                <w:sz w:val="20"/>
              </w:rPr>
            </w:r>
          </w:p>
        </w:tc>
        <w:tc>
          <w:tcPr>
            <w:tcW w:w="1804" w:type="dxa"/>
          </w:tcPr>
          <w:p>
            <w:pPr>
              <w:pStyle w:val="0"/>
            </w:pPr>
            <w:r>
              <w:rPr>
                <w:sz w:val="20"/>
              </w:rPr>
              <w:t xml:space="preserve">2021/80529</w:t>
            </w:r>
          </w:p>
        </w:tc>
        <w:tc>
          <w:tcPr>
            <w:tcW w:w="1954" w:type="dxa"/>
          </w:tcPr>
          <w:p>
            <w:pPr>
              <w:pStyle w:val="0"/>
            </w:pPr>
            <w:r>
              <w:rPr>
                <w:sz w:val="20"/>
              </w:rPr>
              <w:t xml:space="preserve">КГБУЗ "Красноярская межрайонная поликлиника N 1"</w:t>
            </w:r>
          </w:p>
        </w:tc>
        <w:tc>
          <w:tcPr>
            <w:tcW w:w="1699" w:type="dxa"/>
          </w:tcPr>
          <w:p>
            <w:pPr>
              <w:pStyle w:val="0"/>
            </w:pPr>
            <w:r>
              <w:rPr>
                <w:sz w:val="20"/>
              </w:rPr>
              <w:t xml:space="preserve">20 мин</w:t>
            </w:r>
          </w:p>
        </w:tc>
        <w:tc>
          <w:tcPr>
            <w:tcW w:w="1414" w:type="dxa"/>
          </w:tcPr>
          <w:p>
            <w:pPr>
              <w:pStyle w:val="0"/>
              <w:jc w:val="center"/>
            </w:pPr>
            <w:r>
              <w:rPr>
                <w:sz w:val="20"/>
              </w:rPr>
              <w:t xml:space="preserve">2,5/4</w:t>
            </w:r>
          </w:p>
        </w:tc>
        <w:tc>
          <w:tcPr>
            <w:tcW w:w="1699" w:type="dxa"/>
          </w:tcPr>
          <w:p>
            <w:pPr>
              <w:pStyle w:val="0"/>
            </w:pPr>
            <w:r>
              <w:rPr>
                <w:sz w:val="20"/>
              </w:rPr>
              <w:t xml:space="preserve">15 км/25 мин</w:t>
            </w:r>
          </w:p>
        </w:tc>
      </w:tr>
      <w:tr>
        <w:tc>
          <w:tcPr>
            <w:tcW w:w="1954" w:type="dxa"/>
          </w:tcPr>
          <w:p>
            <w:pPr>
              <w:pStyle w:val="0"/>
            </w:pPr>
            <w:r>
              <w:rPr>
                <w:sz w:val="20"/>
              </w:rPr>
              <w:t xml:space="preserve">ЦАОП КГБУЗ "Красноярская городская поликлиника N 4"</w:t>
            </w:r>
          </w:p>
        </w:tc>
        <w:tc>
          <w:tcPr>
            <w:tcW w:w="364" w:type="dxa"/>
          </w:tcPr>
          <w:p>
            <w:pPr>
              <w:pStyle w:val="0"/>
              <w:jc w:val="center"/>
            </w:pPr>
            <w:r>
              <w:rPr>
                <w:sz w:val="20"/>
              </w:rPr>
              <w:t xml:space="preserve">34</w:t>
            </w:r>
          </w:p>
        </w:tc>
        <w:tc>
          <w:tcPr>
            <w:tcW w:w="2254" w:type="dxa"/>
          </w:tcPr>
          <w:p>
            <w:pPr>
              <w:pStyle w:val="0"/>
            </w:pPr>
            <w:r>
              <w:rPr>
                <w:sz w:val="20"/>
              </w:rPr>
              <w:t xml:space="preserve">Октябрьский район города Красноярска</w:t>
            </w:r>
          </w:p>
        </w:tc>
        <w:tc>
          <w:tcPr>
            <w:tcW w:w="1444" w:type="dxa"/>
          </w:tcPr>
          <w:p>
            <w:pPr>
              <w:pStyle w:val="0"/>
              <w:jc w:val="center"/>
            </w:pPr>
            <w:r>
              <w:rPr>
                <w:sz w:val="20"/>
              </w:rPr>
              <w:t xml:space="preserve">142781</w:t>
            </w:r>
          </w:p>
        </w:tc>
        <w:tc>
          <w:tcPr>
            <w:tcW w:w="634" w:type="dxa"/>
          </w:tcPr>
          <w:p>
            <w:pPr>
              <w:pStyle w:val="0"/>
            </w:pPr>
            <w:r>
              <w:rPr>
                <w:sz w:val="20"/>
              </w:rPr>
            </w:r>
          </w:p>
        </w:tc>
        <w:tc>
          <w:tcPr>
            <w:tcW w:w="1804" w:type="dxa"/>
          </w:tcPr>
          <w:p>
            <w:pPr>
              <w:pStyle w:val="0"/>
            </w:pPr>
            <w:r>
              <w:rPr>
                <w:sz w:val="20"/>
              </w:rPr>
              <w:t xml:space="preserve">2021/142781</w:t>
            </w:r>
          </w:p>
        </w:tc>
        <w:tc>
          <w:tcPr>
            <w:tcW w:w="1954" w:type="dxa"/>
          </w:tcPr>
          <w:p>
            <w:pPr>
              <w:pStyle w:val="0"/>
            </w:pPr>
            <w:r>
              <w:rPr>
                <w:sz w:val="20"/>
              </w:rPr>
              <w:t xml:space="preserve">КГБУЗ "Красноярская городская поликлиника N 4"</w:t>
            </w:r>
          </w:p>
        </w:tc>
        <w:tc>
          <w:tcPr>
            <w:tcW w:w="1699" w:type="dxa"/>
          </w:tcPr>
          <w:p>
            <w:pPr>
              <w:pStyle w:val="0"/>
            </w:pPr>
            <w:r>
              <w:rPr>
                <w:sz w:val="20"/>
              </w:rPr>
              <w:t xml:space="preserve">25 мин</w:t>
            </w:r>
          </w:p>
        </w:tc>
        <w:tc>
          <w:tcPr>
            <w:tcW w:w="1414" w:type="dxa"/>
          </w:tcPr>
          <w:p>
            <w:pPr>
              <w:pStyle w:val="0"/>
              <w:jc w:val="center"/>
            </w:pPr>
            <w:r>
              <w:rPr>
                <w:sz w:val="20"/>
              </w:rPr>
              <w:t xml:space="preserve">2/6</w:t>
            </w:r>
          </w:p>
        </w:tc>
        <w:tc>
          <w:tcPr>
            <w:tcW w:w="1699" w:type="dxa"/>
          </w:tcPr>
          <w:p>
            <w:pPr>
              <w:pStyle w:val="0"/>
            </w:pPr>
            <w:r>
              <w:rPr>
                <w:sz w:val="20"/>
              </w:rPr>
              <w:t xml:space="preserve">15 км/25 мин</w:t>
            </w:r>
          </w:p>
        </w:tc>
      </w:tr>
      <w:tr>
        <w:tc>
          <w:tcPr>
            <w:tcW w:w="1954" w:type="dxa"/>
            <w:vMerge w:val="restart"/>
          </w:tcPr>
          <w:p>
            <w:pPr>
              <w:pStyle w:val="0"/>
            </w:pPr>
            <w:r>
              <w:rPr>
                <w:sz w:val="20"/>
              </w:rPr>
              <w:t xml:space="preserve">ЦАОП КГБУЗ "Назаровская центральная районная больница"</w:t>
            </w:r>
          </w:p>
        </w:tc>
        <w:tc>
          <w:tcPr>
            <w:tcW w:w="364" w:type="dxa"/>
          </w:tcPr>
          <w:p>
            <w:pPr>
              <w:pStyle w:val="0"/>
              <w:jc w:val="center"/>
            </w:pPr>
            <w:r>
              <w:rPr>
                <w:sz w:val="20"/>
              </w:rPr>
              <w:t xml:space="preserve">35</w:t>
            </w:r>
          </w:p>
        </w:tc>
        <w:tc>
          <w:tcPr>
            <w:tcW w:w="2254" w:type="dxa"/>
          </w:tcPr>
          <w:p>
            <w:pPr>
              <w:pStyle w:val="0"/>
            </w:pPr>
            <w:r>
              <w:rPr>
                <w:sz w:val="20"/>
              </w:rPr>
              <w:t xml:space="preserve">город Назарово</w:t>
            </w:r>
          </w:p>
        </w:tc>
        <w:tc>
          <w:tcPr>
            <w:tcW w:w="1444" w:type="dxa"/>
          </w:tcPr>
          <w:p>
            <w:pPr>
              <w:pStyle w:val="0"/>
              <w:jc w:val="center"/>
            </w:pPr>
            <w:r>
              <w:rPr>
                <w:sz w:val="20"/>
              </w:rPr>
              <w:t xml:space="preserve">35381</w:t>
            </w:r>
          </w:p>
        </w:tc>
        <w:tc>
          <w:tcPr>
            <w:tcW w:w="634" w:type="dxa"/>
          </w:tcPr>
          <w:p>
            <w:pPr>
              <w:pStyle w:val="0"/>
            </w:pPr>
            <w:r>
              <w:rPr>
                <w:sz w:val="20"/>
              </w:rPr>
            </w:r>
          </w:p>
        </w:tc>
        <w:tc>
          <w:tcPr>
            <w:tcW w:w="1804" w:type="dxa"/>
          </w:tcPr>
          <w:p>
            <w:pPr>
              <w:pStyle w:val="0"/>
            </w:pPr>
            <w:r>
              <w:rPr>
                <w:sz w:val="20"/>
              </w:rPr>
              <w:t xml:space="preserve">2021/50528</w:t>
            </w:r>
          </w:p>
        </w:tc>
        <w:tc>
          <w:tcPr>
            <w:tcW w:w="1954" w:type="dxa"/>
          </w:tcPr>
          <w:p>
            <w:pPr>
              <w:pStyle w:val="0"/>
            </w:pPr>
            <w:r>
              <w:rPr>
                <w:sz w:val="20"/>
              </w:rPr>
              <w:t xml:space="preserve">КГБУЗ "Назаровская центральная районная больница"</w:t>
            </w:r>
          </w:p>
        </w:tc>
        <w:tc>
          <w:tcPr>
            <w:tcW w:w="1699" w:type="dxa"/>
          </w:tcPr>
          <w:p>
            <w:pPr>
              <w:pStyle w:val="0"/>
            </w:pPr>
            <w:r>
              <w:rPr>
                <w:sz w:val="20"/>
              </w:rPr>
              <w:t xml:space="preserve">10 мин</w:t>
            </w:r>
          </w:p>
        </w:tc>
        <w:tc>
          <w:tcPr>
            <w:tcW w:w="1414" w:type="dxa"/>
          </w:tcPr>
          <w:p>
            <w:pPr>
              <w:pStyle w:val="0"/>
              <w:jc w:val="center"/>
            </w:pPr>
            <w:r>
              <w:rPr>
                <w:sz w:val="20"/>
              </w:rPr>
              <w:t xml:space="preserve">4,25/5,5</w:t>
            </w:r>
          </w:p>
        </w:tc>
        <w:tc>
          <w:tcPr>
            <w:tcW w:w="1699" w:type="dxa"/>
          </w:tcPr>
          <w:p>
            <w:pPr>
              <w:pStyle w:val="0"/>
            </w:pPr>
            <w:r>
              <w:rPr>
                <w:sz w:val="20"/>
              </w:rPr>
              <w:t xml:space="preserve">210 км/3 ч</w:t>
            </w:r>
          </w:p>
        </w:tc>
      </w:tr>
      <w:tr>
        <w:tc>
          <w:tcPr>
            <w:vMerge w:val="continue"/>
          </w:tcPr>
          <w:p/>
        </w:tc>
        <w:tc>
          <w:tcPr>
            <w:tcW w:w="364" w:type="dxa"/>
          </w:tcPr>
          <w:p>
            <w:pPr>
              <w:pStyle w:val="0"/>
              <w:jc w:val="center"/>
            </w:pPr>
            <w:r>
              <w:rPr>
                <w:sz w:val="20"/>
              </w:rPr>
              <w:t xml:space="preserve">36</w:t>
            </w:r>
          </w:p>
        </w:tc>
        <w:tc>
          <w:tcPr>
            <w:tcW w:w="2254" w:type="dxa"/>
          </w:tcPr>
          <w:p>
            <w:pPr>
              <w:pStyle w:val="0"/>
            </w:pPr>
            <w:r>
              <w:rPr>
                <w:sz w:val="20"/>
              </w:rPr>
              <w:t xml:space="preserve">Назаровский район</w:t>
            </w:r>
          </w:p>
        </w:tc>
        <w:tc>
          <w:tcPr>
            <w:tcW w:w="1444" w:type="dxa"/>
          </w:tcPr>
          <w:p>
            <w:pPr>
              <w:pStyle w:val="0"/>
              <w:jc w:val="center"/>
            </w:pPr>
            <w:r>
              <w:rPr>
                <w:sz w:val="20"/>
              </w:rPr>
              <w:t xml:space="preserve">15147</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15 мин</w:t>
            </w:r>
          </w:p>
        </w:tc>
        <w:tc>
          <w:tcPr>
            <w:tcW w:w="1414" w:type="dxa"/>
          </w:tcPr>
          <w:p>
            <w:pPr>
              <w:pStyle w:val="0"/>
            </w:pPr>
            <w:r>
              <w:rPr>
                <w:sz w:val="20"/>
              </w:rPr>
            </w:r>
          </w:p>
        </w:tc>
        <w:tc>
          <w:tcPr>
            <w:tcW w:w="1699" w:type="dxa"/>
          </w:tcPr>
          <w:p>
            <w:pPr>
              <w:pStyle w:val="0"/>
            </w:pPr>
            <w:r>
              <w:rPr>
                <w:sz w:val="20"/>
              </w:rPr>
              <w:t xml:space="preserve">235 км/3 ч 10 мин</w:t>
            </w:r>
          </w:p>
        </w:tc>
      </w:tr>
      <w:tr>
        <w:tc>
          <w:tcPr>
            <w:tcW w:w="1954" w:type="dxa"/>
            <w:vMerge w:val="restart"/>
          </w:tcPr>
          <w:p>
            <w:pPr>
              <w:pStyle w:val="0"/>
            </w:pPr>
            <w:r>
              <w:rPr>
                <w:sz w:val="20"/>
              </w:rPr>
              <w:t xml:space="preserve">ЦАОП КГБУЗ "Шарыповская центральная районная больница"</w:t>
            </w:r>
          </w:p>
        </w:tc>
        <w:tc>
          <w:tcPr>
            <w:tcW w:w="364" w:type="dxa"/>
          </w:tcPr>
          <w:p>
            <w:pPr>
              <w:pStyle w:val="0"/>
              <w:jc w:val="center"/>
            </w:pPr>
            <w:r>
              <w:rPr>
                <w:sz w:val="20"/>
              </w:rPr>
              <w:t xml:space="preserve">37</w:t>
            </w:r>
          </w:p>
        </w:tc>
        <w:tc>
          <w:tcPr>
            <w:tcW w:w="2254" w:type="dxa"/>
          </w:tcPr>
          <w:p>
            <w:pPr>
              <w:pStyle w:val="0"/>
            </w:pPr>
            <w:r>
              <w:rPr>
                <w:sz w:val="20"/>
              </w:rPr>
              <w:t xml:space="preserve">город Шарыпово</w:t>
            </w:r>
          </w:p>
        </w:tc>
        <w:tc>
          <w:tcPr>
            <w:tcW w:w="1444" w:type="dxa"/>
          </w:tcPr>
          <w:p>
            <w:pPr>
              <w:pStyle w:val="0"/>
              <w:jc w:val="center"/>
            </w:pPr>
            <w:r>
              <w:rPr>
                <w:sz w:val="20"/>
              </w:rPr>
              <w:t xml:space="preserve">31533</w:t>
            </w:r>
          </w:p>
        </w:tc>
        <w:tc>
          <w:tcPr>
            <w:tcW w:w="634" w:type="dxa"/>
          </w:tcPr>
          <w:p>
            <w:pPr>
              <w:pStyle w:val="0"/>
            </w:pPr>
            <w:r>
              <w:rPr>
                <w:sz w:val="20"/>
              </w:rPr>
            </w:r>
          </w:p>
        </w:tc>
        <w:tc>
          <w:tcPr>
            <w:tcW w:w="1804" w:type="dxa"/>
          </w:tcPr>
          <w:p>
            <w:pPr>
              <w:pStyle w:val="0"/>
            </w:pPr>
            <w:r>
              <w:rPr>
                <w:sz w:val="20"/>
              </w:rPr>
              <w:t xml:space="preserve">2021/40093</w:t>
            </w:r>
          </w:p>
        </w:tc>
        <w:tc>
          <w:tcPr>
            <w:tcW w:w="1954" w:type="dxa"/>
          </w:tcPr>
          <w:p>
            <w:pPr>
              <w:pStyle w:val="0"/>
            </w:pPr>
            <w:r>
              <w:rPr>
                <w:sz w:val="20"/>
              </w:rPr>
              <w:t xml:space="preserve">КГБУЗ "Шарыповская центральная районная больница"</w:t>
            </w:r>
          </w:p>
        </w:tc>
        <w:tc>
          <w:tcPr>
            <w:tcW w:w="1699" w:type="dxa"/>
          </w:tcPr>
          <w:p>
            <w:pPr>
              <w:pStyle w:val="0"/>
            </w:pPr>
            <w:r>
              <w:rPr>
                <w:sz w:val="20"/>
              </w:rPr>
              <w:t xml:space="preserve">15 мин</w:t>
            </w:r>
          </w:p>
        </w:tc>
        <w:tc>
          <w:tcPr>
            <w:tcW w:w="1414" w:type="dxa"/>
          </w:tcPr>
          <w:p>
            <w:pPr>
              <w:pStyle w:val="0"/>
              <w:jc w:val="center"/>
            </w:pPr>
            <w:r>
              <w:rPr>
                <w:sz w:val="20"/>
              </w:rPr>
              <w:t xml:space="preserve">2/2,5</w:t>
            </w:r>
          </w:p>
        </w:tc>
        <w:tc>
          <w:tcPr>
            <w:tcW w:w="1699" w:type="dxa"/>
          </w:tcPr>
          <w:p>
            <w:pPr>
              <w:pStyle w:val="0"/>
            </w:pPr>
            <w:r>
              <w:rPr>
                <w:sz w:val="20"/>
              </w:rPr>
              <w:t xml:space="preserve">320 км/4 ч 20 мин</w:t>
            </w:r>
          </w:p>
        </w:tc>
      </w:tr>
      <w:tr>
        <w:tc>
          <w:tcPr>
            <w:vMerge w:val="continue"/>
          </w:tcPr>
          <w:p/>
        </w:tc>
        <w:tc>
          <w:tcPr>
            <w:tcW w:w="364" w:type="dxa"/>
          </w:tcPr>
          <w:p>
            <w:pPr>
              <w:pStyle w:val="0"/>
              <w:jc w:val="center"/>
            </w:pPr>
            <w:r>
              <w:rPr>
                <w:sz w:val="20"/>
              </w:rPr>
              <w:t xml:space="preserve">38</w:t>
            </w:r>
          </w:p>
        </w:tc>
        <w:tc>
          <w:tcPr>
            <w:tcW w:w="2254" w:type="dxa"/>
          </w:tcPr>
          <w:p>
            <w:pPr>
              <w:pStyle w:val="0"/>
            </w:pPr>
            <w:r>
              <w:rPr>
                <w:sz w:val="20"/>
              </w:rPr>
              <w:t xml:space="preserve">Шарыповский муниципальный округ</w:t>
            </w:r>
          </w:p>
        </w:tc>
        <w:tc>
          <w:tcPr>
            <w:tcW w:w="1444" w:type="dxa"/>
          </w:tcPr>
          <w:p>
            <w:pPr>
              <w:pStyle w:val="0"/>
              <w:jc w:val="center"/>
            </w:pPr>
            <w:r>
              <w:rPr>
                <w:sz w:val="20"/>
              </w:rPr>
              <w:t xml:space="preserve">8560</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17 мин</w:t>
            </w:r>
          </w:p>
        </w:tc>
        <w:tc>
          <w:tcPr>
            <w:tcW w:w="1414" w:type="dxa"/>
          </w:tcPr>
          <w:p>
            <w:pPr>
              <w:pStyle w:val="0"/>
            </w:pPr>
            <w:r>
              <w:rPr>
                <w:sz w:val="20"/>
              </w:rPr>
            </w:r>
          </w:p>
        </w:tc>
        <w:tc>
          <w:tcPr>
            <w:tcW w:w="1699" w:type="dxa"/>
          </w:tcPr>
          <w:p>
            <w:pPr>
              <w:pStyle w:val="0"/>
            </w:pPr>
            <w:r>
              <w:rPr>
                <w:sz w:val="20"/>
              </w:rPr>
              <w:t xml:space="preserve">340 км/4 ч 40 мин</w:t>
            </w:r>
          </w:p>
        </w:tc>
      </w:tr>
      <w:tr>
        <w:tc>
          <w:tcPr>
            <w:tcW w:w="1954" w:type="dxa"/>
            <w:vMerge w:val="restart"/>
          </w:tcPr>
          <w:p>
            <w:pPr>
              <w:pStyle w:val="0"/>
            </w:pPr>
            <w:r>
              <w:rPr>
                <w:sz w:val="20"/>
              </w:rPr>
              <w:t xml:space="preserve">ЦАОП КГБУЗ "Курагинская районная больница"</w:t>
            </w:r>
          </w:p>
        </w:tc>
        <w:tc>
          <w:tcPr>
            <w:tcW w:w="364" w:type="dxa"/>
          </w:tcPr>
          <w:p>
            <w:pPr>
              <w:pStyle w:val="0"/>
              <w:jc w:val="center"/>
            </w:pPr>
            <w:r>
              <w:rPr>
                <w:sz w:val="20"/>
              </w:rPr>
              <w:t xml:space="preserve">39</w:t>
            </w:r>
          </w:p>
        </w:tc>
        <w:tc>
          <w:tcPr>
            <w:tcW w:w="2254" w:type="dxa"/>
          </w:tcPr>
          <w:p>
            <w:pPr>
              <w:pStyle w:val="0"/>
            </w:pPr>
            <w:r>
              <w:rPr>
                <w:sz w:val="20"/>
              </w:rPr>
              <w:t xml:space="preserve">Каратузский муниципальный район</w:t>
            </w:r>
          </w:p>
        </w:tc>
        <w:tc>
          <w:tcPr>
            <w:tcW w:w="1444" w:type="dxa"/>
          </w:tcPr>
          <w:p>
            <w:pPr>
              <w:pStyle w:val="0"/>
              <w:jc w:val="center"/>
            </w:pPr>
            <w:r>
              <w:rPr>
                <w:sz w:val="20"/>
              </w:rPr>
              <w:t xml:space="preserve">9789</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"Каратузская районная больница"</w:t>
            </w:r>
          </w:p>
        </w:tc>
        <w:tc>
          <w:tcPr>
            <w:tcW w:w="1699" w:type="dxa"/>
          </w:tcPr>
          <w:p>
            <w:pPr>
              <w:pStyle w:val="0"/>
            </w:pPr>
            <w:r>
              <w:rPr>
                <w:sz w:val="20"/>
              </w:rPr>
              <w:t xml:space="preserve">1 ч 12 мин</w:t>
            </w:r>
          </w:p>
        </w:tc>
        <w:tc>
          <w:tcPr>
            <w:tcW w:w="1414" w:type="dxa"/>
          </w:tcPr>
          <w:p>
            <w:pPr>
              <w:pStyle w:val="0"/>
              <w:jc w:val="center"/>
            </w:pPr>
            <w:r>
              <w:rPr>
                <w:sz w:val="20"/>
              </w:rPr>
              <w:t xml:space="preserve">0,5/0,5</w:t>
            </w:r>
          </w:p>
        </w:tc>
        <w:tc>
          <w:tcPr>
            <w:tcW w:w="1699" w:type="dxa"/>
          </w:tcPr>
          <w:p>
            <w:pPr>
              <w:pStyle w:val="0"/>
            </w:pPr>
            <w:r>
              <w:rPr>
                <w:sz w:val="20"/>
              </w:rPr>
              <w:t xml:space="preserve">540 км/7 ч</w:t>
            </w:r>
          </w:p>
        </w:tc>
      </w:tr>
      <w:tr>
        <w:tc>
          <w:tcPr>
            <w:vMerge w:val="continue"/>
          </w:tcPr>
          <w:p/>
        </w:tc>
        <w:tc>
          <w:tcPr>
            <w:tcW w:w="364" w:type="dxa"/>
          </w:tcPr>
          <w:p>
            <w:pPr>
              <w:pStyle w:val="0"/>
              <w:jc w:val="center"/>
            </w:pPr>
            <w:r>
              <w:rPr>
                <w:sz w:val="20"/>
              </w:rPr>
              <w:t xml:space="preserve">40</w:t>
            </w:r>
          </w:p>
        </w:tc>
        <w:tc>
          <w:tcPr>
            <w:tcW w:w="2254" w:type="dxa"/>
          </w:tcPr>
          <w:p>
            <w:pPr>
              <w:pStyle w:val="0"/>
            </w:pPr>
            <w:r>
              <w:rPr>
                <w:sz w:val="20"/>
              </w:rPr>
              <w:t xml:space="preserve">Курагинский район</w:t>
            </w:r>
          </w:p>
        </w:tc>
        <w:tc>
          <w:tcPr>
            <w:tcW w:w="1444" w:type="dxa"/>
          </w:tcPr>
          <w:p>
            <w:pPr>
              <w:pStyle w:val="0"/>
              <w:jc w:val="center"/>
            </w:pPr>
            <w:r>
              <w:rPr>
                <w:sz w:val="20"/>
              </w:rPr>
              <w:t xml:space="preserve">30106</w:t>
            </w:r>
          </w:p>
        </w:tc>
        <w:tc>
          <w:tcPr>
            <w:tcW w:w="634" w:type="dxa"/>
          </w:tcPr>
          <w:p>
            <w:pPr>
              <w:pStyle w:val="0"/>
            </w:pPr>
            <w:r>
              <w:rPr>
                <w:sz w:val="20"/>
              </w:rPr>
            </w:r>
          </w:p>
        </w:tc>
        <w:tc>
          <w:tcPr>
            <w:tcW w:w="1804" w:type="dxa"/>
          </w:tcPr>
          <w:p>
            <w:pPr>
              <w:pStyle w:val="0"/>
            </w:pPr>
            <w:r>
              <w:rPr>
                <w:sz w:val="20"/>
              </w:rPr>
              <w:t xml:space="preserve">2022/39895</w:t>
            </w:r>
          </w:p>
        </w:tc>
        <w:tc>
          <w:tcPr>
            <w:tcW w:w="1954" w:type="dxa"/>
          </w:tcPr>
          <w:p>
            <w:pPr>
              <w:pStyle w:val="0"/>
            </w:pPr>
            <w:r>
              <w:rPr>
                <w:sz w:val="20"/>
              </w:rPr>
              <w:t xml:space="preserve">КГБУЗ "Курагинская районная больница"</w:t>
            </w:r>
          </w:p>
        </w:tc>
        <w:tc>
          <w:tcPr>
            <w:tcW w:w="1699" w:type="dxa"/>
          </w:tcPr>
          <w:p>
            <w:pPr>
              <w:pStyle w:val="0"/>
            </w:pPr>
            <w:r>
              <w:rPr>
                <w:sz w:val="20"/>
              </w:rPr>
              <w:t xml:space="preserve">15 мин</w:t>
            </w:r>
          </w:p>
        </w:tc>
        <w:tc>
          <w:tcPr>
            <w:tcW w:w="1414" w:type="dxa"/>
          </w:tcPr>
          <w:p>
            <w:pPr>
              <w:pStyle w:val="0"/>
              <w:jc w:val="center"/>
            </w:pPr>
            <w:r>
              <w:rPr>
                <w:sz w:val="20"/>
              </w:rPr>
              <w:t xml:space="preserve">1,5/1,5</w:t>
            </w:r>
          </w:p>
        </w:tc>
        <w:tc>
          <w:tcPr>
            <w:tcW w:w="1699" w:type="dxa"/>
          </w:tcPr>
          <w:p>
            <w:pPr>
              <w:pStyle w:val="0"/>
            </w:pPr>
            <w:r>
              <w:rPr>
                <w:sz w:val="20"/>
              </w:rPr>
              <w:t xml:space="preserve">540 км/7 ч</w:t>
            </w:r>
          </w:p>
        </w:tc>
      </w:tr>
      <w:tr>
        <w:tc>
          <w:tcPr>
            <w:tcW w:w="1954" w:type="dxa"/>
            <w:vMerge w:val="restart"/>
          </w:tcPr>
          <w:p>
            <w:pPr>
              <w:pStyle w:val="0"/>
            </w:pPr>
            <w:r>
              <w:rPr>
                <w:sz w:val="20"/>
              </w:rPr>
              <w:t xml:space="preserve">ЦАОП КГБУЗ "Шушенская районная больница"</w:t>
            </w:r>
          </w:p>
        </w:tc>
        <w:tc>
          <w:tcPr>
            <w:tcW w:w="364" w:type="dxa"/>
          </w:tcPr>
          <w:p>
            <w:pPr>
              <w:pStyle w:val="0"/>
              <w:jc w:val="center"/>
            </w:pPr>
            <w:r>
              <w:rPr>
                <w:sz w:val="20"/>
              </w:rPr>
              <w:t xml:space="preserve">41</w:t>
            </w:r>
          </w:p>
        </w:tc>
        <w:tc>
          <w:tcPr>
            <w:tcW w:w="2254" w:type="dxa"/>
          </w:tcPr>
          <w:p>
            <w:pPr>
              <w:pStyle w:val="0"/>
            </w:pPr>
            <w:r>
              <w:rPr>
                <w:sz w:val="20"/>
              </w:rPr>
              <w:t xml:space="preserve">Шушенский муниципальный район</w:t>
            </w:r>
          </w:p>
        </w:tc>
        <w:tc>
          <w:tcPr>
            <w:tcW w:w="1444" w:type="dxa"/>
          </w:tcPr>
          <w:p>
            <w:pPr>
              <w:pStyle w:val="0"/>
              <w:jc w:val="center"/>
            </w:pPr>
            <w:r>
              <w:rPr>
                <w:sz w:val="20"/>
              </w:rPr>
              <w:t xml:space="preserve">22955</w:t>
            </w:r>
          </w:p>
        </w:tc>
        <w:tc>
          <w:tcPr>
            <w:tcW w:w="634" w:type="dxa"/>
          </w:tcPr>
          <w:p>
            <w:pPr>
              <w:pStyle w:val="0"/>
            </w:pPr>
            <w:r>
              <w:rPr>
                <w:sz w:val="20"/>
              </w:rPr>
            </w:r>
          </w:p>
        </w:tc>
        <w:tc>
          <w:tcPr>
            <w:tcW w:w="1804" w:type="dxa"/>
          </w:tcPr>
          <w:p>
            <w:pPr>
              <w:pStyle w:val="0"/>
            </w:pPr>
            <w:r>
              <w:rPr>
                <w:sz w:val="20"/>
              </w:rPr>
              <w:t xml:space="preserve">2022/36023</w:t>
            </w:r>
          </w:p>
        </w:tc>
        <w:tc>
          <w:tcPr>
            <w:tcW w:w="1954" w:type="dxa"/>
          </w:tcPr>
          <w:p>
            <w:pPr>
              <w:pStyle w:val="0"/>
            </w:pPr>
            <w:r>
              <w:rPr>
                <w:sz w:val="20"/>
              </w:rPr>
              <w:t xml:space="preserve">КГБУЗ "Шушенская районная больница"</w:t>
            </w:r>
          </w:p>
        </w:tc>
        <w:tc>
          <w:tcPr>
            <w:tcW w:w="1699" w:type="dxa"/>
          </w:tcPr>
          <w:p>
            <w:pPr>
              <w:pStyle w:val="0"/>
            </w:pPr>
            <w:r>
              <w:rPr>
                <w:sz w:val="20"/>
              </w:rPr>
              <w:t xml:space="preserve">47 минут</w:t>
            </w:r>
          </w:p>
        </w:tc>
        <w:tc>
          <w:tcPr>
            <w:tcW w:w="1414" w:type="dxa"/>
          </w:tcPr>
          <w:p>
            <w:pPr>
              <w:pStyle w:val="0"/>
              <w:jc w:val="center"/>
            </w:pPr>
            <w:r>
              <w:rPr>
                <w:sz w:val="20"/>
              </w:rPr>
              <w:t xml:space="preserve">1,125/1,25</w:t>
            </w:r>
          </w:p>
        </w:tc>
        <w:tc>
          <w:tcPr>
            <w:tcW w:w="1699" w:type="dxa"/>
          </w:tcPr>
          <w:p>
            <w:pPr>
              <w:pStyle w:val="0"/>
            </w:pPr>
            <w:r>
              <w:rPr>
                <w:sz w:val="20"/>
              </w:rPr>
              <w:t xml:space="preserve">460 км/6 ч</w:t>
            </w:r>
          </w:p>
        </w:tc>
      </w:tr>
      <w:tr>
        <w:tc>
          <w:tcPr>
            <w:vMerge w:val="continue"/>
          </w:tcPr>
          <w:p/>
        </w:tc>
        <w:tc>
          <w:tcPr>
            <w:tcW w:w="364" w:type="dxa"/>
          </w:tcPr>
          <w:p>
            <w:pPr>
              <w:pStyle w:val="0"/>
              <w:jc w:val="center"/>
            </w:pPr>
            <w:r>
              <w:rPr>
                <w:sz w:val="20"/>
              </w:rPr>
              <w:t xml:space="preserve">42</w:t>
            </w:r>
          </w:p>
        </w:tc>
        <w:tc>
          <w:tcPr>
            <w:tcW w:w="2254" w:type="dxa"/>
          </w:tcPr>
          <w:p>
            <w:pPr>
              <w:pStyle w:val="0"/>
            </w:pPr>
            <w:r>
              <w:rPr>
                <w:sz w:val="20"/>
              </w:rPr>
              <w:t xml:space="preserve">Ермаковский муниципальный район</w:t>
            </w:r>
          </w:p>
        </w:tc>
        <w:tc>
          <w:tcPr>
            <w:tcW w:w="1444" w:type="dxa"/>
          </w:tcPr>
          <w:p>
            <w:pPr>
              <w:pStyle w:val="0"/>
              <w:jc w:val="center"/>
            </w:pPr>
            <w:r>
              <w:rPr>
                <w:sz w:val="20"/>
              </w:rPr>
              <w:t xml:space="preserve">13068</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35 мин</w:t>
            </w:r>
          </w:p>
        </w:tc>
        <w:tc>
          <w:tcPr>
            <w:tcW w:w="1414" w:type="dxa"/>
          </w:tcPr>
          <w:p>
            <w:pPr>
              <w:pStyle w:val="0"/>
            </w:pPr>
            <w:r>
              <w:rPr>
                <w:sz w:val="20"/>
              </w:rPr>
            </w:r>
          </w:p>
        </w:tc>
        <w:tc>
          <w:tcPr>
            <w:tcW w:w="1699" w:type="dxa"/>
          </w:tcPr>
          <w:p>
            <w:pPr>
              <w:pStyle w:val="0"/>
            </w:pPr>
            <w:r>
              <w:rPr>
                <w:sz w:val="20"/>
              </w:rPr>
              <w:t xml:space="preserve">520 км/6 ч 40 мин</w:t>
            </w:r>
          </w:p>
        </w:tc>
      </w:tr>
      <w:tr>
        <w:tc>
          <w:tcPr>
            <w:tcW w:w="1954" w:type="dxa"/>
          </w:tcPr>
          <w:p>
            <w:pPr>
              <w:pStyle w:val="0"/>
            </w:pPr>
            <w:r>
              <w:rPr>
                <w:sz w:val="20"/>
              </w:rPr>
              <w:t xml:space="preserve">ЦАОП КГАУЗ "КМБ N 5"</w:t>
            </w:r>
          </w:p>
        </w:tc>
        <w:tc>
          <w:tcPr>
            <w:tcW w:w="364" w:type="dxa"/>
          </w:tcPr>
          <w:p>
            <w:pPr>
              <w:pStyle w:val="0"/>
              <w:jc w:val="center"/>
            </w:pPr>
            <w:r>
              <w:rPr>
                <w:sz w:val="20"/>
              </w:rPr>
              <w:t xml:space="preserve">43</w:t>
            </w:r>
          </w:p>
        </w:tc>
        <w:tc>
          <w:tcPr>
            <w:tcW w:w="2254" w:type="dxa"/>
          </w:tcPr>
          <w:p>
            <w:pPr>
              <w:pStyle w:val="0"/>
            </w:pPr>
            <w:r>
              <w:rPr>
                <w:sz w:val="20"/>
              </w:rPr>
              <w:t xml:space="preserve">Ленинский район города Красноярска</w:t>
            </w:r>
          </w:p>
        </w:tc>
        <w:tc>
          <w:tcPr>
            <w:tcW w:w="1444" w:type="dxa"/>
          </w:tcPr>
          <w:p>
            <w:pPr>
              <w:pStyle w:val="0"/>
              <w:jc w:val="center"/>
            </w:pPr>
            <w:r>
              <w:rPr>
                <w:sz w:val="20"/>
              </w:rPr>
              <w:t xml:space="preserve">104248</w:t>
            </w:r>
          </w:p>
        </w:tc>
        <w:tc>
          <w:tcPr>
            <w:tcW w:w="634" w:type="dxa"/>
          </w:tcPr>
          <w:p>
            <w:pPr>
              <w:pStyle w:val="0"/>
            </w:pPr>
            <w:r>
              <w:rPr>
                <w:sz w:val="20"/>
              </w:rPr>
            </w:r>
          </w:p>
        </w:tc>
        <w:tc>
          <w:tcPr>
            <w:tcW w:w="1804" w:type="dxa"/>
          </w:tcPr>
          <w:p>
            <w:pPr>
              <w:pStyle w:val="0"/>
            </w:pPr>
            <w:r>
              <w:rPr>
                <w:sz w:val="20"/>
              </w:rPr>
              <w:t xml:space="preserve">2023/104248</w:t>
            </w:r>
          </w:p>
        </w:tc>
        <w:tc>
          <w:tcPr>
            <w:tcW w:w="1954" w:type="dxa"/>
          </w:tcPr>
          <w:p>
            <w:pPr>
              <w:pStyle w:val="0"/>
            </w:pPr>
            <w:r>
              <w:rPr>
                <w:sz w:val="20"/>
              </w:rPr>
              <w:t xml:space="preserve">КГБУЗ "Красноярская МБ N 5"</w:t>
            </w:r>
          </w:p>
        </w:tc>
        <w:tc>
          <w:tcPr>
            <w:tcW w:w="1699" w:type="dxa"/>
          </w:tcPr>
          <w:p>
            <w:pPr>
              <w:pStyle w:val="0"/>
            </w:pPr>
            <w:r>
              <w:rPr>
                <w:sz w:val="20"/>
              </w:rPr>
              <w:t xml:space="preserve">15 мин</w:t>
            </w:r>
          </w:p>
        </w:tc>
        <w:tc>
          <w:tcPr>
            <w:tcW w:w="1414" w:type="dxa"/>
          </w:tcPr>
          <w:p>
            <w:pPr>
              <w:pStyle w:val="0"/>
              <w:jc w:val="center"/>
            </w:pPr>
            <w:r>
              <w:rPr>
                <w:sz w:val="20"/>
              </w:rPr>
              <w:t xml:space="preserve">2,5/3</w:t>
            </w:r>
          </w:p>
        </w:tc>
        <w:tc>
          <w:tcPr>
            <w:tcW w:w="1699" w:type="dxa"/>
          </w:tcPr>
          <w:p>
            <w:pPr>
              <w:pStyle w:val="0"/>
            </w:pPr>
            <w:r>
              <w:rPr>
                <w:sz w:val="20"/>
              </w:rPr>
              <w:t xml:space="preserve">15 км/25 мин</w:t>
            </w:r>
          </w:p>
        </w:tc>
      </w:tr>
      <w:tr>
        <w:tc>
          <w:tcPr>
            <w:tcW w:w="1954" w:type="dxa"/>
            <w:vMerge w:val="restart"/>
          </w:tcPr>
          <w:p>
            <w:pPr>
              <w:pStyle w:val="0"/>
            </w:pPr>
            <w:r>
              <w:rPr>
                <w:sz w:val="20"/>
              </w:rPr>
              <w:t xml:space="preserve">ЦАОП КГБУЗ "Богучанская районная больница"</w:t>
            </w:r>
          </w:p>
        </w:tc>
        <w:tc>
          <w:tcPr>
            <w:tcW w:w="364" w:type="dxa"/>
          </w:tcPr>
          <w:p>
            <w:pPr>
              <w:pStyle w:val="0"/>
              <w:jc w:val="center"/>
            </w:pPr>
            <w:r>
              <w:rPr>
                <w:sz w:val="20"/>
              </w:rPr>
              <w:t xml:space="preserve">44</w:t>
            </w:r>
          </w:p>
        </w:tc>
        <w:tc>
          <w:tcPr>
            <w:tcW w:w="2254" w:type="dxa"/>
          </w:tcPr>
          <w:p>
            <w:pPr>
              <w:pStyle w:val="0"/>
            </w:pPr>
            <w:r>
              <w:rPr>
                <w:sz w:val="20"/>
              </w:rPr>
              <w:t xml:space="preserve">Богучанский муниципальный район</w:t>
            </w:r>
          </w:p>
        </w:tc>
        <w:tc>
          <w:tcPr>
            <w:tcW w:w="1444" w:type="dxa"/>
          </w:tcPr>
          <w:p>
            <w:pPr>
              <w:pStyle w:val="0"/>
              <w:jc w:val="center"/>
            </w:pPr>
            <w:r>
              <w:rPr>
                <w:sz w:val="20"/>
              </w:rPr>
              <w:t xml:space="preserve">32635</w:t>
            </w:r>
          </w:p>
        </w:tc>
        <w:tc>
          <w:tcPr>
            <w:tcW w:w="634" w:type="dxa"/>
          </w:tcPr>
          <w:p>
            <w:pPr>
              <w:pStyle w:val="0"/>
            </w:pPr>
            <w:r>
              <w:rPr>
                <w:sz w:val="20"/>
              </w:rPr>
            </w:r>
          </w:p>
        </w:tc>
        <w:tc>
          <w:tcPr>
            <w:tcW w:w="1804" w:type="dxa"/>
          </w:tcPr>
          <w:p>
            <w:pPr>
              <w:pStyle w:val="0"/>
            </w:pPr>
            <w:r>
              <w:rPr>
                <w:sz w:val="20"/>
              </w:rPr>
              <w:t xml:space="preserve">2023/45413</w:t>
            </w:r>
          </w:p>
        </w:tc>
        <w:tc>
          <w:tcPr>
            <w:tcW w:w="1954" w:type="dxa"/>
          </w:tcPr>
          <w:p>
            <w:pPr>
              <w:pStyle w:val="0"/>
            </w:pPr>
            <w:r>
              <w:rPr>
                <w:sz w:val="20"/>
              </w:rPr>
              <w:t xml:space="preserve">КГБУЗ "Богучанская районная больница"</w:t>
            </w:r>
          </w:p>
        </w:tc>
        <w:tc>
          <w:tcPr>
            <w:tcW w:w="1699" w:type="dxa"/>
          </w:tcPr>
          <w:p>
            <w:pPr>
              <w:pStyle w:val="0"/>
            </w:pPr>
            <w:r>
              <w:rPr>
                <w:sz w:val="20"/>
              </w:rPr>
              <w:t xml:space="preserve">3 ч</w:t>
            </w:r>
          </w:p>
        </w:tc>
        <w:tc>
          <w:tcPr>
            <w:tcW w:w="1414" w:type="dxa"/>
          </w:tcPr>
          <w:p>
            <w:pPr>
              <w:pStyle w:val="0"/>
              <w:jc w:val="center"/>
            </w:pPr>
            <w:r>
              <w:rPr>
                <w:sz w:val="20"/>
              </w:rPr>
              <w:t xml:space="preserve">1,125/2,25</w:t>
            </w:r>
          </w:p>
        </w:tc>
        <w:tc>
          <w:tcPr>
            <w:tcW w:w="1699" w:type="dxa"/>
          </w:tcPr>
          <w:p>
            <w:pPr>
              <w:pStyle w:val="0"/>
            </w:pPr>
            <w:r>
              <w:rPr>
                <w:sz w:val="20"/>
              </w:rPr>
              <w:t xml:space="preserve">620 км/8 ч</w:t>
            </w:r>
          </w:p>
        </w:tc>
      </w:tr>
      <w:tr>
        <w:tc>
          <w:tcPr>
            <w:vMerge w:val="continue"/>
          </w:tcPr>
          <w:p/>
        </w:tc>
        <w:tc>
          <w:tcPr>
            <w:tcW w:w="364" w:type="dxa"/>
          </w:tcPr>
          <w:p>
            <w:pPr>
              <w:pStyle w:val="0"/>
              <w:jc w:val="center"/>
            </w:pPr>
            <w:r>
              <w:rPr>
                <w:sz w:val="20"/>
              </w:rPr>
              <w:t xml:space="preserve">45</w:t>
            </w:r>
          </w:p>
        </w:tc>
        <w:tc>
          <w:tcPr>
            <w:tcW w:w="2254" w:type="dxa"/>
          </w:tcPr>
          <w:p>
            <w:pPr>
              <w:pStyle w:val="0"/>
            </w:pPr>
            <w:r>
              <w:rPr>
                <w:sz w:val="20"/>
              </w:rPr>
              <w:t xml:space="preserve">Кежемский муниципальный район</w:t>
            </w:r>
          </w:p>
        </w:tc>
        <w:tc>
          <w:tcPr>
            <w:tcW w:w="1444" w:type="dxa"/>
          </w:tcPr>
          <w:p>
            <w:pPr>
              <w:pStyle w:val="0"/>
              <w:jc w:val="center"/>
            </w:pPr>
            <w:r>
              <w:rPr>
                <w:sz w:val="20"/>
              </w:rPr>
              <w:t xml:space="preserve">12778</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4 ч 10 мин</w:t>
            </w:r>
          </w:p>
        </w:tc>
        <w:tc>
          <w:tcPr>
            <w:tcW w:w="1414" w:type="dxa"/>
          </w:tcPr>
          <w:p>
            <w:pPr>
              <w:pStyle w:val="0"/>
            </w:pPr>
            <w:r>
              <w:rPr>
                <w:sz w:val="20"/>
              </w:rPr>
            </w:r>
          </w:p>
        </w:tc>
        <w:tc>
          <w:tcPr>
            <w:tcW w:w="1699" w:type="dxa"/>
          </w:tcPr>
          <w:p>
            <w:pPr>
              <w:pStyle w:val="0"/>
            </w:pPr>
            <w:r>
              <w:rPr>
                <w:sz w:val="20"/>
              </w:rPr>
              <w:t xml:space="preserve">810 км/11 ч 50 мин</w:t>
            </w:r>
          </w:p>
        </w:tc>
      </w:tr>
      <w:tr>
        <w:tc>
          <w:tcPr>
            <w:tcW w:w="1954" w:type="dxa"/>
          </w:tcPr>
          <w:p>
            <w:pPr>
              <w:pStyle w:val="0"/>
            </w:pPr>
            <w:r>
              <w:rPr>
                <w:sz w:val="20"/>
              </w:rPr>
              <w:t xml:space="preserve">ЦАОП КГБУЗ "Красноярская межрайонная поликлиника N 5"</w:t>
            </w:r>
          </w:p>
        </w:tc>
        <w:tc>
          <w:tcPr>
            <w:tcW w:w="364" w:type="dxa"/>
          </w:tcPr>
          <w:p>
            <w:pPr>
              <w:pStyle w:val="0"/>
              <w:jc w:val="center"/>
            </w:pPr>
            <w:r>
              <w:rPr>
                <w:sz w:val="20"/>
              </w:rPr>
              <w:t xml:space="preserve">46</w:t>
            </w:r>
          </w:p>
        </w:tc>
        <w:tc>
          <w:tcPr>
            <w:tcW w:w="2254" w:type="dxa"/>
          </w:tcPr>
          <w:p>
            <w:pPr>
              <w:pStyle w:val="0"/>
            </w:pPr>
            <w:r>
              <w:rPr>
                <w:sz w:val="20"/>
              </w:rPr>
              <w:t xml:space="preserve">Центральный район города Красноярска</w:t>
            </w:r>
          </w:p>
        </w:tc>
        <w:tc>
          <w:tcPr>
            <w:tcW w:w="1444" w:type="dxa"/>
          </w:tcPr>
          <w:p>
            <w:pPr>
              <w:pStyle w:val="0"/>
              <w:jc w:val="center"/>
            </w:pPr>
            <w:r>
              <w:rPr>
                <w:sz w:val="20"/>
              </w:rPr>
              <w:t xml:space="preserve">70792</w:t>
            </w:r>
          </w:p>
        </w:tc>
        <w:tc>
          <w:tcPr>
            <w:tcW w:w="634" w:type="dxa"/>
          </w:tcPr>
          <w:p>
            <w:pPr>
              <w:pStyle w:val="0"/>
            </w:pPr>
            <w:r>
              <w:rPr>
                <w:sz w:val="20"/>
              </w:rPr>
            </w:r>
          </w:p>
        </w:tc>
        <w:tc>
          <w:tcPr>
            <w:tcW w:w="1804" w:type="dxa"/>
          </w:tcPr>
          <w:p>
            <w:pPr>
              <w:pStyle w:val="0"/>
            </w:pPr>
            <w:r>
              <w:rPr>
                <w:sz w:val="20"/>
              </w:rPr>
              <w:t xml:space="preserve">2023/70792</w:t>
            </w:r>
          </w:p>
        </w:tc>
        <w:tc>
          <w:tcPr>
            <w:tcW w:w="1954" w:type="dxa"/>
          </w:tcPr>
          <w:p>
            <w:pPr>
              <w:pStyle w:val="0"/>
            </w:pPr>
            <w:r>
              <w:rPr>
                <w:sz w:val="20"/>
              </w:rPr>
              <w:t xml:space="preserve">КГБУЗ "Красноярская межрайонная поликлиника N 5"</w:t>
            </w:r>
          </w:p>
        </w:tc>
        <w:tc>
          <w:tcPr>
            <w:tcW w:w="1699" w:type="dxa"/>
          </w:tcPr>
          <w:p>
            <w:pPr>
              <w:pStyle w:val="0"/>
            </w:pPr>
            <w:r>
              <w:rPr>
                <w:sz w:val="20"/>
              </w:rPr>
              <w:t xml:space="preserve">15 мин</w:t>
            </w:r>
          </w:p>
        </w:tc>
        <w:tc>
          <w:tcPr>
            <w:tcW w:w="1414" w:type="dxa"/>
          </w:tcPr>
          <w:p>
            <w:pPr>
              <w:pStyle w:val="0"/>
              <w:jc w:val="center"/>
            </w:pPr>
            <w:r>
              <w:rPr>
                <w:sz w:val="20"/>
              </w:rPr>
              <w:t xml:space="preserve">6/6</w:t>
            </w:r>
          </w:p>
        </w:tc>
        <w:tc>
          <w:tcPr>
            <w:tcW w:w="1699" w:type="dxa"/>
          </w:tcPr>
          <w:p>
            <w:pPr>
              <w:pStyle w:val="0"/>
            </w:pPr>
            <w:r>
              <w:rPr>
                <w:sz w:val="20"/>
              </w:rPr>
              <w:t xml:space="preserve">15 км/25 мин</w:t>
            </w:r>
          </w:p>
        </w:tc>
      </w:tr>
      <w:tr>
        <w:tc>
          <w:tcPr>
            <w:tcW w:w="1954" w:type="dxa"/>
          </w:tcPr>
          <w:p>
            <w:pPr>
              <w:pStyle w:val="0"/>
            </w:pPr>
            <w:r>
              <w:rPr>
                <w:sz w:val="20"/>
              </w:rPr>
              <w:t xml:space="preserve">ЦАОП КГБУЗ "Красноярская межрайонная больница N 2"</w:t>
            </w:r>
          </w:p>
        </w:tc>
        <w:tc>
          <w:tcPr>
            <w:tcW w:w="364" w:type="dxa"/>
          </w:tcPr>
          <w:p>
            <w:pPr>
              <w:pStyle w:val="0"/>
              <w:jc w:val="center"/>
            </w:pPr>
            <w:r>
              <w:rPr>
                <w:sz w:val="20"/>
              </w:rPr>
              <w:t xml:space="preserve">47</w:t>
            </w:r>
          </w:p>
        </w:tc>
        <w:tc>
          <w:tcPr>
            <w:tcW w:w="2254" w:type="dxa"/>
          </w:tcPr>
          <w:p>
            <w:pPr>
              <w:pStyle w:val="0"/>
            </w:pPr>
            <w:r>
              <w:rPr>
                <w:sz w:val="20"/>
              </w:rPr>
              <w:t xml:space="preserve">Советский район города Красноярска (территория обслуживания медицинской организации)</w:t>
            </w:r>
          </w:p>
        </w:tc>
        <w:tc>
          <w:tcPr>
            <w:tcW w:w="1444" w:type="dxa"/>
          </w:tcPr>
          <w:p>
            <w:pPr>
              <w:pStyle w:val="0"/>
              <w:jc w:val="center"/>
            </w:pPr>
            <w:r>
              <w:rPr>
                <w:sz w:val="20"/>
              </w:rPr>
              <w:t xml:space="preserve">119701</w:t>
            </w:r>
          </w:p>
        </w:tc>
        <w:tc>
          <w:tcPr>
            <w:tcW w:w="634" w:type="dxa"/>
          </w:tcPr>
          <w:p>
            <w:pPr>
              <w:pStyle w:val="0"/>
            </w:pPr>
            <w:r>
              <w:rPr>
                <w:sz w:val="20"/>
              </w:rPr>
            </w:r>
          </w:p>
        </w:tc>
        <w:tc>
          <w:tcPr>
            <w:tcW w:w="1804" w:type="dxa"/>
          </w:tcPr>
          <w:p>
            <w:pPr>
              <w:pStyle w:val="0"/>
            </w:pPr>
            <w:r>
              <w:rPr>
                <w:sz w:val="20"/>
              </w:rPr>
              <w:t xml:space="preserve">2024/119701</w:t>
            </w:r>
          </w:p>
        </w:tc>
        <w:tc>
          <w:tcPr>
            <w:tcW w:w="1954" w:type="dxa"/>
          </w:tcPr>
          <w:p>
            <w:pPr>
              <w:pStyle w:val="0"/>
            </w:pPr>
            <w:r>
              <w:rPr>
                <w:sz w:val="20"/>
              </w:rPr>
              <w:t xml:space="preserve">КГБУЗ "Красноярская МБ N 2"</w:t>
            </w:r>
          </w:p>
        </w:tc>
        <w:tc>
          <w:tcPr>
            <w:tcW w:w="1699" w:type="dxa"/>
          </w:tcPr>
          <w:p>
            <w:pPr>
              <w:pStyle w:val="0"/>
            </w:pPr>
            <w:r>
              <w:rPr>
                <w:sz w:val="20"/>
              </w:rPr>
              <w:t xml:space="preserve">15 мин</w:t>
            </w:r>
          </w:p>
        </w:tc>
        <w:tc>
          <w:tcPr>
            <w:tcW w:w="1414" w:type="dxa"/>
          </w:tcPr>
          <w:p>
            <w:pPr>
              <w:pStyle w:val="0"/>
              <w:jc w:val="center"/>
            </w:pPr>
            <w:r>
              <w:rPr>
                <w:sz w:val="20"/>
              </w:rPr>
              <w:t xml:space="preserve">1,5/5</w:t>
            </w:r>
          </w:p>
        </w:tc>
        <w:tc>
          <w:tcPr>
            <w:tcW w:w="1699" w:type="dxa"/>
          </w:tcPr>
          <w:p>
            <w:pPr>
              <w:pStyle w:val="0"/>
            </w:pPr>
            <w:r>
              <w:rPr>
                <w:sz w:val="20"/>
              </w:rPr>
              <w:t xml:space="preserve">16 км/30 мин</w:t>
            </w:r>
          </w:p>
        </w:tc>
      </w:tr>
      <w:tr>
        <w:tc>
          <w:tcPr>
            <w:tcW w:w="1954" w:type="dxa"/>
          </w:tcPr>
          <w:p>
            <w:pPr>
              <w:pStyle w:val="0"/>
            </w:pPr>
            <w:r>
              <w:rPr>
                <w:sz w:val="20"/>
              </w:rPr>
              <w:t xml:space="preserve">ЦАОП КГБУЗ "Красноярская межрайонная больница N 3"</w:t>
            </w:r>
          </w:p>
        </w:tc>
        <w:tc>
          <w:tcPr>
            <w:tcW w:w="364" w:type="dxa"/>
          </w:tcPr>
          <w:p>
            <w:pPr>
              <w:pStyle w:val="0"/>
              <w:jc w:val="center"/>
            </w:pPr>
            <w:r>
              <w:rPr>
                <w:sz w:val="20"/>
              </w:rPr>
              <w:t xml:space="preserve">48</w:t>
            </w:r>
          </w:p>
        </w:tc>
        <w:tc>
          <w:tcPr>
            <w:tcW w:w="2254" w:type="dxa"/>
          </w:tcPr>
          <w:p>
            <w:pPr>
              <w:pStyle w:val="0"/>
            </w:pPr>
            <w:r>
              <w:rPr>
                <w:sz w:val="20"/>
              </w:rPr>
              <w:t xml:space="preserve">Свердловский район города Красноярска</w:t>
            </w:r>
          </w:p>
        </w:tc>
        <w:tc>
          <w:tcPr>
            <w:tcW w:w="1444" w:type="dxa"/>
          </w:tcPr>
          <w:p>
            <w:pPr>
              <w:pStyle w:val="0"/>
              <w:jc w:val="center"/>
            </w:pPr>
            <w:r>
              <w:rPr>
                <w:sz w:val="20"/>
              </w:rPr>
              <w:t xml:space="preserve">114908</w:t>
            </w:r>
          </w:p>
        </w:tc>
        <w:tc>
          <w:tcPr>
            <w:tcW w:w="634" w:type="dxa"/>
          </w:tcPr>
          <w:p>
            <w:pPr>
              <w:pStyle w:val="0"/>
            </w:pPr>
            <w:r>
              <w:rPr>
                <w:sz w:val="20"/>
              </w:rPr>
            </w:r>
          </w:p>
        </w:tc>
        <w:tc>
          <w:tcPr>
            <w:tcW w:w="1804" w:type="dxa"/>
          </w:tcPr>
          <w:p>
            <w:pPr>
              <w:pStyle w:val="0"/>
            </w:pPr>
            <w:r>
              <w:rPr>
                <w:sz w:val="20"/>
              </w:rPr>
              <w:t xml:space="preserve">2024/114908</w:t>
            </w:r>
          </w:p>
        </w:tc>
        <w:tc>
          <w:tcPr>
            <w:tcW w:w="1954" w:type="dxa"/>
          </w:tcPr>
          <w:p>
            <w:pPr>
              <w:pStyle w:val="0"/>
            </w:pPr>
            <w:r>
              <w:rPr>
                <w:sz w:val="20"/>
              </w:rPr>
              <w:t xml:space="preserve">КГБУЗ "Красноярская МБ N 3"</w:t>
            </w:r>
          </w:p>
        </w:tc>
        <w:tc>
          <w:tcPr>
            <w:tcW w:w="1699" w:type="dxa"/>
          </w:tcPr>
          <w:p>
            <w:pPr>
              <w:pStyle w:val="0"/>
            </w:pPr>
            <w:r>
              <w:rPr>
                <w:sz w:val="20"/>
              </w:rPr>
              <w:t xml:space="preserve">20 мин</w:t>
            </w:r>
          </w:p>
        </w:tc>
        <w:tc>
          <w:tcPr>
            <w:tcW w:w="1414" w:type="dxa"/>
          </w:tcPr>
          <w:p>
            <w:pPr>
              <w:pStyle w:val="0"/>
              <w:jc w:val="center"/>
            </w:pPr>
            <w:r>
              <w:rPr>
                <w:sz w:val="20"/>
              </w:rPr>
              <w:t xml:space="preserve">2,25/5</w:t>
            </w:r>
          </w:p>
        </w:tc>
        <w:tc>
          <w:tcPr>
            <w:tcW w:w="1699" w:type="dxa"/>
          </w:tcPr>
          <w:p>
            <w:pPr>
              <w:pStyle w:val="0"/>
            </w:pPr>
            <w:r>
              <w:rPr>
                <w:sz w:val="20"/>
              </w:rPr>
              <w:t xml:space="preserve">15 км/25 мин</w:t>
            </w:r>
          </w:p>
        </w:tc>
      </w:tr>
      <w:tr>
        <w:tc>
          <w:tcPr>
            <w:tcW w:w="1954" w:type="dxa"/>
            <w:vMerge w:val="restart"/>
          </w:tcPr>
          <w:p>
            <w:pPr>
              <w:pStyle w:val="0"/>
            </w:pPr>
            <w:r>
              <w:rPr>
                <w:sz w:val="20"/>
              </w:rPr>
              <w:t xml:space="preserve">КГБУЗ "КККОД им. А.И. Крыжановского" (для медицинских организаций, не прикрепленных к ЦАОП)</w:t>
            </w:r>
          </w:p>
        </w:tc>
        <w:tc>
          <w:tcPr>
            <w:tcW w:w="364" w:type="dxa"/>
          </w:tcPr>
          <w:p>
            <w:pPr>
              <w:pStyle w:val="0"/>
              <w:jc w:val="center"/>
            </w:pPr>
            <w:r>
              <w:rPr>
                <w:sz w:val="20"/>
              </w:rPr>
              <w:t xml:space="preserve">49</w:t>
            </w:r>
          </w:p>
        </w:tc>
        <w:tc>
          <w:tcPr>
            <w:tcW w:w="2254" w:type="dxa"/>
          </w:tcPr>
          <w:p>
            <w:pPr>
              <w:pStyle w:val="0"/>
            </w:pPr>
            <w:r>
              <w:rPr>
                <w:sz w:val="20"/>
              </w:rPr>
              <w:t xml:space="preserve">Большемуртинский муниципальный район</w:t>
            </w:r>
          </w:p>
        </w:tc>
        <w:tc>
          <w:tcPr>
            <w:tcW w:w="1444" w:type="dxa"/>
          </w:tcPr>
          <w:p>
            <w:pPr>
              <w:pStyle w:val="0"/>
              <w:jc w:val="center"/>
            </w:pPr>
            <w:r>
              <w:rPr>
                <w:sz w:val="20"/>
              </w:rPr>
              <w:t xml:space="preserve">10495</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30 мин</w:t>
            </w:r>
          </w:p>
        </w:tc>
        <w:tc>
          <w:tcPr>
            <w:tcW w:w="1414" w:type="dxa"/>
          </w:tcPr>
          <w:p>
            <w:pPr>
              <w:pStyle w:val="0"/>
            </w:pPr>
            <w:r>
              <w:rPr>
                <w:sz w:val="20"/>
              </w:rPr>
            </w:r>
          </w:p>
        </w:tc>
        <w:tc>
          <w:tcPr>
            <w:tcW w:w="1699" w:type="dxa"/>
          </w:tcPr>
          <w:p>
            <w:pPr>
              <w:pStyle w:val="0"/>
            </w:pPr>
            <w:r>
              <w:rPr>
                <w:sz w:val="20"/>
              </w:rPr>
              <w:t xml:space="preserve">105 км/1 ч 30 мин</w:t>
            </w:r>
          </w:p>
        </w:tc>
      </w:tr>
      <w:tr>
        <w:tc>
          <w:tcPr>
            <w:vMerge w:val="continue"/>
          </w:tcPr>
          <w:p/>
        </w:tc>
        <w:tc>
          <w:tcPr>
            <w:tcW w:w="364" w:type="dxa"/>
          </w:tcPr>
          <w:p>
            <w:pPr>
              <w:pStyle w:val="0"/>
              <w:jc w:val="center"/>
            </w:pPr>
            <w:r>
              <w:rPr>
                <w:sz w:val="20"/>
              </w:rPr>
              <w:t xml:space="preserve">50</w:t>
            </w:r>
          </w:p>
        </w:tc>
        <w:tc>
          <w:tcPr>
            <w:tcW w:w="2254" w:type="dxa"/>
          </w:tcPr>
          <w:p>
            <w:pPr>
              <w:pStyle w:val="0"/>
            </w:pPr>
            <w:r>
              <w:rPr>
                <w:sz w:val="20"/>
              </w:rPr>
              <w:t xml:space="preserve">Манский район</w:t>
            </w:r>
          </w:p>
        </w:tc>
        <w:tc>
          <w:tcPr>
            <w:tcW w:w="1444" w:type="dxa"/>
          </w:tcPr>
          <w:p>
            <w:pPr>
              <w:pStyle w:val="0"/>
              <w:jc w:val="center"/>
            </w:pPr>
            <w:r>
              <w:rPr>
                <w:sz w:val="20"/>
              </w:rPr>
              <w:t xml:space="preserve">10089</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50 мин</w:t>
            </w:r>
          </w:p>
        </w:tc>
        <w:tc>
          <w:tcPr>
            <w:tcW w:w="1414" w:type="dxa"/>
          </w:tcPr>
          <w:p>
            <w:pPr>
              <w:pStyle w:val="0"/>
            </w:pPr>
            <w:r>
              <w:rPr>
                <w:sz w:val="20"/>
              </w:rPr>
            </w:r>
          </w:p>
        </w:tc>
        <w:tc>
          <w:tcPr>
            <w:tcW w:w="1699" w:type="dxa"/>
          </w:tcPr>
          <w:p>
            <w:pPr>
              <w:pStyle w:val="0"/>
            </w:pPr>
            <w:r>
              <w:rPr>
                <w:sz w:val="20"/>
              </w:rPr>
              <w:t xml:space="preserve">126 км/1 ч 50 мин</w:t>
            </w:r>
          </w:p>
        </w:tc>
      </w:tr>
      <w:tr>
        <w:tc>
          <w:tcPr>
            <w:vMerge w:val="continue"/>
          </w:tcPr>
          <w:p/>
        </w:tc>
        <w:tc>
          <w:tcPr>
            <w:tcW w:w="364" w:type="dxa"/>
          </w:tcPr>
          <w:p>
            <w:pPr>
              <w:pStyle w:val="0"/>
              <w:jc w:val="center"/>
            </w:pPr>
            <w:r>
              <w:rPr>
                <w:sz w:val="20"/>
              </w:rPr>
              <w:t xml:space="preserve">51</w:t>
            </w:r>
          </w:p>
        </w:tc>
        <w:tc>
          <w:tcPr>
            <w:tcW w:w="2254" w:type="dxa"/>
          </w:tcPr>
          <w:p>
            <w:pPr>
              <w:pStyle w:val="0"/>
            </w:pPr>
            <w:r>
              <w:rPr>
                <w:sz w:val="20"/>
              </w:rPr>
              <w:t xml:space="preserve">Партизанский район</w:t>
            </w:r>
          </w:p>
        </w:tc>
        <w:tc>
          <w:tcPr>
            <w:tcW w:w="1444" w:type="dxa"/>
          </w:tcPr>
          <w:p>
            <w:pPr>
              <w:pStyle w:val="0"/>
              <w:jc w:val="center"/>
            </w:pPr>
            <w:r>
              <w:rPr>
                <w:sz w:val="20"/>
              </w:rPr>
              <w:t xml:space="preserve">5949</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2 ч 30 мин</w:t>
            </w:r>
          </w:p>
        </w:tc>
        <w:tc>
          <w:tcPr>
            <w:tcW w:w="1414" w:type="dxa"/>
          </w:tcPr>
          <w:p>
            <w:pPr>
              <w:pStyle w:val="0"/>
            </w:pPr>
            <w:r>
              <w:rPr>
                <w:sz w:val="20"/>
              </w:rPr>
            </w:r>
          </w:p>
        </w:tc>
        <w:tc>
          <w:tcPr>
            <w:tcW w:w="1699" w:type="dxa"/>
          </w:tcPr>
          <w:p>
            <w:pPr>
              <w:pStyle w:val="0"/>
            </w:pPr>
            <w:r>
              <w:rPr>
                <w:sz w:val="20"/>
              </w:rPr>
              <w:t xml:space="preserve">167 км/2 ч 30 мин</w:t>
            </w:r>
          </w:p>
        </w:tc>
      </w:tr>
      <w:tr>
        <w:tc>
          <w:tcPr>
            <w:vMerge w:val="continue"/>
          </w:tcPr>
          <w:p/>
        </w:tc>
        <w:tc>
          <w:tcPr>
            <w:tcW w:w="364" w:type="dxa"/>
          </w:tcPr>
          <w:p>
            <w:pPr>
              <w:pStyle w:val="0"/>
              <w:jc w:val="center"/>
            </w:pPr>
            <w:r>
              <w:rPr>
                <w:sz w:val="20"/>
              </w:rPr>
              <w:t xml:space="preserve">55</w:t>
            </w:r>
          </w:p>
        </w:tc>
        <w:tc>
          <w:tcPr>
            <w:tcW w:w="2254" w:type="dxa"/>
          </w:tcPr>
          <w:p>
            <w:pPr>
              <w:pStyle w:val="0"/>
            </w:pPr>
            <w:r>
              <w:rPr>
                <w:sz w:val="20"/>
              </w:rPr>
              <w:t xml:space="preserve">Саянский муниципальный район</w:t>
            </w:r>
          </w:p>
        </w:tc>
        <w:tc>
          <w:tcPr>
            <w:tcW w:w="1444" w:type="dxa"/>
          </w:tcPr>
          <w:p>
            <w:pPr>
              <w:pStyle w:val="0"/>
              <w:jc w:val="center"/>
            </w:pPr>
            <w:r>
              <w:rPr>
                <w:sz w:val="20"/>
              </w:rPr>
              <w:t xml:space="preserve">6873</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2 ч 40 мин</w:t>
            </w:r>
          </w:p>
        </w:tc>
        <w:tc>
          <w:tcPr>
            <w:tcW w:w="1414" w:type="dxa"/>
          </w:tcPr>
          <w:p>
            <w:pPr>
              <w:pStyle w:val="0"/>
            </w:pPr>
            <w:r>
              <w:rPr>
                <w:sz w:val="20"/>
              </w:rPr>
            </w:r>
          </w:p>
        </w:tc>
        <w:tc>
          <w:tcPr>
            <w:tcW w:w="1699" w:type="dxa"/>
          </w:tcPr>
          <w:p>
            <w:pPr>
              <w:pStyle w:val="0"/>
            </w:pPr>
            <w:r>
              <w:rPr>
                <w:sz w:val="20"/>
              </w:rPr>
              <w:t xml:space="preserve">193 км/2 ч 40 мин</w:t>
            </w:r>
          </w:p>
        </w:tc>
      </w:tr>
      <w:tr>
        <w:tc>
          <w:tcPr>
            <w:vMerge w:val="continue"/>
          </w:tcPr>
          <w:p/>
        </w:tc>
        <w:tc>
          <w:tcPr>
            <w:tcW w:w="364" w:type="dxa"/>
          </w:tcPr>
          <w:p>
            <w:pPr>
              <w:pStyle w:val="0"/>
              <w:jc w:val="center"/>
            </w:pPr>
            <w:r>
              <w:rPr>
                <w:sz w:val="20"/>
              </w:rPr>
              <w:t xml:space="preserve">56</w:t>
            </w:r>
          </w:p>
        </w:tc>
        <w:tc>
          <w:tcPr>
            <w:tcW w:w="2254" w:type="dxa"/>
          </w:tcPr>
          <w:p>
            <w:pPr>
              <w:pStyle w:val="0"/>
            </w:pPr>
            <w:r>
              <w:rPr>
                <w:sz w:val="20"/>
              </w:rPr>
              <w:t xml:space="preserve">Уярский муниципальный район</w:t>
            </w:r>
          </w:p>
        </w:tc>
        <w:tc>
          <w:tcPr>
            <w:tcW w:w="1444" w:type="dxa"/>
          </w:tcPr>
          <w:p>
            <w:pPr>
              <w:pStyle w:val="0"/>
              <w:jc w:val="center"/>
            </w:pPr>
            <w:r>
              <w:rPr>
                <w:sz w:val="20"/>
              </w:rPr>
              <w:t xml:space="preserve">13339</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40 мин</w:t>
            </w:r>
          </w:p>
        </w:tc>
        <w:tc>
          <w:tcPr>
            <w:tcW w:w="1414" w:type="dxa"/>
          </w:tcPr>
          <w:p>
            <w:pPr>
              <w:pStyle w:val="0"/>
            </w:pPr>
            <w:r>
              <w:rPr>
                <w:sz w:val="20"/>
              </w:rPr>
            </w:r>
          </w:p>
        </w:tc>
        <w:tc>
          <w:tcPr>
            <w:tcW w:w="1699" w:type="dxa"/>
          </w:tcPr>
          <w:p>
            <w:pPr>
              <w:pStyle w:val="0"/>
            </w:pPr>
            <w:r>
              <w:rPr>
                <w:sz w:val="20"/>
              </w:rPr>
              <w:t xml:space="preserve">115 км/1 ч 40 мин</w:t>
            </w:r>
          </w:p>
        </w:tc>
      </w:tr>
      <w:tr>
        <w:tc>
          <w:tcPr>
            <w:vMerge w:val="continue"/>
          </w:tcPr>
          <w:p/>
        </w:tc>
        <w:tc>
          <w:tcPr>
            <w:tcW w:w="364" w:type="dxa"/>
          </w:tcPr>
          <w:p>
            <w:pPr>
              <w:pStyle w:val="0"/>
              <w:jc w:val="center"/>
            </w:pPr>
            <w:r>
              <w:rPr>
                <w:sz w:val="20"/>
              </w:rPr>
              <w:t xml:space="preserve">57</w:t>
            </w:r>
          </w:p>
        </w:tc>
        <w:tc>
          <w:tcPr>
            <w:tcW w:w="2254" w:type="dxa"/>
          </w:tcPr>
          <w:p>
            <w:pPr>
              <w:pStyle w:val="0"/>
            </w:pPr>
            <w:r>
              <w:rPr>
                <w:sz w:val="20"/>
              </w:rPr>
              <w:t xml:space="preserve">Туруханский муниципальный район</w:t>
            </w:r>
          </w:p>
        </w:tc>
        <w:tc>
          <w:tcPr>
            <w:tcW w:w="1444" w:type="dxa"/>
          </w:tcPr>
          <w:p>
            <w:pPr>
              <w:pStyle w:val="0"/>
              <w:jc w:val="center"/>
            </w:pPr>
            <w:r>
              <w:rPr>
                <w:sz w:val="20"/>
              </w:rPr>
              <w:t xml:space="preserve">9124</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"Туруханская районная больница"</w:t>
            </w:r>
          </w:p>
        </w:tc>
        <w:tc>
          <w:tcPr>
            <w:tcW w:w="1699" w:type="dxa"/>
          </w:tcPr>
          <w:p>
            <w:pPr>
              <w:pStyle w:val="0"/>
            </w:pPr>
            <w:r>
              <w:rPr>
                <w:sz w:val="20"/>
              </w:rPr>
              <w:t xml:space="preserve">авиасообщение</w:t>
            </w:r>
          </w:p>
        </w:tc>
        <w:tc>
          <w:tcPr>
            <w:tcW w:w="1414" w:type="dxa"/>
          </w:tcPr>
          <w:p>
            <w:pPr>
              <w:pStyle w:val="0"/>
              <w:jc w:val="center"/>
            </w:pPr>
            <w:r>
              <w:rPr>
                <w:sz w:val="20"/>
              </w:rPr>
              <w:t xml:space="preserve">0,5/0,5</w:t>
            </w:r>
          </w:p>
        </w:tc>
        <w:tc>
          <w:tcPr>
            <w:tcW w:w="1699" w:type="dxa"/>
          </w:tcPr>
          <w:p>
            <w:pPr>
              <w:pStyle w:val="0"/>
            </w:pPr>
            <w:r>
              <w:rPr>
                <w:sz w:val="20"/>
              </w:rPr>
              <w:t xml:space="preserve">авиасообщение</w:t>
            </w:r>
          </w:p>
        </w:tc>
      </w:tr>
      <w:tr>
        <w:tc>
          <w:tcPr>
            <w:vMerge w:val="continue"/>
          </w:tcPr>
          <w:p/>
        </w:tc>
        <w:tc>
          <w:tcPr>
            <w:tcW w:w="364" w:type="dxa"/>
          </w:tcPr>
          <w:p>
            <w:pPr>
              <w:pStyle w:val="0"/>
              <w:jc w:val="center"/>
            </w:pPr>
            <w:r>
              <w:rPr>
                <w:sz w:val="20"/>
              </w:rPr>
              <w:t xml:space="preserve">58</w:t>
            </w:r>
          </w:p>
        </w:tc>
        <w:tc>
          <w:tcPr>
            <w:tcW w:w="2254" w:type="dxa"/>
          </w:tcPr>
          <w:p>
            <w:pPr>
              <w:pStyle w:val="0"/>
            </w:pPr>
            <w:r>
              <w:rPr>
                <w:sz w:val="20"/>
              </w:rPr>
              <w:t xml:space="preserve">Северо-Енисейский муниципальный округ (Северо-Енисейский муниципальный район</w:t>
            </w:r>
          </w:p>
        </w:tc>
        <w:tc>
          <w:tcPr>
            <w:tcW w:w="1444" w:type="dxa"/>
          </w:tcPr>
          <w:p>
            <w:pPr>
              <w:pStyle w:val="0"/>
              <w:jc w:val="center"/>
            </w:pPr>
            <w:r>
              <w:rPr>
                <w:sz w:val="20"/>
              </w:rPr>
              <w:t xml:space="preserve">6300</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8 ч 20 мин</w:t>
            </w:r>
          </w:p>
        </w:tc>
        <w:tc>
          <w:tcPr>
            <w:tcW w:w="1414" w:type="dxa"/>
          </w:tcPr>
          <w:p>
            <w:pPr>
              <w:pStyle w:val="0"/>
            </w:pPr>
            <w:r>
              <w:rPr>
                <w:sz w:val="20"/>
              </w:rPr>
            </w:r>
          </w:p>
        </w:tc>
        <w:tc>
          <w:tcPr>
            <w:tcW w:w="1699" w:type="dxa"/>
          </w:tcPr>
          <w:p>
            <w:pPr>
              <w:pStyle w:val="0"/>
            </w:pPr>
            <w:r>
              <w:rPr>
                <w:sz w:val="20"/>
              </w:rPr>
              <w:t xml:space="preserve">590 км/8 ч 20 мин</w:t>
            </w:r>
          </w:p>
        </w:tc>
      </w:tr>
      <w:tr>
        <w:tc>
          <w:tcPr>
            <w:vMerge w:val="continue"/>
          </w:tcPr>
          <w:p/>
        </w:tc>
        <w:tc>
          <w:tcPr>
            <w:tcW w:w="364" w:type="dxa"/>
          </w:tcPr>
          <w:p>
            <w:pPr>
              <w:pStyle w:val="0"/>
              <w:jc w:val="center"/>
            </w:pPr>
            <w:r>
              <w:rPr>
                <w:sz w:val="20"/>
              </w:rPr>
              <w:t xml:space="preserve">59</w:t>
            </w:r>
          </w:p>
        </w:tc>
        <w:tc>
          <w:tcPr>
            <w:tcW w:w="2254" w:type="dxa"/>
          </w:tcPr>
          <w:p>
            <w:pPr>
              <w:pStyle w:val="0"/>
            </w:pPr>
            <w:r>
              <w:rPr>
                <w:sz w:val="20"/>
              </w:rPr>
              <w:t xml:space="preserve">Эвенкийский муниципальный округ</w:t>
            </w:r>
          </w:p>
        </w:tc>
        <w:tc>
          <w:tcPr>
            <w:tcW w:w="1444" w:type="dxa"/>
          </w:tcPr>
          <w:p>
            <w:pPr>
              <w:pStyle w:val="0"/>
              <w:jc w:val="center"/>
            </w:pPr>
            <w:r>
              <w:rPr>
                <w:sz w:val="20"/>
              </w:rPr>
              <w:t xml:space="preserve">9085</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авиасообщение</w:t>
            </w:r>
          </w:p>
        </w:tc>
        <w:tc>
          <w:tcPr>
            <w:tcW w:w="1414" w:type="dxa"/>
          </w:tcPr>
          <w:p>
            <w:pPr>
              <w:pStyle w:val="0"/>
            </w:pPr>
            <w:r>
              <w:rPr>
                <w:sz w:val="20"/>
              </w:rPr>
            </w:r>
          </w:p>
        </w:tc>
        <w:tc>
          <w:tcPr>
            <w:tcW w:w="1699" w:type="dxa"/>
          </w:tcPr>
          <w:p>
            <w:pPr>
              <w:pStyle w:val="0"/>
            </w:pPr>
            <w:r>
              <w:rPr>
                <w:sz w:val="20"/>
              </w:rPr>
              <w:t xml:space="preserve">авиасообщение</w:t>
            </w:r>
          </w:p>
        </w:tc>
      </w:tr>
      <w:tr>
        <w:tc>
          <w:tcPr>
            <w:vMerge w:val="continue"/>
          </w:tcPr>
          <w:p/>
        </w:tc>
        <w:tc>
          <w:tcPr>
            <w:tcW w:w="364" w:type="dxa"/>
          </w:tcPr>
          <w:p>
            <w:pPr>
              <w:pStyle w:val="0"/>
              <w:jc w:val="center"/>
            </w:pPr>
            <w:r>
              <w:rPr>
                <w:sz w:val="20"/>
              </w:rPr>
              <w:t xml:space="preserve">60</w:t>
            </w:r>
          </w:p>
        </w:tc>
        <w:tc>
          <w:tcPr>
            <w:tcW w:w="2254" w:type="dxa"/>
          </w:tcPr>
          <w:p>
            <w:pPr>
              <w:pStyle w:val="0"/>
            </w:pPr>
            <w:r>
              <w:rPr>
                <w:sz w:val="20"/>
              </w:rPr>
              <w:t xml:space="preserve">Тюхтетский муниципальный округ</w:t>
            </w:r>
          </w:p>
        </w:tc>
        <w:tc>
          <w:tcPr>
            <w:tcW w:w="1444" w:type="dxa"/>
          </w:tcPr>
          <w:p>
            <w:pPr>
              <w:pStyle w:val="0"/>
              <w:jc w:val="center"/>
            </w:pPr>
            <w:r>
              <w:rPr>
                <w:sz w:val="20"/>
              </w:rPr>
              <w:t xml:space="preserve">5736</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 40 мин</w:t>
            </w:r>
          </w:p>
        </w:tc>
        <w:tc>
          <w:tcPr>
            <w:tcW w:w="1414" w:type="dxa"/>
          </w:tcPr>
          <w:p>
            <w:pPr>
              <w:pStyle w:val="0"/>
            </w:pPr>
            <w:r>
              <w:rPr>
                <w:sz w:val="20"/>
              </w:rPr>
            </w:r>
          </w:p>
        </w:tc>
        <w:tc>
          <w:tcPr>
            <w:tcW w:w="1699" w:type="dxa"/>
          </w:tcPr>
          <w:p>
            <w:pPr>
              <w:pStyle w:val="0"/>
            </w:pPr>
            <w:r>
              <w:rPr>
                <w:sz w:val="20"/>
              </w:rPr>
              <w:t xml:space="preserve">290 км/4 ч 5 мин</w:t>
            </w:r>
          </w:p>
        </w:tc>
      </w:tr>
      <w:tr>
        <w:tc>
          <w:tcPr>
            <w:vMerge w:val="continue"/>
          </w:tcPr>
          <w:p/>
        </w:tc>
        <w:tc>
          <w:tcPr>
            <w:tcW w:w="364" w:type="dxa"/>
          </w:tcPr>
          <w:p>
            <w:pPr>
              <w:pStyle w:val="0"/>
              <w:jc w:val="center"/>
            </w:pPr>
            <w:r>
              <w:rPr>
                <w:sz w:val="20"/>
              </w:rPr>
              <w:t xml:space="preserve">61</w:t>
            </w:r>
          </w:p>
        </w:tc>
        <w:tc>
          <w:tcPr>
            <w:tcW w:w="2254" w:type="dxa"/>
          </w:tcPr>
          <w:p>
            <w:pPr>
              <w:pStyle w:val="0"/>
            </w:pPr>
            <w:r>
              <w:rPr>
                <w:sz w:val="20"/>
              </w:rPr>
              <w:t xml:space="preserve">Балахтинский муниципальный район</w:t>
            </w:r>
          </w:p>
        </w:tc>
        <w:tc>
          <w:tcPr>
            <w:tcW w:w="1444" w:type="dxa"/>
          </w:tcPr>
          <w:p>
            <w:pPr>
              <w:pStyle w:val="0"/>
              <w:jc w:val="center"/>
            </w:pPr>
            <w:r>
              <w:rPr>
                <w:sz w:val="20"/>
              </w:rPr>
              <w:t xml:space="preserve">13316</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"Балахтинская районная больница"</w:t>
            </w:r>
          </w:p>
        </w:tc>
        <w:tc>
          <w:tcPr>
            <w:tcW w:w="1699" w:type="dxa"/>
          </w:tcPr>
          <w:p>
            <w:pPr>
              <w:pStyle w:val="0"/>
            </w:pPr>
            <w:r>
              <w:rPr>
                <w:sz w:val="20"/>
              </w:rPr>
              <w:t xml:space="preserve">3 часа</w:t>
            </w:r>
          </w:p>
        </w:tc>
        <w:tc>
          <w:tcPr>
            <w:tcW w:w="1414" w:type="dxa"/>
          </w:tcPr>
          <w:p>
            <w:pPr>
              <w:pStyle w:val="0"/>
              <w:jc w:val="center"/>
            </w:pPr>
            <w:r>
              <w:rPr>
                <w:sz w:val="20"/>
              </w:rPr>
              <w:t xml:space="preserve">0,5/0,5</w:t>
            </w:r>
          </w:p>
        </w:tc>
        <w:tc>
          <w:tcPr>
            <w:tcW w:w="1699" w:type="dxa"/>
          </w:tcPr>
          <w:p>
            <w:pPr>
              <w:pStyle w:val="0"/>
            </w:pPr>
            <w:r>
              <w:rPr>
                <w:sz w:val="20"/>
              </w:rPr>
              <w:t xml:space="preserve">198 км/3 ч</w:t>
            </w:r>
          </w:p>
        </w:tc>
      </w:tr>
      <w:tr>
        <w:tc>
          <w:tcPr>
            <w:vMerge w:val="continue"/>
          </w:tcPr>
          <w:p/>
        </w:tc>
        <w:tc>
          <w:tcPr>
            <w:tcW w:w="364" w:type="dxa"/>
          </w:tcPr>
          <w:p>
            <w:pPr>
              <w:pStyle w:val="0"/>
              <w:jc w:val="center"/>
            </w:pPr>
            <w:r>
              <w:rPr>
                <w:sz w:val="20"/>
              </w:rPr>
              <w:t xml:space="preserve">62</w:t>
            </w:r>
          </w:p>
        </w:tc>
        <w:tc>
          <w:tcPr>
            <w:tcW w:w="2254" w:type="dxa"/>
          </w:tcPr>
          <w:p>
            <w:pPr>
              <w:pStyle w:val="0"/>
            </w:pPr>
            <w:r>
              <w:rPr>
                <w:sz w:val="20"/>
              </w:rPr>
              <w:t xml:space="preserve">Березовский муниципальный район</w:t>
            </w:r>
          </w:p>
        </w:tc>
        <w:tc>
          <w:tcPr>
            <w:tcW w:w="1444" w:type="dxa"/>
          </w:tcPr>
          <w:p>
            <w:pPr>
              <w:pStyle w:val="0"/>
              <w:jc w:val="center"/>
            </w:pPr>
            <w:r>
              <w:rPr>
                <w:sz w:val="20"/>
              </w:rPr>
              <w:t xml:space="preserve">30926</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1 час</w:t>
            </w:r>
          </w:p>
        </w:tc>
        <w:tc>
          <w:tcPr>
            <w:tcW w:w="1414" w:type="dxa"/>
          </w:tcPr>
          <w:p>
            <w:pPr>
              <w:pStyle w:val="0"/>
            </w:pPr>
            <w:r>
              <w:rPr>
                <w:sz w:val="20"/>
              </w:rPr>
            </w:r>
          </w:p>
        </w:tc>
        <w:tc>
          <w:tcPr>
            <w:tcW w:w="1699" w:type="dxa"/>
          </w:tcPr>
          <w:p>
            <w:pPr>
              <w:pStyle w:val="0"/>
            </w:pPr>
            <w:r>
              <w:rPr>
                <w:sz w:val="20"/>
              </w:rPr>
              <w:t xml:space="preserve">49 км/1 ч</w:t>
            </w:r>
          </w:p>
        </w:tc>
      </w:tr>
      <w:tr>
        <w:tc>
          <w:tcPr>
            <w:vMerge w:val="continue"/>
          </w:tcPr>
          <w:p/>
        </w:tc>
        <w:tc>
          <w:tcPr>
            <w:tcW w:w="364" w:type="dxa"/>
          </w:tcPr>
          <w:p>
            <w:pPr>
              <w:pStyle w:val="0"/>
              <w:jc w:val="center"/>
            </w:pPr>
            <w:r>
              <w:rPr>
                <w:sz w:val="20"/>
              </w:rPr>
              <w:t xml:space="preserve">63</w:t>
            </w:r>
          </w:p>
        </w:tc>
        <w:tc>
          <w:tcPr>
            <w:tcW w:w="2254" w:type="dxa"/>
          </w:tcPr>
          <w:p>
            <w:pPr>
              <w:pStyle w:val="0"/>
            </w:pPr>
            <w:r>
              <w:rPr>
                <w:sz w:val="20"/>
              </w:rPr>
              <w:t xml:space="preserve">город Бородино</w:t>
            </w:r>
          </w:p>
        </w:tc>
        <w:tc>
          <w:tcPr>
            <w:tcW w:w="1444" w:type="dxa"/>
          </w:tcPr>
          <w:p>
            <w:pPr>
              <w:pStyle w:val="0"/>
              <w:jc w:val="center"/>
            </w:pPr>
            <w:r>
              <w:rPr>
                <w:sz w:val="20"/>
              </w:rPr>
              <w:t xml:space="preserve">11878</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"Бородинская городская больница"</w:t>
            </w:r>
          </w:p>
        </w:tc>
        <w:tc>
          <w:tcPr>
            <w:tcW w:w="1699" w:type="dxa"/>
          </w:tcPr>
          <w:p>
            <w:pPr>
              <w:pStyle w:val="0"/>
            </w:pPr>
            <w:r>
              <w:rPr>
                <w:sz w:val="20"/>
              </w:rPr>
              <w:t xml:space="preserve">30 мин</w:t>
            </w:r>
          </w:p>
        </w:tc>
        <w:tc>
          <w:tcPr>
            <w:tcW w:w="1414" w:type="dxa"/>
          </w:tcPr>
          <w:p>
            <w:pPr>
              <w:pStyle w:val="0"/>
              <w:jc w:val="center"/>
            </w:pPr>
            <w:r>
              <w:rPr>
                <w:sz w:val="20"/>
              </w:rPr>
              <w:t xml:space="preserve">0,5/0,5</w:t>
            </w:r>
          </w:p>
        </w:tc>
        <w:tc>
          <w:tcPr>
            <w:tcW w:w="1699" w:type="dxa"/>
          </w:tcPr>
          <w:p>
            <w:pPr>
              <w:pStyle w:val="0"/>
            </w:pPr>
            <w:r>
              <w:rPr>
                <w:sz w:val="20"/>
              </w:rPr>
              <w:t xml:space="preserve">147 км/2 ч</w:t>
            </w:r>
          </w:p>
        </w:tc>
      </w:tr>
      <w:tr>
        <w:tc>
          <w:tcPr>
            <w:vMerge w:val="continue"/>
          </w:tcPr>
          <w:p/>
        </w:tc>
        <w:tc>
          <w:tcPr>
            <w:tcW w:w="364" w:type="dxa"/>
          </w:tcPr>
          <w:p>
            <w:pPr>
              <w:pStyle w:val="0"/>
              <w:jc w:val="center"/>
            </w:pPr>
            <w:r>
              <w:rPr>
                <w:sz w:val="20"/>
              </w:rPr>
              <w:t xml:space="preserve">64</w:t>
            </w:r>
          </w:p>
        </w:tc>
        <w:tc>
          <w:tcPr>
            <w:tcW w:w="2254" w:type="dxa"/>
          </w:tcPr>
          <w:p>
            <w:pPr>
              <w:pStyle w:val="0"/>
            </w:pPr>
            <w:r>
              <w:rPr>
                <w:sz w:val="20"/>
              </w:rPr>
              <w:t xml:space="preserve">город Дивногорск</w:t>
            </w:r>
          </w:p>
        </w:tc>
        <w:tc>
          <w:tcPr>
            <w:tcW w:w="1444" w:type="dxa"/>
          </w:tcPr>
          <w:p>
            <w:pPr>
              <w:pStyle w:val="0"/>
              <w:jc w:val="center"/>
            </w:pPr>
            <w:r>
              <w:rPr>
                <w:sz w:val="20"/>
              </w:rPr>
              <w:t xml:space="preserve">25433</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"Дивногорская МБ"</w:t>
            </w:r>
          </w:p>
        </w:tc>
        <w:tc>
          <w:tcPr>
            <w:tcW w:w="1699" w:type="dxa"/>
          </w:tcPr>
          <w:p>
            <w:pPr>
              <w:pStyle w:val="0"/>
            </w:pPr>
            <w:r>
              <w:rPr>
                <w:sz w:val="20"/>
              </w:rPr>
              <w:t xml:space="preserve">40 мин</w:t>
            </w:r>
          </w:p>
        </w:tc>
        <w:tc>
          <w:tcPr>
            <w:tcW w:w="1414" w:type="dxa"/>
          </w:tcPr>
          <w:p>
            <w:pPr>
              <w:pStyle w:val="0"/>
              <w:jc w:val="center"/>
            </w:pPr>
            <w:r>
              <w:rPr>
                <w:sz w:val="20"/>
              </w:rPr>
              <w:t xml:space="preserve">0,25/1</w:t>
            </w:r>
          </w:p>
        </w:tc>
        <w:tc>
          <w:tcPr>
            <w:tcW w:w="1699" w:type="dxa"/>
          </w:tcPr>
          <w:p>
            <w:pPr>
              <w:pStyle w:val="0"/>
            </w:pPr>
            <w:r>
              <w:rPr>
                <w:sz w:val="20"/>
              </w:rPr>
              <w:t xml:space="preserve">45 км/1 ч</w:t>
            </w:r>
          </w:p>
        </w:tc>
      </w:tr>
      <w:tr>
        <w:tc>
          <w:tcPr>
            <w:vMerge w:val="continue"/>
          </w:tcPr>
          <w:p/>
        </w:tc>
        <w:tc>
          <w:tcPr>
            <w:tcW w:w="364" w:type="dxa"/>
          </w:tcPr>
          <w:p>
            <w:pPr>
              <w:pStyle w:val="0"/>
              <w:jc w:val="center"/>
            </w:pPr>
            <w:r>
              <w:rPr>
                <w:sz w:val="20"/>
              </w:rPr>
              <w:t xml:space="preserve">65</w:t>
            </w:r>
          </w:p>
        </w:tc>
        <w:tc>
          <w:tcPr>
            <w:tcW w:w="2254" w:type="dxa"/>
          </w:tcPr>
          <w:p>
            <w:pPr>
              <w:pStyle w:val="0"/>
            </w:pPr>
            <w:r>
              <w:rPr>
                <w:sz w:val="20"/>
              </w:rPr>
              <w:t xml:space="preserve">Емельяновский муниципальный район</w:t>
            </w:r>
          </w:p>
        </w:tc>
        <w:tc>
          <w:tcPr>
            <w:tcW w:w="1444" w:type="dxa"/>
          </w:tcPr>
          <w:p>
            <w:pPr>
              <w:pStyle w:val="0"/>
              <w:jc w:val="center"/>
            </w:pPr>
            <w:r>
              <w:rPr>
                <w:sz w:val="20"/>
              </w:rPr>
              <w:t xml:space="preserve">42986</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"Емельяновская районная больница"</w:t>
            </w:r>
          </w:p>
        </w:tc>
        <w:tc>
          <w:tcPr>
            <w:tcW w:w="1699" w:type="dxa"/>
          </w:tcPr>
          <w:p>
            <w:pPr>
              <w:pStyle w:val="0"/>
            </w:pPr>
            <w:r>
              <w:rPr>
                <w:sz w:val="20"/>
              </w:rPr>
              <w:t xml:space="preserve">40 мин</w:t>
            </w:r>
          </w:p>
        </w:tc>
        <w:tc>
          <w:tcPr>
            <w:tcW w:w="1414" w:type="dxa"/>
          </w:tcPr>
          <w:p>
            <w:pPr>
              <w:pStyle w:val="0"/>
              <w:jc w:val="center"/>
            </w:pPr>
            <w:r>
              <w:rPr>
                <w:sz w:val="20"/>
              </w:rPr>
              <w:t xml:space="preserve">0,5/1</w:t>
            </w:r>
          </w:p>
        </w:tc>
        <w:tc>
          <w:tcPr>
            <w:tcW w:w="1699" w:type="dxa"/>
          </w:tcPr>
          <w:p>
            <w:pPr>
              <w:pStyle w:val="0"/>
            </w:pPr>
            <w:r>
              <w:rPr>
                <w:sz w:val="20"/>
              </w:rPr>
              <w:t xml:space="preserve">40 км/1 ч</w:t>
            </w:r>
          </w:p>
        </w:tc>
      </w:tr>
      <w:tr>
        <w:tc>
          <w:tcPr>
            <w:vMerge w:val="continue"/>
          </w:tcPr>
          <w:p/>
        </w:tc>
        <w:tc>
          <w:tcPr>
            <w:tcW w:w="364" w:type="dxa"/>
          </w:tcPr>
          <w:p>
            <w:pPr>
              <w:pStyle w:val="0"/>
              <w:jc w:val="center"/>
            </w:pPr>
            <w:r>
              <w:rPr>
                <w:sz w:val="20"/>
              </w:rPr>
              <w:t xml:space="preserve">66</w:t>
            </w:r>
          </w:p>
        </w:tc>
        <w:tc>
          <w:tcPr>
            <w:tcW w:w="2254" w:type="dxa"/>
          </w:tcPr>
          <w:p>
            <w:pPr>
              <w:pStyle w:val="0"/>
            </w:pPr>
            <w:r>
              <w:rPr>
                <w:sz w:val="20"/>
              </w:rPr>
              <w:t xml:space="preserve">Мотыгинский район</w:t>
            </w:r>
          </w:p>
        </w:tc>
        <w:tc>
          <w:tcPr>
            <w:tcW w:w="1444" w:type="dxa"/>
          </w:tcPr>
          <w:p>
            <w:pPr>
              <w:pStyle w:val="0"/>
              <w:jc w:val="center"/>
            </w:pPr>
            <w:r>
              <w:rPr>
                <w:sz w:val="20"/>
              </w:rPr>
              <w:t xml:space="preserve">8924</w:t>
            </w:r>
          </w:p>
        </w:tc>
        <w:tc>
          <w:tcPr>
            <w:tcW w:w="634" w:type="dxa"/>
          </w:tcPr>
          <w:p>
            <w:pPr>
              <w:pStyle w:val="0"/>
            </w:pPr>
            <w:r>
              <w:rPr>
                <w:sz w:val="20"/>
              </w:rPr>
            </w:r>
          </w:p>
        </w:tc>
        <w:tc>
          <w:tcPr>
            <w:tcW w:w="1804" w:type="dxa"/>
          </w:tcPr>
          <w:p>
            <w:pPr>
              <w:pStyle w:val="0"/>
            </w:pPr>
            <w:r>
              <w:rPr>
                <w:sz w:val="20"/>
              </w:rPr>
            </w:r>
          </w:p>
        </w:tc>
        <w:tc>
          <w:tcPr>
            <w:tcW w:w="1954" w:type="dxa"/>
          </w:tcPr>
          <w:p>
            <w:pPr>
              <w:pStyle w:val="0"/>
            </w:pPr>
            <w:r>
              <w:rPr>
                <w:sz w:val="20"/>
              </w:rPr>
            </w:r>
          </w:p>
        </w:tc>
        <w:tc>
          <w:tcPr>
            <w:tcW w:w="1699" w:type="dxa"/>
          </w:tcPr>
          <w:p>
            <w:pPr>
              <w:pStyle w:val="0"/>
            </w:pPr>
            <w:r>
              <w:rPr>
                <w:sz w:val="20"/>
              </w:rPr>
              <w:t xml:space="preserve">7 ч</w:t>
            </w:r>
          </w:p>
        </w:tc>
        <w:tc>
          <w:tcPr>
            <w:tcW w:w="1414" w:type="dxa"/>
          </w:tcPr>
          <w:p>
            <w:pPr>
              <w:pStyle w:val="0"/>
            </w:pPr>
            <w:r>
              <w:rPr>
                <w:sz w:val="20"/>
              </w:rPr>
            </w:r>
          </w:p>
        </w:tc>
        <w:tc>
          <w:tcPr>
            <w:tcW w:w="1699" w:type="dxa"/>
          </w:tcPr>
          <w:p>
            <w:pPr>
              <w:pStyle w:val="0"/>
            </w:pPr>
            <w:r>
              <w:rPr>
                <w:sz w:val="20"/>
              </w:rPr>
              <w:t xml:space="preserve">460 км/7 ч</w:t>
            </w:r>
          </w:p>
        </w:tc>
      </w:tr>
      <w:tr>
        <w:tc>
          <w:tcPr>
            <w:vMerge w:val="continue"/>
          </w:tcPr>
          <w:p/>
        </w:tc>
        <w:tc>
          <w:tcPr>
            <w:tcW w:w="364" w:type="dxa"/>
          </w:tcPr>
          <w:p>
            <w:pPr>
              <w:pStyle w:val="0"/>
              <w:jc w:val="center"/>
            </w:pPr>
            <w:r>
              <w:rPr>
                <w:sz w:val="20"/>
              </w:rPr>
              <w:t xml:space="preserve">67</w:t>
            </w:r>
          </w:p>
        </w:tc>
        <w:tc>
          <w:tcPr>
            <w:tcW w:w="2254" w:type="dxa"/>
          </w:tcPr>
          <w:p>
            <w:pPr>
              <w:pStyle w:val="0"/>
            </w:pPr>
            <w:r>
              <w:rPr>
                <w:sz w:val="20"/>
              </w:rPr>
              <w:t xml:space="preserve">Рыбинский муниципальный район</w:t>
            </w:r>
          </w:p>
        </w:tc>
        <w:tc>
          <w:tcPr>
            <w:tcW w:w="1444" w:type="dxa"/>
          </w:tcPr>
          <w:p>
            <w:pPr>
              <w:pStyle w:val="0"/>
              <w:jc w:val="center"/>
            </w:pPr>
            <w:r>
              <w:rPr>
                <w:sz w:val="20"/>
              </w:rPr>
              <w:t xml:space="preserve">22407</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"Рыбинская районная больница"</w:t>
            </w:r>
          </w:p>
        </w:tc>
        <w:tc>
          <w:tcPr>
            <w:tcW w:w="1699" w:type="dxa"/>
          </w:tcPr>
          <w:p>
            <w:pPr>
              <w:pStyle w:val="0"/>
            </w:pPr>
            <w:r>
              <w:rPr>
                <w:sz w:val="20"/>
              </w:rPr>
              <w:t xml:space="preserve">40 мин</w:t>
            </w:r>
          </w:p>
        </w:tc>
        <w:tc>
          <w:tcPr>
            <w:tcW w:w="1414" w:type="dxa"/>
          </w:tcPr>
          <w:p>
            <w:pPr>
              <w:pStyle w:val="0"/>
              <w:jc w:val="center"/>
            </w:pPr>
            <w:r>
              <w:rPr>
                <w:sz w:val="20"/>
              </w:rPr>
              <w:t xml:space="preserve">0,25/1</w:t>
            </w:r>
          </w:p>
        </w:tc>
        <w:tc>
          <w:tcPr>
            <w:tcW w:w="1699" w:type="dxa"/>
          </w:tcPr>
          <w:p>
            <w:pPr>
              <w:pStyle w:val="0"/>
            </w:pPr>
            <w:r>
              <w:rPr>
                <w:sz w:val="20"/>
              </w:rPr>
              <w:t xml:space="preserve">148 км/2 ч</w:t>
            </w:r>
          </w:p>
        </w:tc>
      </w:tr>
      <w:tr>
        <w:tc>
          <w:tcPr>
            <w:vMerge w:val="continue"/>
          </w:tcPr>
          <w:p/>
        </w:tc>
        <w:tc>
          <w:tcPr>
            <w:tcW w:w="364" w:type="dxa"/>
          </w:tcPr>
          <w:p>
            <w:pPr>
              <w:pStyle w:val="0"/>
              <w:jc w:val="center"/>
            </w:pPr>
            <w:r>
              <w:rPr>
                <w:sz w:val="20"/>
              </w:rPr>
              <w:t xml:space="preserve">68</w:t>
            </w:r>
          </w:p>
        </w:tc>
        <w:tc>
          <w:tcPr>
            <w:tcW w:w="2254" w:type="dxa"/>
          </w:tcPr>
          <w:p>
            <w:pPr>
              <w:pStyle w:val="0"/>
            </w:pPr>
            <w:r>
              <w:rPr>
                <w:sz w:val="20"/>
              </w:rPr>
              <w:t xml:space="preserve">город Сосновоборск</w:t>
            </w:r>
          </w:p>
        </w:tc>
        <w:tc>
          <w:tcPr>
            <w:tcW w:w="1444" w:type="dxa"/>
          </w:tcPr>
          <w:p>
            <w:pPr>
              <w:pStyle w:val="0"/>
              <w:jc w:val="center"/>
            </w:pPr>
            <w:r>
              <w:rPr>
                <w:sz w:val="20"/>
              </w:rPr>
              <w:t xml:space="preserve">31661</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"Сосновоборская городская больница"</w:t>
            </w:r>
          </w:p>
        </w:tc>
        <w:tc>
          <w:tcPr>
            <w:tcW w:w="1699" w:type="dxa"/>
          </w:tcPr>
          <w:p>
            <w:pPr>
              <w:pStyle w:val="0"/>
            </w:pPr>
            <w:r>
              <w:rPr>
                <w:sz w:val="20"/>
              </w:rPr>
              <w:t xml:space="preserve">30 мин</w:t>
            </w:r>
          </w:p>
        </w:tc>
        <w:tc>
          <w:tcPr>
            <w:tcW w:w="1414" w:type="dxa"/>
          </w:tcPr>
          <w:p>
            <w:pPr>
              <w:pStyle w:val="0"/>
              <w:jc w:val="center"/>
            </w:pPr>
            <w:r>
              <w:rPr>
                <w:sz w:val="20"/>
              </w:rPr>
              <w:t xml:space="preserve">1/1</w:t>
            </w:r>
          </w:p>
        </w:tc>
        <w:tc>
          <w:tcPr>
            <w:tcW w:w="1699" w:type="dxa"/>
          </w:tcPr>
          <w:p>
            <w:pPr>
              <w:pStyle w:val="0"/>
            </w:pPr>
            <w:r>
              <w:rPr>
                <w:sz w:val="20"/>
              </w:rPr>
              <w:t xml:space="preserve">36 км/40 мин</w:t>
            </w:r>
          </w:p>
        </w:tc>
      </w:tr>
      <w:tr>
        <w:tc>
          <w:tcPr>
            <w:vMerge w:val="continue"/>
          </w:tcPr>
          <w:p/>
        </w:tc>
        <w:tc>
          <w:tcPr>
            <w:tcW w:w="364" w:type="dxa"/>
          </w:tcPr>
          <w:p>
            <w:pPr>
              <w:pStyle w:val="0"/>
              <w:jc w:val="center"/>
            </w:pPr>
            <w:r>
              <w:rPr>
                <w:sz w:val="20"/>
              </w:rPr>
              <w:t xml:space="preserve">69</w:t>
            </w:r>
          </w:p>
        </w:tc>
        <w:tc>
          <w:tcPr>
            <w:tcW w:w="2254" w:type="dxa"/>
          </w:tcPr>
          <w:p>
            <w:pPr>
              <w:pStyle w:val="0"/>
            </w:pPr>
            <w:r>
              <w:rPr>
                <w:sz w:val="20"/>
              </w:rPr>
              <w:t xml:space="preserve">Сухобузимский муниципальный район</w:t>
            </w:r>
          </w:p>
        </w:tc>
        <w:tc>
          <w:tcPr>
            <w:tcW w:w="1444" w:type="dxa"/>
          </w:tcPr>
          <w:p>
            <w:pPr>
              <w:pStyle w:val="0"/>
              <w:jc w:val="center"/>
            </w:pPr>
            <w:r>
              <w:rPr>
                <w:sz w:val="20"/>
              </w:rPr>
              <w:t xml:space="preserve">14546</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"Сухобузимская районная больница"</w:t>
            </w:r>
          </w:p>
        </w:tc>
        <w:tc>
          <w:tcPr>
            <w:tcW w:w="1699" w:type="dxa"/>
          </w:tcPr>
          <w:p>
            <w:pPr>
              <w:pStyle w:val="0"/>
            </w:pPr>
            <w:r>
              <w:rPr>
                <w:sz w:val="20"/>
              </w:rPr>
              <w:t xml:space="preserve">20 мин</w:t>
            </w:r>
          </w:p>
        </w:tc>
        <w:tc>
          <w:tcPr>
            <w:tcW w:w="1414" w:type="dxa"/>
          </w:tcPr>
          <w:p>
            <w:pPr>
              <w:pStyle w:val="0"/>
              <w:jc w:val="center"/>
            </w:pPr>
            <w:r>
              <w:rPr>
                <w:sz w:val="20"/>
              </w:rPr>
              <w:t xml:space="preserve">0,5/0,5</w:t>
            </w:r>
          </w:p>
        </w:tc>
        <w:tc>
          <w:tcPr>
            <w:tcW w:w="1699" w:type="dxa"/>
          </w:tcPr>
          <w:p>
            <w:pPr>
              <w:pStyle w:val="0"/>
            </w:pPr>
            <w:r>
              <w:rPr>
                <w:sz w:val="20"/>
              </w:rPr>
              <w:t xml:space="preserve">107 км/2 ч</w:t>
            </w:r>
          </w:p>
        </w:tc>
      </w:tr>
      <w:tr>
        <w:tc>
          <w:tcPr>
            <w:vMerge w:val="continue"/>
          </w:tcPr>
          <w:p/>
        </w:tc>
        <w:tc>
          <w:tcPr>
            <w:tcW w:w="364" w:type="dxa"/>
          </w:tcPr>
          <w:p>
            <w:pPr>
              <w:pStyle w:val="0"/>
              <w:jc w:val="center"/>
            </w:pPr>
            <w:r>
              <w:rPr>
                <w:sz w:val="20"/>
              </w:rPr>
              <w:t xml:space="preserve">70</w:t>
            </w:r>
          </w:p>
        </w:tc>
        <w:tc>
          <w:tcPr>
            <w:tcW w:w="2254" w:type="dxa"/>
          </w:tcPr>
          <w:p>
            <w:pPr>
              <w:pStyle w:val="0"/>
            </w:pPr>
            <w:r>
              <w:rPr>
                <w:sz w:val="20"/>
              </w:rPr>
              <w:t xml:space="preserve">Новоселовский округ</w:t>
            </w:r>
          </w:p>
        </w:tc>
        <w:tc>
          <w:tcPr>
            <w:tcW w:w="1444" w:type="dxa"/>
          </w:tcPr>
          <w:p>
            <w:pPr>
              <w:pStyle w:val="0"/>
              <w:jc w:val="center"/>
            </w:pPr>
            <w:r>
              <w:rPr>
                <w:sz w:val="20"/>
              </w:rPr>
              <w:t xml:space="preserve">7920</w:t>
            </w:r>
          </w:p>
        </w:tc>
        <w:tc>
          <w:tcPr>
            <w:tcW w:w="634" w:type="dxa"/>
          </w:tcPr>
          <w:p>
            <w:pPr>
              <w:pStyle w:val="0"/>
              <w:jc w:val="center"/>
            </w:pPr>
            <w:r>
              <w:rPr>
                <w:sz w:val="20"/>
              </w:rPr>
              <w:t xml:space="preserve">1</w:t>
            </w:r>
          </w:p>
        </w:tc>
        <w:tc>
          <w:tcPr>
            <w:tcW w:w="1804" w:type="dxa"/>
          </w:tcPr>
          <w:p>
            <w:pPr>
              <w:pStyle w:val="0"/>
            </w:pPr>
            <w:r>
              <w:rPr>
                <w:sz w:val="20"/>
              </w:rPr>
            </w:r>
          </w:p>
        </w:tc>
        <w:tc>
          <w:tcPr>
            <w:tcW w:w="1954" w:type="dxa"/>
          </w:tcPr>
          <w:p>
            <w:pPr>
              <w:pStyle w:val="0"/>
            </w:pPr>
            <w:r>
              <w:rPr>
                <w:sz w:val="20"/>
              </w:rPr>
              <w:t xml:space="preserve">КГБУЗ "Новоселовская районная больница"</w:t>
            </w:r>
          </w:p>
        </w:tc>
        <w:tc>
          <w:tcPr>
            <w:tcW w:w="1699" w:type="dxa"/>
          </w:tcPr>
          <w:p>
            <w:pPr>
              <w:pStyle w:val="0"/>
            </w:pPr>
            <w:r>
              <w:rPr>
                <w:sz w:val="20"/>
              </w:rPr>
              <w:t xml:space="preserve">20 мин</w:t>
            </w:r>
          </w:p>
        </w:tc>
        <w:tc>
          <w:tcPr>
            <w:tcW w:w="1414" w:type="dxa"/>
          </w:tcPr>
          <w:p>
            <w:pPr>
              <w:pStyle w:val="0"/>
              <w:jc w:val="center"/>
            </w:pPr>
            <w:r>
              <w:rPr>
                <w:sz w:val="20"/>
              </w:rPr>
              <w:t xml:space="preserve">0,5/0,5</w:t>
            </w:r>
          </w:p>
        </w:tc>
        <w:tc>
          <w:tcPr>
            <w:tcW w:w="1699" w:type="dxa"/>
          </w:tcPr>
          <w:p>
            <w:pPr>
              <w:pStyle w:val="0"/>
            </w:pPr>
            <w:r>
              <w:rPr>
                <w:sz w:val="20"/>
              </w:rPr>
              <w:t xml:space="preserve">247 км/3 ч 30 мин</w:t>
            </w:r>
          </w:p>
        </w:tc>
      </w:tr>
      <w:tr>
        <w:tc>
          <w:tcPr>
            <w:gridSpan w:val="3"/>
            <w:tcW w:w="4572" w:type="dxa"/>
          </w:tcPr>
          <w:p>
            <w:pPr>
              <w:pStyle w:val="0"/>
              <w:jc w:val="center"/>
            </w:pPr>
            <w:r>
              <w:rPr>
                <w:sz w:val="20"/>
              </w:rPr>
              <w:t xml:space="preserve">Итого</w:t>
            </w:r>
          </w:p>
        </w:tc>
        <w:tc>
          <w:tcPr>
            <w:tcW w:w="1444" w:type="dxa"/>
          </w:tcPr>
          <w:p>
            <w:pPr>
              <w:pStyle w:val="0"/>
            </w:pPr>
            <w:r>
              <w:rPr>
                <w:sz w:val="20"/>
              </w:rPr>
            </w:r>
          </w:p>
        </w:tc>
        <w:tc>
          <w:tcPr>
            <w:tcW w:w="634" w:type="dxa"/>
          </w:tcPr>
          <w:p>
            <w:pPr>
              <w:pStyle w:val="0"/>
              <w:jc w:val="center"/>
            </w:pPr>
            <w:r>
              <w:rPr>
                <w:sz w:val="20"/>
              </w:rPr>
              <w:t xml:space="preserve">14</w:t>
            </w:r>
          </w:p>
        </w:tc>
        <w:tc>
          <w:tcPr>
            <w:tcW w:w="1804" w:type="dxa"/>
          </w:tcPr>
          <w:p>
            <w:pPr>
              <w:pStyle w:val="0"/>
              <w:jc w:val="center"/>
            </w:pPr>
            <w:r>
              <w:rPr>
                <w:sz w:val="20"/>
              </w:rPr>
              <w:t xml:space="preserve">20</w:t>
            </w:r>
          </w:p>
        </w:tc>
        <w:tc>
          <w:tcPr>
            <w:tcW w:w="1954" w:type="dxa"/>
          </w:tcPr>
          <w:p>
            <w:pPr>
              <w:pStyle w:val="0"/>
            </w:pPr>
            <w:r>
              <w:rPr>
                <w:sz w:val="20"/>
              </w:rPr>
            </w:r>
          </w:p>
        </w:tc>
        <w:tc>
          <w:tcPr>
            <w:tcW w:w="1699" w:type="dxa"/>
          </w:tcPr>
          <w:p>
            <w:pPr>
              <w:pStyle w:val="0"/>
            </w:pPr>
            <w:r>
              <w:rPr>
                <w:sz w:val="20"/>
              </w:rPr>
            </w:r>
          </w:p>
        </w:tc>
        <w:tc>
          <w:tcPr>
            <w:tcW w:w="1414" w:type="dxa"/>
          </w:tcPr>
          <w:p>
            <w:pPr>
              <w:pStyle w:val="0"/>
            </w:pPr>
            <w:r>
              <w:rPr>
                <w:sz w:val="20"/>
              </w:rPr>
            </w:r>
          </w:p>
        </w:tc>
        <w:tc>
          <w:tcPr>
            <w:tcW w:w="1699" w:type="dxa"/>
          </w:tcPr>
          <w:p>
            <w:pPr>
              <w:pStyle w:val="0"/>
            </w:pPr>
            <w:r>
              <w:rPr>
                <w:sz w:val="20"/>
              </w:rPr>
            </w:r>
          </w:p>
        </w:tc>
      </w:tr>
    </w:tbl>
    <w:p>
      <w:pPr>
        <w:pStyle w:val="0"/>
        <w:jc w:val="both"/>
      </w:pPr>
      <w:r>
        <w:rPr>
          <w:sz w:val="20"/>
        </w:rPr>
      </w:r>
    </w:p>
    <w:p>
      <w:pPr>
        <w:pStyle w:val="0"/>
        <w:jc w:val="right"/>
      </w:pPr>
      <w:r>
        <w:rPr>
          <w:sz w:val="20"/>
        </w:rPr>
        <w:t xml:space="preserve">Таблица 18.1</w:t>
      </w:r>
    </w:p>
    <w:p>
      <w:pPr>
        <w:pStyle w:val="0"/>
        <w:jc w:val="both"/>
      </w:pPr>
      <w:r>
        <w:rPr>
          <w:sz w:val="20"/>
        </w:rPr>
      </w:r>
    </w:p>
    <w:p>
      <w:pPr>
        <w:pStyle w:val="0"/>
        <w:jc w:val="center"/>
      </w:pPr>
      <w:r>
        <w:rPr>
          <w:sz w:val="20"/>
        </w:rPr>
        <w:t xml:space="preserve">Сведения о структурных онкологических подразделениях,</w:t>
      </w:r>
    </w:p>
    <w:p>
      <w:pPr>
        <w:pStyle w:val="0"/>
        <w:jc w:val="center"/>
      </w:pPr>
      <w:r>
        <w:rPr>
          <w:sz w:val="20"/>
        </w:rPr>
        <w:t xml:space="preserve">планируемых к открытию в течение 2025 - 2030 годов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819"/>
        <w:gridCol w:w="1444"/>
        <w:gridCol w:w="634"/>
        <w:gridCol w:w="1804"/>
        <w:gridCol w:w="1519"/>
        <w:gridCol w:w="1609"/>
        <w:gridCol w:w="1414"/>
        <w:gridCol w:w="1894"/>
      </w:tblGrid>
      <w:tr>
        <w:tc>
          <w:tcPr>
            <w:tcW w:w="454" w:type="dxa"/>
            <w:vMerge w:val="restart"/>
          </w:tcPr>
          <w:p>
            <w:pPr>
              <w:pStyle w:val="0"/>
              <w:jc w:val="center"/>
            </w:pPr>
            <w:r>
              <w:rPr>
                <w:sz w:val="20"/>
              </w:rPr>
              <w:t xml:space="preserve">N п/п</w:t>
            </w:r>
          </w:p>
        </w:tc>
        <w:tc>
          <w:tcPr>
            <w:tcW w:w="1819" w:type="dxa"/>
            <w:vMerge w:val="restart"/>
          </w:tcPr>
          <w:p>
            <w:pPr>
              <w:pStyle w:val="0"/>
              <w:jc w:val="center"/>
            </w:pPr>
            <w:r>
              <w:rPr>
                <w:sz w:val="20"/>
              </w:rPr>
              <w:t xml:space="preserve">Муниципальное образование</w:t>
            </w:r>
          </w:p>
        </w:tc>
        <w:tc>
          <w:tcPr>
            <w:tcW w:w="1444" w:type="dxa"/>
            <w:vMerge w:val="restart"/>
          </w:tcPr>
          <w:p>
            <w:pPr>
              <w:pStyle w:val="0"/>
              <w:jc w:val="center"/>
            </w:pPr>
            <w:r>
              <w:rPr>
                <w:sz w:val="20"/>
              </w:rPr>
              <w:t xml:space="preserve">Численность населения</w:t>
            </w:r>
          </w:p>
        </w:tc>
        <w:tc>
          <w:tcPr>
            <w:gridSpan w:val="2"/>
            <w:tcW w:w="2438" w:type="dxa"/>
          </w:tcPr>
          <w:p>
            <w:pPr>
              <w:pStyle w:val="0"/>
              <w:jc w:val="center"/>
            </w:pPr>
            <w:r>
              <w:rPr>
                <w:sz w:val="20"/>
              </w:rPr>
              <w:t xml:space="preserve">Структурное подразделение (план)</w:t>
            </w:r>
          </w:p>
        </w:tc>
        <w:tc>
          <w:tcPr>
            <w:tcW w:w="1519" w:type="dxa"/>
            <w:vMerge w:val="restart"/>
          </w:tcPr>
          <w:p>
            <w:pPr>
              <w:pStyle w:val="0"/>
              <w:jc w:val="center"/>
            </w:pPr>
            <w:r>
              <w:rPr>
                <w:sz w:val="20"/>
              </w:rPr>
              <w:t xml:space="preserve">Медицинская организация, на базе которой организован ПОК/ЦАОП</w:t>
            </w:r>
          </w:p>
        </w:tc>
        <w:tc>
          <w:tcPr>
            <w:tcW w:w="1609" w:type="dxa"/>
            <w:vMerge w:val="restart"/>
          </w:tcPr>
          <w:p>
            <w:pPr>
              <w:pStyle w:val="0"/>
              <w:jc w:val="center"/>
            </w:pPr>
            <w:r>
              <w:rPr>
                <w:sz w:val="20"/>
              </w:rPr>
              <w:t xml:space="preserve">Время доезда на общественном транспорте от самой отдаленной точки территории обслуживания до ПОК/ЦАОП, ч</w:t>
            </w:r>
          </w:p>
        </w:tc>
        <w:tc>
          <w:tcPr>
            <w:tcW w:w="1414" w:type="dxa"/>
            <w:vMerge w:val="restart"/>
          </w:tcPr>
          <w:p>
            <w:pPr>
              <w:pStyle w:val="0"/>
              <w:jc w:val="center"/>
            </w:pPr>
            <w:r>
              <w:rPr>
                <w:sz w:val="20"/>
              </w:rPr>
              <w:t xml:space="preserve">Количество врачей-онкологов (фактически/согласно штатному расписанию)</w:t>
            </w:r>
          </w:p>
        </w:tc>
        <w:tc>
          <w:tcPr>
            <w:tcW w:w="1894" w:type="dxa"/>
            <w:vMerge w:val="restart"/>
          </w:tcPr>
          <w:p>
            <w:pPr>
              <w:pStyle w:val="0"/>
              <w:jc w:val="center"/>
            </w:pPr>
            <w:r>
              <w:rPr>
                <w:sz w:val="20"/>
              </w:rPr>
              <w:t xml:space="preserve">Расстояние и время доезда до КГБУЗ "КККОД им. А.И. Крыжановского", км/ч (г. Красноярск). Расстояние отражено в среднем по району</w:t>
            </w:r>
          </w:p>
        </w:tc>
      </w:tr>
      <w:tr>
        <w:tc>
          <w:tcPr>
            <w:vMerge w:val="continue"/>
          </w:tcPr>
          <w:p/>
        </w:tc>
        <w:tc>
          <w:tcPr>
            <w:vMerge w:val="continue"/>
          </w:tcPr>
          <w:p/>
        </w:tc>
        <w:tc>
          <w:tcPr>
            <w:vMerge w:val="continue"/>
          </w:tcPr>
          <w:p/>
        </w:tc>
        <w:tc>
          <w:tcPr>
            <w:tcW w:w="634" w:type="dxa"/>
          </w:tcPr>
          <w:p>
            <w:pPr>
              <w:pStyle w:val="0"/>
              <w:jc w:val="center"/>
            </w:pPr>
            <w:r>
              <w:rPr>
                <w:sz w:val="20"/>
              </w:rPr>
              <w:t xml:space="preserve">ПОК</w:t>
            </w:r>
          </w:p>
        </w:tc>
        <w:tc>
          <w:tcPr>
            <w:tcW w:w="1804" w:type="dxa"/>
          </w:tcPr>
          <w:p>
            <w:pPr>
              <w:pStyle w:val="0"/>
              <w:jc w:val="center"/>
            </w:pPr>
            <w:r>
              <w:rPr>
                <w:sz w:val="20"/>
              </w:rPr>
              <w:t xml:space="preserve">ЦАОП (год открытия/численность обслуживаемого населения)</w:t>
            </w:r>
          </w:p>
        </w:tc>
        <w:tc>
          <w:tcPr>
            <w:vMerge w:val="continue"/>
          </w:tcPr>
          <w:p/>
        </w:tc>
        <w:tc>
          <w:tcPr>
            <w:vMerge w:val="continue"/>
          </w:tcPr>
          <w:p/>
        </w:tc>
        <w:tc>
          <w:tcPr>
            <w:vMerge w:val="continue"/>
          </w:tcPr>
          <w:p/>
        </w:tc>
        <w:tc>
          <w:tcPr>
            <w:vMerge w:val="continue"/>
          </w:tcPr>
          <w:p/>
        </w:tc>
      </w:tr>
      <w:tr>
        <w:tc>
          <w:tcPr>
            <w:tcW w:w="454" w:type="dxa"/>
          </w:tcPr>
          <w:p>
            <w:pPr>
              <w:pStyle w:val="0"/>
            </w:pPr>
            <w:r>
              <w:rPr>
                <w:sz w:val="20"/>
              </w:rPr>
              <w:t xml:space="preserve">1</w:t>
            </w:r>
          </w:p>
        </w:tc>
        <w:tc>
          <w:tcPr>
            <w:tcW w:w="1819" w:type="dxa"/>
          </w:tcPr>
          <w:p>
            <w:pPr>
              <w:pStyle w:val="0"/>
            </w:pPr>
            <w:r>
              <w:rPr>
                <w:sz w:val="20"/>
              </w:rPr>
              <w:t xml:space="preserve">Енисейский муниципальный округ</w:t>
            </w:r>
          </w:p>
        </w:tc>
        <w:tc>
          <w:tcPr>
            <w:tcW w:w="1444" w:type="dxa"/>
          </w:tcPr>
          <w:p>
            <w:pPr>
              <w:pStyle w:val="0"/>
              <w:jc w:val="center"/>
            </w:pPr>
            <w:r>
              <w:rPr>
                <w:sz w:val="20"/>
              </w:rPr>
              <w:t xml:space="preserve">15858</w:t>
            </w:r>
          </w:p>
        </w:tc>
        <w:tc>
          <w:tcPr>
            <w:tcW w:w="634" w:type="dxa"/>
            <w:vMerge w:val="restart"/>
          </w:tcPr>
          <w:p>
            <w:pPr>
              <w:pStyle w:val="0"/>
            </w:pPr>
            <w:r>
              <w:rPr>
                <w:sz w:val="20"/>
              </w:rPr>
              <w:t xml:space="preserve">2027</w:t>
            </w:r>
          </w:p>
        </w:tc>
        <w:tc>
          <w:tcPr>
            <w:tcW w:w="1804" w:type="dxa"/>
            <w:vMerge w:val="restart"/>
          </w:tcPr>
          <w:p>
            <w:pPr>
              <w:pStyle w:val="0"/>
            </w:pPr>
            <w:r>
              <w:rPr>
                <w:sz w:val="20"/>
              </w:rPr>
            </w:r>
          </w:p>
        </w:tc>
        <w:tc>
          <w:tcPr>
            <w:tcW w:w="1519" w:type="dxa"/>
            <w:vMerge w:val="restart"/>
          </w:tcPr>
          <w:p>
            <w:pPr>
              <w:pStyle w:val="0"/>
            </w:pPr>
            <w:r>
              <w:rPr>
                <w:sz w:val="20"/>
              </w:rPr>
              <w:t xml:space="preserve">КГБУЗ "Енисейская районная больница"</w:t>
            </w:r>
          </w:p>
        </w:tc>
        <w:tc>
          <w:tcPr>
            <w:tcW w:w="1609" w:type="dxa"/>
          </w:tcPr>
          <w:p>
            <w:pPr>
              <w:pStyle w:val="0"/>
            </w:pPr>
            <w:r>
              <w:rPr>
                <w:sz w:val="20"/>
              </w:rPr>
              <w:t xml:space="preserve">1 ч</w:t>
            </w:r>
          </w:p>
        </w:tc>
        <w:tc>
          <w:tcPr>
            <w:tcW w:w="1414" w:type="dxa"/>
            <w:vMerge w:val="restart"/>
          </w:tcPr>
          <w:p>
            <w:pPr>
              <w:pStyle w:val="0"/>
            </w:pPr>
            <w:r>
              <w:rPr>
                <w:sz w:val="20"/>
              </w:rPr>
            </w:r>
          </w:p>
        </w:tc>
        <w:tc>
          <w:tcPr>
            <w:tcW w:w="1894" w:type="dxa"/>
          </w:tcPr>
          <w:p>
            <w:pPr>
              <w:pStyle w:val="0"/>
            </w:pPr>
            <w:r>
              <w:rPr>
                <w:sz w:val="20"/>
              </w:rPr>
              <w:t xml:space="preserve">330 км/4 ч 30 мин</w:t>
            </w:r>
          </w:p>
        </w:tc>
      </w:tr>
      <w:tr>
        <w:tc>
          <w:tcPr>
            <w:tcW w:w="454" w:type="dxa"/>
          </w:tcPr>
          <w:p>
            <w:pPr>
              <w:pStyle w:val="0"/>
            </w:pPr>
            <w:r>
              <w:rPr>
                <w:sz w:val="20"/>
              </w:rPr>
              <w:t xml:space="preserve">2</w:t>
            </w:r>
          </w:p>
        </w:tc>
        <w:tc>
          <w:tcPr>
            <w:tcW w:w="1819" w:type="dxa"/>
          </w:tcPr>
          <w:p>
            <w:pPr>
              <w:pStyle w:val="0"/>
            </w:pPr>
            <w:r>
              <w:rPr>
                <w:sz w:val="20"/>
              </w:rPr>
              <w:t xml:space="preserve">город Енисейск</w:t>
            </w:r>
          </w:p>
        </w:tc>
        <w:tc>
          <w:tcPr>
            <w:tcW w:w="1444" w:type="dxa"/>
          </w:tcPr>
          <w:p>
            <w:pPr>
              <w:pStyle w:val="0"/>
              <w:jc w:val="center"/>
            </w:pPr>
            <w:r>
              <w:rPr>
                <w:sz w:val="20"/>
              </w:rPr>
              <w:t xml:space="preserve">13938</w:t>
            </w:r>
          </w:p>
        </w:tc>
        <w:tc>
          <w:tcPr>
            <w:vMerge w:val="continue"/>
          </w:tcPr>
          <w:p/>
        </w:tc>
        <w:tc>
          <w:tcPr>
            <w:vMerge w:val="continue"/>
          </w:tcPr>
          <w:p/>
        </w:tc>
        <w:tc>
          <w:tcPr>
            <w:vMerge w:val="continue"/>
          </w:tcPr>
          <w:p/>
        </w:tc>
        <w:tc>
          <w:tcPr>
            <w:tcW w:w="1609" w:type="dxa"/>
          </w:tcPr>
          <w:p>
            <w:pPr>
              <w:pStyle w:val="0"/>
            </w:pPr>
            <w:r>
              <w:rPr>
                <w:sz w:val="20"/>
              </w:rPr>
              <w:t xml:space="preserve">30 мин</w:t>
            </w:r>
          </w:p>
        </w:tc>
        <w:tc>
          <w:tcPr>
            <w:vMerge w:val="continue"/>
          </w:tcPr>
          <w:p/>
        </w:tc>
        <w:tc>
          <w:tcPr>
            <w:tcW w:w="1894" w:type="dxa"/>
          </w:tcPr>
          <w:p>
            <w:pPr>
              <w:pStyle w:val="0"/>
            </w:pPr>
            <w:r>
              <w:rPr>
                <w:sz w:val="20"/>
              </w:rPr>
              <w:t xml:space="preserve">350 км/4 ч 50 мин</w:t>
            </w:r>
          </w:p>
        </w:tc>
      </w:tr>
    </w:tbl>
    <w:p>
      <w:pPr>
        <w:sectPr>
          <w:headerReference w:type="default" r:id="rId40"/>
          <w:headerReference w:type="first" r:id="rId40"/>
          <w:footerReference w:type="default" r:id="rId41"/>
          <w:footerReference w:type="first" r:id="rId41"/>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Всего в Красноярском крае в 2024 году в краевых, частных (ООО "ЦСК" и ЧУЗ "КБ "РЖД-Медицина" г. Красноярск") и федеральных (ФГБУЗ "КБ N 51 ФМБА России", филиал ФГБУ ФСНКЦ ФМБА России "КБ N 42") медицинских организациях функционировало 95 маммографических комплексов, 538 аппаратов для выполнения ультразвуковых исследований, 119 флюорографов (из которых 3,7% - пленочные), 311 рентгенодиагностических аппаратов (из которых 43,4% имеют срок эксплуатации свыше 10 лет), на которых в том числе проводились исследования для пациентов с подозрением на онкологическое заболевание или установленным онкологическим заболеванием. В медицинских организациях края внедрена классическая эндоскопическая диагностика - эзофагогастродуоденоскопия (210 аппаратов), колоноскопия (117 аппаратов) и бронхоскопия (76 аппаратов), среднее число исследований в смену составляет 7 - 10 на видеогастроскопах, 4 - 6 на видеоколоноскопах и 3 - 4 на видеобронхоскопах.</w:t>
      </w:r>
    </w:p>
    <w:p>
      <w:pPr>
        <w:pStyle w:val="0"/>
        <w:spacing w:before="200" w:lineRule="auto"/>
        <w:ind w:firstLine="540"/>
        <w:jc w:val="both"/>
      </w:pPr>
      <w:r>
        <w:rPr>
          <w:sz w:val="20"/>
        </w:rPr>
        <w:t xml:space="preserve">Для выполнения тяжелых диагностических исследований в Красноярском крае организована работа 49 компьютерных томографов и 9 магнитно-резонансных томографов, при этом 30,6% аппаратов компьютерной томографии и 55,6% магнитно-резонансной томографии имеют срок эксплуатации свыше 10 лет.</w:t>
      </w:r>
    </w:p>
    <w:p>
      <w:pPr>
        <w:pStyle w:val="0"/>
        <w:spacing w:before="200" w:lineRule="auto"/>
        <w:ind w:firstLine="540"/>
        <w:jc w:val="both"/>
      </w:pPr>
      <w:r>
        <w:rPr>
          <w:sz w:val="20"/>
        </w:rPr>
        <w:t xml:space="preserve">Радионуклидные методы исследования выполняются на базе КГБУЗ "КККОД им. А.И. Крыжановского", позитронно-эмиссионная компьютерная томография и радионуклидная терапия (ПЭТ/РНТ) - в Центре ядерной медицины федерального государственного бюджетного учреждения "Федеральный Сибирский научно-клинический центр Федерального медико-биологического агентства" (далее - ФГБУ ФСНКЦ ФМБА России) (таблица 19).</w:t>
      </w:r>
    </w:p>
    <w:p>
      <w:pPr>
        <w:pStyle w:val="0"/>
        <w:jc w:val="both"/>
      </w:pPr>
      <w:r>
        <w:rPr>
          <w:sz w:val="20"/>
        </w:rPr>
      </w:r>
    </w:p>
    <w:p>
      <w:pPr>
        <w:pStyle w:val="0"/>
        <w:jc w:val="right"/>
      </w:pPr>
      <w:r>
        <w:rPr>
          <w:sz w:val="20"/>
        </w:rPr>
        <w:t xml:space="preserve">Таблица 19</w:t>
      </w:r>
    </w:p>
    <w:p>
      <w:pPr>
        <w:pStyle w:val="0"/>
        <w:jc w:val="both"/>
      </w:pPr>
      <w:r>
        <w:rPr>
          <w:sz w:val="20"/>
        </w:rPr>
      </w:r>
    </w:p>
    <w:p>
      <w:pPr>
        <w:pStyle w:val="0"/>
        <w:jc w:val="center"/>
      </w:pPr>
      <w:r>
        <w:rPr>
          <w:sz w:val="20"/>
        </w:rPr>
        <w:t xml:space="preserve">Медицинское оборудование для проведения лучевых</w:t>
      </w:r>
    </w:p>
    <w:p>
      <w:pPr>
        <w:pStyle w:val="0"/>
        <w:jc w:val="center"/>
      </w:pPr>
      <w:r>
        <w:rPr>
          <w:sz w:val="20"/>
        </w:rPr>
        <w:t xml:space="preserve">методов исследования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701"/>
        <w:gridCol w:w="2154"/>
        <w:gridCol w:w="1701"/>
        <w:gridCol w:w="1519"/>
      </w:tblGrid>
      <w:tr>
        <w:tc>
          <w:tcPr>
            <w:tcW w:w="1984" w:type="dxa"/>
          </w:tcPr>
          <w:p>
            <w:pPr>
              <w:pStyle w:val="0"/>
              <w:jc w:val="center"/>
            </w:pPr>
            <w:r>
              <w:rPr>
                <w:sz w:val="20"/>
              </w:rPr>
              <w:t xml:space="preserve">Наименование медицинской организации</w:t>
            </w:r>
          </w:p>
        </w:tc>
        <w:tc>
          <w:tcPr>
            <w:tcW w:w="1701" w:type="dxa"/>
          </w:tcPr>
          <w:p>
            <w:pPr>
              <w:pStyle w:val="0"/>
              <w:jc w:val="center"/>
            </w:pPr>
            <w:r>
              <w:rPr>
                <w:sz w:val="20"/>
              </w:rPr>
              <w:t xml:space="preserve">Наименование вида медицинского оборудования</w:t>
            </w:r>
          </w:p>
        </w:tc>
        <w:tc>
          <w:tcPr>
            <w:tcW w:w="2154" w:type="dxa"/>
          </w:tcPr>
          <w:p>
            <w:pPr>
              <w:pStyle w:val="0"/>
              <w:jc w:val="center"/>
            </w:pPr>
            <w:r>
              <w:rPr>
                <w:sz w:val="20"/>
              </w:rPr>
              <w:t xml:space="preserve">Наименование оборудования</w:t>
            </w:r>
          </w:p>
        </w:tc>
        <w:tc>
          <w:tcPr>
            <w:tcW w:w="1701" w:type="dxa"/>
          </w:tcPr>
          <w:p>
            <w:pPr>
              <w:pStyle w:val="0"/>
              <w:jc w:val="center"/>
            </w:pPr>
            <w:r>
              <w:rPr>
                <w:sz w:val="20"/>
              </w:rPr>
              <w:t xml:space="preserve">Число аппаратов и оборудования</w:t>
            </w:r>
          </w:p>
        </w:tc>
        <w:tc>
          <w:tcPr>
            <w:tcW w:w="1519" w:type="dxa"/>
          </w:tcPr>
          <w:p>
            <w:pPr>
              <w:pStyle w:val="0"/>
              <w:jc w:val="center"/>
            </w:pPr>
            <w:r>
              <w:rPr>
                <w:sz w:val="20"/>
              </w:rPr>
              <w:t xml:space="preserve">Со сроком эксплуатации свыше 10 лет</w:t>
            </w:r>
          </w:p>
        </w:tc>
      </w:tr>
      <w:tr>
        <w:tc>
          <w:tcPr>
            <w:tcW w:w="1984" w:type="dxa"/>
          </w:tcPr>
          <w:p>
            <w:pPr>
              <w:pStyle w:val="0"/>
              <w:jc w:val="center"/>
            </w:pPr>
            <w:r>
              <w:rPr>
                <w:sz w:val="20"/>
              </w:rPr>
              <w:t xml:space="preserve">1</w:t>
            </w:r>
          </w:p>
        </w:tc>
        <w:tc>
          <w:tcPr>
            <w:tcW w:w="1701" w:type="dxa"/>
          </w:tcPr>
          <w:p>
            <w:pPr>
              <w:pStyle w:val="0"/>
              <w:jc w:val="center"/>
            </w:pPr>
            <w:r>
              <w:rPr>
                <w:sz w:val="20"/>
              </w:rPr>
              <w:t xml:space="preserve">2</w:t>
            </w:r>
          </w:p>
        </w:tc>
        <w:tc>
          <w:tcPr>
            <w:tcW w:w="2154" w:type="dxa"/>
          </w:tcPr>
          <w:p>
            <w:pPr>
              <w:pStyle w:val="0"/>
              <w:jc w:val="center"/>
            </w:pPr>
            <w:r>
              <w:rPr>
                <w:sz w:val="20"/>
              </w:rPr>
              <w:t xml:space="preserve">3</w:t>
            </w:r>
          </w:p>
        </w:tc>
        <w:tc>
          <w:tcPr>
            <w:tcW w:w="1701" w:type="dxa"/>
          </w:tcPr>
          <w:p>
            <w:pPr>
              <w:pStyle w:val="0"/>
              <w:jc w:val="center"/>
            </w:pPr>
            <w:r>
              <w:rPr>
                <w:sz w:val="20"/>
              </w:rPr>
              <w:t xml:space="preserve">4</w:t>
            </w:r>
          </w:p>
        </w:tc>
        <w:tc>
          <w:tcPr>
            <w:tcW w:w="1519" w:type="dxa"/>
          </w:tcPr>
          <w:p>
            <w:pPr>
              <w:pStyle w:val="0"/>
              <w:jc w:val="center"/>
            </w:pPr>
            <w:r>
              <w:rPr>
                <w:sz w:val="20"/>
              </w:rPr>
              <w:t xml:space="preserve">5</w:t>
            </w:r>
          </w:p>
        </w:tc>
      </w:tr>
      <w:tr>
        <w:tc>
          <w:tcPr>
            <w:tcW w:w="1984" w:type="dxa"/>
          </w:tcPr>
          <w:p>
            <w:pPr>
              <w:pStyle w:val="0"/>
            </w:pPr>
            <w:r>
              <w:rPr>
                <w:sz w:val="20"/>
              </w:rPr>
              <w:t xml:space="preserve">КГБУЗ "Ачинская межрайонная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2</w:t>
            </w:r>
          </w:p>
        </w:tc>
        <w:tc>
          <w:tcPr>
            <w:tcW w:w="1519" w:type="dxa"/>
          </w:tcPr>
          <w:p>
            <w:pPr>
              <w:pStyle w:val="0"/>
              <w:jc w:val="center"/>
            </w:pPr>
            <w:r>
              <w:rPr>
                <w:sz w:val="20"/>
              </w:rPr>
              <w:t xml:space="preserve">1</w:t>
            </w:r>
          </w:p>
        </w:tc>
      </w:tr>
      <w:tr>
        <w:tc>
          <w:tcPr>
            <w:tcW w:w="1984" w:type="dxa"/>
          </w:tcPr>
          <w:p>
            <w:pPr>
              <w:pStyle w:val="0"/>
            </w:pPr>
            <w:r>
              <w:rPr>
                <w:sz w:val="20"/>
              </w:rPr>
              <w:t xml:space="preserve">КГБУЗ "Богучанская 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2</w:t>
            </w:r>
          </w:p>
        </w:tc>
        <w:tc>
          <w:tcPr>
            <w:tcW w:w="1519" w:type="dxa"/>
          </w:tcPr>
          <w:p>
            <w:pPr>
              <w:pStyle w:val="0"/>
            </w:pPr>
            <w:r>
              <w:rPr>
                <w:sz w:val="20"/>
              </w:rPr>
            </w:r>
          </w:p>
        </w:tc>
      </w:tr>
      <w:tr>
        <w:tc>
          <w:tcPr>
            <w:tcW w:w="1984" w:type="dxa"/>
          </w:tcPr>
          <w:p>
            <w:pPr>
              <w:pStyle w:val="0"/>
            </w:pPr>
            <w:r>
              <w:rPr>
                <w:sz w:val="20"/>
              </w:rPr>
              <w:t xml:space="preserve">КГБУЗ "Бородинская 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"Дивногорская межрайонная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"Канская межрайонная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2</w:t>
            </w:r>
          </w:p>
        </w:tc>
        <w:tc>
          <w:tcPr>
            <w:tcW w:w="1519" w:type="dxa"/>
          </w:tcPr>
          <w:p>
            <w:pPr>
              <w:pStyle w:val="0"/>
              <w:jc w:val="center"/>
            </w:pPr>
            <w:r>
              <w:rPr>
                <w:sz w:val="20"/>
              </w:rPr>
              <w:t xml:space="preserve">1</w:t>
            </w:r>
          </w:p>
        </w:tc>
      </w:tr>
      <w:tr>
        <w:tc>
          <w:tcPr>
            <w:tcW w:w="1984" w:type="dxa"/>
          </w:tcPr>
          <w:p>
            <w:pPr>
              <w:pStyle w:val="0"/>
            </w:pPr>
            <w:r>
              <w:rPr>
                <w:sz w:val="20"/>
              </w:rPr>
              <w:t xml:space="preserve">КГБУЗ "ККБ"</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5</w:t>
            </w:r>
          </w:p>
        </w:tc>
        <w:tc>
          <w:tcPr>
            <w:tcW w:w="1519" w:type="dxa"/>
          </w:tcPr>
          <w:p>
            <w:pPr>
              <w:pStyle w:val="0"/>
              <w:jc w:val="center"/>
            </w:pPr>
            <w:r>
              <w:rPr>
                <w:sz w:val="20"/>
              </w:rPr>
              <w:t xml:space="preserve">3</w:t>
            </w:r>
          </w:p>
        </w:tc>
      </w:tr>
      <w:tr>
        <w:tc>
          <w:tcPr>
            <w:tcW w:w="1984" w:type="dxa"/>
          </w:tcPr>
          <w:p>
            <w:pPr>
              <w:pStyle w:val="0"/>
            </w:pPr>
            <w:r>
              <w:rPr>
                <w:sz w:val="20"/>
              </w:rPr>
              <w:t xml:space="preserve">КГБУЗ "Красноярская межрайонная больница N 2"</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"КМКБСМП им. Н.С. Карповича"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4</w:t>
            </w:r>
          </w:p>
        </w:tc>
        <w:tc>
          <w:tcPr>
            <w:tcW w:w="1519" w:type="dxa"/>
          </w:tcPr>
          <w:p>
            <w:pPr>
              <w:pStyle w:val="0"/>
              <w:jc w:val="center"/>
            </w:pPr>
            <w:r>
              <w:rPr>
                <w:sz w:val="20"/>
              </w:rPr>
              <w:t xml:space="preserve">2</w:t>
            </w:r>
          </w:p>
        </w:tc>
      </w:tr>
      <w:tr>
        <w:tc>
          <w:tcPr>
            <w:tcW w:w="1984" w:type="dxa"/>
          </w:tcPr>
          <w:p>
            <w:pPr>
              <w:pStyle w:val="0"/>
            </w:pPr>
            <w:r>
              <w:rPr>
                <w:sz w:val="20"/>
              </w:rPr>
              <w:t xml:space="preserve">КГБУЗ "Красноярская межрайонная поликлиника N 5"</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"КККОД им. А.И. Крыжановского"</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3</w:t>
            </w:r>
          </w:p>
        </w:tc>
        <w:tc>
          <w:tcPr>
            <w:tcW w:w="1519" w:type="dxa"/>
          </w:tcPr>
          <w:p>
            <w:pPr>
              <w:pStyle w:val="0"/>
            </w:pPr>
            <w:r>
              <w:rPr>
                <w:sz w:val="20"/>
              </w:rPr>
            </w:r>
          </w:p>
        </w:tc>
      </w:tr>
      <w:tr>
        <w:tc>
          <w:tcPr>
            <w:tcW w:w="1984" w:type="dxa"/>
          </w:tcPr>
          <w:p>
            <w:pPr>
              <w:pStyle w:val="0"/>
            </w:pPr>
            <w:r>
              <w:rPr>
                <w:sz w:val="20"/>
              </w:rPr>
              <w:t xml:space="preserve">КГБУЗ "Курагинская 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jc w:val="center"/>
            </w:pPr>
            <w:r>
              <w:rPr>
                <w:sz w:val="20"/>
              </w:rPr>
              <w:t xml:space="preserve">1</w:t>
            </w:r>
          </w:p>
        </w:tc>
      </w:tr>
      <w:tr>
        <w:tc>
          <w:tcPr>
            <w:tcW w:w="1984" w:type="dxa"/>
          </w:tcPr>
          <w:p>
            <w:pPr>
              <w:pStyle w:val="0"/>
            </w:pPr>
            <w:r>
              <w:rPr>
                <w:sz w:val="20"/>
              </w:rPr>
              <w:t xml:space="preserve">КГБУЗ "Лесосибирская межрайонная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3</w:t>
            </w:r>
          </w:p>
        </w:tc>
        <w:tc>
          <w:tcPr>
            <w:tcW w:w="1519" w:type="dxa"/>
          </w:tcPr>
          <w:p>
            <w:pPr>
              <w:pStyle w:val="0"/>
              <w:jc w:val="center"/>
            </w:pPr>
            <w:r>
              <w:rPr>
                <w:sz w:val="20"/>
              </w:rPr>
              <w:t xml:space="preserve">1</w:t>
            </w:r>
          </w:p>
        </w:tc>
      </w:tr>
      <w:tr>
        <w:tc>
          <w:tcPr>
            <w:tcW w:w="1984" w:type="dxa"/>
          </w:tcPr>
          <w:p>
            <w:pPr>
              <w:pStyle w:val="0"/>
            </w:pPr>
            <w:r>
              <w:rPr>
                <w:sz w:val="20"/>
              </w:rPr>
              <w:t xml:space="preserve">КГБУЗ "Минусинская межрайонная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2</w:t>
            </w:r>
          </w:p>
        </w:tc>
        <w:tc>
          <w:tcPr>
            <w:tcW w:w="1519" w:type="dxa"/>
          </w:tcPr>
          <w:p>
            <w:pPr>
              <w:pStyle w:val="0"/>
              <w:jc w:val="center"/>
            </w:pPr>
            <w:r>
              <w:rPr>
                <w:sz w:val="20"/>
              </w:rPr>
              <w:t xml:space="preserve">2</w:t>
            </w:r>
          </w:p>
        </w:tc>
      </w:tr>
      <w:tr>
        <w:tc>
          <w:tcPr>
            <w:tcW w:w="1984" w:type="dxa"/>
          </w:tcPr>
          <w:p>
            <w:pPr>
              <w:pStyle w:val="0"/>
            </w:pPr>
            <w:r>
              <w:rPr>
                <w:sz w:val="20"/>
              </w:rPr>
              <w:t xml:space="preserve">КГБУЗ "Новоселовская 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"Норильская межрайонная больница N 1"</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"Таймырская межрайонная больница"</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2</w:t>
            </w:r>
          </w:p>
        </w:tc>
        <w:tc>
          <w:tcPr>
            <w:tcW w:w="1519" w:type="dxa"/>
          </w:tcPr>
          <w:p>
            <w:pPr>
              <w:pStyle w:val="0"/>
              <w:jc w:val="center"/>
            </w:pPr>
            <w:r>
              <w:rPr>
                <w:sz w:val="20"/>
              </w:rPr>
              <w:t xml:space="preserve">1</w:t>
            </w:r>
          </w:p>
        </w:tc>
      </w:tr>
      <w:tr>
        <w:tc>
          <w:tcPr>
            <w:tcW w:w="1984" w:type="dxa"/>
          </w:tcPr>
          <w:p>
            <w:pPr>
              <w:pStyle w:val="0"/>
            </w:pPr>
            <w:r>
              <w:rPr>
                <w:sz w:val="20"/>
              </w:rPr>
              <w:t xml:space="preserve">филиал ФГБУ ФСНКЦ ФМБА России "КБ N 42"</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3</w:t>
            </w:r>
          </w:p>
        </w:tc>
        <w:tc>
          <w:tcPr>
            <w:tcW w:w="1519" w:type="dxa"/>
          </w:tcPr>
          <w:p>
            <w:pPr>
              <w:pStyle w:val="0"/>
            </w:pPr>
            <w:r>
              <w:rPr>
                <w:sz w:val="20"/>
              </w:rPr>
            </w:r>
          </w:p>
        </w:tc>
      </w:tr>
      <w:tr>
        <w:tc>
          <w:tcPr>
            <w:tcW w:w="1984" w:type="dxa"/>
          </w:tcPr>
          <w:p>
            <w:pPr>
              <w:pStyle w:val="0"/>
            </w:pPr>
            <w:r>
              <w:rPr>
                <w:sz w:val="20"/>
              </w:rPr>
              <w:t xml:space="preserve">ФГБУЗ "КБ N 51 ФМБА России"</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2</w:t>
            </w:r>
          </w:p>
        </w:tc>
        <w:tc>
          <w:tcPr>
            <w:tcW w:w="1519" w:type="dxa"/>
          </w:tcPr>
          <w:p>
            <w:pPr>
              <w:pStyle w:val="0"/>
            </w:pPr>
            <w:r>
              <w:rPr>
                <w:sz w:val="20"/>
              </w:rPr>
            </w:r>
          </w:p>
        </w:tc>
      </w:tr>
      <w:tr>
        <w:tc>
          <w:tcPr>
            <w:tcW w:w="1984" w:type="dxa"/>
          </w:tcPr>
          <w:p>
            <w:pPr>
              <w:pStyle w:val="0"/>
            </w:pPr>
            <w:r>
              <w:rPr>
                <w:sz w:val="20"/>
              </w:rPr>
              <w:t xml:space="preserve">ООО "ЦСК"</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ЧУЗ "КБ "РЖД-Медицина" г. Красноярск"</w:t>
            </w:r>
          </w:p>
        </w:tc>
        <w:tc>
          <w:tcPr>
            <w:tcW w:w="1701" w:type="dxa"/>
          </w:tcPr>
          <w:p>
            <w:pPr>
              <w:pStyle w:val="0"/>
            </w:pPr>
            <w:r>
              <w:rPr>
                <w:sz w:val="20"/>
              </w:rPr>
              <w:t xml:space="preserve">КТ</w:t>
            </w:r>
          </w:p>
        </w:tc>
        <w:tc>
          <w:tcPr>
            <w:tcW w:w="2154" w:type="dxa"/>
          </w:tcPr>
          <w:p>
            <w:pPr>
              <w:pStyle w:val="0"/>
            </w:pPr>
            <w:r>
              <w:rPr>
                <w:sz w:val="20"/>
              </w:rPr>
              <w:t xml:space="preserve">компьютерные томографы</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"ККБ"</w:t>
            </w:r>
          </w:p>
        </w:tc>
        <w:tc>
          <w:tcPr>
            <w:tcW w:w="1701" w:type="dxa"/>
          </w:tcPr>
          <w:p>
            <w:pPr>
              <w:pStyle w:val="0"/>
            </w:pPr>
            <w:r>
              <w:rPr>
                <w:sz w:val="20"/>
              </w:rPr>
              <w:t xml:space="preserve">МРТ</w:t>
            </w:r>
          </w:p>
        </w:tc>
        <w:tc>
          <w:tcPr>
            <w:tcW w:w="2154" w:type="dxa"/>
          </w:tcPr>
          <w:p>
            <w:pPr>
              <w:pStyle w:val="0"/>
            </w:pPr>
            <w:r>
              <w:rPr>
                <w:sz w:val="20"/>
              </w:rPr>
              <w:t xml:space="preserve">МР томографы, всего</w:t>
            </w:r>
          </w:p>
        </w:tc>
        <w:tc>
          <w:tcPr>
            <w:tcW w:w="1701" w:type="dxa"/>
          </w:tcPr>
          <w:p>
            <w:pPr>
              <w:pStyle w:val="0"/>
              <w:jc w:val="center"/>
            </w:pPr>
            <w:r>
              <w:rPr>
                <w:sz w:val="20"/>
              </w:rPr>
              <w:t xml:space="preserve">2</w:t>
            </w:r>
          </w:p>
        </w:tc>
        <w:tc>
          <w:tcPr>
            <w:tcW w:w="1519" w:type="dxa"/>
          </w:tcPr>
          <w:p>
            <w:pPr>
              <w:pStyle w:val="0"/>
            </w:pPr>
            <w:r>
              <w:rPr>
                <w:sz w:val="20"/>
              </w:rPr>
            </w:r>
          </w:p>
        </w:tc>
      </w:tr>
      <w:tr>
        <w:tc>
          <w:tcPr>
            <w:tcW w:w="1984" w:type="dxa"/>
          </w:tcPr>
          <w:p>
            <w:pPr>
              <w:pStyle w:val="0"/>
            </w:pPr>
            <w:r>
              <w:rPr>
                <w:sz w:val="20"/>
              </w:rPr>
              <w:t xml:space="preserve">КГБУЗ "КМКБСМП им. Н.С. Карповича"</w:t>
            </w:r>
          </w:p>
        </w:tc>
        <w:tc>
          <w:tcPr>
            <w:tcW w:w="1701" w:type="dxa"/>
          </w:tcPr>
          <w:p>
            <w:pPr>
              <w:pStyle w:val="0"/>
            </w:pPr>
            <w:r>
              <w:rPr>
                <w:sz w:val="20"/>
              </w:rPr>
              <w:t xml:space="preserve">МРТ</w:t>
            </w:r>
          </w:p>
        </w:tc>
        <w:tc>
          <w:tcPr>
            <w:tcW w:w="2154" w:type="dxa"/>
          </w:tcPr>
          <w:p>
            <w:pPr>
              <w:pStyle w:val="0"/>
            </w:pPr>
            <w:r>
              <w:rPr>
                <w:sz w:val="20"/>
              </w:rPr>
              <w:t xml:space="preserve">МР томографы, всего</w:t>
            </w:r>
          </w:p>
        </w:tc>
        <w:tc>
          <w:tcPr>
            <w:tcW w:w="1701" w:type="dxa"/>
          </w:tcPr>
          <w:p>
            <w:pPr>
              <w:pStyle w:val="0"/>
              <w:jc w:val="center"/>
            </w:pPr>
            <w:r>
              <w:rPr>
                <w:sz w:val="20"/>
              </w:rPr>
              <w:t xml:space="preserve">1</w:t>
            </w:r>
          </w:p>
        </w:tc>
        <w:tc>
          <w:tcPr>
            <w:tcW w:w="1519" w:type="dxa"/>
          </w:tcPr>
          <w:p>
            <w:pPr>
              <w:pStyle w:val="0"/>
              <w:jc w:val="center"/>
            </w:pPr>
            <w:r>
              <w:rPr>
                <w:sz w:val="20"/>
              </w:rPr>
              <w:t xml:space="preserve">1</w:t>
            </w:r>
          </w:p>
        </w:tc>
      </w:tr>
      <w:tr>
        <w:tc>
          <w:tcPr>
            <w:tcW w:w="1984" w:type="dxa"/>
          </w:tcPr>
          <w:p>
            <w:pPr>
              <w:pStyle w:val="0"/>
            </w:pPr>
            <w:r>
              <w:rPr>
                <w:sz w:val="20"/>
              </w:rPr>
              <w:t xml:space="preserve">КГБУЗ "КККОД им. А.И. Крыжановского"</w:t>
            </w:r>
          </w:p>
        </w:tc>
        <w:tc>
          <w:tcPr>
            <w:tcW w:w="1701" w:type="dxa"/>
          </w:tcPr>
          <w:p>
            <w:pPr>
              <w:pStyle w:val="0"/>
            </w:pPr>
            <w:r>
              <w:rPr>
                <w:sz w:val="20"/>
              </w:rPr>
              <w:t xml:space="preserve">МРТ</w:t>
            </w:r>
          </w:p>
        </w:tc>
        <w:tc>
          <w:tcPr>
            <w:tcW w:w="2154" w:type="dxa"/>
          </w:tcPr>
          <w:p>
            <w:pPr>
              <w:pStyle w:val="0"/>
            </w:pPr>
            <w:r>
              <w:rPr>
                <w:sz w:val="20"/>
              </w:rPr>
              <w:t xml:space="preserve">МР томографы, всего</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"Норильская МБ N 1"</w:t>
            </w:r>
          </w:p>
        </w:tc>
        <w:tc>
          <w:tcPr>
            <w:tcW w:w="1701" w:type="dxa"/>
          </w:tcPr>
          <w:p>
            <w:pPr>
              <w:pStyle w:val="0"/>
            </w:pPr>
            <w:r>
              <w:rPr>
                <w:sz w:val="20"/>
              </w:rPr>
              <w:t xml:space="preserve">МРТ</w:t>
            </w:r>
          </w:p>
        </w:tc>
        <w:tc>
          <w:tcPr>
            <w:tcW w:w="2154" w:type="dxa"/>
          </w:tcPr>
          <w:p>
            <w:pPr>
              <w:pStyle w:val="0"/>
            </w:pPr>
            <w:r>
              <w:rPr>
                <w:sz w:val="20"/>
              </w:rPr>
              <w:t xml:space="preserve">МР томографы, всего</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ЧУЗ "КБ "РЖД-Медицина" г. Красноярск"</w:t>
            </w:r>
          </w:p>
        </w:tc>
        <w:tc>
          <w:tcPr>
            <w:tcW w:w="1701" w:type="dxa"/>
          </w:tcPr>
          <w:p>
            <w:pPr>
              <w:pStyle w:val="0"/>
            </w:pPr>
            <w:r>
              <w:rPr>
                <w:sz w:val="20"/>
              </w:rPr>
              <w:t xml:space="preserve">МРТ</w:t>
            </w:r>
          </w:p>
        </w:tc>
        <w:tc>
          <w:tcPr>
            <w:tcW w:w="2154" w:type="dxa"/>
          </w:tcPr>
          <w:p>
            <w:pPr>
              <w:pStyle w:val="0"/>
            </w:pPr>
            <w:r>
              <w:rPr>
                <w:sz w:val="20"/>
              </w:rPr>
              <w:t xml:space="preserve">МР томографы, всего</w:t>
            </w:r>
          </w:p>
        </w:tc>
        <w:tc>
          <w:tcPr>
            <w:tcW w:w="1701" w:type="dxa"/>
          </w:tcPr>
          <w:p>
            <w:pPr>
              <w:pStyle w:val="0"/>
              <w:jc w:val="center"/>
            </w:pPr>
            <w:r>
              <w:rPr>
                <w:sz w:val="20"/>
              </w:rPr>
              <w:t xml:space="preserve">1</w:t>
            </w:r>
          </w:p>
        </w:tc>
        <w:tc>
          <w:tcPr>
            <w:tcW w:w="1519" w:type="dxa"/>
          </w:tcPr>
          <w:p>
            <w:pPr>
              <w:pStyle w:val="0"/>
            </w:pPr>
            <w:r>
              <w:rPr>
                <w:sz w:val="20"/>
              </w:rPr>
            </w:r>
          </w:p>
        </w:tc>
      </w:tr>
      <w:tr>
        <w:tc>
          <w:tcPr>
            <w:tcW w:w="1984" w:type="dxa"/>
          </w:tcPr>
          <w:p>
            <w:pPr>
              <w:pStyle w:val="0"/>
            </w:pPr>
            <w:r>
              <w:rPr>
                <w:sz w:val="20"/>
              </w:rPr>
              <w:t xml:space="preserve">КГБУЗ "КККОД им. А.И. Крыжановского"</w:t>
            </w:r>
          </w:p>
        </w:tc>
        <w:tc>
          <w:tcPr>
            <w:tcW w:w="1701" w:type="dxa"/>
          </w:tcPr>
          <w:p>
            <w:pPr>
              <w:pStyle w:val="0"/>
            </w:pPr>
            <w:r>
              <w:rPr>
                <w:sz w:val="20"/>
              </w:rPr>
              <w:t xml:space="preserve">ОФЭКТ/КТ</w:t>
            </w:r>
          </w:p>
        </w:tc>
        <w:tc>
          <w:tcPr>
            <w:tcW w:w="2154" w:type="dxa"/>
          </w:tcPr>
          <w:p>
            <w:pPr>
              <w:pStyle w:val="0"/>
            </w:pPr>
            <w:r>
              <w:rPr>
                <w:sz w:val="20"/>
              </w:rPr>
              <w:t xml:space="preserve">система комбинированной однофотонной эмиссионной и рентгеновской компьютерной томографии</w:t>
            </w:r>
          </w:p>
        </w:tc>
        <w:tc>
          <w:tcPr>
            <w:tcW w:w="1701" w:type="dxa"/>
          </w:tcPr>
          <w:p>
            <w:pPr>
              <w:pStyle w:val="0"/>
              <w:jc w:val="center"/>
            </w:pPr>
            <w:r>
              <w:rPr>
                <w:sz w:val="20"/>
              </w:rPr>
              <w:t xml:space="preserve">2</w:t>
            </w:r>
          </w:p>
        </w:tc>
        <w:tc>
          <w:tcPr>
            <w:tcW w:w="1519" w:type="dxa"/>
          </w:tcPr>
          <w:p>
            <w:pPr>
              <w:pStyle w:val="0"/>
            </w:pPr>
            <w:r>
              <w:rPr>
                <w:sz w:val="20"/>
              </w:rPr>
              <w:t xml:space="preserve">2 - 2015</w:t>
            </w:r>
          </w:p>
        </w:tc>
      </w:tr>
    </w:tbl>
    <w:p>
      <w:pPr>
        <w:pStyle w:val="0"/>
        <w:jc w:val="both"/>
      </w:pPr>
      <w:r>
        <w:rPr>
          <w:sz w:val="20"/>
        </w:rPr>
      </w:r>
    </w:p>
    <w:p>
      <w:pPr>
        <w:pStyle w:val="0"/>
        <w:ind w:firstLine="540"/>
        <w:jc w:val="both"/>
      </w:pPr>
      <w:r>
        <w:rPr>
          <w:sz w:val="20"/>
        </w:rPr>
        <w:t xml:space="preserve">Коечная мощность краевых и федеральных медицинских организаций, оказывающих медицинскую помощь пациентам с онкологическими заболеваниями в условиях круглосуточного стационара, составляет (таблица 20):</w:t>
      </w:r>
    </w:p>
    <w:p>
      <w:pPr>
        <w:pStyle w:val="0"/>
        <w:spacing w:before="200" w:lineRule="auto"/>
        <w:ind w:firstLine="540"/>
        <w:jc w:val="both"/>
      </w:pPr>
      <w:r>
        <w:rPr>
          <w:sz w:val="20"/>
        </w:rPr>
        <w:t xml:space="preserve">461 койка по профилю "онкология", в том числе 430 коек для взрослого населения, из них 407 - в краевых медицинских организациях и 23 койки в медицинских организациях, подведомственных ФМБА, и 31 койка для детского населения в КГБУЗ "КККЦОМД";</w:t>
      </w:r>
    </w:p>
    <w:p>
      <w:pPr>
        <w:pStyle w:val="0"/>
        <w:spacing w:before="200" w:lineRule="auto"/>
        <w:ind w:firstLine="540"/>
        <w:jc w:val="both"/>
      </w:pPr>
      <w:r>
        <w:rPr>
          <w:sz w:val="20"/>
        </w:rPr>
        <w:t xml:space="preserve">155 коек по профилю "радиология";</w:t>
      </w:r>
    </w:p>
    <w:p>
      <w:pPr>
        <w:pStyle w:val="0"/>
        <w:spacing w:before="200" w:lineRule="auto"/>
        <w:ind w:firstLine="540"/>
        <w:jc w:val="both"/>
      </w:pPr>
      <w:r>
        <w:rPr>
          <w:sz w:val="20"/>
        </w:rPr>
        <w:t xml:space="preserve">102 койки по профилю "гематология" (99 - для взрослого населения и 3 койки для детского населения), на которых оказывается медицинская помощь пациентам со ЗНО кроветворной и лимфатической системы.</w:t>
      </w:r>
    </w:p>
    <w:p>
      <w:pPr>
        <w:pStyle w:val="0"/>
        <w:spacing w:before="200" w:lineRule="auto"/>
        <w:ind w:firstLine="540"/>
        <w:jc w:val="both"/>
      </w:pPr>
      <w:r>
        <w:rPr>
          <w:sz w:val="20"/>
        </w:rPr>
        <w:t xml:space="preserve">В 2024 году проведена реорганизация стационарных онкологических коек в межрайонных центрах (КГБУЗ "Ачинская межрайонная больница", КГБУЗ "Канская межрайонная больница", КГБУЗ "Лесосибирская межрайонная больница", КГБУЗ "Минусинская межрайонная больница") в соответствии с </w:t>
      </w:r>
      <w:hyperlink w:history="0" r:id="rId42"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0"/>
            <w:color w:val="0000ff"/>
          </w:rPr>
          <w:t xml:space="preserve">Приказом</w:t>
        </w:r>
      </w:hyperlink>
      <w:r>
        <w:rPr>
          <w:sz w:val="20"/>
        </w:rPr>
        <w:t xml:space="preserve"> Министерства здравоохранения Российской Федерации от 19.02.2021 N 116н "Об утверждении Порядка оказания медицинской помощи взрослому населению при онкологических заболеваниях" (далее - Порядок N 116н), внесены изменения в маршрутизацию, в том числе для получения противоопухолевой лекарственной терапии (далее - ПОЛТ) в ЦАОП. Только в КГБУЗ "Норильская МБ N 1" с учетом отдаленности территории и наличием только авиасообщения работает 22 койки круглосуточного пребывания по профилю "онкология".</w:t>
      </w:r>
    </w:p>
    <w:p>
      <w:pPr>
        <w:pStyle w:val="0"/>
        <w:jc w:val="both"/>
      </w:pPr>
      <w:r>
        <w:rPr>
          <w:sz w:val="20"/>
        </w:rPr>
      </w:r>
    </w:p>
    <w:p>
      <w:pPr>
        <w:pStyle w:val="0"/>
        <w:jc w:val="right"/>
      </w:pPr>
      <w:r>
        <w:rPr>
          <w:sz w:val="20"/>
        </w:rPr>
        <w:t xml:space="preserve">Таблица 20</w:t>
      </w:r>
    </w:p>
    <w:p>
      <w:pPr>
        <w:pStyle w:val="0"/>
        <w:jc w:val="both"/>
      </w:pPr>
      <w:r>
        <w:rPr>
          <w:sz w:val="20"/>
        </w:rPr>
      </w:r>
    </w:p>
    <w:p>
      <w:pPr>
        <w:pStyle w:val="0"/>
        <w:jc w:val="center"/>
      </w:pPr>
      <w:r>
        <w:rPr>
          <w:sz w:val="20"/>
        </w:rPr>
        <w:t xml:space="preserve">Количество коек круглосуточного стационара для оказания</w:t>
      </w:r>
    </w:p>
    <w:p>
      <w:pPr>
        <w:pStyle w:val="0"/>
        <w:jc w:val="center"/>
      </w:pPr>
      <w:r>
        <w:rPr>
          <w:sz w:val="20"/>
        </w:rPr>
        <w:t xml:space="preserve">медицинской помощи пациентам с онкологическими заболеваниями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122"/>
        <w:gridCol w:w="1474"/>
        <w:gridCol w:w="1587"/>
        <w:gridCol w:w="1644"/>
        <w:gridCol w:w="1644"/>
      </w:tblGrid>
      <w:tr>
        <w:tc>
          <w:tcPr>
            <w:tcW w:w="567" w:type="dxa"/>
          </w:tcPr>
          <w:p>
            <w:pPr>
              <w:pStyle w:val="0"/>
              <w:jc w:val="center"/>
            </w:pPr>
            <w:r>
              <w:rPr>
                <w:sz w:val="20"/>
              </w:rPr>
              <w:t xml:space="preserve">N п/п</w:t>
            </w:r>
          </w:p>
        </w:tc>
        <w:tc>
          <w:tcPr>
            <w:tcW w:w="2122" w:type="dxa"/>
          </w:tcPr>
          <w:p>
            <w:pPr>
              <w:pStyle w:val="0"/>
              <w:jc w:val="center"/>
            </w:pPr>
            <w:r>
              <w:rPr>
                <w:sz w:val="20"/>
              </w:rPr>
              <w:t xml:space="preserve">Наименование медицинской организации</w:t>
            </w:r>
          </w:p>
        </w:tc>
        <w:tc>
          <w:tcPr>
            <w:tcW w:w="1474" w:type="dxa"/>
          </w:tcPr>
          <w:p>
            <w:pPr>
              <w:pStyle w:val="0"/>
              <w:jc w:val="center"/>
            </w:pPr>
            <w:r>
              <w:rPr>
                <w:sz w:val="20"/>
              </w:rPr>
              <w:t xml:space="preserve">Койки по профилю "онкология"</w:t>
            </w:r>
          </w:p>
        </w:tc>
        <w:tc>
          <w:tcPr>
            <w:tcW w:w="1587" w:type="dxa"/>
          </w:tcPr>
          <w:p>
            <w:pPr>
              <w:pStyle w:val="0"/>
              <w:jc w:val="center"/>
            </w:pPr>
            <w:r>
              <w:rPr>
                <w:sz w:val="20"/>
              </w:rPr>
              <w:t xml:space="preserve">Койки по профилю "радиология"</w:t>
            </w:r>
          </w:p>
        </w:tc>
        <w:tc>
          <w:tcPr>
            <w:tcW w:w="1644" w:type="dxa"/>
          </w:tcPr>
          <w:p>
            <w:pPr>
              <w:pStyle w:val="0"/>
              <w:jc w:val="center"/>
            </w:pPr>
            <w:r>
              <w:rPr>
                <w:sz w:val="20"/>
              </w:rPr>
              <w:t xml:space="preserve">Койки по профилю "гематология"</w:t>
            </w:r>
          </w:p>
        </w:tc>
        <w:tc>
          <w:tcPr>
            <w:tcW w:w="1644" w:type="dxa"/>
          </w:tcPr>
          <w:p>
            <w:pPr>
              <w:pStyle w:val="0"/>
              <w:jc w:val="center"/>
            </w:pPr>
            <w:r>
              <w:rPr>
                <w:sz w:val="20"/>
              </w:rPr>
              <w:t xml:space="preserve">Койки по профилю "детская онкология"</w:t>
            </w:r>
          </w:p>
        </w:tc>
      </w:tr>
      <w:tr>
        <w:tc>
          <w:tcPr>
            <w:tcW w:w="567" w:type="dxa"/>
          </w:tcPr>
          <w:p>
            <w:pPr>
              <w:pStyle w:val="0"/>
              <w:jc w:val="center"/>
            </w:pPr>
            <w:r>
              <w:rPr>
                <w:sz w:val="20"/>
              </w:rPr>
              <w:t xml:space="preserve">1</w:t>
            </w:r>
          </w:p>
        </w:tc>
        <w:tc>
          <w:tcPr>
            <w:tcW w:w="2122" w:type="dxa"/>
          </w:tcPr>
          <w:p>
            <w:pPr>
              <w:pStyle w:val="0"/>
              <w:jc w:val="center"/>
            </w:pPr>
            <w:r>
              <w:rPr>
                <w:sz w:val="20"/>
              </w:rPr>
              <w:t xml:space="preserve">2</w:t>
            </w:r>
          </w:p>
        </w:tc>
        <w:tc>
          <w:tcPr>
            <w:tcW w:w="1474" w:type="dxa"/>
          </w:tcPr>
          <w:p>
            <w:pPr>
              <w:pStyle w:val="0"/>
              <w:jc w:val="center"/>
            </w:pPr>
            <w:r>
              <w:rPr>
                <w:sz w:val="20"/>
              </w:rPr>
              <w:t xml:space="preserve">3</w:t>
            </w:r>
          </w:p>
        </w:tc>
        <w:tc>
          <w:tcPr>
            <w:tcW w:w="1587" w:type="dxa"/>
          </w:tcPr>
          <w:p>
            <w:pPr>
              <w:pStyle w:val="0"/>
              <w:jc w:val="center"/>
            </w:pPr>
            <w:r>
              <w:rPr>
                <w:sz w:val="20"/>
              </w:rPr>
              <w:t xml:space="preserve">4</w:t>
            </w:r>
          </w:p>
        </w:tc>
        <w:tc>
          <w:tcPr>
            <w:tcW w:w="1644" w:type="dxa"/>
          </w:tcPr>
          <w:p>
            <w:pPr>
              <w:pStyle w:val="0"/>
              <w:jc w:val="center"/>
            </w:pPr>
            <w:r>
              <w:rPr>
                <w:sz w:val="20"/>
              </w:rPr>
              <w:t xml:space="preserve">5</w:t>
            </w:r>
          </w:p>
        </w:tc>
        <w:tc>
          <w:tcPr>
            <w:tcW w:w="1644" w:type="dxa"/>
          </w:tcPr>
          <w:p>
            <w:pPr>
              <w:pStyle w:val="0"/>
              <w:jc w:val="center"/>
            </w:pPr>
            <w:r>
              <w:rPr>
                <w:sz w:val="20"/>
              </w:rPr>
              <w:t xml:space="preserve">6</w:t>
            </w:r>
          </w:p>
        </w:tc>
      </w:tr>
      <w:tr>
        <w:tc>
          <w:tcPr>
            <w:tcW w:w="567" w:type="dxa"/>
          </w:tcPr>
          <w:p>
            <w:pPr>
              <w:pStyle w:val="0"/>
            </w:pPr>
            <w:r>
              <w:rPr>
                <w:sz w:val="20"/>
              </w:rPr>
              <w:t xml:space="preserve">1</w:t>
            </w:r>
          </w:p>
        </w:tc>
        <w:tc>
          <w:tcPr>
            <w:tcW w:w="2122" w:type="dxa"/>
          </w:tcPr>
          <w:p>
            <w:pPr>
              <w:pStyle w:val="0"/>
            </w:pPr>
            <w:r>
              <w:rPr>
                <w:sz w:val="20"/>
              </w:rPr>
              <w:t xml:space="preserve">КГБУЗ "КККОД им. А.И. Крыжановского"</w:t>
            </w:r>
          </w:p>
        </w:tc>
        <w:tc>
          <w:tcPr>
            <w:tcW w:w="1474" w:type="dxa"/>
          </w:tcPr>
          <w:p>
            <w:pPr>
              <w:pStyle w:val="0"/>
              <w:jc w:val="center"/>
            </w:pPr>
            <w:r>
              <w:rPr>
                <w:sz w:val="20"/>
              </w:rPr>
              <w:t xml:space="preserve">385</w:t>
            </w:r>
          </w:p>
        </w:tc>
        <w:tc>
          <w:tcPr>
            <w:tcW w:w="1587" w:type="dxa"/>
          </w:tcPr>
          <w:p>
            <w:pPr>
              <w:pStyle w:val="0"/>
              <w:jc w:val="center"/>
            </w:pPr>
            <w:r>
              <w:rPr>
                <w:sz w:val="20"/>
              </w:rPr>
              <w:t xml:space="preserve">140</w:t>
            </w:r>
          </w:p>
        </w:tc>
        <w:tc>
          <w:tcPr>
            <w:tcW w:w="1644" w:type="dxa"/>
          </w:tcPr>
          <w:p>
            <w:pPr>
              <w:pStyle w:val="0"/>
              <w:jc w:val="center"/>
            </w:pPr>
            <w:r>
              <w:rPr>
                <w:sz w:val="20"/>
              </w:rPr>
              <w:t xml:space="preserve">0</w:t>
            </w:r>
          </w:p>
        </w:tc>
        <w:tc>
          <w:tcPr>
            <w:tcW w:w="1644" w:type="dxa"/>
          </w:tcPr>
          <w:p>
            <w:pPr>
              <w:pStyle w:val="0"/>
              <w:jc w:val="center"/>
            </w:pPr>
            <w:r>
              <w:rPr>
                <w:sz w:val="20"/>
              </w:rPr>
              <w:t xml:space="preserve">0</w:t>
            </w:r>
          </w:p>
        </w:tc>
      </w:tr>
      <w:tr>
        <w:tc>
          <w:tcPr>
            <w:tcW w:w="567" w:type="dxa"/>
          </w:tcPr>
          <w:p>
            <w:pPr>
              <w:pStyle w:val="0"/>
            </w:pPr>
            <w:r>
              <w:rPr>
                <w:sz w:val="20"/>
              </w:rPr>
              <w:t xml:space="preserve">2</w:t>
            </w:r>
          </w:p>
        </w:tc>
        <w:tc>
          <w:tcPr>
            <w:tcW w:w="2122" w:type="dxa"/>
          </w:tcPr>
          <w:p>
            <w:pPr>
              <w:pStyle w:val="0"/>
            </w:pPr>
            <w:r>
              <w:rPr>
                <w:sz w:val="20"/>
              </w:rPr>
              <w:t xml:space="preserve">КГБУЗ "Норильская МБ N 1"</w:t>
            </w:r>
          </w:p>
        </w:tc>
        <w:tc>
          <w:tcPr>
            <w:tcW w:w="1474" w:type="dxa"/>
          </w:tcPr>
          <w:p>
            <w:pPr>
              <w:pStyle w:val="0"/>
              <w:jc w:val="center"/>
            </w:pPr>
            <w:r>
              <w:rPr>
                <w:sz w:val="20"/>
              </w:rPr>
              <w:t xml:space="preserve">22</w:t>
            </w:r>
          </w:p>
        </w:tc>
        <w:tc>
          <w:tcPr>
            <w:tcW w:w="1587" w:type="dxa"/>
          </w:tcPr>
          <w:p>
            <w:pPr>
              <w:pStyle w:val="0"/>
              <w:jc w:val="center"/>
            </w:pPr>
            <w:r>
              <w:rPr>
                <w:sz w:val="20"/>
              </w:rPr>
              <w:t xml:space="preserve">0</w:t>
            </w:r>
          </w:p>
        </w:tc>
        <w:tc>
          <w:tcPr>
            <w:tcW w:w="1644" w:type="dxa"/>
          </w:tcPr>
          <w:p>
            <w:pPr>
              <w:pStyle w:val="0"/>
              <w:jc w:val="center"/>
            </w:pPr>
            <w:r>
              <w:rPr>
                <w:sz w:val="20"/>
              </w:rPr>
              <w:t xml:space="preserve">5</w:t>
            </w:r>
          </w:p>
        </w:tc>
        <w:tc>
          <w:tcPr>
            <w:tcW w:w="1644" w:type="dxa"/>
          </w:tcPr>
          <w:p>
            <w:pPr>
              <w:pStyle w:val="0"/>
              <w:jc w:val="center"/>
            </w:pPr>
            <w:r>
              <w:rPr>
                <w:sz w:val="20"/>
              </w:rPr>
              <w:t xml:space="preserve">0</w:t>
            </w:r>
          </w:p>
        </w:tc>
      </w:tr>
      <w:tr>
        <w:tc>
          <w:tcPr>
            <w:tcW w:w="567" w:type="dxa"/>
          </w:tcPr>
          <w:p>
            <w:pPr>
              <w:pStyle w:val="0"/>
            </w:pPr>
            <w:r>
              <w:rPr>
                <w:sz w:val="20"/>
              </w:rPr>
              <w:t xml:space="preserve">5</w:t>
            </w:r>
          </w:p>
        </w:tc>
        <w:tc>
          <w:tcPr>
            <w:tcW w:w="2122" w:type="dxa"/>
          </w:tcPr>
          <w:p>
            <w:pPr>
              <w:pStyle w:val="0"/>
            </w:pPr>
            <w:r>
              <w:rPr>
                <w:sz w:val="20"/>
              </w:rPr>
              <w:t xml:space="preserve">КГБУЗ "Канская межрайонная больница"</w:t>
            </w:r>
          </w:p>
        </w:tc>
        <w:tc>
          <w:tcPr>
            <w:tcW w:w="1474" w:type="dxa"/>
          </w:tcPr>
          <w:p>
            <w:pPr>
              <w:pStyle w:val="0"/>
              <w:jc w:val="center"/>
            </w:pPr>
            <w:r>
              <w:rPr>
                <w:sz w:val="20"/>
              </w:rPr>
              <w:t xml:space="preserve">0</w:t>
            </w:r>
          </w:p>
        </w:tc>
        <w:tc>
          <w:tcPr>
            <w:tcW w:w="1587" w:type="dxa"/>
          </w:tcPr>
          <w:p>
            <w:pPr>
              <w:pStyle w:val="0"/>
              <w:jc w:val="center"/>
            </w:pPr>
            <w:r>
              <w:rPr>
                <w:sz w:val="20"/>
              </w:rPr>
              <w:t xml:space="preserve">0</w:t>
            </w:r>
          </w:p>
        </w:tc>
        <w:tc>
          <w:tcPr>
            <w:tcW w:w="1644" w:type="dxa"/>
          </w:tcPr>
          <w:p>
            <w:pPr>
              <w:pStyle w:val="0"/>
              <w:jc w:val="center"/>
            </w:pPr>
            <w:r>
              <w:rPr>
                <w:sz w:val="20"/>
              </w:rPr>
              <w:t xml:space="preserve">9</w:t>
            </w:r>
          </w:p>
        </w:tc>
        <w:tc>
          <w:tcPr>
            <w:tcW w:w="1644" w:type="dxa"/>
          </w:tcPr>
          <w:p>
            <w:pPr>
              <w:pStyle w:val="0"/>
              <w:jc w:val="center"/>
            </w:pPr>
            <w:r>
              <w:rPr>
                <w:sz w:val="20"/>
              </w:rPr>
              <w:t xml:space="preserve">0</w:t>
            </w:r>
          </w:p>
        </w:tc>
      </w:tr>
      <w:tr>
        <w:tc>
          <w:tcPr>
            <w:tcW w:w="567" w:type="dxa"/>
          </w:tcPr>
          <w:p>
            <w:pPr>
              <w:pStyle w:val="0"/>
            </w:pPr>
            <w:r>
              <w:rPr>
                <w:sz w:val="20"/>
              </w:rPr>
              <w:t xml:space="preserve">6</w:t>
            </w:r>
          </w:p>
        </w:tc>
        <w:tc>
          <w:tcPr>
            <w:tcW w:w="2122" w:type="dxa"/>
          </w:tcPr>
          <w:p>
            <w:pPr>
              <w:pStyle w:val="0"/>
            </w:pPr>
            <w:r>
              <w:rPr>
                <w:sz w:val="20"/>
              </w:rPr>
              <w:t xml:space="preserve">КГБУЗ "КККЦОМД" </w:t>
            </w:r>
            <w:hyperlink w:history="0" w:anchor="P12574" w:tooltip="&lt;*&gt; Койки по профилю &quot;детская онкология&quot;.">
              <w:r>
                <w:rPr>
                  <w:sz w:val="20"/>
                  <w:color w:val="0000ff"/>
                </w:rPr>
                <w:t xml:space="preserve">&lt;*&gt;</w:t>
              </w:r>
            </w:hyperlink>
          </w:p>
        </w:tc>
        <w:tc>
          <w:tcPr>
            <w:tcW w:w="1474" w:type="dxa"/>
          </w:tcPr>
          <w:p>
            <w:pPr>
              <w:pStyle w:val="0"/>
              <w:jc w:val="center"/>
            </w:pPr>
            <w:r>
              <w:rPr>
                <w:sz w:val="20"/>
              </w:rPr>
              <w:t xml:space="preserve">0</w:t>
            </w:r>
          </w:p>
        </w:tc>
        <w:tc>
          <w:tcPr>
            <w:tcW w:w="1587" w:type="dxa"/>
          </w:tcPr>
          <w:p>
            <w:pPr>
              <w:pStyle w:val="0"/>
              <w:jc w:val="center"/>
            </w:pPr>
            <w:r>
              <w:rPr>
                <w:sz w:val="20"/>
              </w:rPr>
              <w:t xml:space="preserve">0</w:t>
            </w:r>
          </w:p>
        </w:tc>
        <w:tc>
          <w:tcPr>
            <w:tcW w:w="1644" w:type="dxa"/>
          </w:tcPr>
          <w:p>
            <w:pPr>
              <w:pStyle w:val="0"/>
              <w:jc w:val="center"/>
            </w:pPr>
            <w:r>
              <w:rPr>
                <w:sz w:val="20"/>
              </w:rPr>
              <w:t xml:space="preserve">3</w:t>
            </w:r>
          </w:p>
        </w:tc>
        <w:tc>
          <w:tcPr>
            <w:tcW w:w="1644" w:type="dxa"/>
          </w:tcPr>
          <w:p>
            <w:pPr>
              <w:pStyle w:val="0"/>
              <w:jc w:val="center"/>
            </w:pPr>
            <w:r>
              <w:rPr>
                <w:sz w:val="20"/>
              </w:rPr>
              <w:t xml:space="preserve">31</w:t>
            </w:r>
          </w:p>
        </w:tc>
      </w:tr>
      <w:tr>
        <w:tc>
          <w:tcPr>
            <w:tcW w:w="567" w:type="dxa"/>
          </w:tcPr>
          <w:p>
            <w:pPr>
              <w:pStyle w:val="0"/>
            </w:pPr>
            <w:r>
              <w:rPr>
                <w:sz w:val="20"/>
              </w:rPr>
              <w:t xml:space="preserve">7</w:t>
            </w:r>
          </w:p>
        </w:tc>
        <w:tc>
          <w:tcPr>
            <w:tcW w:w="2122" w:type="dxa"/>
          </w:tcPr>
          <w:p>
            <w:pPr>
              <w:pStyle w:val="0"/>
            </w:pPr>
            <w:r>
              <w:rPr>
                <w:sz w:val="20"/>
              </w:rPr>
              <w:t xml:space="preserve">КГБУЗ "ККБ"</w:t>
            </w:r>
          </w:p>
        </w:tc>
        <w:tc>
          <w:tcPr>
            <w:tcW w:w="1474" w:type="dxa"/>
          </w:tcPr>
          <w:p>
            <w:pPr>
              <w:pStyle w:val="0"/>
              <w:jc w:val="center"/>
            </w:pPr>
            <w:r>
              <w:rPr>
                <w:sz w:val="20"/>
              </w:rPr>
              <w:t xml:space="preserve">0</w:t>
            </w:r>
          </w:p>
        </w:tc>
        <w:tc>
          <w:tcPr>
            <w:tcW w:w="1587" w:type="dxa"/>
          </w:tcPr>
          <w:p>
            <w:pPr>
              <w:pStyle w:val="0"/>
              <w:jc w:val="center"/>
            </w:pPr>
            <w:r>
              <w:rPr>
                <w:sz w:val="20"/>
              </w:rPr>
              <w:t xml:space="preserve">0</w:t>
            </w:r>
          </w:p>
        </w:tc>
        <w:tc>
          <w:tcPr>
            <w:tcW w:w="1644" w:type="dxa"/>
          </w:tcPr>
          <w:p>
            <w:pPr>
              <w:pStyle w:val="0"/>
              <w:jc w:val="center"/>
            </w:pPr>
            <w:r>
              <w:rPr>
                <w:sz w:val="20"/>
              </w:rPr>
              <w:t xml:space="preserve">55</w:t>
            </w:r>
          </w:p>
        </w:tc>
        <w:tc>
          <w:tcPr>
            <w:tcW w:w="1644" w:type="dxa"/>
          </w:tcPr>
          <w:p>
            <w:pPr>
              <w:pStyle w:val="0"/>
              <w:jc w:val="center"/>
            </w:pPr>
            <w:r>
              <w:rPr>
                <w:sz w:val="20"/>
              </w:rPr>
              <w:t xml:space="preserve">0</w:t>
            </w:r>
          </w:p>
        </w:tc>
      </w:tr>
      <w:tr>
        <w:tc>
          <w:tcPr>
            <w:tcW w:w="567" w:type="dxa"/>
          </w:tcPr>
          <w:p>
            <w:pPr>
              <w:pStyle w:val="0"/>
            </w:pPr>
            <w:r>
              <w:rPr>
                <w:sz w:val="20"/>
              </w:rPr>
              <w:t xml:space="preserve">8</w:t>
            </w:r>
          </w:p>
        </w:tc>
        <w:tc>
          <w:tcPr>
            <w:tcW w:w="2122" w:type="dxa"/>
          </w:tcPr>
          <w:p>
            <w:pPr>
              <w:pStyle w:val="0"/>
            </w:pPr>
            <w:r>
              <w:rPr>
                <w:sz w:val="20"/>
              </w:rPr>
              <w:t xml:space="preserve">КГБУЗ "Красноярская межрайонная клиническая больница N 7"</w:t>
            </w:r>
          </w:p>
        </w:tc>
        <w:tc>
          <w:tcPr>
            <w:tcW w:w="1474" w:type="dxa"/>
          </w:tcPr>
          <w:p>
            <w:pPr>
              <w:pStyle w:val="0"/>
              <w:jc w:val="center"/>
            </w:pPr>
            <w:r>
              <w:rPr>
                <w:sz w:val="20"/>
              </w:rPr>
              <w:t xml:space="preserve">0</w:t>
            </w:r>
          </w:p>
        </w:tc>
        <w:tc>
          <w:tcPr>
            <w:tcW w:w="1587" w:type="dxa"/>
          </w:tcPr>
          <w:p>
            <w:pPr>
              <w:pStyle w:val="0"/>
              <w:jc w:val="center"/>
            </w:pPr>
            <w:r>
              <w:rPr>
                <w:sz w:val="20"/>
              </w:rPr>
              <w:t xml:space="preserve">0</w:t>
            </w:r>
          </w:p>
        </w:tc>
        <w:tc>
          <w:tcPr>
            <w:tcW w:w="1644" w:type="dxa"/>
          </w:tcPr>
          <w:p>
            <w:pPr>
              <w:pStyle w:val="0"/>
              <w:jc w:val="center"/>
            </w:pPr>
            <w:r>
              <w:rPr>
                <w:sz w:val="20"/>
              </w:rPr>
              <w:t xml:space="preserve">30</w:t>
            </w:r>
          </w:p>
        </w:tc>
        <w:tc>
          <w:tcPr>
            <w:tcW w:w="1644" w:type="dxa"/>
          </w:tcPr>
          <w:p>
            <w:pPr>
              <w:pStyle w:val="0"/>
              <w:jc w:val="center"/>
            </w:pPr>
            <w:r>
              <w:rPr>
                <w:sz w:val="20"/>
              </w:rPr>
              <w:t xml:space="preserve">0</w:t>
            </w:r>
          </w:p>
        </w:tc>
      </w:tr>
      <w:tr>
        <w:tc>
          <w:tcPr>
            <w:gridSpan w:val="2"/>
            <w:tcW w:w="2689" w:type="dxa"/>
          </w:tcPr>
          <w:p>
            <w:pPr>
              <w:pStyle w:val="0"/>
            </w:pPr>
            <w:r>
              <w:rPr>
                <w:sz w:val="20"/>
              </w:rPr>
              <w:t xml:space="preserve">Всего в краевых медицинских организациях</w:t>
            </w:r>
          </w:p>
        </w:tc>
        <w:tc>
          <w:tcPr>
            <w:tcW w:w="1474" w:type="dxa"/>
          </w:tcPr>
          <w:p>
            <w:pPr>
              <w:pStyle w:val="0"/>
              <w:jc w:val="center"/>
            </w:pPr>
            <w:r>
              <w:rPr>
                <w:sz w:val="20"/>
              </w:rPr>
              <w:t xml:space="preserve">407</w:t>
            </w:r>
          </w:p>
        </w:tc>
        <w:tc>
          <w:tcPr>
            <w:tcW w:w="1587" w:type="dxa"/>
          </w:tcPr>
          <w:p>
            <w:pPr>
              <w:pStyle w:val="0"/>
              <w:jc w:val="center"/>
            </w:pPr>
            <w:r>
              <w:rPr>
                <w:sz w:val="20"/>
              </w:rPr>
              <w:t xml:space="preserve">140</w:t>
            </w:r>
          </w:p>
        </w:tc>
        <w:tc>
          <w:tcPr>
            <w:tcW w:w="1644" w:type="dxa"/>
          </w:tcPr>
          <w:p>
            <w:pPr>
              <w:pStyle w:val="0"/>
              <w:jc w:val="center"/>
            </w:pPr>
            <w:r>
              <w:rPr>
                <w:sz w:val="20"/>
              </w:rPr>
              <w:t xml:space="preserve">102</w:t>
            </w:r>
          </w:p>
        </w:tc>
        <w:tc>
          <w:tcPr>
            <w:tcW w:w="1644" w:type="dxa"/>
          </w:tcPr>
          <w:p>
            <w:pPr>
              <w:pStyle w:val="0"/>
              <w:jc w:val="center"/>
            </w:pPr>
            <w:r>
              <w:rPr>
                <w:sz w:val="20"/>
              </w:rPr>
              <w:t xml:space="preserve">31</w:t>
            </w:r>
          </w:p>
        </w:tc>
      </w:tr>
      <w:tr>
        <w:tc>
          <w:tcPr>
            <w:tcW w:w="567" w:type="dxa"/>
          </w:tcPr>
          <w:p>
            <w:pPr>
              <w:pStyle w:val="0"/>
            </w:pPr>
            <w:r>
              <w:rPr>
                <w:sz w:val="20"/>
              </w:rPr>
              <w:t xml:space="preserve">1</w:t>
            </w:r>
          </w:p>
        </w:tc>
        <w:tc>
          <w:tcPr>
            <w:tcW w:w="2122" w:type="dxa"/>
          </w:tcPr>
          <w:p>
            <w:pPr>
              <w:pStyle w:val="0"/>
            </w:pPr>
            <w:r>
              <w:rPr>
                <w:sz w:val="20"/>
              </w:rPr>
              <w:t xml:space="preserve">ФГБУЗ "КБ N 51" ФМБА России</w:t>
            </w:r>
          </w:p>
        </w:tc>
        <w:tc>
          <w:tcPr>
            <w:tcW w:w="1474" w:type="dxa"/>
          </w:tcPr>
          <w:p>
            <w:pPr>
              <w:pStyle w:val="0"/>
              <w:jc w:val="center"/>
            </w:pPr>
            <w:r>
              <w:rPr>
                <w:sz w:val="20"/>
              </w:rPr>
              <w:t xml:space="preserve">20</w:t>
            </w:r>
          </w:p>
        </w:tc>
        <w:tc>
          <w:tcPr>
            <w:tcW w:w="1587" w:type="dxa"/>
          </w:tcPr>
          <w:p>
            <w:pPr>
              <w:pStyle w:val="0"/>
              <w:jc w:val="center"/>
            </w:pPr>
            <w:r>
              <w:rPr>
                <w:sz w:val="20"/>
              </w:rPr>
              <w:t xml:space="preserve">0</w:t>
            </w:r>
          </w:p>
        </w:tc>
        <w:tc>
          <w:tcPr>
            <w:tcW w:w="1644" w:type="dxa"/>
          </w:tcPr>
          <w:p>
            <w:pPr>
              <w:pStyle w:val="0"/>
              <w:jc w:val="center"/>
            </w:pPr>
            <w:r>
              <w:rPr>
                <w:sz w:val="20"/>
              </w:rPr>
              <w:t xml:space="preserve">0</w:t>
            </w:r>
          </w:p>
        </w:tc>
        <w:tc>
          <w:tcPr>
            <w:tcW w:w="1644" w:type="dxa"/>
          </w:tcPr>
          <w:p>
            <w:pPr>
              <w:pStyle w:val="0"/>
              <w:jc w:val="center"/>
            </w:pPr>
            <w:r>
              <w:rPr>
                <w:sz w:val="20"/>
              </w:rPr>
              <w:t xml:space="preserve">0</w:t>
            </w:r>
          </w:p>
        </w:tc>
      </w:tr>
      <w:tr>
        <w:tc>
          <w:tcPr>
            <w:tcW w:w="567" w:type="dxa"/>
          </w:tcPr>
          <w:p>
            <w:pPr>
              <w:pStyle w:val="0"/>
            </w:pPr>
            <w:r>
              <w:rPr>
                <w:sz w:val="20"/>
              </w:rPr>
              <w:t xml:space="preserve">2</w:t>
            </w:r>
          </w:p>
        </w:tc>
        <w:tc>
          <w:tcPr>
            <w:tcW w:w="2122" w:type="dxa"/>
          </w:tcPr>
          <w:p>
            <w:pPr>
              <w:pStyle w:val="0"/>
            </w:pPr>
            <w:r>
              <w:rPr>
                <w:sz w:val="20"/>
              </w:rPr>
              <w:t xml:space="preserve">филиал ФГБУ ФСНКЦ ФМБА России "КБ N 42"</w:t>
            </w:r>
          </w:p>
        </w:tc>
        <w:tc>
          <w:tcPr>
            <w:tcW w:w="1474" w:type="dxa"/>
          </w:tcPr>
          <w:p>
            <w:pPr>
              <w:pStyle w:val="0"/>
              <w:jc w:val="center"/>
            </w:pPr>
            <w:r>
              <w:rPr>
                <w:sz w:val="20"/>
              </w:rPr>
              <w:t xml:space="preserve">3</w:t>
            </w:r>
          </w:p>
        </w:tc>
        <w:tc>
          <w:tcPr>
            <w:tcW w:w="1587" w:type="dxa"/>
          </w:tcPr>
          <w:p>
            <w:pPr>
              <w:pStyle w:val="0"/>
              <w:jc w:val="center"/>
            </w:pPr>
            <w:r>
              <w:rPr>
                <w:sz w:val="20"/>
              </w:rPr>
              <w:t xml:space="preserve">0</w:t>
            </w:r>
          </w:p>
        </w:tc>
        <w:tc>
          <w:tcPr>
            <w:tcW w:w="1644" w:type="dxa"/>
          </w:tcPr>
          <w:p>
            <w:pPr>
              <w:pStyle w:val="0"/>
              <w:jc w:val="center"/>
            </w:pPr>
            <w:r>
              <w:rPr>
                <w:sz w:val="20"/>
              </w:rPr>
              <w:t xml:space="preserve">0</w:t>
            </w:r>
          </w:p>
        </w:tc>
        <w:tc>
          <w:tcPr>
            <w:tcW w:w="1644" w:type="dxa"/>
          </w:tcPr>
          <w:p>
            <w:pPr>
              <w:pStyle w:val="0"/>
              <w:jc w:val="center"/>
            </w:pPr>
            <w:r>
              <w:rPr>
                <w:sz w:val="20"/>
              </w:rPr>
              <w:t xml:space="preserve">0</w:t>
            </w:r>
          </w:p>
        </w:tc>
      </w:tr>
      <w:tr>
        <w:tc>
          <w:tcPr>
            <w:tcW w:w="567" w:type="dxa"/>
          </w:tcPr>
          <w:p>
            <w:pPr>
              <w:pStyle w:val="0"/>
            </w:pPr>
            <w:r>
              <w:rPr>
                <w:sz w:val="20"/>
              </w:rPr>
              <w:t xml:space="preserve">3</w:t>
            </w:r>
          </w:p>
        </w:tc>
        <w:tc>
          <w:tcPr>
            <w:tcW w:w="2122" w:type="dxa"/>
          </w:tcPr>
          <w:p>
            <w:pPr>
              <w:pStyle w:val="0"/>
            </w:pPr>
            <w:r>
              <w:rPr>
                <w:sz w:val="20"/>
              </w:rPr>
              <w:t xml:space="preserve">ФГБУ ФСНКЦ ФМБА России</w:t>
            </w:r>
          </w:p>
        </w:tc>
        <w:tc>
          <w:tcPr>
            <w:tcW w:w="1474" w:type="dxa"/>
          </w:tcPr>
          <w:p>
            <w:pPr>
              <w:pStyle w:val="0"/>
              <w:jc w:val="center"/>
            </w:pPr>
            <w:r>
              <w:rPr>
                <w:sz w:val="20"/>
              </w:rPr>
              <w:t xml:space="preserve">0</w:t>
            </w:r>
          </w:p>
        </w:tc>
        <w:tc>
          <w:tcPr>
            <w:tcW w:w="1587" w:type="dxa"/>
          </w:tcPr>
          <w:p>
            <w:pPr>
              <w:pStyle w:val="0"/>
              <w:jc w:val="center"/>
            </w:pPr>
            <w:r>
              <w:rPr>
                <w:sz w:val="20"/>
              </w:rPr>
              <w:t xml:space="preserve">15</w:t>
            </w:r>
          </w:p>
        </w:tc>
        <w:tc>
          <w:tcPr>
            <w:tcW w:w="1644" w:type="dxa"/>
          </w:tcPr>
          <w:p>
            <w:pPr>
              <w:pStyle w:val="0"/>
              <w:jc w:val="center"/>
            </w:pPr>
            <w:r>
              <w:rPr>
                <w:sz w:val="20"/>
              </w:rPr>
              <w:t xml:space="preserve">0</w:t>
            </w:r>
          </w:p>
        </w:tc>
        <w:tc>
          <w:tcPr>
            <w:tcW w:w="1644" w:type="dxa"/>
          </w:tcPr>
          <w:p>
            <w:pPr>
              <w:pStyle w:val="0"/>
              <w:jc w:val="center"/>
            </w:pPr>
            <w:r>
              <w:rPr>
                <w:sz w:val="20"/>
              </w:rPr>
              <w:t xml:space="preserve">0</w:t>
            </w:r>
          </w:p>
        </w:tc>
      </w:tr>
      <w:tr>
        <w:tc>
          <w:tcPr>
            <w:gridSpan w:val="2"/>
            <w:tcW w:w="2689" w:type="dxa"/>
          </w:tcPr>
          <w:p>
            <w:pPr>
              <w:pStyle w:val="0"/>
            </w:pPr>
            <w:r>
              <w:rPr>
                <w:sz w:val="20"/>
              </w:rPr>
              <w:t xml:space="preserve">Всего в медицинских организациях, подведомственных Федеральному медико-биологическому агентству</w:t>
            </w:r>
          </w:p>
        </w:tc>
        <w:tc>
          <w:tcPr>
            <w:tcW w:w="1474" w:type="dxa"/>
          </w:tcPr>
          <w:p>
            <w:pPr>
              <w:pStyle w:val="0"/>
              <w:jc w:val="center"/>
            </w:pPr>
            <w:r>
              <w:rPr>
                <w:sz w:val="20"/>
              </w:rPr>
              <w:t xml:space="preserve">23</w:t>
            </w:r>
          </w:p>
        </w:tc>
        <w:tc>
          <w:tcPr>
            <w:tcW w:w="1587" w:type="dxa"/>
          </w:tcPr>
          <w:p>
            <w:pPr>
              <w:pStyle w:val="0"/>
              <w:jc w:val="center"/>
            </w:pPr>
            <w:r>
              <w:rPr>
                <w:sz w:val="20"/>
              </w:rPr>
              <w:t xml:space="preserve">15</w:t>
            </w:r>
          </w:p>
        </w:tc>
        <w:tc>
          <w:tcPr>
            <w:tcW w:w="1644" w:type="dxa"/>
          </w:tcPr>
          <w:p>
            <w:pPr>
              <w:pStyle w:val="0"/>
              <w:jc w:val="center"/>
            </w:pPr>
            <w:r>
              <w:rPr>
                <w:sz w:val="20"/>
              </w:rPr>
              <w:t xml:space="preserve">0</w:t>
            </w:r>
          </w:p>
        </w:tc>
        <w:tc>
          <w:tcPr>
            <w:tcW w:w="1644" w:type="dxa"/>
          </w:tcPr>
          <w:p>
            <w:pPr>
              <w:pStyle w:val="0"/>
              <w:jc w:val="center"/>
            </w:pPr>
            <w:r>
              <w:rPr>
                <w:sz w:val="20"/>
              </w:rPr>
              <w:t xml:space="preserve">0</w:t>
            </w:r>
          </w:p>
        </w:tc>
      </w:tr>
      <w:tr>
        <w:tc>
          <w:tcPr>
            <w:gridSpan w:val="2"/>
            <w:tcW w:w="2689" w:type="dxa"/>
          </w:tcPr>
          <w:p>
            <w:pPr>
              <w:pStyle w:val="0"/>
            </w:pPr>
            <w:r>
              <w:rPr>
                <w:sz w:val="20"/>
              </w:rPr>
              <w:t xml:space="preserve">Итого</w:t>
            </w:r>
          </w:p>
        </w:tc>
        <w:tc>
          <w:tcPr>
            <w:tcW w:w="1474" w:type="dxa"/>
          </w:tcPr>
          <w:p>
            <w:pPr>
              <w:pStyle w:val="0"/>
              <w:jc w:val="center"/>
            </w:pPr>
            <w:r>
              <w:rPr>
                <w:sz w:val="20"/>
              </w:rPr>
              <w:t xml:space="preserve">430</w:t>
            </w:r>
          </w:p>
        </w:tc>
        <w:tc>
          <w:tcPr>
            <w:tcW w:w="1587" w:type="dxa"/>
          </w:tcPr>
          <w:p>
            <w:pPr>
              <w:pStyle w:val="0"/>
              <w:jc w:val="center"/>
            </w:pPr>
            <w:r>
              <w:rPr>
                <w:sz w:val="20"/>
              </w:rPr>
              <w:t xml:space="preserve">155</w:t>
            </w:r>
          </w:p>
        </w:tc>
        <w:tc>
          <w:tcPr>
            <w:tcW w:w="1644" w:type="dxa"/>
          </w:tcPr>
          <w:p>
            <w:pPr>
              <w:pStyle w:val="0"/>
              <w:jc w:val="center"/>
            </w:pPr>
            <w:r>
              <w:rPr>
                <w:sz w:val="20"/>
              </w:rPr>
              <w:t xml:space="preserve">102</w:t>
            </w:r>
          </w:p>
        </w:tc>
        <w:tc>
          <w:tcPr>
            <w:tcW w:w="1644" w:type="dxa"/>
          </w:tcPr>
          <w:p>
            <w:pPr>
              <w:pStyle w:val="0"/>
              <w:jc w:val="center"/>
            </w:pPr>
            <w:r>
              <w:rPr>
                <w:sz w:val="20"/>
              </w:rPr>
              <w:t xml:space="preserve">31</w:t>
            </w:r>
          </w:p>
        </w:tc>
      </w:tr>
    </w:tbl>
    <w:p>
      <w:pPr>
        <w:pStyle w:val="0"/>
        <w:jc w:val="both"/>
      </w:pPr>
      <w:r>
        <w:rPr>
          <w:sz w:val="20"/>
        </w:rPr>
      </w:r>
    </w:p>
    <w:p>
      <w:pPr>
        <w:pStyle w:val="0"/>
        <w:ind w:firstLine="540"/>
        <w:jc w:val="both"/>
      </w:pPr>
      <w:r>
        <w:rPr>
          <w:sz w:val="20"/>
        </w:rPr>
        <w:t xml:space="preserve">Медицинская помощь по профилю "онкология" в условиях круглосуточного стационара оказывается в КГБУЗ "КККОД им. А.И. Крыжановского" и в КГБУЗ "Норильская межрайонная больница N 1", в условиях дневного стационара в КГБУЗ "КККОД им. А.И. Крыжановского" и в иных краевых, федеральных и частных медицинских организациях, в составе которых организованы ЦАОП.</w:t>
      </w:r>
    </w:p>
    <w:p>
      <w:pPr>
        <w:pStyle w:val="0"/>
        <w:spacing w:before="200" w:lineRule="auto"/>
        <w:ind w:firstLine="540"/>
        <w:jc w:val="both"/>
      </w:pPr>
      <w:r>
        <w:rPr>
          <w:sz w:val="20"/>
        </w:rPr>
        <w:t xml:space="preserve">Медицинская помощь по профилю "гематология" в условиях круглосуточного стационара оказывается в КГБУЗ "Красноярская краевая больница" и КГБУЗ "Красноярская межрайонная больница N 7", КГБУЗ "Норильская МБ N 1" и КГБУЗ "Канская межрайонная больница". С 01.07.2025 планируется создание единого гематологического центра на базе КГБУЗ "ККБ" и оптимизация круглосуточных коек по профилю "гематология" КГБУЗ "Красноярская межрайонная больница N 7". В условиях дневного стационара медицинская помощь по профилю "гематология" оказывается в КГБУЗ "ККБ".</w:t>
      </w:r>
    </w:p>
    <w:p>
      <w:pPr>
        <w:pStyle w:val="0"/>
        <w:spacing w:before="200" w:lineRule="auto"/>
        <w:ind w:firstLine="540"/>
        <w:jc w:val="both"/>
      </w:pPr>
      <w:r>
        <w:rPr>
          <w:sz w:val="20"/>
        </w:rPr>
        <w:t xml:space="preserve">Детскому населению по профилю "гематология" медицинская помощь оказывается в КККЦОМД как в условиях круглосуточного, так и дневного стационара.</w:t>
      </w:r>
    </w:p>
    <w:p>
      <w:pPr>
        <w:pStyle w:val="0"/>
        <w:spacing w:before="200" w:lineRule="auto"/>
        <w:ind w:firstLine="540"/>
        <w:jc w:val="both"/>
      </w:pPr>
      <w:r>
        <w:rPr>
          <w:sz w:val="20"/>
        </w:rPr>
        <w:t xml:space="preserve">Медицинская помощь по профилю "радиология" в условиях круглосуточного и дневного стационара оказывается в условиях КГБУЗ "КККОД им. А.И. Крыжановского" и ФГБУ ФСНКЦ ФМБА России.</w:t>
      </w:r>
    </w:p>
    <w:p>
      <w:pPr>
        <w:pStyle w:val="0"/>
        <w:spacing w:before="200" w:lineRule="auto"/>
        <w:ind w:firstLine="540"/>
        <w:jc w:val="both"/>
      </w:pPr>
      <w:r>
        <w:rPr>
          <w:sz w:val="20"/>
        </w:rPr>
        <w:t xml:space="preserve">С целью соблюдения преемственности, соблюдения порядков и стандартов проведения ПОЛТ в крае внедрена система взаимодействия КГБУЗ "КККОД им. А.И. Крыжановского" с ЦАОП, когда после первого курса ПОЛТ в КГБУЗ "КККОД им. А.И. Крыжановского" на второй и последующие курсы пациент направляется в ЦАОП, что позволяет приблизить получение медицинской помощи к месту жительства пациента.</w:t>
      </w:r>
    </w:p>
    <w:p>
      <w:pPr>
        <w:pStyle w:val="0"/>
        <w:jc w:val="both"/>
      </w:pPr>
      <w:r>
        <w:rPr>
          <w:sz w:val="20"/>
        </w:rPr>
      </w:r>
    </w:p>
    <w:p>
      <w:pPr>
        <w:pStyle w:val="0"/>
        <w:jc w:val="right"/>
      </w:pPr>
      <w:r>
        <w:rPr>
          <w:sz w:val="20"/>
        </w:rPr>
        <w:t xml:space="preserve">Таблица 21</w:t>
      </w:r>
    </w:p>
    <w:p>
      <w:pPr>
        <w:pStyle w:val="0"/>
        <w:jc w:val="both"/>
      </w:pPr>
      <w:r>
        <w:rPr>
          <w:sz w:val="20"/>
        </w:rPr>
      </w:r>
    </w:p>
    <w:p>
      <w:pPr>
        <w:pStyle w:val="0"/>
        <w:jc w:val="center"/>
      </w:pPr>
      <w:r>
        <w:rPr>
          <w:sz w:val="20"/>
        </w:rPr>
        <w:t xml:space="preserve">Количество пациенто-мест дневного стационара для оказания</w:t>
      </w:r>
    </w:p>
    <w:p>
      <w:pPr>
        <w:pStyle w:val="0"/>
        <w:jc w:val="center"/>
      </w:pPr>
      <w:r>
        <w:rPr>
          <w:sz w:val="20"/>
        </w:rPr>
        <w:t xml:space="preserve">помощи пациентам с онкологическими заболеваниями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954"/>
        <w:gridCol w:w="1279"/>
        <w:gridCol w:w="1189"/>
        <w:gridCol w:w="1279"/>
        <w:gridCol w:w="1189"/>
        <w:gridCol w:w="1279"/>
        <w:gridCol w:w="1189"/>
      </w:tblGrid>
      <w:tr>
        <w:tc>
          <w:tcPr>
            <w:tcW w:w="454" w:type="dxa"/>
            <w:vMerge w:val="restart"/>
          </w:tcPr>
          <w:p>
            <w:pPr>
              <w:pStyle w:val="0"/>
              <w:jc w:val="center"/>
            </w:pPr>
            <w:r>
              <w:rPr>
                <w:sz w:val="20"/>
              </w:rPr>
              <w:t xml:space="preserve">N п/п</w:t>
            </w:r>
          </w:p>
        </w:tc>
        <w:tc>
          <w:tcPr>
            <w:tcW w:w="1954" w:type="dxa"/>
            <w:vMerge w:val="restart"/>
          </w:tcPr>
          <w:p>
            <w:pPr>
              <w:pStyle w:val="0"/>
              <w:jc w:val="center"/>
            </w:pPr>
            <w:r>
              <w:rPr>
                <w:sz w:val="20"/>
              </w:rPr>
              <w:t xml:space="preserve">Наименование медицинской организации</w:t>
            </w:r>
          </w:p>
        </w:tc>
        <w:tc>
          <w:tcPr>
            <w:gridSpan w:val="2"/>
            <w:tcW w:w="2468" w:type="dxa"/>
          </w:tcPr>
          <w:p>
            <w:pPr>
              <w:pStyle w:val="0"/>
              <w:jc w:val="center"/>
            </w:pPr>
            <w:r>
              <w:rPr>
                <w:sz w:val="20"/>
              </w:rPr>
              <w:t xml:space="preserve">Пациенто-места по профилю "онкология"</w:t>
            </w:r>
          </w:p>
        </w:tc>
        <w:tc>
          <w:tcPr>
            <w:gridSpan w:val="2"/>
            <w:tcW w:w="2468" w:type="dxa"/>
          </w:tcPr>
          <w:p>
            <w:pPr>
              <w:pStyle w:val="0"/>
              <w:jc w:val="center"/>
            </w:pPr>
            <w:r>
              <w:rPr>
                <w:sz w:val="20"/>
              </w:rPr>
              <w:t xml:space="preserve">Пациенто-места по профилю "радиология"</w:t>
            </w:r>
          </w:p>
        </w:tc>
        <w:tc>
          <w:tcPr>
            <w:gridSpan w:val="2"/>
            <w:tcW w:w="2468" w:type="dxa"/>
          </w:tcPr>
          <w:p>
            <w:pPr>
              <w:pStyle w:val="0"/>
              <w:jc w:val="center"/>
            </w:pPr>
            <w:r>
              <w:rPr>
                <w:sz w:val="20"/>
              </w:rPr>
              <w:t xml:space="preserve">Пациенто-места по профилю "гематология"</w:t>
            </w:r>
          </w:p>
        </w:tc>
      </w:tr>
      <w:tr>
        <w:tc>
          <w:tcPr>
            <w:vMerge w:val="continue"/>
          </w:tcPr>
          <w:p/>
        </w:tc>
        <w:tc>
          <w:tcPr>
            <w:vMerge w:val="continue"/>
          </w:tcPr>
          <w:p/>
        </w:tc>
        <w:tc>
          <w:tcPr>
            <w:tcW w:w="1279" w:type="dxa"/>
          </w:tcPr>
          <w:p>
            <w:pPr>
              <w:pStyle w:val="0"/>
              <w:jc w:val="center"/>
            </w:pPr>
            <w:r>
              <w:rPr>
                <w:sz w:val="20"/>
              </w:rPr>
              <w:t xml:space="preserve">количество пациенто-мест в 1 смену</w:t>
            </w:r>
          </w:p>
        </w:tc>
        <w:tc>
          <w:tcPr>
            <w:tcW w:w="1189" w:type="dxa"/>
          </w:tcPr>
          <w:p>
            <w:pPr>
              <w:pStyle w:val="0"/>
              <w:jc w:val="center"/>
            </w:pPr>
            <w:r>
              <w:rPr>
                <w:sz w:val="20"/>
              </w:rPr>
              <w:t xml:space="preserve">сменность</w:t>
            </w:r>
          </w:p>
        </w:tc>
        <w:tc>
          <w:tcPr>
            <w:tcW w:w="1279" w:type="dxa"/>
          </w:tcPr>
          <w:p>
            <w:pPr>
              <w:pStyle w:val="0"/>
              <w:jc w:val="center"/>
            </w:pPr>
            <w:r>
              <w:rPr>
                <w:sz w:val="20"/>
              </w:rPr>
              <w:t xml:space="preserve">количество пациенто-мест в 1 смену</w:t>
            </w:r>
          </w:p>
        </w:tc>
        <w:tc>
          <w:tcPr>
            <w:tcW w:w="1189" w:type="dxa"/>
          </w:tcPr>
          <w:p>
            <w:pPr>
              <w:pStyle w:val="0"/>
              <w:jc w:val="center"/>
            </w:pPr>
            <w:r>
              <w:rPr>
                <w:sz w:val="20"/>
              </w:rPr>
              <w:t xml:space="preserve">сменность</w:t>
            </w:r>
          </w:p>
        </w:tc>
        <w:tc>
          <w:tcPr>
            <w:tcW w:w="1279" w:type="dxa"/>
          </w:tcPr>
          <w:p>
            <w:pPr>
              <w:pStyle w:val="0"/>
              <w:jc w:val="center"/>
            </w:pPr>
            <w:r>
              <w:rPr>
                <w:sz w:val="20"/>
              </w:rPr>
              <w:t xml:space="preserve">количество пациенто-мест в 1 смену</w:t>
            </w:r>
          </w:p>
        </w:tc>
        <w:tc>
          <w:tcPr>
            <w:tcW w:w="1189" w:type="dxa"/>
          </w:tcPr>
          <w:p>
            <w:pPr>
              <w:pStyle w:val="0"/>
              <w:jc w:val="center"/>
            </w:pPr>
            <w:r>
              <w:rPr>
                <w:sz w:val="20"/>
              </w:rPr>
              <w:t xml:space="preserve">сменность</w:t>
            </w:r>
          </w:p>
        </w:tc>
      </w:tr>
      <w:tr>
        <w:tc>
          <w:tcPr>
            <w:tcW w:w="454" w:type="dxa"/>
          </w:tcPr>
          <w:p>
            <w:pPr>
              <w:pStyle w:val="0"/>
              <w:jc w:val="center"/>
            </w:pPr>
            <w:r>
              <w:rPr>
                <w:sz w:val="20"/>
              </w:rPr>
              <w:t xml:space="preserve">1</w:t>
            </w:r>
          </w:p>
        </w:tc>
        <w:tc>
          <w:tcPr>
            <w:tcW w:w="1954" w:type="dxa"/>
          </w:tcPr>
          <w:p>
            <w:pPr>
              <w:pStyle w:val="0"/>
              <w:jc w:val="center"/>
            </w:pPr>
            <w:r>
              <w:rPr>
                <w:sz w:val="20"/>
              </w:rPr>
              <w:t xml:space="preserve">2</w:t>
            </w:r>
          </w:p>
        </w:tc>
        <w:tc>
          <w:tcPr>
            <w:tcW w:w="1279" w:type="dxa"/>
          </w:tcPr>
          <w:p>
            <w:pPr>
              <w:pStyle w:val="0"/>
              <w:jc w:val="center"/>
            </w:pPr>
            <w:r>
              <w:rPr>
                <w:sz w:val="20"/>
              </w:rPr>
              <w:t xml:space="preserve">3</w:t>
            </w:r>
          </w:p>
        </w:tc>
        <w:tc>
          <w:tcPr>
            <w:tcW w:w="1189" w:type="dxa"/>
          </w:tcPr>
          <w:p>
            <w:pPr>
              <w:pStyle w:val="0"/>
              <w:jc w:val="center"/>
            </w:pPr>
            <w:r>
              <w:rPr>
                <w:sz w:val="20"/>
              </w:rPr>
              <w:t xml:space="preserve">4</w:t>
            </w:r>
          </w:p>
        </w:tc>
        <w:tc>
          <w:tcPr>
            <w:tcW w:w="1279" w:type="dxa"/>
          </w:tcPr>
          <w:p>
            <w:pPr>
              <w:pStyle w:val="0"/>
              <w:jc w:val="center"/>
            </w:pPr>
            <w:r>
              <w:rPr>
                <w:sz w:val="20"/>
              </w:rPr>
              <w:t xml:space="preserve">5</w:t>
            </w:r>
          </w:p>
        </w:tc>
        <w:tc>
          <w:tcPr>
            <w:tcW w:w="1189" w:type="dxa"/>
          </w:tcPr>
          <w:p>
            <w:pPr>
              <w:pStyle w:val="0"/>
              <w:jc w:val="center"/>
            </w:pPr>
            <w:r>
              <w:rPr>
                <w:sz w:val="20"/>
              </w:rPr>
              <w:t xml:space="preserve">6</w:t>
            </w:r>
          </w:p>
        </w:tc>
        <w:tc>
          <w:tcPr>
            <w:tcW w:w="1279" w:type="dxa"/>
          </w:tcPr>
          <w:p>
            <w:pPr>
              <w:pStyle w:val="0"/>
              <w:jc w:val="center"/>
            </w:pPr>
            <w:r>
              <w:rPr>
                <w:sz w:val="20"/>
              </w:rPr>
              <w:t xml:space="preserve">7</w:t>
            </w:r>
          </w:p>
        </w:tc>
        <w:tc>
          <w:tcPr>
            <w:tcW w:w="1189" w:type="dxa"/>
          </w:tcPr>
          <w:p>
            <w:pPr>
              <w:pStyle w:val="0"/>
              <w:jc w:val="center"/>
            </w:pPr>
            <w:r>
              <w:rPr>
                <w:sz w:val="20"/>
              </w:rPr>
              <w:t xml:space="preserve">8</w:t>
            </w:r>
          </w:p>
        </w:tc>
      </w:tr>
      <w:tr>
        <w:tc>
          <w:tcPr>
            <w:tcW w:w="454" w:type="dxa"/>
          </w:tcPr>
          <w:p>
            <w:pPr>
              <w:pStyle w:val="0"/>
            </w:pPr>
            <w:r>
              <w:rPr>
                <w:sz w:val="20"/>
              </w:rPr>
              <w:t xml:space="preserve">1</w:t>
            </w:r>
          </w:p>
        </w:tc>
        <w:tc>
          <w:tcPr>
            <w:tcW w:w="1954" w:type="dxa"/>
          </w:tcPr>
          <w:p>
            <w:pPr>
              <w:pStyle w:val="0"/>
            </w:pPr>
            <w:r>
              <w:rPr>
                <w:sz w:val="20"/>
              </w:rPr>
              <w:t xml:space="preserve">КГБУЗ "КККОД им. А.И. Крыжановского"</w:t>
            </w:r>
          </w:p>
        </w:tc>
        <w:tc>
          <w:tcPr>
            <w:tcW w:w="1279" w:type="dxa"/>
          </w:tcPr>
          <w:p>
            <w:pPr>
              <w:pStyle w:val="0"/>
              <w:jc w:val="center"/>
            </w:pPr>
            <w:r>
              <w:rPr>
                <w:sz w:val="20"/>
              </w:rPr>
              <w:t xml:space="preserve">95</w:t>
            </w:r>
          </w:p>
        </w:tc>
        <w:tc>
          <w:tcPr>
            <w:tcW w:w="1189" w:type="dxa"/>
          </w:tcPr>
          <w:p>
            <w:pPr>
              <w:pStyle w:val="0"/>
              <w:jc w:val="center"/>
            </w:pPr>
            <w:r>
              <w:rPr>
                <w:sz w:val="20"/>
              </w:rPr>
              <w:t xml:space="preserve">2</w:t>
            </w:r>
          </w:p>
        </w:tc>
        <w:tc>
          <w:tcPr>
            <w:tcW w:w="1279" w:type="dxa"/>
          </w:tcPr>
          <w:p>
            <w:pPr>
              <w:pStyle w:val="0"/>
              <w:jc w:val="center"/>
            </w:pPr>
            <w:r>
              <w:rPr>
                <w:sz w:val="20"/>
              </w:rPr>
              <w:t xml:space="preserve">76</w:t>
            </w:r>
          </w:p>
        </w:tc>
        <w:tc>
          <w:tcPr>
            <w:tcW w:w="1189" w:type="dxa"/>
          </w:tcPr>
          <w:p>
            <w:pPr>
              <w:pStyle w:val="0"/>
              <w:jc w:val="center"/>
            </w:pPr>
            <w:r>
              <w:rPr>
                <w:sz w:val="20"/>
              </w:rPr>
              <w:t xml:space="preserve">2,5</w:t>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2</w:t>
            </w:r>
          </w:p>
        </w:tc>
        <w:tc>
          <w:tcPr>
            <w:tcW w:w="1954" w:type="dxa"/>
          </w:tcPr>
          <w:p>
            <w:pPr>
              <w:pStyle w:val="0"/>
            </w:pPr>
            <w:r>
              <w:rPr>
                <w:sz w:val="20"/>
              </w:rPr>
              <w:t xml:space="preserve">КГБУЗ "Ачинская межрайонная больница"</w:t>
            </w:r>
          </w:p>
        </w:tc>
        <w:tc>
          <w:tcPr>
            <w:tcW w:w="1279" w:type="dxa"/>
          </w:tcPr>
          <w:p>
            <w:pPr>
              <w:pStyle w:val="0"/>
              <w:jc w:val="center"/>
            </w:pPr>
            <w:r>
              <w:rPr>
                <w:sz w:val="20"/>
              </w:rPr>
              <w:t xml:space="preserve">10</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3</w:t>
            </w:r>
          </w:p>
        </w:tc>
        <w:tc>
          <w:tcPr>
            <w:tcW w:w="1954" w:type="dxa"/>
          </w:tcPr>
          <w:p>
            <w:pPr>
              <w:pStyle w:val="0"/>
            </w:pPr>
            <w:r>
              <w:rPr>
                <w:sz w:val="20"/>
              </w:rPr>
              <w:t xml:space="preserve">КГБУЗ "Богучанская районная больница"</w:t>
            </w:r>
          </w:p>
        </w:tc>
        <w:tc>
          <w:tcPr>
            <w:tcW w:w="1279" w:type="dxa"/>
          </w:tcPr>
          <w:p>
            <w:pPr>
              <w:pStyle w:val="0"/>
              <w:jc w:val="center"/>
            </w:pPr>
            <w:r>
              <w:rPr>
                <w:sz w:val="20"/>
              </w:rPr>
              <w:t xml:space="preserve">2</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4</w:t>
            </w:r>
          </w:p>
        </w:tc>
        <w:tc>
          <w:tcPr>
            <w:tcW w:w="1954" w:type="dxa"/>
          </w:tcPr>
          <w:p>
            <w:pPr>
              <w:pStyle w:val="0"/>
            </w:pPr>
            <w:r>
              <w:rPr>
                <w:sz w:val="20"/>
              </w:rPr>
              <w:t xml:space="preserve">КГБУЗ "Канская межрайонная больница"</w:t>
            </w:r>
          </w:p>
        </w:tc>
        <w:tc>
          <w:tcPr>
            <w:tcW w:w="1279" w:type="dxa"/>
          </w:tcPr>
          <w:p>
            <w:pPr>
              <w:pStyle w:val="0"/>
              <w:jc w:val="center"/>
            </w:pPr>
            <w:r>
              <w:rPr>
                <w:sz w:val="20"/>
              </w:rPr>
              <w:t xml:space="preserve">8</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5</w:t>
            </w:r>
          </w:p>
        </w:tc>
        <w:tc>
          <w:tcPr>
            <w:tcW w:w="1954" w:type="dxa"/>
          </w:tcPr>
          <w:p>
            <w:pPr>
              <w:pStyle w:val="0"/>
            </w:pPr>
            <w:r>
              <w:rPr>
                <w:sz w:val="20"/>
              </w:rPr>
              <w:t xml:space="preserve">КГБУЗ "ККБ"</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c>
          <w:tcPr>
            <w:tcW w:w="1279" w:type="dxa"/>
          </w:tcPr>
          <w:p>
            <w:pPr>
              <w:pStyle w:val="0"/>
              <w:jc w:val="center"/>
            </w:pPr>
            <w:r>
              <w:rPr>
                <w:sz w:val="20"/>
              </w:rPr>
              <w:t xml:space="preserve">6</w:t>
            </w:r>
          </w:p>
        </w:tc>
        <w:tc>
          <w:tcPr>
            <w:tcW w:w="1189" w:type="dxa"/>
          </w:tcPr>
          <w:p>
            <w:pPr>
              <w:pStyle w:val="0"/>
              <w:jc w:val="center"/>
            </w:pPr>
            <w:r>
              <w:rPr>
                <w:sz w:val="20"/>
              </w:rPr>
              <w:t xml:space="preserve">2</w:t>
            </w:r>
          </w:p>
        </w:tc>
      </w:tr>
      <w:tr>
        <w:tc>
          <w:tcPr>
            <w:tcW w:w="454" w:type="dxa"/>
          </w:tcPr>
          <w:p>
            <w:pPr>
              <w:pStyle w:val="0"/>
            </w:pPr>
            <w:r>
              <w:rPr>
                <w:sz w:val="20"/>
              </w:rPr>
              <w:t xml:space="preserve">6</w:t>
            </w:r>
          </w:p>
        </w:tc>
        <w:tc>
          <w:tcPr>
            <w:tcW w:w="1954" w:type="dxa"/>
          </w:tcPr>
          <w:p>
            <w:pPr>
              <w:pStyle w:val="0"/>
            </w:pPr>
            <w:r>
              <w:rPr>
                <w:sz w:val="20"/>
              </w:rPr>
              <w:t xml:space="preserve">КГБУЗ "Красноярская межрайонная поликлиника N 5"</w:t>
            </w:r>
          </w:p>
        </w:tc>
        <w:tc>
          <w:tcPr>
            <w:tcW w:w="1279" w:type="dxa"/>
          </w:tcPr>
          <w:p>
            <w:pPr>
              <w:pStyle w:val="0"/>
              <w:jc w:val="center"/>
            </w:pPr>
            <w:r>
              <w:rPr>
                <w:sz w:val="20"/>
              </w:rPr>
              <w:t xml:space="preserve">10</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7</w:t>
            </w:r>
          </w:p>
        </w:tc>
        <w:tc>
          <w:tcPr>
            <w:tcW w:w="1954" w:type="dxa"/>
          </w:tcPr>
          <w:p>
            <w:pPr>
              <w:pStyle w:val="0"/>
            </w:pPr>
            <w:r>
              <w:rPr>
                <w:sz w:val="20"/>
              </w:rPr>
              <w:t xml:space="preserve">КГБУЗ "КККЦОМД" </w:t>
            </w:r>
            <w:hyperlink w:history="0" w:anchor="P12574" w:tooltip="&lt;*&gt; Койки по профилю &quot;детская онкология&quot;.">
              <w:r>
                <w:rPr>
                  <w:sz w:val="20"/>
                  <w:color w:val="0000ff"/>
                </w:rPr>
                <w:t xml:space="preserve">&lt;*&gt;</w:t>
              </w:r>
            </w:hyperlink>
          </w:p>
        </w:tc>
        <w:tc>
          <w:tcPr>
            <w:tcW w:w="1279" w:type="dxa"/>
          </w:tcPr>
          <w:p>
            <w:pPr>
              <w:pStyle w:val="0"/>
              <w:jc w:val="center"/>
            </w:pPr>
            <w:r>
              <w:rPr>
                <w:sz w:val="20"/>
              </w:rPr>
              <w:t xml:space="preserve">6</w:t>
            </w:r>
          </w:p>
        </w:tc>
        <w:tc>
          <w:tcPr>
            <w:tcW w:w="1189" w:type="dxa"/>
          </w:tcPr>
          <w:p>
            <w:pPr>
              <w:pStyle w:val="0"/>
              <w:jc w:val="center"/>
            </w:pPr>
            <w:r>
              <w:rPr>
                <w:sz w:val="20"/>
              </w:rPr>
              <w:t xml:space="preserve">1</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8</w:t>
            </w:r>
          </w:p>
        </w:tc>
        <w:tc>
          <w:tcPr>
            <w:tcW w:w="1954" w:type="dxa"/>
          </w:tcPr>
          <w:p>
            <w:pPr>
              <w:pStyle w:val="0"/>
            </w:pPr>
            <w:r>
              <w:rPr>
                <w:sz w:val="20"/>
              </w:rPr>
              <w:t xml:space="preserve">КГБУЗ "Курагинская районная больница"</w:t>
            </w:r>
          </w:p>
        </w:tc>
        <w:tc>
          <w:tcPr>
            <w:tcW w:w="1279" w:type="dxa"/>
          </w:tcPr>
          <w:p>
            <w:pPr>
              <w:pStyle w:val="0"/>
              <w:jc w:val="center"/>
            </w:pPr>
            <w:r>
              <w:rPr>
                <w:sz w:val="20"/>
              </w:rPr>
              <w:t xml:space="preserve">2</w:t>
            </w:r>
          </w:p>
        </w:tc>
        <w:tc>
          <w:tcPr>
            <w:tcW w:w="1189" w:type="dxa"/>
          </w:tcPr>
          <w:p>
            <w:pPr>
              <w:pStyle w:val="0"/>
              <w:jc w:val="center"/>
            </w:pPr>
            <w:r>
              <w:rPr>
                <w:sz w:val="20"/>
              </w:rPr>
              <w:t xml:space="preserve">1</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9</w:t>
            </w:r>
          </w:p>
        </w:tc>
        <w:tc>
          <w:tcPr>
            <w:tcW w:w="1954" w:type="dxa"/>
          </w:tcPr>
          <w:p>
            <w:pPr>
              <w:pStyle w:val="0"/>
            </w:pPr>
            <w:r>
              <w:rPr>
                <w:sz w:val="20"/>
              </w:rPr>
              <w:t xml:space="preserve">КГБУЗ "Лесосибирская межрайонная больница"</w:t>
            </w:r>
          </w:p>
        </w:tc>
        <w:tc>
          <w:tcPr>
            <w:tcW w:w="1279" w:type="dxa"/>
          </w:tcPr>
          <w:p>
            <w:pPr>
              <w:pStyle w:val="0"/>
              <w:jc w:val="center"/>
            </w:pPr>
            <w:r>
              <w:rPr>
                <w:sz w:val="20"/>
              </w:rPr>
              <w:t xml:space="preserve">15</w:t>
            </w:r>
          </w:p>
        </w:tc>
        <w:tc>
          <w:tcPr>
            <w:tcW w:w="1189" w:type="dxa"/>
          </w:tcPr>
          <w:p>
            <w:pPr>
              <w:pStyle w:val="0"/>
              <w:jc w:val="center"/>
            </w:pPr>
            <w:r>
              <w:rPr>
                <w:sz w:val="20"/>
              </w:rPr>
              <w:t xml:space="preserve">1</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10</w:t>
            </w:r>
          </w:p>
        </w:tc>
        <w:tc>
          <w:tcPr>
            <w:tcW w:w="1954" w:type="dxa"/>
          </w:tcPr>
          <w:p>
            <w:pPr>
              <w:pStyle w:val="0"/>
            </w:pPr>
            <w:r>
              <w:rPr>
                <w:sz w:val="20"/>
              </w:rPr>
              <w:t xml:space="preserve">КГБУЗ "Минусинская межрайонная больница"</w:t>
            </w:r>
          </w:p>
        </w:tc>
        <w:tc>
          <w:tcPr>
            <w:tcW w:w="1279" w:type="dxa"/>
          </w:tcPr>
          <w:p>
            <w:pPr>
              <w:pStyle w:val="0"/>
              <w:jc w:val="center"/>
            </w:pPr>
            <w:r>
              <w:rPr>
                <w:sz w:val="20"/>
              </w:rPr>
              <w:t xml:space="preserve">14</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11</w:t>
            </w:r>
          </w:p>
        </w:tc>
        <w:tc>
          <w:tcPr>
            <w:tcW w:w="1954" w:type="dxa"/>
          </w:tcPr>
          <w:p>
            <w:pPr>
              <w:pStyle w:val="0"/>
            </w:pPr>
            <w:r>
              <w:rPr>
                <w:sz w:val="20"/>
              </w:rPr>
              <w:t xml:space="preserve">КГБУЗ "Назаровская центральная районная больница"</w:t>
            </w:r>
          </w:p>
        </w:tc>
        <w:tc>
          <w:tcPr>
            <w:tcW w:w="1279" w:type="dxa"/>
          </w:tcPr>
          <w:p>
            <w:pPr>
              <w:pStyle w:val="0"/>
              <w:jc w:val="center"/>
            </w:pPr>
            <w:r>
              <w:rPr>
                <w:sz w:val="20"/>
              </w:rPr>
              <w:t xml:space="preserve">10</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12</w:t>
            </w:r>
          </w:p>
        </w:tc>
        <w:tc>
          <w:tcPr>
            <w:tcW w:w="1954" w:type="dxa"/>
          </w:tcPr>
          <w:p>
            <w:pPr>
              <w:pStyle w:val="0"/>
            </w:pPr>
            <w:r>
              <w:rPr>
                <w:sz w:val="20"/>
              </w:rPr>
              <w:t xml:space="preserve">КГБУЗ "Норильская МБ N 1"</w:t>
            </w:r>
          </w:p>
        </w:tc>
        <w:tc>
          <w:tcPr>
            <w:tcW w:w="1279" w:type="dxa"/>
          </w:tcPr>
          <w:p>
            <w:pPr>
              <w:pStyle w:val="0"/>
              <w:jc w:val="center"/>
            </w:pPr>
            <w:r>
              <w:rPr>
                <w:sz w:val="20"/>
              </w:rPr>
              <w:t xml:space="preserve">5</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13</w:t>
            </w:r>
          </w:p>
        </w:tc>
        <w:tc>
          <w:tcPr>
            <w:tcW w:w="1954" w:type="dxa"/>
          </w:tcPr>
          <w:p>
            <w:pPr>
              <w:pStyle w:val="0"/>
            </w:pPr>
            <w:r>
              <w:rPr>
                <w:sz w:val="20"/>
              </w:rPr>
              <w:t xml:space="preserve">КГБУЗ "Шарыповская центральная районная больница"</w:t>
            </w:r>
          </w:p>
        </w:tc>
        <w:tc>
          <w:tcPr>
            <w:tcW w:w="1279" w:type="dxa"/>
          </w:tcPr>
          <w:p>
            <w:pPr>
              <w:pStyle w:val="0"/>
              <w:jc w:val="center"/>
            </w:pPr>
            <w:r>
              <w:rPr>
                <w:sz w:val="20"/>
              </w:rPr>
              <w:t xml:space="preserve">2</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14</w:t>
            </w:r>
          </w:p>
        </w:tc>
        <w:tc>
          <w:tcPr>
            <w:tcW w:w="1954" w:type="dxa"/>
          </w:tcPr>
          <w:p>
            <w:pPr>
              <w:pStyle w:val="0"/>
            </w:pPr>
            <w:r>
              <w:rPr>
                <w:sz w:val="20"/>
              </w:rPr>
              <w:t xml:space="preserve">КГБУЗ "Шушенская районная больница"</w:t>
            </w:r>
          </w:p>
        </w:tc>
        <w:tc>
          <w:tcPr>
            <w:tcW w:w="1279" w:type="dxa"/>
          </w:tcPr>
          <w:p>
            <w:pPr>
              <w:pStyle w:val="0"/>
              <w:jc w:val="center"/>
            </w:pPr>
            <w:r>
              <w:rPr>
                <w:sz w:val="20"/>
              </w:rPr>
              <w:t xml:space="preserve">2</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15</w:t>
            </w:r>
          </w:p>
        </w:tc>
        <w:tc>
          <w:tcPr>
            <w:tcW w:w="1954" w:type="dxa"/>
          </w:tcPr>
          <w:p>
            <w:pPr>
              <w:pStyle w:val="0"/>
            </w:pPr>
            <w:r>
              <w:rPr>
                <w:sz w:val="20"/>
              </w:rPr>
              <w:t xml:space="preserve">ФГБУ ФСНКЦ ФМБА России</w:t>
            </w:r>
          </w:p>
        </w:tc>
        <w:tc>
          <w:tcPr>
            <w:tcW w:w="1279" w:type="dxa"/>
          </w:tcPr>
          <w:p>
            <w:pPr>
              <w:pStyle w:val="0"/>
            </w:pPr>
            <w:r>
              <w:rPr>
                <w:sz w:val="20"/>
              </w:rPr>
            </w:r>
          </w:p>
        </w:tc>
        <w:tc>
          <w:tcPr>
            <w:tcW w:w="1189" w:type="dxa"/>
          </w:tcPr>
          <w:p>
            <w:pPr>
              <w:pStyle w:val="0"/>
            </w:pPr>
            <w:r>
              <w:rPr>
                <w:sz w:val="20"/>
              </w:rPr>
            </w:r>
          </w:p>
        </w:tc>
        <w:tc>
          <w:tcPr>
            <w:tcW w:w="1279" w:type="dxa"/>
          </w:tcPr>
          <w:p>
            <w:pPr>
              <w:pStyle w:val="0"/>
              <w:jc w:val="center"/>
            </w:pPr>
            <w:r>
              <w:rPr>
                <w:sz w:val="20"/>
              </w:rPr>
              <w:t xml:space="preserve">6</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16</w:t>
            </w:r>
          </w:p>
        </w:tc>
        <w:tc>
          <w:tcPr>
            <w:tcW w:w="1954" w:type="dxa"/>
          </w:tcPr>
          <w:p>
            <w:pPr>
              <w:pStyle w:val="0"/>
            </w:pPr>
            <w:r>
              <w:rPr>
                <w:sz w:val="20"/>
              </w:rPr>
              <w:t xml:space="preserve">ЧУЗ "КБ "РЖД-Медицина" г. Красноярск"</w:t>
            </w:r>
          </w:p>
        </w:tc>
        <w:tc>
          <w:tcPr>
            <w:tcW w:w="1279" w:type="dxa"/>
          </w:tcPr>
          <w:p>
            <w:pPr>
              <w:pStyle w:val="0"/>
              <w:jc w:val="center"/>
            </w:pPr>
            <w:r>
              <w:rPr>
                <w:sz w:val="20"/>
              </w:rPr>
              <w:t xml:space="preserve">14</w:t>
            </w:r>
          </w:p>
        </w:tc>
        <w:tc>
          <w:tcPr>
            <w:tcW w:w="1189" w:type="dxa"/>
          </w:tcPr>
          <w:p>
            <w:pPr>
              <w:pStyle w:val="0"/>
              <w:jc w:val="center"/>
            </w:pPr>
            <w:r>
              <w:rPr>
                <w:sz w:val="20"/>
              </w:rPr>
              <w:t xml:space="preserve">1</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17</w:t>
            </w:r>
          </w:p>
        </w:tc>
        <w:tc>
          <w:tcPr>
            <w:tcW w:w="1954" w:type="dxa"/>
          </w:tcPr>
          <w:p>
            <w:pPr>
              <w:pStyle w:val="0"/>
            </w:pPr>
            <w:r>
              <w:rPr>
                <w:sz w:val="20"/>
              </w:rPr>
              <w:t xml:space="preserve">филиал ФГБУ ФСНКЦ ФМБА России "КБ N 42"</w:t>
            </w:r>
          </w:p>
        </w:tc>
        <w:tc>
          <w:tcPr>
            <w:tcW w:w="1279" w:type="dxa"/>
          </w:tcPr>
          <w:p>
            <w:pPr>
              <w:pStyle w:val="0"/>
              <w:jc w:val="center"/>
            </w:pPr>
            <w:r>
              <w:rPr>
                <w:sz w:val="20"/>
              </w:rPr>
              <w:t xml:space="preserve">17</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18</w:t>
            </w:r>
          </w:p>
        </w:tc>
        <w:tc>
          <w:tcPr>
            <w:tcW w:w="1954" w:type="dxa"/>
          </w:tcPr>
          <w:p>
            <w:pPr>
              <w:pStyle w:val="0"/>
            </w:pPr>
            <w:r>
              <w:rPr>
                <w:sz w:val="20"/>
              </w:rPr>
              <w:t xml:space="preserve">ФГБУЗ "КБ N 51" ФМБА России</w:t>
            </w:r>
          </w:p>
        </w:tc>
        <w:tc>
          <w:tcPr>
            <w:tcW w:w="1279" w:type="dxa"/>
          </w:tcPr>
          <w:p>
            <w:pPr>
              <w:pStyle w:val="0"/>
              <w:jc w:val="center"/>
            </w:pPr>
            <w:r>
              <w:rPr>
                <w:sz w:val="20"/>
              </w:rPr>
              <w:t xml:space="preserve">26</w:t>
            </w:r>
          </w:p>
        </w:tc>
        <w:tc>
          <w:tcPr>
            <w:tcW w:w="1189" w:type="dxa"/>
          </w:tcPr>
          <w:p>
            <w:pPr>
              <w:pStyle w:val="0"/>
              <w:jc w:val="center"/>
            </w:pPr>
            <w:r>
              <w:rPr>
                <w:sz w:val="20"/>
              </w:rPr>
              <w:t xml:space="preserve">1</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tcW w:w="454" w:type="dxa"/>
          </w:tcPr>
          <w:p>
            <w:pPr>
              <w:pStyle w:val="0"/>
            </w:pPr>
            <w:r>
              <w:rPr>
                <w:sz w:val="20"/>
              </w:rPr>
              <w:t xml:space="preserve">19</w:t>
            </w:r>
          </w:p>
        </w:tc>
        <w:tc>
          <w:tcPr>
            <w:tcW w:w="1954" w:type="dxa"/>
          </w:tcPr>
          <w:p>
            <w:pPr>
              <w:pStyle w:val="0"/>
            </w:pPr>
            <w:r>
              <w:rPr>
                <w:sz w:val="20"/>
              </w:rPr>
              <w:t xml:space="preserve">ООО "ЦСК"</w:t>
            </w:r>
          </w:p>
        </w:tc>
        <w:tc>
          <w:tcPr>
            <w:tcW w:w="1279" w:type="dxa"/>
          </w:tcPr>
          <w:p>
            <w:pPr>
              <w:pStyle w:val="0"/>
              <w:jc w:val="center"/>
            </w:pPr>
            <w:r>
              <w:rPr>
                <w:sz w:val="20"/>
              </w:rPr>
              <w:t xml:space="preserve">18</w:t>
            </w:r>
          </w:p>
        </w:tc>
        <w:tc>
          <w:tcPr>
            <w:tcW w:w="1189" w:type="dxa"/>
          </w:tcPr>
          <w:p>
            <w:pPr>
              <w:pStyle w:val="0"/>
              <w:jc w:val="center"/>
            </w:pPr>
            <w:r>
              <w:rPr>
                <w:sz w:val="20"/>
              </w:rPr>
              <w:t xml:space="preserve">2</w:t>
            </w:r>
          </w:p>
        </w:tc>
        <w:tc>
          <w:tcPr>
            <w:tcW w:w="1279" w:type="dxa"/>
          </w:tcPr>
          <w:p>
            <w:pPr>
              <w:pStyle w:val="0"/>
            </w:pPr>
            <w:r>
              <w:rPr>
                <w:sz w:val="20"/>
              </w:rPr>
            </w:r>
          </w:p>
        </w:tc>
        <w:tc>
          <w:tcPr>
            <w:tcW w:w="1189" w:type="dxa"/>
          </w:tcPr>
          <w:p>
            <w:pPr>
              <w:pStyle w:val="0"/>
            </w:pPr>
            <w:r>
              <w:rPr>
                <w:sz w:val="20"/>
              </w:rPr>
            </w:r>
          </w:p>
        </w:tc>
        <w:tc>
          <w:tcPr>
            <w:tcW w:w="1279" w:type="dxa"/>
          </w:tcPr>
          <w:p>
            <w:pPr>
              <w:pStyle w:val="0"/>
            </w:pPr>
            <w:r>
              <w:rPr>
                <w:sz w:val="20"/>
              </w:rPr>
            </w:r>
          </w:p>
        </w:tc>
        <w:tc>
          <w:tcPr>
            <w:tcW w:w="1189" w:type="dxa"/>
          </w:tcPr>
          <w:p>
            <w:pPr>
              <w:pStyle w:val="0"/>
            </w:pPr>
            <w:r>
              <w:rPr>
                <w:sz w:val="20"/>
              </w:rPr>
            </w:r>
          </w:p>
        </w:tc>
      </w:tr>
      <w:tr>
        <w:tc>
          <w:tcPr>
            <w:gridSpan w:val="2"/>
            <w:tcW w:w="2408" w:type="dxa"/>
          </w:tcPr>
          <w:p>
            <w:pPr>
              <w:pStyle w:val="0"/>
            </w:pPr>
            <w:r>
              <w:rPr>
                <w:sz w:val="20"/>
              </w:rPr>
              <w:t xml:space="preserve">Всего</w:t>
            </w:r>
          </w:p>
        </w:tc>
        <w:tc>
          <w:tcPr>
            <w:tcW w:w="1279" w:type="dxa"/>
          </w:tcPr>
          <w:p>
            <w:pPr>
              <w:pStyle w:val="0"/>
              <w:jc w:val="center"/>
            </w:pPr>
            <w:r>
              <w:rPr>
                <w:sz w:val="20"/>
              </w:rPr>
              <w:t xml:space="preserve">256</w:t>
            </w:r>
          </w:p>
        </w:tc>
        <w:tc>
          <w:tcPr>
            <w:tcW w:w="1189" w:type="dxa"/>
          </w:tcPr>
          <w:p>
            <w:pPr>
              <w:pStyle w:val="0"/>
            </w:pPr>
            <w:r>
              <w:rPr>
                <w:sz w:val="20"/>
              </w:rPr>
            </w:r>
          </w:p>
        </w:tc>
        <w:tc>
          <w:tcPr>
            <w:tcW w:w="1279" w:type="dxa"/>
          </w:tcPr>
          <w:p>
            <w:pPr>
              <w:pStyle w:val="0"/>
              <w:jc w:val="center"/>
            </w:pPr>
            <w:r>
              <w:rPr>
                <w:sz w:val="20"/>
              </w:rPr>
              <w:t xml:space="preserve">82</w:t>
            </w:r>
          </w:p>
        </w:tc>
        <w:tc>
          <w:tcPr>
            <w:tcW w:w="1189" w:type="dxa"/>
          </w:tcPr>
          <w:p>
            <w:pPr>
              <w:pStyle w:val="0"/>
            </w:pPr>
            <w:r>
              <w:rPr>
                <w:sz w:val="20"/>
              </w:rPr>
            </w:r>
          </w:p>
        </w:tc>
        <w:tc>
          <w:tcPr>
            <w:tcW w:w="1279" w:type="dxa"/>
          </w:tcPr>
          <w:p>
            <w:pPr>
              <w:pStyle w:val="0"/>
              <w:jc w:val="center"/>
            </w:pPr>
            <w:r>
              <w:rPr>
                <w:sz w:val="20"/>
              </w:rPr>
              <w:t xml:space="preserve">6</w:t>
            </w:r>
          </w:p>
        </w:tc>
        <w:tc>
          <w:tcPr>
            <w:tcW w:w="1189"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12574" w:name="P12574"/>
    <w:bookmarkEnd w:id="12574"/>
    <w:p>
      <w:pPr>
        <w:pStyle w:val="0"/>
        <w:spacing w:before="200" w:lineRule="auto"/>
        <w:ind w:firstLine="540"/>
        <w:jc w:val="both"/>
      </w:pPr>
      <w:r>
        <w:rPr>
          <w:sz w:val="20"/>
        </w:rPr>
        <w:t xml:space="preserve">&lt;*&gt; Койки по профилю "детская онкология".</w:t>
      </w:r>
    </w:p>
    <w:p>
      <w:pPr>
        <w:pStyle w:val="0"/>
        <w:jc w:val="both"/>
      </w:pPr>
      <w:r>
        <w:rPr>
          <w:sz w:val="20"/>
        </w:rPr>
      </w:r>
    </w:p>
    <w:p>
      <w:pPr>
        <w:pStyle w:val="0"/>
        <w:ind w:firstLine="540"/>
        <w:jc w:val="both"/>
      </w:pPr>
      <w:r>
        <w:rPr>
          <w:sz w:val="20"/>
        </w:rPr>
        <w:t xml:space="preserve">С целью контроля маршрутизации пациентов, получения ими ПОЛТ и мониторинга наличия лекарственных препаратов в ЦАОП, КГБУЗ "КККОД им. А.И. Крыжановского" ведется регистр пациентов, нуждающихся в получении ПОЛТ по назначению врачебных комиссий в разрезе международных непатентованных наименований лекарственных препаратов и схемы лечения. Еженедельно информация о вновь назначенном лечении направляется в ЦАОП для своевременного обеспечения процедуры закупа лекарственных препаратов. Мониторинг остатков лекарственных препаратов из ЦАОП направляется в КГБУЗ "КККОД им. А.И. Крыжановского". Проводится контроль сроков лечения в ЦАОП, направления на повторные врачебные комиссии в КГБУЗ "КККОД им. А.И. Крыжановского".</w:t>
      </w:r>
    </w:p>
    <w:p>
      <w:pPr>
        <w:pStyle w:val="0"/>
        <w:jc w:val="both"/>
      </w:pPr>
      <w:r>
        <w:rPr>
          <w:sz w:val="20"/>
        </w:rPr>
      </w:r>
    </w:p>
    <w:p>
      <w:pPr>
        <w:pStyle w:val="0"/>
        <w:jc w:val="right"/>
      </w:pPr>
      <w:r>
        <w:rPr>
          <w:sz w:val="20"/>
        </w:rPr>
        <w:t xml:space="preserve">Таблица 22</w:t>
      </w:r>
    </w:p>
    <w:p>
      <w:pPr>
        <w:pStyle w:val="0"/>
        <w:jc w:val="both"/>
      </w:pPr>
      <w:r>
        <w:rPr>
          <w:sz w:val="20"/>
        </w:rPr>
      </w:r>
    </w:p>
    <w:p>
      <w:pPr>
        <w:pStyle w:val="0"/>
        <w:jc w:val="center"/>
      </w:pPr>
      <w:r>
        <w:rPr>
          <w:sz w:val="20"/>
        </w:rPr>
        <w:t xml:space="preserve">Перечень диагностических и лечебных структурных</w:t>
      </w:r>
    </w:p>
    <w:p>
      <w:pPr>
        <w:pStyle w:val="0"/>
        <w:jc w:val="center"/>
      </w:pPr>
      <w:r>
        <w:rPr>
          <w:sz w:val="20"/>
        </w:rPr>
        <w:t xml:space="preserve">подразделений медицинских организаций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1361"/>
        <w:gridCol w:w="2041"/>
        <w:gridCol w:w="2268"/>
      </w:tblGrid>
      <w:tr>
        <w:tc>
          <w:tcPr>
            <w:gridSpan w:val="4"/>
            <w:tcW w:w="9072" w:type="dxa"/>
          </w:tcPr>
          <w:p>
            <w:pPr>
              <w:pStyle w:val="0"/>
            </w:pPr>
            <w:r>
              <w:rPr>
                <w:sz w:val="20"/>
              </w:rPr>
              <w:t xml:space="preserve">КГБУЗ "Канская межрайонная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Патолого-анатомическое отделение</w:t>
            </w:r>
          </w:p>
        </w:tc>
        <w:tc>
          <w:tcPr>
            <w:gridSpan w:val="2"/>
            <w:tcW w:w="4309" w:type="dxa"/>
          </w:tcPr>
          <w:p>
            <w:pPr>
              <w:pStyle w:val="0"/>
              <w:jc w:val="center"/>
            </w:pPr>
            <w:r>
              <w:rPr>
                <w:sz w:val="20"/>
              </w:rPr>
              <w:t xml:space="preserve">16</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109</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30</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23</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8</w:t>
            </w:r>
          </w:p>
        </w:tc>
      </w:tr>
      <w:tr>
        <w:tc>
          <w:tcPr>
            <w:tcW w:w="3402" w:type="dxa"/>
          </w:tcPr>
          <w:p>
            <w:pPr>
              <w:pStyle w:val="0"/>
            </w:pPr>
            <w:r>
              <w:rPr>
                <w:sz w:val="20"/>
              </w:rPr>
              <w:t xml:space="preserve">Отделение гематологическое</w:t>
            </w:r>
          </w:p>
        </w:tc>
        <w:tc>
          <w:tcPr>
            <w:gridSpan w:val="2"/>
            <w:tcW w:w="3402" w:type="dxa"/>
          </w:tcPr>
          <w:p>
            <w:pPr>
              <w:pStyle w:val="0"/>
            </w:pPr>
            <w:r>
              <w:rPr>
                <w:sz w:val="20"/>
              </w:rPr>
              <w:t xml:space="preserve">гематологические</w:t>
            </w:r>
          </w:p>
        </w:tc>
        <w:tc>
          <w:tcPr>
            <w:tcW w:w="2268" w:type="dxa"/>
          </w:tcPr>
          <w:p>
            <w:pPr>
              <w:pStyle w:val="0"/>
              <w:jc w:val="center"/>
            </w:pPr>
            <w:r>
              <w:rPr>
                <w:sz w:val="20"/>
              </w:rPr>
              <w:t xml:space="preserve">9</w:t>
            </w:r>
          </w:p>
        </w:tc>
      </w:tr>
      <w:tr>
        <w:tc>
          <w:tcPr>
            <w:gridSpan w:val="4"/>
            <w:tcW w:w="9072" w:type="dxa"/>
          </w:tcPr>
          <w:p>
            <w:pPr>
              <w:pStyle w:val="0"/>
            </w:pPr>
            <w:r>
              <w:rPr>
                <w:sz w:val="20"/>
              </w:rPr>
              <w:t xml:space="preserve">КГБУЗ "Ачинская межрайонная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Патолого-анатомическое отделение</w:t>
            </w:r>
          </w:p>
        </w:tc>
        <w:tc>
          <w:tcPr>
            <w:gridSpan w:val="2"/>
            <w:tcW w:w="4309" w:type="dxa"/>
          </w:tcPr>
          <w:p>
            <w:pPr>
              <w:pStyle w:val="0"/>
              <w:jc w:val="center"/>
            </w:pPr>
            <w:r>
              <w:rPr>
                <w:sz w:val="20"/>
              </w:rPr>
              <w:t xml:space="preserve">17</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116</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28</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23</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10</w:t>
            </w:r>
          </w:p>
        </w:tc>
      </w:tr>
      <w:tr>
        <w:tc>
          <w:tcPr>
            <w:gridSpan w:val="4"/>
            <w:tcW w:w="9072" w:type="dxa"/>
          </w:tcPr>
          <w:p>
            <w:pPr>
              <w:pStyle w:val="0"/>
            </w:pPr>
            <w:r>
              <w:rPr>
                <w:sz w:val="20"/>
              </w:rPr>
              <w:t xml:space="preserve">КГБУЗ "Норильская МБ N 1"</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Патолого-анатомическое отделение</w:t>
            </w:r>
          </w:p>
        </w:tc>
        <w:tc>
          <w:tcPr>
            <w:gridSpan w:val="2"/>
            <w:tcW w:w="4309" w:type="dxa"/>
          </w:tcPr>
          <w:p>
            <w:pPr>
              <w:pStyle w:val="0"/>
              <w:jc w:val="center"/>
            </w:pPr>
            <w:r>
              <w:rPr>
                <w:sz w:val="20"/>
              </w:rPr>
              <w:t xml:space="preserve">30</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122</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27</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19</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5</w:t>
            </w:r>
          </w:p>
        </w:tc>
      </w:tr>
      <w:tr>
        <w:tc>
          <w:tcPr>
            <w:tcW w:w="3402" w:type="dxa"/>
            <w:vMerge w:val="restart"/>
          </w:tcPr>
          <w:p>
            <w:pPr>
              <w:pStyle w:val="0"/>
            </w:pPr>
            <w:r>
              <w:rPr>
                <w:sz w:val="20"/>
              </w:rPr>
              <w:t xml:space="preserve">Отделение противоопухолевой лекарственной терапии</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22</w:t>
            </w:r>
          </w:p>
        </w:tc>
      </w:tr>
      <w:tr>
        <w:tc>
          <w:tcPr>
            <w:vMerge w:val="continue"/>
          </w:tcPr>
          <w:p/>
        </w:tc>
        <w:tc>
          <w:tcPr>
            <w:gridSpan w:val="2"/>
            <w:tcW w:w="3402" w:type="dxa"/>
          </w:tcPr>
          <w:p>
            <w:pPr>
              <w:pStyle w:val="0"/>
            </w:pPr>
            <w:r>
              <w:rPr>
                <w:sz w:val="20"/>
              </w:rPr>
              <w:t xml:space="preserve">гематологические</w:t>
            </w:r>
          </w:p>
        </w:tc>
        <w:tc>
          <w:tcPr>
            <w:tcW w:w="2268" w:type="dxa"/>
          </w:tcPr>
          <w:p>
            <w:pPr>
              <w:pStyle w:val="0"/>
              <w:jc w:val="center"/>
            </w:pPr>
            <w:r>
              <w:rPr>
                <w:sz w:val="20"/>
              </w:rPr>
              <w:t xml:space="preserve">5</w:t>
            </w:r>
          </w:p>
        </w:tc>
      </w:tr>
      <w:tr>
        <w:tc>
          <w:tcPr>
            <w:gridSpan w:val="4"/>
            <w:tcW w:w="9072" w:type="dxa"/>
          </w:tcPr>
          <w:p>
            <w:pPr>
              <w:pStyle w:val="0"/>
            </w:pPr>
            <w:r>
              <w:rPr>
                <w:sz w:val="20"/>
              </w:rPr>
              <w:t xml:space="preserve">КГБУЗ "Лесосибирская межрайонная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Патолого-анатомическое отделение</w:t>
            </w:r>
          </w:p>
        </w:tc>
        <w:tc>
          <w:tcPr>
            <w:gridSpan w:val="2"/>
            <w:tcW w:w="4309" w:type="dxa"/>
          </w:tcPr>
          <w:p>
            <w:pPr>
              <w:pStyle w:val="0"/>
              <w:jc w:val="center"/>
            </w:pPr>
            <w:r>
              <w:rPr>
                <w:sz w:val="20"/>
              </w:rPr>
              <w:t xml:space="preserve">24</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110</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28</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20</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15</w:t>
            </w:r>
          </w:p>
        </w:tc>
      </w:tr>
      <w:tr>
        <w:tc>
          <w:tcPr>
            <w:gridSpan w:val="4"/>
            <w:tcW w:w="9072" w:type="dxa"/>
          </w:tcPr>
          <w:p>
            <w:pPr>
              <w:pStyle w:val="0"/>
            </w:pPr>
            <w:r>
              <w:rPr>
                <w:sz w:val="20"/>
              </w:rPr>
              <w:t xml:space="preserve">КГБУЗ "Минусинская межрайонная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Патолого-анатомическое отделение</w:t>
            </w:r>
          </w:p>
        </w:tc>
        <w:tc>
          <w:tcPr>
            <w:gridSpan w:val="2"/>
            <w:tcW w:w="4309" w:type="dxa"/>
          </w:tcPr>
          <w:p>
            <w:pPr>
              <w:pStyle w:val="0"/>
              <w:jc w:val="center"/>
            </w:pPr>
            <w:r>
              <w:rPr>
                <w:sz w:val="20"/>
              </w:rPr>
              <w:t xml:space="preserve">33</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112</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26</w:t>
            </w:r>
          </w:p>
        </w:tc>
      </w:tr>
      <w:tr>
        <w:tc>
          <w:tcPr>
            <w:gridSpan w:val="2"/>
            <w:tcW w:w="4763" w:type="dxa"/>
          </w:tcPr>
          <w:p>
            <w:pPr>
              <w:pStyle w:val="0"/>
            </w:pPr>
            <w:r>
              <w:rPr>
                <w:sz w:val="20"/>
              </w:rPr>
              <w:t xml:space="preserve">Эндоскопический кабинет</w:t>
            </w:r>
          </w:p>
        </w:tc>
        <w:tc>
          <w:tcPr>
            <w:gridSpan w:val="2"/>
            <w:tcW w:w="4309" w:type="dxa"/>
          </w:tcPr>
          <w:p>
            <w:pPr>
              <w:pStyle w:val="0"/>
              <w:jc w:val="center"/>
            </w:pPr>
            <w:r>
              <w:rPr>
                <w:sz w:val="20"/>
              </w:rPr>
              <w:t xml:space="preserve">25</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14</w:t>
            </w:r>
          </w:p>
        </w:tc>
      </w:tr>
      <w:tr>
        <w:tc>
          <w:tcPr>
            <w:gridSpan w:val="4"/>
            <w:tcW w:w="9072" w:type="dxa"/>
          </w:tcPr>
          <w:p>
            <w:pPr>
              <w:pStyle w:val="0"/>
            </w:pPr>
            <w:r>
              <w:rPr>
                <w:sz w:val="20"/>
              </w:rPr>
              <w:t xml:space="preserve">КГБУЗ "Назаровская центральная 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Патолого-анатомическое отделение</w:t>
            </w:r>
          </w:p>
        </w:tc>
        <w:tc>
          <w:tcPr>
            <w:gridSpan w:val="2"/>
            <w:tcW w:w="4309" w:type="dxa"/>
          </w:tcPr>
          <w:p>
            <w:pPr>
              <w:pStyle w:val="0"/>
              <w:jc w:val="center"/>
            </w:pPr>
            <w:r>
              <w:rPr>
                <w:sz w:val="20"/>
              </w:rPr>
              <w:t xml:space="preserve">13</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57</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27</w:t>
            </w:r>
          </w:p>
        </w:tc>
      </w:tr>
      <w:tr>
        <w:tc>
          <w:tcPr>
            <w:gridSpan w:val="2"/>
            <w:tcW w:w="4763" w:type="dxa"/>
          </w:tcPr>
          <w:p>
            <w:pPr>
              <w:pStyle w:val="0"/>
            </w:pPr>
            <w:r>
              <w:rPr>
                <w:sz w:val="20"/>
              </w:rPr>
              <w:t xml:space="preserve">Эндоскопический кабинет</w:t>
            </w:r>
          </w:p>
        </w:tc>
        <w:tc>
          <w:tcPr>
            <w:gridSpan w:val="2"/>
            <w:tcW w:w="4309" w:type="dxa"/>
          </w:tcPr>
          <w:p>
            <w:pPr>
              <w:pStyle w:val="0"/>
              <w:jc w:val="center"/>
            </w:pPr>
            <w:r>
              <w:rPr>
                <w:sz w:val="20"/>
              </w:rPr>
              <w:t xml:space="preserve">20</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10</w:t>
            </w:r>
          </w:p>
        </w:tc>
      </w:tr>
      <w:tr>
        <w:tc>
          <w:tcPr>
            <w:gridSpan w:val="4"/>
            <w:tcW w:w="9072" w:type="dxa"/>
          </w:tcPr>
          <w:p>
            <w:pPr>
              <w:pStyle w:val="0"/>
            </w:pPr>
            <w:r>
              <w:rPr>
                <w:sz w:val="20"/>
              </w:rPr>
              <w:t xml:space="preserve">КГБУЗ "Шарыповская центральная 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Патолого-анатомическое отделение</w:t>
            </w:r>
          </w:p>
        </w:tc>
        <w:tc>
          <w:tcPr>
            <w:gridSpan w:val="2"/>
            <w:tcW w:w="4309" w:type="dxa"/>
          </w:tcPr>
          <w:p>
            <w:pPr>
              <w:pStyle w:val="0"/>
              <w:jc w:val="center"/>
            </w:pPr>
            <w:r>
              <w:rPr>
                <w:sz w:val="20"/>
              </w:rPr>
              <w:t xml:space="preserve">12</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54</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20</w:t>
            </w:r>
          </w:p>
        </w:tc>
      </w:tr>
      <w:tr>
        <w:tc>
          <w:tcPr>
            <w:gridSpan w:val="2"/>
            <w:tcW w:w="4763" w:type="dxa"/>
          </w:tcPr>
          <w:p>
            <w:pPr>
              <w:pStyle w:val="0"/>
            </w:pPr>
            <w:r>
              <w:rPr>
                <w:sz w:val="20"/>
              </w:rPr>
              <w:t xml:space="preserve">Эндоскопический кабинет</w:t>
            </w:r>
          </w:p>
        </w:tc>
        <w:tc>
          <w:tcPr>
            <w:gridSpan w:val="2"/>
            <w:tcW w:w="4309" w:type="dxa"/>
          </w:tcPr>
          <w:p>
            <w:pPr>
              <w:pStyle w:val="0"/>
              <w:jc w:val="center"/>
            </w:pPr>
            <w:r>
              <w:rPr>
                <w:sz w:val="20"/>
              </w:rPr>
              <w:t xml:space="preserve">13</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2</w:t>
            </w:r>
          </w:p>
        </w:tc>
      </w:tr>
      <w:tr>
        <w:tc>
          <w:tcPr>
            <w:gridSpan w:val="4"/>
            <w:tcW w:w="9072" w:type="dxa"/>
          </w:tcPr>
          <w:p>
            <w:pPr>
              <w:pStyle w:val="0"/>
            </w:pPr>
            <w:r>
              <w:rPr>
                <w:sz w:val="20"/>
              </w:rPr>
              <w:t xml:space="preserve">ФГБУ ФСНКЦ ФМБА России</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Отделение радионуклидной терапии</w:t>
            </w:r>
          </w:p>
        </w:tc>
        <w:tc>
          <w:tcPr>
            <w:gridSpan w:val="2"/>
            <w:tcW w:w="3402" w:type="dxa"/>
          </w:tcPr>
          <w:p>
            <w:pPr>
              <w:pStyle w:val="0"/>
            </w:pPr>
            <w:r>
              <w:rPr>
                <w:sz w:val="20"/>
              </w:rPr>
              <w:t xml:space="preserve">радиологические</w:t>
            </w:r>
          </w:p>
        </w:tc>
        <w:tc>
          <w:tcPr>
            <w:tcW w:w="2268" w:type="dxa"/>
          </w:tcPr>
          <w:p>
            <w:pPr>
              <w:pStyle w:val="0"/>
              <w:jc w:val="center"/>
            </w:pPr>
            <w:r>
              <w:rPr>
                <w:sz w:val="20"/>
              </w:rPr>
              <w:t xml:space="preserve">15</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радиологические</w:t>
            </w:r>
          </w:p>
        </w:tc>
        <w:tc>
          <w:tcPr>
            <w:tcW w:w="2268" w:type="dxa"/>
          </w:tcPr>
          <w:p>
            <w:pPr>
              <w:pStyle w:val="0"/>
              <w:jc w:val="center"/>
            </w:pPr>
            <w:r>
              <w:rPr>
                <w:sz w:val="20"/>
              </w:rPr>
              <w:t xml:space="preserve">6</w:t>
            </w:r>
          </w:p>
        </w:tc>
      </w:tr>
      <w:tr>
        <w:tc>
          <w:tcPr>
            <w:gridSpan w:val="4"/>
            <w:tcW w:w="9072" w:type="dxa"/>
          </w:tcPr>
          <w:p>
            <w:pPr>
              <w:pStyle w:val="0"/>
            </w:pPr>
            <w:r>
              <w:rPr>
                <w:sz w:val="20"/>
              </w:rPr>
              <w:t xml:space="preserve">ФГБУЗ "КБ N 51" ФМБА России</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107</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31</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22</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Круглосуточный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20</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26</w:t>
            </w:r>
          </w:p>
        </w:tc>
      </w:tr>
      <w:tr>
        <w:tc>
          <w:tcPr>
            <w:gridSpan w:val="4"/>
            <w:tcW w:w="9072" w:type="dxa"/>
          </w:tcPr>
          <w:p>
            <w:pPr>
              <w:pStyle w:val="0"/>
            </w:pPr>
            <w:r>
              <w:rPr>
                <w:sz w:val="20"/>
              </w:rPr>
              <w:t xml:space="preserve">филиал ФГБУ ФСНКЦ ФМБА России "КБ N 42"</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106</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29</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21</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Круглосуточный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3</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17</w:t>
            </w:r>
          </w:p>
        </w:tc>
      </w:tr>
      <w:tr>
        <w:tc>
          <w:tcPr>
            <w:gridSpan w:val="4"/>
            <w:tcW w:w="9072" w:type="dxa"/>
          </w:tcPr>
          <w:p>
            <w:pPr>
              <w:pStyle w:val="0"/>
            </w:pPr>
            <w:r>
              <w:rPr>
                <w:sz w:val="20"/>
              </w:rPr>
              <w:t xml:space="preserve">КГБУЗ "КККЦОМД"</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87</w:t>
            </w:r>
          </w:p>
        </w:tc>
      </w:tr>
      <w:tr>
        <w:tc>
          <w:tcPr>
            <w:gridSpan w:val="2"/>
            <w:tcW w:w="4763" w:type="dxa"/>
          </w:tcPr>
          <w:p>
            <w:pPr>
              <w:pStyle w:val="0"/>
            </w:pPr>
            <w:r>
              <w:rPr>
                <w:sz w:val="20"/>
              </w:rPr>
              <w:t xml:space="preserve">Отделение ультразвуковой и функциональной диагностики</w:t>
            </w:r>
          </w:p>
        </w:tc>
        <w:tc>
          <w:tcPr>
            <w:gridSpan w:val="2"/>
            <w:tcW w:w="4309" w:type="dxa"/>
          </w:tcPr>
          <w:p>
            <w:pPr>
              <w:pStyle w:val="0"/>
              <w:jc w:val="center"/>
            </w:pPr>
            <w:r>
              <w:rPr>
                <w:sz w:val="20"/>
              </w:rPr>
              <w:t xml:space="preserve">32</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15</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vMerge w:val="restart"/>
          </w:tcPr>
          <w:p>
            <w:pPr>
              <w:pStyle w:val="0"/>
            </w:pPr>
            <w:r>
              <w:rPr>
                <w:sz w:val="20"/>
              </w:rPr>
              <w:t xml:space="preserve">Отделение онкологии и гематологии</w:t>
            </w:r>
          </w:p>
        </w:tc>
        <w:tc>
          <w:tcPr>
            <w:gridSpan w:val="2"/>
            <w:tcW w:w="3402" w:type="dxa"/>
          </w:tcPr>
          <w:p>
            <w:pPr>
              <w:pStyle w:val="0"/>
            </w:pPr>
            <w:r>
              <w:rPr>
                <w:sz w:val="20"/>
              </w:rPr>
              <w:t xml:space="preserve">онкологические для детей</w:t>
            </w:r>
          </w:p>
        </w:tc>
        <w:tc>
          <w:tcPr>
            <w:tcW w:w="2268" w:type="dxa"/>
          </w:tcPr>
          <w:p>
            <w:pPr>
              <w:pStyle w:val="0"/>
              <w:jc w:val="center"/>
            </w:pPr>
            <w:r>
              <w:rPr>
                <w:sz w:val="20"/>
              </w:rPr>
              <w:t xml:space="preserve">31</w:t>
            </w:r>
          </w:p>
        </w:tc>
      </w:tr>
      <w:tr>
        <w:tc>
          <w:tcPr>
            <w:vMerge w:val="continue"/>
          </w:tcPr>
          <w:p/>
        </w:tc>
        <w:tc>
          <w:tcPr>
            <w:gridSpan w:val="2"/>
            <w:tcW w:w="3402" w:type="dxa"/>
          </w:tcPr>
          <w:p>
            <w:pPr>
              <w:pStyle w:val="0"/>
            </w:pPr>
            <w:r>
              <w:rPr>
                <w:sz w:val="20"/>
              </w:rPr>
              <w:t xml:space="preserve">гематологические для детей</w:t>
            </w:r>
          </w:p>
        </w:tc>
        <w:tc>
          <w:tcPr>
            <w:tcW w:w="2268" w:type="dxa"/>
          </w:tcPr>
          <w:p>
            <w:pPr>
              <w:pStyle w:val="0"/>
              <w:jc w:val="center"/>
            </w:pPr>
            <w:r>
              <w:rPr>
                <w:sz w:val="20"/>
              </w:rPr>
              <w:t xml:space="preserve">3</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 для детей</w:t>
            </w:r>
          </w:p>
        </w:tc>
        <w:tc>
          <w:tcPr>
            <w:tcW w:w="2268" w:type="dxa"/>
          </w:tcPr>
          <w:p>
            <w:pPr>
              <w:pStyle w:val="0"/>
              <w:jc w:val="center"/>
            </w:pPr>
            <w:r>
              <w:rPr>
                <w:sz w:val="20"/>
              </w:rPr>
              <w:t xml:space="preserve">6</w:t>
            </w:r>
          </w:p>
        </w:tc>
      </w:tr>
      <w:tr>
        <w:tc>
          <w:tcPr>
            <w:gridSpan w:val="4"/>
            <w:tcW w:w="9072" w:type="dxa"/>
          </w:tcPr>
          <w:p>
            <w:pPr>
              <w:pStyle w:val="0"/>
            </w:pPr>
            <w:r>
              <w:rPr>
                <w:sz w:val="20"/>
              </w:rPr>
              <w:t xml:space="preserve">КГБУЗ "ККБ"</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147</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40</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25</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Отделение гематологии и химиотерапии</w:t>
            </w:r>
          </w:p>
        </w:tc>
        <w:tc>
          <w:tcPr>
            <w:gridSpan w:val="2"/>
            <w:tcW w:w="3402" w:type="dxa"/>
          </w:tcPr>
          <w:p>
            <w:pPr>
              <w:pStyle w:val="0"/>
            </w:pPr>
            <w:r>
              <w:rPr>
                <w:sz w:val="20"/>
              </w:rPr>
              <w:t xml:space="preserve">гематологические</w:t>
            </w:r>
          </w:p>
        </w:tc>
        <w:tc>
          <w:tcPr>
            <w:tcW w:w="2268" w:type="dxa"/>
          </w:tcPr>
          <w:p>
            <w:pPr>
              <w:pStyle w:val="0"/>
              <w:jc w:val="center"/>
            </w:pPr>
            <w:r>
              <w:rPr>
                <w:sz w:val="20"/>
              </w:rPr>
              <w:t xml:space="preserve">55</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гематологические</w:t>
            </w:r>
          </w:p>
        </w:tc>
        <w:tc>
          <w:tcPr>
            <w:tcW w:w="2268" w:type="dxa"/>
          </w:tcPr>
          <w:p>
            <w:pPr>
              <w:pStyle w:val="0"/>
              <w:jc w:val="center"/>
            </w:pPr>
            <w:r>
              <w:rPr>
                <w:sz w:val="20"/>
              </w:rPr>
              <w:t xml:space="preserve">6</w:t>
            </w:r>
          </w:p>
        </w:tc>
      </w:tr>
      <w:tr>
        <w:tc>
          <w:tcPr>
            <w:gridSpan w:val="4"/>
            <w:tcW w:w="9072" w:type="dxa"/>
          </w:tcPr>
          <w:p>
            <w:pPr>
              <w:pStyle w:val="0"/>
            </w:pPr>
            <w:r>
              <w:rPr>
                <w:sz w:val="20"/>
              </w:rPr>
              <w:t xml:space="preserve">ЧУЗ "КБ "РЖД-Медицина" г. Красноярск"</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131</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30</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22</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14</w:t>
            </w:r>
          </w:p>
        </w:tc>
      </w:tr>
      <w:tr>
        <w:tc>
          <w:tcPr>
            <w:gridSpan w:val="4"/>
            <w:tcW w:w="9072" w:type="dxa"/>
          </w:tcPr>
          <w:p>
            <w:pPr>
              <w:pStyle w:val="0"/>
            </w:pPr>
            <w:r>
              <w:rPr>
                <w:sz w:val="20"/>
              </w:rPr>
              <w:t xml:space="preserve">ООО "ЦСК"</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106</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27</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24</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18</w:t>
            </w:r>
          </w:p>
        </w:tc>
      </w:tr>
      <w:tr>
        <w:tc>
          <w:tcPr>
            <w:gridSpan w:val="4"/>
            <w:tcW w:w="9072" w:type="dxa"/>
          </w:tcPr>
          <w:p>
            <w:pPr>
              <w:pStyle w:val="0"/>
            </w:pPr>
            <w:r>
              <w:rPr>
                <w:sz w:val="20"/>
              </w:rPr>
              <w:t xml:space="preserve">КГБУЗ "Курагинская 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86</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38</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16</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2</w:t>
            </w:r>
          </w:p>
        </w:tc>
      </w:tr>
      <w:tr>
        <w:tc>
          <w:tcPr>
            <w:gridSpan w:val="4"/>
            <w:tcW w:w="9072" w:type="dxa"/>
          </w:tcPr>
          <w:p>
            <w:pPr>
              <w:pStyle w:val="0"/>
            </w:pPr>
            <w:r>
              <w:rPr>
                <w:sz w:val="20"/>
              </w:rPr>
              <w:t xml:space="preserve">КГБУЗ "Шушенская 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49</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25</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11</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2</w:t>
            </w:r>
          </w:p>
        </w:tc>
      </w:tr>
      <w:tr>
        <w:tc>
          <w:tcPr>
            <w:gridSpan w:val="4"/>
            <w:tcW w:w="9072" w:type="dxa"/>
          </w:tcPr>
          <w:p>
            <w:pPr>
              <w:pStyle w:val="0"/>
            </w:pPr>
            <w:r>
              <w:rPr>
                <w:sz w:val="20"/>
              </w:rPr>
              <w:t xml:space="preserve">КГБУЗ "Красноярская межрайонная поликлиника N 5"</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108</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30</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10</w:t>
            </w:r>
          </w:p>
        </w:tc>
      </w:tr>
      <w:tr>
        <w:tc>
          <w:tcPr>
            <w:gridSpan w:val="4"/>
            <w:tcW w:w="9072" w:type="dxa"/>
          </w:tcPr>
          <w:p>
            <w:pPr>
              <w:pStyle w:val="0"/>
            </w:pPr>
            <w:r>
              <w:rPr>
                <w:sz w:val="20"/>
              </w:rPr>
              <w:t xml:space="preserve">КГБУЗ "Богучанская районная больница"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95</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25</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18</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Дневной стационар</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2</w:t>
            </w:r>
          </w:p>
        </w:tc>
      </w:tr>
      <w:tr>
        <w:tc>
          <w:tcPr>
            <w:gridSpan w:val="4"/>
            <w:tcW w:w="9072" w:type="dxa"/>
          </w:tcPr>
          <w:p>
            <w:pPr>
              <w:pStyle w:val="0"/>
            </w:pPr>
            <w:r>
              <w:rPr>
                <w:sz w:val="20"/>
              </w:rPr>
              <w:t xml:space="preserve">КГБУЗ ККОКБ им. профессора П.Г. Макарова</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37</w:t>
            </w:r>
          </w:p>
        </w:tc>
      </w:tr>
      <w:tr>
        <w:tc>
          <w:tcPr>
            <w:gridSpan w:val="2"/>
            <w:tcW w:w="4763" w:type="dxa"/>
          </w:tcPr>
          <w:p>
            <w:pPr>
              <w:pStyle w:val="0"/>
            </w:pPr>
            <w:r>
              <w:rPr>
                <w:sz w:val="20"/>
              </w:rPr>
              <w:t xml:space="preserve">Отделение ультразвуковой диагностики</w:t>
            </w:r>
          </w:p>
        </w:tc>
        <w:tc>
          <w:tcPr>
            <w:gridSpan w:val="2"/>
            <w:tcW w:w="4309" w:type="dxa"/>
          </w:tcPr>
          <w:p>
            <w:pPr>
              <w:pStyle w:val="0"/>
              <w:jc w:val="center"/>
            </w:pPr>
            <w:r>
              <w:rPr>
                <w:sz w:val="20"/>
              </w:rPr>
              <w:t xml:space="preserve">28</w:t>
            </w:r>
          </w:p>
        </w:tc>
      </w:tr>
      <w:tr>
        <w:tc>
          <w:tcPr>
            <w:gridSpan w:val="4"/>
            <w:tcW w:w="9072" w:type="dxa"/>
          </w:tcPr>
          <w:p>
            <w:pPr>
              <w:pStyle w:val="0"/>
            </w:pPr>
            <w:r>
              <w:rPr>
                <w:sz w:val="20"/>
              </w:rPr>
              <w:t xml:space="preserve">КГБУЗ "КККОД им. А.И. Крыжановского"</w:t>
            </w:r>
          </w:p>
        </w:tc>
      </w:tr>
      <w:tr>
        <w:tc>
          <w:tcPr>
            <w:gridSpan w:val="4"/>
            <w:tcW w:w="9072" w:type="dxa"/>
          </w:tcPr>
          <w:p>
            <w:pPr>
              <w:pStyle w:val="0"/>
              <w:jc w:val="center"/>
            </w:pPr>
            <w:r>
              <w:rPr>
                <w:sz w:val="20"/>
              </w:rPr>
              <w:t xml:space="preserve">Диагностические подразделения</w:t>
            </w:r>
          </w:p>
        </w:tc>
      </w:tr>
      <w:tr>
        <w:tc>
          <w:tcPr>
            <w:gridSpan w:val="2"/>
            <w:tcW w:w="4763" w:type="dxa"/>
          </w:tcPr>
          <w:p>
            <w:pPr>
              <w:pStyle w:val="0"/>
              <w:jc w:val="center"/>
            </w:pPr>
            <w:r>
              <w:rPr>
                <w:sz w:val="20"/>
              </w:rPr>
              <w:t xml:space="preserve">Наименование структурного подразделения</w:t>
            </w:r>
          </w:p>
        </w:tc>
        <w:tc>
          <w:tcPr>
            <w:gridSpan w:val="2"/>
            <w:tcW w:w="4309" w:type="dxa"/>
          </w:tcPr>
          <w:p>
            <w:pPr>
              <w:pStyle w:val="0"/>
              <w:jc w:val="center"/>
            </w:pPr>
            <w:r>
              <w:rPr>
                <w:sz w:val="20"/>
              </w:rPr>
              <w:t xml:space="preserve">Количество исследований в смену</w:t>
            </w:r>
          </w:p>
        </w:tc>
      </w:tr>
      <w:tr>
        <w:tc>
          <w:tcPr>
            <w:gridSpan w:val="2"/>
            <w:tcW w:w="4763" w:type="dxa"/>
          </w:tcPr>
          <w:p>
            <w:pPr>
              <w:pStyle w:val="0"/>
            </w:pPr>
            <w:r>
              <w:rPr>
                <w:sz w:val="20"/>
              </w:rPr>
              <w:t xml:space="preserve">Рентгенологическое отделение</w:t>
            </w:r>
          </w:p>
        </w:tc>
        <w:tc>
          <w:tcPr>
            <w:gridSpan w:val="2"/>
            <w:tcW w:w="4309" w:type="dxa"/>
          </w:tcPr>
          <w:p>
            <w:pPr>
              <w:pStyle w:val="0"/>
              <w:jc w:val="center"/>
            </w:pPr>
            <w:r>
              <w:rPr>
                <w:sz w:val="20"/>
              </w:rPr>
              <w:t xml:space="preserve">140</w:t>
            </w:r>
          </w:p>
        </w:tc>
      </w:tr>
      <w:tr>
        <w:tc>
          <w:tcPr>
            <w:gridSpan w:val="2"/>
            <w:tcW w:w="4763" w:type="dxa"/>
          </w:tcPr>
          <w:p>
            <w:pPr>
              <w:pStyle w:val="0"/>
            </w:pPr>
            <w:r>
              <w:rPr>
                <w:sz w:val="20"/>
              </w:rPr>
              <w:t xml:space="preserve">Эндоскопическое отделение</w:t>
            </w:r>
          </w:p>
        </w:tc>
        <w:tc>
          <w:tcPr>
            <w:gridSpan w:val="2"/>
            <w:tcW w:w="4309" w:type="dxa"/>
          </w:tcPr>
          <w:p>
            <w:pPr>
              <w:pStyle w:val="0"/>
              <w:jc w:val="center"/>
            </w:pPr>
            <w:r>
              <w:rPr>
                <w:sz w:val="20"/>
              </w:rPr>
              <w:t xml:space="preserve">27</w:t>
            </w:r>
          </w:p>
        </w:tc>
      </w:tr>
      <w:tr>
        <w:tc>
          <w:tcPr>
            <w:gridSpan w:val="2"/>
            <w:tcW w:w="4763" w:type="dxa"/>
          </w:tcPr>
          <w:p>
            <w:pPr>
              <w:pStyle w:val="0"/>
            </w:pPr>
            <w:r>
              <w:rPr>
                <w:sz w:val="20"/>
              </w:rPr>
              <w:t xml:space="preserve">Клинико-диагностическая лаборатория</w:t>
            </w:r>
          </w:p>
        </w:tc>
        <w:tc>
          <w:tcPr>
            <w:gridSpan w:val="2"/>
            <w:tcW w:w="4309" w:type="dxa"/>
          </w:tcPr>
          <w:p>
            <w:pPr>
              <w:pStyle w:val="0"/>
              <w:jc w:val="center"/>
            </w:pPr>
            <w:r>
              <w:rPr>
                <w:sz w:val="20"/>
              </w:rPr>
              <w:t xml:space="preserve">3623</w:t>
            </w:r>
          </w:p>
        </w:tc>
      </w:tr>
      <w:tr>
        <w:tc>
          <w:tcPr>
            <w:gridSpan w:val="2"/>
            <w:tcW w:w="4763" w:type="dxa"/>
          </w:tcPr>
          <w:p>
            <w:pPr>
              <w:pStyle w:val="0"/>
            </w:pPr>
            <w:r>
              <w:rPr>
                <w:sz w:val="20"/>
              </w:rPr>
              <w:t xml:space="preserve">Отделение радионуклидной диагностики</w:t>
            </w:r>
          </w:p>
        </w:tc>
        <w:tc>
          <w:tcPr>
            <w:gridSpan w:val="2"/>
            <w:tcW w:w="4309" w:type="dxa"/>
          </w:tcPr>
          <w:p>
            <w:pPr>
              <w:pStyle w:val="0"/>
              <w:jc w:val="center"/>
            </w:pPr>
            <w:r>
              <w:rPr>
                <w:sz w:val="20"/>
              </w:rPr>
              <w:t xml:space="preserve">22</w:t>
            </w:r>
          </w:p>
        </w:tc>
      </w:tr>
      <w:tr>
        <w:tc>
          <w:tcPr>
            <w:gridSpan w:val="2"/>
            <w:tcW w:w="4763" w:type="dxa"/>
          </w:tcPr>
          <w:p>
            <w:pPr>
              <w:pStyle w:val="0"/>
            </w:pPr>
            <w:r>
              <w:rPr>
                <w:sz w:val="20"/>
              </w:rPr>
              <w:t xml:space="preserve">Отделение функциональной и ультразвуковой диагностики</w:t>
            </w:r>
          </w:p>
        </w:tc>
        <w:tc>
          <w:tcPr>
            <w:gridSpan w:val="2"/>
            <w:tcW w:w="4309" w:type="dxa"/>
          </w:tcPr>
          <w:p>
            <w:pPr>
              <w:pStyle w:val="0"/>
              <w:jc w:val="center"/>
            </w:pPr>
            <w:r>
              <w:rPr>
                <w:sz w:val="20"/>
              </w:rPr>
              <w:t xml:space="preserve">35</w:t>
            </w:r>
          </w:p>
        </w:tc>
      </w:tr>
      <w:tr>
        <w:tc>
          <w:tcPr>
            <w:gridSpan w:val="4"/>
            <w:tcW w:w="9072" w:type="dxa"/>
          </w:tcPr>
          <w:p>
            <w:pPr>
              <w:pStyle w:val="0"/>
              <w:jc w:val="center"/>
            </w:pPr>
            <w:r>
              <w:rPr>
                <w:sz w:val="20"/>
              </w:rPr>
              <w:t xml:space="preserve">Лечебные структурные подразделения</w:t>
            </w:r>
          </w:p>
        </w:tc>
      </w:tr>
      <w:tr>
        <w:tc>
          <w:tcPr>
            <w:tcW w:w="3402" w:type="dxa"/>
          </w:tcPr>
          <w:p>
            <w:pPr>
              <w:pStyle w:val="0"/>
              <w:jc w:val="center"/>
            </w:pPr>
            <w:r>
              <w:rPr>
                <w:sz w:val="20"/>
              </w:rPr>
              <w:t xml:space="preserve">Наименование структурного подразделения с указанием профиля коек</w:t>
            </w:r>
          </w:p>
        </w:tc>
        <w:tc>
          <w:tcPr>
            <w:gridSpan w:val="2"/>
            <w:tcW w:w="3402" w:type="dxa"/>
          </w:tcPr>
          <w:p>
            <w:pPr>
              <w:pStyle w:val="0"/>
              <w:jc w:val="center"/>
            </w:pPr>
            <w:r>
              <w:rPr>
                <w:sz w:val="20"/>
              </w:rPr>
              <w:t xml:space="preserve">Профиль коек</w:t>
            </w:r>
          </w:p>
        </w:tc>
        <w:tc>
          <w:tcPr>
            <w:tcW w:w="2268" w:type="dxa"/>
          </w:tcPr>
          <w:p>
            <w:pPr>
              <w:pStyle w:val="0"/>
              <w:jc w:val="center"/>
            </w:pPr>
            <w:r>
              <w:rPr>
                <w:sz w:val="20"/>
              </w:rPr>
              <w:t xml:space="preserve">Количество коек, шт.</w:t>
            </w:r>
          </w:p>
        </w:tc>
      </w:tr>
      <w:tr>
        <w:tc>
          <w:tcPr>
            <w:tcW w:w="3402" w:type="dxa"/>
          </w:tcPr>
          <w:p>
            <w:pPr>
              <w:pStyle w:val="0"/>
            </w:pPr>
            <w:r>
              <w:rPr>
                <w:sz w:val="20"/>
              </w:rPr>
              <w:t xml:space="preserve">Отделение торакальной онкологии и опухолей кожи</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40</w:t>
            </w:r>
          </w:p>
        </w:tc>
      </w:tr>
      <w:tr>
        <w:tc>
          <w:tcPr>
            <w:tcW w:w="3402" w:type="dxa"/>
          </w:tcPr>
          <w:p>
            <w:pPr>
              <w:pStyle w:val="0"/>
            </w:pPr>
            <w:r>
              <w:rPr>
                <w:sz w:val="20"/>
              </w:rPr>
              <w:t xml:space="preserve">Отделение онкоурологии</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45</w:t>
            </w:r>
          </w:p>
        </w:tc>
      </w:tr>
      <w:tr>
        <w:tc>
          <w:tcPr>
            <w:tcW w:w="3402" w:type="dxa"/>
          </w:tcPr>
          <w:p>
            <w:pPr>
              <w:pStyle w:val="0"/>
            </w:pPr>
            <w:r>
              <w:rPr>
                <w:sz w:val="20"/>
              </w:rPr>
              <w:t xml:space="preserve">Отделение онкогинекологии</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40</w:t>
            </w:r>
          </w:p>
        </w:tc>
      </w:tr>
      <w:tr>
        <w:tc>
          <w:tcPr>
            <w:tcW w:w="3402" w:type="dxa"/>
          </w:tcPr>
          <w:p>
            <w:pPr>
              <w:pStyle w:val="0"/>
            </w:pPr>
            <w:r>
              <w:rPr>
                <w:sz w:val="20"/>
              </w:rPr>
              <w:t xml:space="preserve">Отделение абдоминальной онкологии N 1 им. Н.А. Рыкованова</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40</w:t>
            </w:r>
          </w:p>
        </w:tc>
      </w:tr>
      <w:tr>
        <w:tc>
          <w:tcPr>
            <w:tcW w:w="3402" w:type="dxa"/>
          </w:tcPr>
          <w:p>
            <w:pPr>
              <w:pStyle w:val="0"/>
            </w:pPr>
            <w:r>
              <w:rPr>
                <w:sz w:val="20"/>
              </w:rPr>
              <w:t xml:space="preserve">Отделение абдоминальной онкологии N 2</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40</w:t>
            </w:r>
          </w:p>
        </w:tc>
      </w:tr>
      <w:tr>
        <w:tc>
          <w:tcPr>
            <w:tcW w:w="3402" w:type="dxa"/>
          </w:tcPr>
          <w:p>
            <w:pPr>
              <w:pStyle w:val="0"/>
            </w:pPr>
            <w:r>
              <w:rPr>
                <w:sz w:val="20"/>
              </w:rPr>
              <w:t xml:space="preserve">Отделение опухолей молочной железы</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45</w:t>
            </w:r>
          </w:p>
        </w:tc>
      </w:tr>
      <w:tr>
        <w:tc>
          <w:tcPr>
            <w:tcW w:w="3402" w:type="dxa"/>
          </w:tcPr>
          <w:p>
            <w:pPr>
              <w:pStyle w:val="0"/>
            </w:pPr>
            <w:r>
              <w:rPr>
                <w:sz w:val="20"/>
              </w:rPr>
              <w:t xml:space="preserve">Отделение опухолей головы и шеи</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25</w:t>
            </w:r>
          </w:p>
        </w:tc>
      </w:tr>
      <w:tr>
        <w:tc>
          <w:tcPr>
            <w:tcW w:w="3402" w:type="dxa"/>
          </w:tcPr>
          <w:p>
            <w:pPr>
              <w:pStyle w:val="0"/>
            </w:pPr>
            <w:r>
              <w:rPr>
                <w:sz w:val="20"/>
              </w:rPr>
              <w:t xml:space="preserve">Отделение рентгенохирургических методов диагностики и лечения</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30</w:t>
            </w:r>
          </w:p>
        </w:tc>
      </w:tr>
      <w:tr>
        <w:tc>
          <w:tcPr>
            <w:tcW w:w="3402" w:type="dxa"/>
          </w:tcPr>
          <w:p>
            <w:pPr>
              <w:pStyle w:val="0"/>
            </w:pPr>
            <w:r>
              <w:rPr>
                <w:sz w:val="20"/>
              </w:rPr>
              <w:t xml:space="preserve">Отделение противоопухолевой лекарственной терапии</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60</w:t>
            </w:r>
          </w:p>
        </w:tc>
      </w:tr>
      <w:tr>
        <w:tc>
          <w:tcPr>
            <w:tcW w:w="3402" w:type="dxa"/>
          </w:tcPr>
          <w:p>
            <w:pPr>
              <w:pStyle w:val="0"/>
            </w:pPr>
            <w:r>
              <w:rPr>
                <w:sz w:val="20"/>
              </w:rPr>
              <w:t xml:space="preserve">Отделение радиотерапии N 1</w:t>
            </w:r>
          </w:p>
        </w:tc>
        <w:tc>
          <w:tcPr>
            <w:gridSpan w:val="2"/>
            <w:tcW w:w="3402" w:type="dxa"/>
          </w:tcPr>
          <w:p>
            <w:pPr>
              <w:pStyle w:val="0"/>
            </w:pPr>
            <w:r>
              <w:rPr>
                <w:sz w:val="20"/>
              </w:rPr>
              <w:t xml:space="preserve">радиологические</w:t>
            </w:r>
          </w:p>
        </w:tc>
        <w:tc>
          <w:tcPr>
            <w:tcW w:w="2268" w:type="dxa"/>
          </w:tcPr>
          <w:p>
            <w:pPr>
              <w:pStyle w:val="0"/>
              <w:jc w:val="center"/>
            </w:pPr>
            <w:r>
              <w:rPr>
                <w:sz w:val="20"/>
              </w:rPr>
              <w:t xml:space="preserve">60</w:t>
            </w:r>
          </w:p>
        </w:tc>
      </w:tr>
      <w:tr>
        <w:tc>
          <w:tcPr>
            <w:tcW w:w="3402" w:type="dxa"/>
          </w:tcPr>
          <w:p>
            <w:pPr>
              <w:pStyle w:val="0"/>
            </w:pPr>
            <w:r>
              <w:rPr>
                <w:sz w:val="20"/>
              </w:rPr>
              <w:t xml:space="preserve">Отделение радиотерапии N 2</w:t>
            </w:r>
          </w:p>
        </w:tc>
        <w:tc>
          <w:tcPr>
            <w:gridSpan w:val="2"/>
            <w:tcW w:w="3402" w:type="dxa"/>
          </w:tcPr>
          <w:p>
            <w:pPr>
              <w:pStyle w:val="0"/>
            </w:pPr>
            <w:r>
              <w:rPr>
                <w:sz w:val="20"/>
              </w:rPr>
              <w:t xml:space="preserve">радиологические</w:t>
            </w:r>
          </w:p>
        </w:tc>
        <w:tc>
          <w:tcPr>
            <w:tcW w:w="2268" w:type="dxa"/>
          </w:tcPr>
          <w:p>
            <w:pPr>
              <w:pStyle w:val="0"/>
              <w:jc w:val="center"/>
            </w:pPr>
            <w:r>
              <w:rPr>
                <w:sz w:val="20"/>
              </w:rPr>
              <w:t xml:space="preserve">80</w:t>
            </w:r>
          </w:p>
        </w:tc>
      </w:tr>
      <w:tr>
        <w:tc>
          <w:tcPr>
            <w:tcW w:w="3402" w:type="dxa"/>
          </w:tcPr>
          <w:p>
            <w:pPr>
              <w:pStyle w:val="0"/>
            </w:pPr>
            <w:r>
              <w:rPr>
                <w:sz w:val="20"/>
              </w:rPr>
              <w:t xml:space="preserve">Отделение медицинской реабилитации</w:t>
            </w:r>
          </w:p>
        </w:tc>
        <w:tc>
          <w:tcPr>
            <w:gridSpan w:val="2"/>
            <w:tcW w:w="3402" w:type="dxa"/>
          </w:tcPr>
          <w:p>
            <w:pPr>
              <w:pStyle w:val="0"/>
            </w:pPr>
            <w:r>
              <w:rPr>
                <w:sz w:val="20"/>
              </w:rPr>
              <w:t xml:space="preserve">реабилитация</w:t>
            </w:r>
          </w:p>
        </w:tc>
        <w:tc>
          <w:tcPr>
            <w:tcW w:w="2268" w:type="dxa"/>
          </w:tcPr>
          <w:p>
            <w:pPr>
              <w:pStyle w:val="0"/>
              <w:jc w:val="center"/>
            </w:pPr>
            <w:r>
              <w:rPr>
                <w:sz w:val="20"/>
              </w:rPr>
              <w:t xml:space="preserve">15</w:t>
            </w:r>
          </w:p>
        </w:tc>
      </w:tr>
      <w:tr>
        <w:tc>
          <w:tcPr>
            <w:tcW w:w="3402" w:type="dxa"/>
          </w:tcPr>
          <w:p>
            <w:pPr>
              <w:pStyle w:val="0"/>
            </w:pPr>
            <w:r>
              <w:rPr>
                <w:sz w:val="20"/>
              </w:rPr>
              <w:t xml:space="preserve">Отделение паллиативной медицинской помощи</w:t>
            </w:r>
          </w:p>
        </w:tc>
        <w:tc>
          <w:tcPr>
            <w:gridSpan w:val="2"/>
            <w:tcW w:w="3402" w:type="dxa"/>
          </w:tcPr>
          <w:p>
            <w:pPr>
              <w:pStyle w:val="0"/>
            </w:pPr>
            <w:r>
              <w:rPr>
                <w:sz w:val="20"/>
              </w:rPr>
              <w:t xml:space="preserve">онкологические паллиативные</w:t>
            </w:r>
          </w:p>
        </w:tc>
        <w:tc>
          <w:tcPr>
            <w:tcW w:w="2268" w:type="dxa"/>
          </w:tcPr>
          <w:p>
            <w:pPr>
              <w:pStyle w:val="0"/>
              <w:jc w:val="center"/>
            </w:pPr>
            <w:r>
              <w:rPr>
                <w:sz w:val="20"/>
              </w:rPr>
              <w:t xml:space="preserve">20</w:t>
            </w:r>
          </w:p>
        </w:tc>
      </w:tr>
      <w:tr>
        <w:tc>
          <w:tcPr>
            <w:tcW w:w="3402" w:type="dxa"/>
          </w:tcPr>
          <w:p>
            <w:pPr>
              <w:pStyle w:val="0"/>
            </w:pPr>
            <w:r>
              <w:rPr>
                <w:sz w:val="20"/>
              </w:rPr>
              <w:t xml:space="preserve">Дневной стационар противоопухолевой лекарственной терапии N 1</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15 (2)</w:t>
            </w:r>
          </w:p>
        </w:tc>
      </w:tr>
      <w:tr>
        <w:tc>
          <w:tcPr>
            <w:tcW w:w="3402" w:type="dxa"/>
          </w:tcPr>
          <w:p>
            <w:pPr>
              <w:pStyle w:val="0"/>
            </w:pPr>
            <w:r>
              <w:rPr>
                <w:sz w:val="20"/>
              </w:rPr>
              <w:t xml:space="preserve">Дневной стационар противоопухолевой лекарственной терапии N 2</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35 (2)</w:t>
            </w:r>
          </w:p>
        </w:tc>
      </w:tr>
      <w:tr>
        <w:tc>
          <w:tcPr>
            <w:tcW w:w="3402" w:type="dxa"/>
          </w:tcPr>
          <w:p>
            <w:pPr>
              <w:pStyle w:val="0"/>
            </w:pPr>
            <w:r>
              <w:rPr>
                <w:sz w:val="20"/>
              </w:rPr>
              <w:t xml:space="preserve">Дневной стационар радиотерапии</w:t>
            </w:r>
          </w:p>
        </w:tc>
        <w:tc>
          <w:tcPr>
            <w:gridSpan w:val="2"/>
            <w:tcW w:w="3402" w:type="dxa"/>
          </w:tcPr>
          <w:p>
            <w:pPr>
              <w:pStyle w:val="0"/>
            </w:pPr>
            <w:r>
              <w:rPr>
                <w:sz w:val="20"/>
              </w:rPr>
              <w:t xml:space="preserve">радиологические</w:t>
            </w:r>
          </w:p>
        </w:tc>
        <w:tc>
          <w:tcPr>
            <w:tcW w:w="2268" w:type="dxa"/>
          </w:tcPr>
          <w:p>
            <w:pPr>
              <w:pStyle w:val="0"/>
              <w:jc w:val="center"/>
            </w:pPr>
            <w:r>
              <w:rPr>
                <w:sz w:val="20"/>
              </w:rPr>
              <w:t xml:space="preserve">76 (2,5)</w:t>
            </w:r>
          </w:p>
        </w:tc>
      </w:tr>
      <w:tr>
        <w:tc>
          <w:tcPr>
            <w:tcW w:w="3402" w:type="dxa"/>
          </w:tcPr>
          <w:p>
            <w:pPr>
              <w:pStyle w:val="0"/>
            </w:pPr>
            <w:r>
              <w:rPr>
                <w:sz w:val="20"/>
              </w:rPr>
              <w:t xml:space="preserve">Дневной стационар хирургических методов лечения</w:t>
            </w:r>
          </w:p>
        </w:tc>
        <w:tc>
          <w:tcPr>
            <w:gridSpan w:val="2"/>
            <w:tcW w:w="3402" w:type="dxa"/>
          </w:tcPr>
          <w:p>
            <w:pPr>
              <w:pStyle w:val="0"/>
            </w:pPr>
            <w:r>
              <w:rPr>
                <w:sz w:val="20"/>
              </w:rPr>
              <w:t xml:space="preserve">онкологические</w:t>
            </w:r>
          </w:p>
        </w:tc>
        <w:tc>
          <w:tcPr>
            <w:tcW w:w="2268" w:type="dxa"/>
          </w:tcPr>
          <w:p>
            <w:pPr>
              <w:pStyle w:val="0"/>
              <w:jc w:val="center"/>
            </w:pPr>
            <w:r>
              <w:rPr>
                <w:sz w:val="20"/>
              </w:rPr>
              <w:t xml:space="preserve">45 (2)</w:t>
            </w:r>
          </w:p>
        </w:tc>
      </w:tr>
      <w:tr>
        <w:tc>
          <w:tcPr>
            <w:tcW w:w="3402" w:type="dxa"/>
          </w:tcPr>
          <w:p>
            <w:pPr>
              <w:pStyle w:val="0"/>
            </w:pPr>
            <w:r>
              <w:rPr>
                <w:sz w:val="20"/>
              </w:rPr>
              <w:t xml:space="preserve">Дневной стационар медицинской реабилитации</w:t>
            </w:r>
          </w:p>
        </w:tc>
        <w:tc>
          <w:tcPr>
            <w:gridSpan w:val="2"/>
            <w:tcW w:w="3402" w:type="dxa"/>
          </w:tcPr>
          <w:p>
            <w:pPr>
              <w:pStyle w:val="0"/>
            </w:pPr>
            <w:r>
              <w:rPr>
                <w:sz w:val="20"/>
              </w:rPr>
              <w:t xml:space="preserve">реабилитация</w:t>
            </w:r>
          </w:p>
        </w:tc>
        <w:tc>
          <w:tcPr>
            <w:tcW w:w="2268" w:type="dxa"/>
          </w:tcPr>
          <w:p>
            <w:pPr>
              <w:pStyle w:val="0"/>
              <w:jc w:val="center"/>
            </w:pPr>
            <w:r>
              <w:rPr>
                <w:sz w:val="20"/>
              </w:rPr>
              <w:t xml:space="preserve">10 (2)</w:t>
            </w:r>
          </w:p>
        </w:tc>
      </w:tr>
    </w:tbl>
    <w:p>
      <w:pPr>
        <w:pStyle w:val="0"/>
        <w:jc w:val="both"/>
      </w:pPr>
      <w:r>
        <w:rPr>
          <w:sz w:val="20"/>
        </w:rPr>
      </w:r>
    </w:p>
    <w:p>
      <w:pPr>
        <w:pStyle w:val="0"/>
        <w:ind w:firstLine="540"/>
        <w:jc w:val="both"/>
      </w:pPr>
      <w:r>
        <w:rPr>
          <w:sz w:val="20"/>
        </w:rPr>
        <w:t xml:space="preserve">В Красноярском крае активно развивается стационарозамещающая медицинская помощь для пациентов с онкологическими заболеваниями. Обеспеченность койками по профилю "онкология" в Красноярском крае на 10000 населения составила 1,5 койки, на 1000 вновь выявленных заболеваний - 27,7 койки. Обеспеченность радиологическими койками составила на 10000 населения 0,8 койки, на 1000 случаев вновь выявленных ЗНО - 14,7 койки.</w:t>
      </w:r>
    </w:p>
    <w:p>
      <w:pPr>
        <w:pStyle w:val="0"/>
        <w:jc w:val="both"/>
      </w:pPr>
      <w:r>
        <w:rPr>
          <w:sz w:val="20"/>
        </w:rPr>
      </w:r>
    </w:p>
    <w:p>
      <w:pPr>
        <w:pStyle w:val="0"/>
        <w:jc w:val="right"/>
      </w:pPr>
      <w:r>
        <w:rPr>
          <w:sz w:val="20"/>
        </w:rPr>
        <w:t xml:space="preserve">Таблица 22.1</w:t>
      </w:r>
    </w:p>
    <w:p>
      <w:pPr>
        <w:pStyle w:val="0"/>
        <w:jc w:val="both"/>
      </w:pPr>
      <w:r>
        <w:rPr>
          <w:sz w:val="20"/>
        </w:rPr>
      </w:r>
    </w:p>
    <w:p>
      <w:pPr>
        <w:pStyle w:val="0"/>
        <w:jc w:val="center"/>
      </w:pPr>
      <w:r>
        <w:rPr>
          <w:sz w:val="20"/>
        </w:rPr>
        <w:t xml:space="preserve">Информация об укомплектованности квалифицированными</w:t>
      </w:r>
    </w:p>
    <w:p>
      <w:pPr>
        <w:pStyle w:val="0"/>
        <w:jc w:val="center"/>
      </w:pPr>
      <w:r>
        <w:rPr>
          <w:sz w:val="20"/>
        </w:rPr>
        <w:t xml:space="preserve">кадрами краевых медицинских организаций, оказывающих</w:t>
      </w:r>
    </w:p>
    <w:p>
      <w:pPr>
        <w:pStyle w:val="0"/>
        <w:jc w:val="center"/>
      </w:pPr>
      <w:r>
        <w:rPr>
          <w:sz w:val="20"/>
        </w:rPr>
        <w:t xml:space="preserve">специализированную медицинскую помощь, паллиативную</w:t>
      </w:r>
    </w:p>
    <w:p>
      <w:pPr>
        <w:pStyle w:val="0"/>
        <w:jc w:val="center"/>
      </w:pPr>
      <w:r>
        <w:rPr>
          <w:sz w:val="20"/>
        </w:rPr>
        <w:t xml:space="preserve">медицинскую помощь и мероприятия по медицинской реабилитации</w:t>
      </w:r>
    </w:p>
    <w:p>
      <w:pPr>
        <w:pStyle w:val="0"/>
        <w:jc w:val="center"/>
      </w:pPr>
      <w:r>
        <w:rPr>
          <w:sz w:val="20"/>
        </w:rPr>
        <w:t xml:space="preserve">пациентов с онкологическими заболеваниями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49"/>
        <w:gridCol w:w="1429"/>
        <w:gridCol w:w="1429"/>
        <w:gridCol w:w="1804"/>
        <w:gridCol w:w="1804"/>
        <w:gridCol w:w="1804"/>
        <w:gridCol w:w="1804"/>
        <w:gridCol w:w="1429"/>
        <w:gridCol w:w="2284"/>
      </w:tblGrid>
      <w:tr>
        <w:tc>
          <w:tcPr>
            <w:tcW w:w="2449" w:type="dxa"/>
          </w:tcPr>
          <w:p>
            <w:pPr>
              <w:pStyle w:val="0"/>
              <w:jc w:val="center"/>
            </w:pPr>
            <w:r>
              <w:rPr>
                <w:sz w:val="20"/>
              </w:rPr>
              <w:t xml:space="preserve">Наименование краевой медицинской организации</w:t>
            </w:r>
          </w:p>
        </w:tc>
        <w:tc>
          <w:tcPr>
            <w:tcW w:w="1429" w:type="dxa"/>
          </w:tcPr>
          <w:p>
            <w:pPr>
              <w:pStyle w:val="0"/>
              <w:jc w:val="center"/>
            </w:pPr>
            <w:r>
              <w:rPr>
                <w:sz w:val="20"/>
              </w:rPr>
              <w:t xml:space="preserve">Число штатных должностей в целом по организации</w:t>
            </w:r>
          </w:p>
        </w:tc>
        <w:tc>
          <w:tcPr>
            <w:tcW w:w="1429" w:type="dxa"/>
          </w:tcPr>
          <w:p>
            <w:pPr>
              <w:pStyle w:val="0"/>
              <w:jc w:val="center"/>
            </w:pPr>
            <w:r>
              <w:rPr>
                <w:sz w:val="20"/>
              </w:rPr>
              <w:t xml:space="preserve">Число занятых должностей в целом по организации</w:t>
            </w:r>
          </w:p>
        </w:tc>
        <w:tc>
          <w:tcPr>
            <w:tcW w:w="1804" w:type="dxa"/>
          </w:tcPr>
          <w:p>
            <w:pPr>
              <w:pStyle w:val="0"/>
              <w:jc w:val="center"/>
            </w:pPr>
            <w:r>
              <w:rPr>
                <w:sz w:val="20"/>
              </w:rPr>
              <w:t xml:space="preserve">Из них: в подразделениях, оказывающих медицинскую помощь в амбулаторных условиях, штатных должностей</w:t>
            </w:r>
          </w:p>
        </w:tc>
        <w:tc>
          <w:tcPr>
            <w:tcW w:w="1804" w:type="dxa"/>
          </w:tcPr>
          <w:p>
            <w:pPr>
              <w:pStyle w:val="0"/>
              <w:jc w:val="center"/>
            </w:pPr>
            <w:r>
              <w:rPr>
                <w:sz w:val="20"/>
              </w:rPr>
              <w:t xml:space="preserve">Из них: в подразделениях, оказывающих медицинскую помощь в амбулаторных условиях, занятых должностей</w:t>
            </w:r>
          </w:p>
        </w:tc>
        <w:tc>
          <w:tcPr>
            <w:tcW w:w="1804" w:type="dxa"/>
          </w:tcPr>
          <w:p>
            <w:pPr>
              <w:pStyle w:val="0"/>
              <w:jc w:val="center"/>
            </w:pPr>
            <w:r>
              <w:rPr>
                <w:sz w:val="20"/>
              </w:rPr>
              <w:t xml:space="preserve">Из них: в подразделениях, оказывающих медицинскую помощь в стационарных условиях, штатных должностей</w:t>
            </w:r>
          </w:p>
        </w:tc>
        <w:tc>
          <w:tcPr>
            <w:tcW w:w="1804" w:type="dxa"/>
          </w:tcPr>
          <w:p>
            <w:pPr>
              <w:pStyle w:val="0"/>
              <w:jc w:val="center"/>
            </w:pPr>
            <w:r>
              <w:rPr>
                <w:sz w:val="20"/>
              </w:rPr>
              <w:t xml:space="preserve">Из них: в подразделениях, оказывающих медицинскую помощь в стационарных условиях, занятых должностей</w:t>
            </w:r>
          </w:p>
        </w:tc>
        <w:tc>
          <w:tcPr>
            <w:tcW w:w="1429" w:type="dxa"/>
          </w:tcPr>
          <w:p>
            <w:pPr>
              <w:pStyle w:val="0"/>
              <w:jc w:val="center"/>
            </w:pPr>
            <w:r>
              <w:rPr>
                <w:sz w:val="20"/>
              </w:rPr>
              <w:t xml:space="preserve">Число физических лиц основных работников на занятых должностях в целом по организации</w:t>
            </w:r>
          </w:p>
        </w:tc>
        <w:tc>
          <w:tcPr>
            <w:tcW w:w="2284" w:type="dxa"/>
          </w:tcPr>
          <w:p>
            <w:pPr>
              <w:pStyle w:val="0"/>
              <w:jc w:val="center"/>
            </w:pPr>
            <w:r>
              <w:rPr>
                <w:sz w:val="20"/>
              </w:rPr>
              <w:t xml:space="preserve">Укомплектованность (%)</w:t>
            </w:r>
          </w:p>
        </w:tc>
      </w:tr>
      <w:tr>
        <w:tc>
          <w:tcPr>
            <w:tcW w:w="2449" w:type="dxa"/>
          </w:tcPr>
          <w:p>
            <w:pPr>
              <w:pStyle w:val="0"/>
              <w:jc w:val="center"/>
            </w:pPr>
            <w:r>
              <w:rPr>
                <w:sz w:val="20"/>
              </w:rPr>
              <w:t xml:space="preserve">1</w:t>
            </w:r>
          </w:p>
        </w:tc>
        <w:tc>
          <w:tcPr>
            <w:tcW w:w="1429" w:type="dxa"/>
          </w:tcPr>
          <w:p>
            <w:pPr>
              <w:pStyle w:val="0"/>
              <w:jc w:val="center"/>
            </w:pPr>
            <w:r>
              <w:rPr>
                <w:sz w:val="20"/>
              </w:rPr>
              <w:t xml:space="preserve">2</w:t>
            </w:r>
          </w:p>
        </w:tc>
        <w:tc>
          <w:tcPr>
            <w:tcW w:w="1429" w:type="dxa"/>
          </w:tcPr>
          <w:p>
            <w:pPr>
              <w:pStyle w:val="0"/>
              <w:jc w:val="center"/>
            </w:pPr>
            <w:r>
              <w:rPr>
                <w:sz w:val="20"/>
              </w:rPr>
              <w:t xml:space="preserve">3</w:t>
            </w:r>
          </w:p>
        </w:tc>
        <w:tc>
          <w:tcPr>
            <w:tcW w:w="1804" w:type="dxa"/>
          </w:tcPr>
          <w:p>
            <w:pPr>
              <w:pStyle w:val="0"/>
              <w:jc w:val="center"/>
            </w:pPr>
            <w:r>
              <w:rPr>
                <w:sz w:val="20"/>
              </w:rPr>
              <w:t xml:space="preserve">4</w:t>
            </w:r>
          </w:p>
        </w:tc>
        <w:tc>
          <w:tcPr>
            <w:tcW w:w="1804" w:type="dxa"/>
          </w:tcPr>
          <w:p>
            <w:pPr>
              <w:pStyle w:val="0"/>
              <w:jc w:val="center"/>
            </w:pPr>
            <w:r>
              <w:rPr>
                <w:sz w:val="20"/>
              </w:rPr>
              <w:t xml:space="preserve">5</w:t>
            </w:r>
          </w:p>
        </w:tc>
        <w:tc>
          <w:tcPr>
            <w:tcW w:w="1804" w:type="dxa"/>
          </w:tcPr>
          <w:p>
            <w:pPr>
              <w:pStyle w:val="0"/>
              <w:jc w:val="center"/>
            </w:pPr>
            <w:r>
              <w:rPr>
                <w:sz w:val="20"/>
              </w:rPr>
              <w:t xml:space="preserve">6</w:t>
            </w:r>
          </w:p>
        </w:tc>
        <w:tc>
          <w:tcPr>
            <w:tcW w:w="1804" w:type="dxa"/>
          </w:tcPr>
          <w:p>
            <w:pPr>
              <w:pStyle w:val="0"/>
              <w:jc w:val="center"/>
            </w:pPr>
            <w:r>
              <w:rPr>
                <w:sz w:val="20"/>
              </w:rPr>
              <w:t xml:space="preserve">7</w:t>
            </w:r>
          </w:p>
        </w:tc>
        <w:tc>
          <w:tcPr>
            <w:tcW w:w="1429" w:type="dxa"/>
          </w:tcPr>
          <w:p>
            <w:pPr>
              <w:pStyle w:val="0"/>
              <w:jc w:val="center"/>
            </w:pPr>
            <w:r>
              <w:rPr>
                <w:sz w:val="20"/>
              </w:rPr>
              <w:t xml:space="preserve">8</w:t>
            </w:r>
          </w:p>
        </w:tc>
        <w:tc>
          <w:tcPr>
            <w:tcW w:w="2284" w:type="dxa"/>
          </w:tcPr>
          <w:p>
            <w:pPr>
              <w:pStyle w:val="0"/>
              <w:jc w:val="center"/>
            </w:pPr>
            <w:r>
              <w:rPr>
                <w:sz w:val="20"/>
              </w:rPr>
              <w:t xml:space="preserve">9</w:t>
            </w:r>
          </w:p>
        </w:tc>
      </w:tr>
      <w:tr>
        <w:tc>
          <w:tcPr>
            <w:gridSpan w:val="9"/>
            <w:tcW w:w="16236" w:type="dxa"/>
          </w:tcPr>
          <w:p>
            <w:pPr>
              <w:pStyle w:val="0"/>
            </w:pPr>
            <w:r>
              <w:rPr>
                <w:sz w:val="20"/>
              </w:rPr>
              <w:t xml:space="preserve">КГБУЗ "КККОД им. А.И. Крыжановского"</w:t>
            </w:r>
          </w:p>
        </w:tc>
      </w:tr>
      <w:tr>
        <w:tc>
          <w:tcPr>
            <w:tcW w:w="2449" w:type="dxa"/>
          </w:tcPr>
          <w:p>
            <w:pPr>
              <w:pStyle w:val="0"/>
            </w:pPr>
            <w:r>
              <w:rPr>
                <w:sz w:val="20"/>
              </w:rPr>
              <w:t xml:space="preserve">врачей-онкологов</w:t>
            </w:r>
          </w:p>
        </w:tc>
        <w:tc>
          <w:tcPr>
            <w:tcW w:w="1429" w:type="dxa"/>
          </w:tcPr>
          <w:p>
            <w:pPr>
              <w:pStyle w:val="0"/>
              <w:jc w:val="center"/>
            </w:pPr>
            <w:r>
              <w:rPr>
                <w:sz w:val="20"/>
              </w:rPr>
              <w:t xml:space="preserve">134,25</w:t>
            </w:r>
          </w:p>
        </w:tc>
        <w:tc>
          <w:tcPr>
            <w:tcW w:w="1429" w:type="dxa"/>
          </w:tcPr>
          <w:p>
            <w:pPr>
              <w:pStyle w:val="0"/>
              <w:jc w:val="center"/>
            </w:pPr>
            <w:r>
              <w:rPr>
                <w:sz w:val="20"/>
              </w:rPr>
              <w:t xml:space="preserve">116,50</w:t>
            </w:r>
          </w:p>
        </w:tc>
        <w:tc>
          <w:tcPr>
            <w:tcW w:w="1804" w:type="dxa"/>
          </w:tcPr>
          <w:p>
            <w:pPr>
              <w:pStyle w:val="0"/>
              <w:jc w:val="center"/>
            </w:pPr>
            <w:r>
              <w:rPr>
                <w:sz w:val="20"/>
              </w:rPr>
              <w:t xml:space="preserve">50,25</w:t>
            </w:r>
          </w:p>
        </w:tc>
        <w:tc>
          <w:tcPr>
            <w:tcW w:w="1804" w:type="dxa"/>
          </w:tcPr>
          <w:p>
            <w:pPr>
              <w:pStyle w:val="0"/>
              <w:jc w:val="center"/>
            </w:pPr>
            <w:r>
              <w:rPr>
                <w:sz w:val="20"/>
              </w:rPr>
              <w:t xml:space="preserve">50,25</w:t>
            </w:r>
          </w:p>
        </w:tc>
        <w:tc>
          <w:tcPr>
            <w:tcW w:w="1804" w:type="dxa"/>
          </w:tcPr>
          <w:p>
            <w:pPr>
              <w:pStyle w:val="0"/>
              <w:jc w:val="center"/>
            </w:pPr>
            <w:r>
              <w:rPr>
                <w:sz w:val="20"/>
              </w:rPr>
              <w:t xml:space="preserve">84,00</w:t>
            </w:r>
          </w:p>
        </w:tc>
        <w:tc>
          <w:tcPr>
            <w:tcW w:w="1804" w:type="dxa"/>
          </w:tcPr>
          <w:p>
            <w:pPr>
              <w:pStyle w:val="0"/>
              <w:jc w:val="center"/>
            </w:pPr>
            <w:r>
              <w:rPr>
                <w:sz w:val="20"/>
              </w:rPr>
              <w:t xml:space="preserve">66,25</w:t>
            </w:r>
          </w:p>
        </w:tc>
        <w:tc>
          <w:tcPr>
            <w:tcW w:w="1429" w:type="dxa"/>
          </w:tcPr>
          <w:p>
            <w:pPr>
              <w:pStyle w:val="0"/>
              <w:jc w:val="center"/>
            </w:pPr>
            <w:r>
              <w:rPr>
                <w:sz w:val="20"/>
              </w:rPr>
              <w:t xml:space="preserve">115</w:t>
            </w:r>
          </w:p>
        </w:tc>
        <w:tc>
          <w:tcPr>
            <w:tcW w:w="2284" w:type="dxa"/>
          </w:tcPr>
          <w:p>
            <w:pPr>
              <w:pStyle w:val="0"/>
              <w:jc w:val="center"/>
            </w:pPr>
            <w:r>
              <w:rPr>
                <w:sz w:val="20"/>
              </w:rPr>
              <w:t xml:space="preserve">86,8</w:t>
            </w:r>
          </w:p>
        </w:tc>
      </w:tr>
      <w:tr>
        <w:tc>
          <w:tcPr>
            <w:tcW w:w="2449" w:type="dxa"/>
          </w:tcPr>
          <w:p>
            <w:pPr>
              <w:pStyle w:val="0"/>
            </w:pPr>
            <w:r>
              <w:rPr>
                <w:sz w:val="20"/>
              </w:rPr>
              <w:t xml:space="preserve">врачей физической и реабилитационной медицины</w:t>
            </w:r>
          </w:p>
        </w:tc>
        <w:tc>
          <w:tcPr>
            <w:tcW w:w="1429" w:type="dxa"/>
          </w:tcPr>
          <w:p>
            <w:pPr>
              <w:pStyle w:val="0"/>
              <w:jc w:val="center"/>
            </w:pPr>
            <w:r>
              <w:rPr>
                <w:sz w:val="20"/>
              </w:rPr>
              <w:t xml:space="preserve">2,00</w:t>
            </w:r>
          </w:p>
        </w:tc>
        <w:tc>
          <w:tcPr>
            <w:tcW w:w="1429" w:type="dxa"/>
          </w:tcPr>
          <w:p>
            <w:pPr>
              <w:pStyle w:val="0"/>
              <w:jc w:val="center"/>
            </w:pPr>
            <w:r>
              <w:rPr>
                <w:sz w:val="20"/>
              </w:rPr>
              <w:t xml:space="preserve">2,00</w:t>
            </w:r>
          </w:p>
        </w:tc>
        <w:tc>
          <w:tcPr>
            <w:tcW w:w="1804" w:type="dxa"/>
          </w:tcPr>
          <w:p>
            <w:pPr>
              <w:pStyle w:val="0"/>
              <w:jc w:val="center"/>
            </w:pPr>
            <w:r>
              <w:rPr>
                <w:sz w:val="20"/>
              </w:rPr>
              <w:t xml:space="preserve">-</w:t>
            </w:r>
          </w:p>
        </w:tc>
        <w:tc>
          <w:tcPr>
            <w:tcW w:w="1804" w:type="dxa"/>
          </w:tcPr>
          <w:p>
            <w:pPr>
              <w:pStyle w:val="0"/>
              <w:jc w:val="center"/>
            </w:pPr>
            <w:r>
              <w:rPr>
                <w:sz w:val="20"/>
              </w:rPr>
              <w:t xml:space="preserve">-</w:t>
            </w:r>
          </w:p>
        </w:tc>
        <w:tc>
          <w:tcPr>
            <w:tcW w:w="1804" w:type="dxa"/>
          </w:tcPr>
          <w:p>
            <w:pPr>
              <w:pStyle w:val="0"/>
              <w:jc w:val="center"/>
            </w:pPr>
            <w:r>
              <w:rPr>
                <w:sz w:val="20"/>
              </w:rPr>
              <w:t xml:space="preserve">2,00</w:t>
            </w:r>
          </w:p>
        </w:tc>
        <w:tc>
          <w:tcPr>
            <w:tcW w:w="1804" w:type="dxa"/>
          </w:tcPr>
          <w:p>
            <w:pPr>
              <w:pStyle w:val="0"/>
              <w:jc w:val="center"/>
            </w:pPr>
            <w:r>
              <w:rPr>
                <w:sz w:val="20"/>
              </w:rPr>
              <w:t xml:space="preserve">2,00</w:t>
            </w:r>
          </w:p>
        </w:tc>
        <w:tc>
          <w:tcPr>
            <w:tcW w:w="1429" w:type="dxa"/>
          </w:tcPr>
          <w:p>
            <w:pPr>
              <w:pStyle w:val="0"/>
              <w:jc w:val="center"/>
            </w:pPr>
            <w:r>
              <w:rPr>
                <w:sz w:val="20"/>
              </w:rPr>
              <w:t xml:space="preserve">2</w:t>
            </w:r>
          </w:p>
        </w:tc>
        <w:tc>
          <w:tcPr>
            <w:tcW w:w="2284" w:type="dxa"/>
          </w:tcPr>
          <w:p>
            <w:pPr>
              <w:pStyle w:val="0"/>
              <w:jc w:val="center"/>
            </w:pPr>
            <w:r>
              <w:rPr>
                <w:sz w:val="20"/>
              </w:rPr>
              <w:t xml:space="preserve">100,0</w:t>
            </w:r>
          </w:p>
        </w:tc>
      </w:tr>
      <w:tr>
        <w:tc>
          <w:tcPr>
            <w:tcW w:w="2449" w:type="dxa"/>
          </w:tcPr>
          <w:p>
            <w:pPr>
              <w:pStyle w:val="0"/>
            </w:pPr>
            <w:r>
              <w:rPr>
                <w:sz w:val="20"/>
              </w:rPr>
              <w:t xml:space="preserve">врачей паллиативной медицинской помощи</w:t>
            </w:r>
          </w:p>
        </w:tc>
        <w:tc>
          <w:tcPr>
            <w:tcW w:w="1429" w:type="dxa"/>
          </w:tcPr>
          <w:p>
            <w:pPr>
              <w:pStyle w:val="0"/>
              <w:jc w:val="center"/>
            </w:pPr>
            <w:r>
              <w:rPr>
                <w:sz w:val="20"/>
              </w:rPr>
              <w:t xml:space="preserve">4,00</w:t>
            </w:r>
          </w:p>
        </w:tc>
        <w:tc>
          <w:tcPr>
            <w:tcW w:w="1429" w:type="dxa"/>
          </w:tcPr>
          <w:p>
            <w:pPr>
              <w:pStyle w:val="0"/>
              <w:jc w:val="center"/>
            </w:pPr>
            <w:r>
              <w:rPr>
                <w:sz w:val="20"/>
              </w:rPr>
              <w:t xml:space="preserve">4,00</w:t>
            </w:r>
          </w:p>
        </w:tc>
        <w:tc>
          <w:tcPr>
            <w:tcW w:w="1804" w:type="dxa"/>
          </w:tcPr>
          <w:p>
            <w:pPr>
              <w:pStyle w:val="0"/>
              <w:jc w:val="center"/>
            </w:pPr>
            <w:r>
              <w:rPr>
                <w:sz w:val="20"/>
              </w:rPr>
              <w:t xml:space="preserve">1,00</w:t>
            </w:r>
          </w:p>
        </w:tc>
        <w:tc>
          <w:tcPr>
            <w:tcW w:w="1804" w:type="dxa"/>
          </w:tcPr>
          <w:p>
            <w:pPr>
              <w:pStyle w:val="0"/>
              <w:jc w:val="center"/>
            </w:pPr>
            <w:r>
              <w:rPr>
                <w:sz w:val="20"/>
              </w:rPr>
              <w:t xml:space="preserve">1,00</w:t>
            </w:r>
          </w:p>
        </w:tc>
        <w:tc>
          <w:tcPr>
            <w:tcW w:w="1804" w:type="dxa"/>
          </w:tcPr>
          <w:p>
            <w:pPr>
              <w:pStyle w:val="0"/>
              <w:jc w:val="center"/>
            </w:pPr>
            <w:r>
              <w:rPr>
                <w:sz w:val="20"/>
              </w:rPr>
              <w:t xml:space="preserve">3,00</w:t>
            </w:r>
          </w:p>
        </w:tc>
        <w:tc>
          <w:tcPr>
            <w:tcW w:w="1804" w:type="dxa"/>
          </w:tcPr>
          <w:p>
            <w:pPr>
              <w:pStyle w:val="0"/>
              <w:jc w:val="center"/>
            </w:pPr>
            <w:r>
              <w:rPr>
                <w:sz w:val="20"/>
              </w:rPr>
              <w:t xml:space="preserve">3,00</w:t>
            </w:r>
          </w:p>
        </w:tc>
        <w:tc>
          <w:tcPr>
            <w:tcW w:w="1429" w:type="dxa"/>
          </w:tcPr>
          <w:p>
            <w:pPr>
              <w:pStyle w:val="0"/>
              <w:jc w:val="center"/>
            </w:pPr>
            <w:r>
              <w:rPr>
                <w:sz w:val="20"/>
              </w:rPr>
              <w:t xml:space="preserve">4</w:t>
            </w:r>
          </w:p>
        </w:tc>
        <w:tc>
          <w:tcPr>
            <w:tcW w:w="2284" w:type="dxa"/>
          </w:tcPr>
          <w:p>
            <w:pPr>
              <w:pStyle w:val="0"/>
              <w:jc w:val="center"/>
            </w:pPr>
            <w:r>
              <w:rPr>
                <w:sz w:val="20"/>
              </w:rPr>
              <w:t xml:space="preserve">100,0</w:t>
            </w:r>
          </w:p>
        </w:tc>
      </w:tr>
      <w:tr>
        <w:tc>
          <w:tcPr>
            <w:gridSpan w:val="9"/>
            <w:tcW w:w="16236" w:type="dxa"/>
          </w:tcPr>
          <w:p>
            <w:pPr>
              <w:pStyle w:val="0"/>
            </w:pPr>
            <w:r>
              <w:rPr>
                <w:sz w:val="20"/>
              </w:rPr>
              <w:t xml:space="preserve">КГБУЗ "ККБ"</w:t>
            </w:r>
          </w:p>
        </w:tc>
      </w:tr>
      <w:tr>
        <w:tc>
          <w:tcPr>
            <w:tcW w:w="2449" w:type="dxa"/>
          </w:tcPr>
          <w:p>
            <w:pPr>
              <w:pStyle w:val="0"/>
            </w:pPr>
            <w:r>
              <w:rPr>
                <w:sz w:val="20"/>
              </w:rPr>
              <w:t xml:space="preserve">врачей-гематологов</w:t>
            </w:r>
          </w:p>
        </w:tc>
        <w:tc>
          <w:tcPr>
            <w:tcW w:w="1429" w:type="dxa"/>
          </w:tcPr>
          <w:p>
            <w:pPr>
              <w:pStyle w:val="0"/>
              <w:jc w:val="center"/>
            </w:pPr>
            <w:r>
              <w:rPr>
                <w:sz w:val="20"/>
              </w:rPr>
              <w:t xml:space="preserve">14,25</w:t>
            </w:r>
          </w:p>
        </w:tc>
        <w:tc>
          <w:tcPr>
            <w:tcW w:w="1429" w:type="dxa"/>
          </w:tcPr>
          <w:p>
            <w:pPr>
              <w:pStyle w:val="0"/>
              <w:jc w:val="center"/>
            </w:pPr>
            <w:r>
              <w:rPr>
                <w:sz w:val="20"/>
              </w:rPr>
              <w:t xml:space="preserve">14,25</w:t>
            </w:r>
          </w:p>
        </w:tc>
        <w:tc>
          <w:tcPr>
            <w:tcW w:w="1804" w:type="dxa"/>
          </w:tcPr>
          <w:p>
            <w:pPr>
              <w:pStyle w:val="0"/>
              <w:jc w:val="center"/>
            </w:pPr>
            <w:r>
              <w:rPr>
                <w:sz w:val="20"/>
              </w:rPr>
              <w:t xml:space="preserve">1,00</w:t>
            </w:r>
          </w:p>
        </w:tc>
        <w:tc>
          <w:tcPr>
            <w:tcW w:w="1804" w:type="dxa"/>
          </w:tcPr>
          <w:p>
            <w:pPr>
              <w:pStyle w:val="0"/>
              <w:jc w:val="center"/>
            </w:pPr>
            <w:r>
              <w:rPr>
                <w:sz w:val="20"/>
              </w:rPr>
              <w:t xml:space="preserve">1,00</w:t>
            </w:r>
          </w:p>
        </w:tc>
        <w:tc>
          <w:tcPr>
            <w:tcW w:w="1804" w:type="dxa"/>
          </w:tcPr>
          <w:p>
            <w:pPr>
              <w:pStyle w:val="0"/>
              <w:jc w:val="center"/>
            </w:pPr>
            <w:r>
              <w:rPr>
                <w:sz w:val="20"/>
              </w:rPr>
              <w:t xml:space="preserve">13,25</w:t>
            </w:r>
          </w:p>
        </w:tc>
        <w:tc>
          <w:tcPr>
            <w:tcW w:w="1804" w:type="dxa"/>
          </w:tcPr>
          <w:p>
            <w:pPr>
              <w:pStyle w:val="0"/>
              <w:jc w:val="center"/>
            </w:pPr>
            <w:r>
              <w:rPr>
                <w:sz w:val="20"/>
              </w:rPr>
              <w:t xml:space="preserve">13,25</w:t>
            </w:r>
          </w:p>
        </w:tc>
        <w:tc>
          <w:tcPr>
            <w:tcW w:w="1429" w:type="dxa"/>
          </w:tcPr>
          <w:p>
            <w:pPr>
              <w:pStyle w:val="0"/>
              <w:jc w:val="center"/>
            </w:pPr>
            <w:r>
              <w:rPr>
                <w:sz w:val="20"/>
              </w:rPr>
              <w:t xml:space="preserve">13</w:t>
            </w:r>
          </w:p>
        </w:tc>
        <w:tc>
          <w:tcPr>
            <w:tcW w:w="2284" w:type="dxa"/>
          </w:tcPr>
          <w:p>
            <w:pPr>
              <w:pStyle w:val="0"/>
              <w:jc w:val="center"/>
            </w:pPr>
            <w:r>
              <w:rPr>
                <w:sz w:val="20"/>
              </w:rPr>
              <w:t xml:space="preserve">100,0</w:t>
            </w:r>
          </w:p>
        </w:tc>
      </w:tr>
      <w:tr>
        <w:tc>
          <w:tcPr>
            <w:gridSpan w:val="9"/>
            <w:tcW w:w="16236" w:type="dxa"/>
          </w:tcPr>
          <w:p>
            <w:pPr>
              <w:pStyle w:val="0"/>
            </w:pPr>
            <w:r>
              <w:rPr>
                <w:sz w:val="20"/>
              </w:rPr>
              <w:t xml:space="preserve">КГБУЗ ККОКБ им. профессора П.Г. Макарова</w:t>
            </w:r>
          </w:p>
        </w:tc>
      </w:tr>
      <w:tr>
        <w:tc>
          <w:tcPr>
            <w:tcW w:w="2449" w:type="dxa"/>
          </w:tcPr>
          <w:p>
            <w:pPr>
              <w:pStyle w:val="0"/>
            </w:pPr>
            <w:r>
              <w:rPr>
                <w:sz w:val="20"/>
              </w:rPr>
              <w:t xml:space="preserve">врачей-офтальмологов</w:t>
            </w:r>
          </w:p>
        </w:tc>
        <w:tc>
          <w:tcPr>
            <w:tcW w:w="1429" w:type="dxa"/>
          </w:tcPr>
          <w:p>
            <w:pPr>
              <w:pStyle w:val="0"/>
              <w:jc w:val="center"/>
            </w:pPr>
            <w:r>
              <w:rPr>
                <w:sz w:val="20"/>
              </w:rPr>
              <w:t xml:space="preserve">66,50</w:t>
            </w:r>
          </w:p>
        </w:tc>
        <w:tc>
          <w:tcPr>
            <w:tcW w:w="1429" w:type="dxa"/>
          </w:tcPr>
          <w:p>
            <w:pPr>
              <w:pStyle w:val="0"/>
              <w:jc w:val="center"/>
            </w:pPr>
            <w:r>
              <w:rPr>
                <w:sz w:val="20"/>
              </w:rPr>
              <w:t xml:space="preserve">66,50</w:t>
            </w:r>
          </w:p>
        </w:tc>
        <w:tc>
          <w:tcPr>
            <w:tcW w:w="1804" w:type="dxa"/>
          </w:tcPr>
          <w:p>
            <w:pPr>
              <w:pStyle w:val="0"/>
              <w:jc w:val="center"/>
            </w:pPr>
            <w:r>
              <w:rPr>
                <w:sz w:val="20"/>
              </w:rPr>
              <w:t xml:space="preserve">32,75</w:t>
            </w:r>
          </w:p>
        </w:tc>
        <w:tc>
          <w:tcPr>
            <w:tcW w:w="1804" w:type="dxa"/>
          </w:tcPr>
          <w:p>
            <w:pPr>
              <w:pStyle w:val="0"/>
              <w:jc w:val="center"/>
            </w:pPr>
            <w:r>
              <w:rPr>
                <w:sz w:val="20"/>
              </w:rPr>
              <w:t xml:space="preserve">32,75</w:t>
            </w:r>
          </w:p>
        </w:tc>
        <w:tc>
          <w:tcPr>
            <w:tcW w:w="1804" w:type="dxa"/>
          </w:tcPr>
          <w:p>
            <w:pPr>
              <w:pStyle w:val="0"/>
              <w:jc w:val="center"/>
            </w:pPr>
            <w:r>
              <w:rPr>
                <w:sz w:val="20"/>
              </w:rPr>
              <w:t xml:space="preserve">33,75</w:t>
            </w:r>
          </w:p>
        </w:tc>
        <w:tc>
          <w:tcPr>
            <w:tcW w:w="1804" w:type="dxa"/>
          </w:tcPr>
          <w:p>
            <w:pPr>
              <w:pStyle w:val="0"/>
              <w:jc w:val="center"/>
            </w:pPr>
            <w:r>
              <w:rPr>
                <w:sz w:val="20"/>
              </w:rPr>
              <w:t xml:space="preserve">33,75</w:t>
            </w:r>
          </w:p>
        </w:tc>
        <w:tc>
          <w:tcPr>
            <w:tcW w:w="1429" w:type="dxa"/>
          </w:tcPr>
          <w:p>
            <w:pPr>
              <w:pStyle w:val="0"/>
              <w:jc w:val="center"/>
            </w:pPr>
            <w:r>
              <w:rPr>
                <w:sz w:val="20"/>
              </w:rPr>
              <w:t xml:space="preserve">61</w:t>
            </w:r>
          </w:p>
        </w:tc>
        <w:tc>
          <w:tcPr>
            <w:tcW w:w="2284" w:type="dxa"/>
          </w:tcPr>
          <w:p>
            <w:pPr>
              <w:pStyle w:val="0"/>
              <w:jc w:val="center"/>
            </w:pPr>
            <w:r>
              <w:rPr>
                <w:sz w:val="20"/>
              </w:rPr>
              <w:t xml:space="preserve">100,0</w:t>
            </w:r>
          </w:p>
        </w:tc>
      </w:tr>
      <w:tr>
        <w:tc>
          <w:tcPr>
            <w:gridSpan w:val="9"/>
            <w:tcW w:w="16236" w:type="dxa"/>
          </w:tcPr>
          <w:p>
            <w:pPr>
              <w:pStyle w:val="0"/>
            </w:pPr>
            <w:r>
              <w:rPr>
                <w:sz w:val="20"/>
              </w:rPr>
              <w:t xml:space="preserve">КГБУЗ "КМКБСМП им. Н.С. Карповича"</w:t>
            </w:r>
          </w:p>
        </w:tc>
      </w:tr>
      <w:tr>
        <w:tc>
          <w:tcPr>
            <w:tcW w:w="2449" w:type="dxa"/>
          </w:tcPr>
          <w:p>
            <w:pPr>
              <w:pStyle w:val="0"/>
            </w:pPr>
            <w:r>
              <w:rPr>
                <w:sz w:val="20"/>
              </w:rPr>
              <w:t xml:space="preserve">врачей-нейрохирургов</w:t>
            </w:r>
          </w:p>
        </w:tc>
        <w:tc>
          <w:tcPr>
            <w:tcW w:w="1429" w:type="dxa"/>
          </w:tcPr>
          <w:p>
            <w:pPr>
              <w:pStyle w:val="0"/>
              <w:jc w:val="center"/>
            </w:pPr>
            <w:r>
              <w:rPr>
                <w:sz w:val="20"/>
              </w:rPr>
              <w:t xml:space="preserve">33,25</w:t>
            </w:r>
          </w:p>
        </w:tc>
        <w:tc>
          <w:tcPr>
            <w:tcW w:w="1429" w:type="dxa"/>
          </w:tcPr>
          <w:p>
            <w:pPr>
              <w:pStyle w:val="0"/>
              <w:jc w:val="center"/>
            </w:pPr>
            <w:r>
              <w:rPr>
                <w:sz w:val="20"/>
              </w:rPr>
              <w:t xml:space="preserve">33,25</w:t>
            </w:r>
          </w:p>
        </w:tc>
        <w:tc>
          <w:tcPr>
            <w:tcW w:w="1804" w:type="dxa"/>
          </w:tcPr>
          <w:p>
            <w:pPr>
              <w:pStyle w:val="0"/>
              <w:jc w:val="center"/>
            </w:pPr>
            <w:r>
              <w:rPr>
                <w:sz w:val="20"/>
              </w:rPr>
              <w:t xml:space="preserve">-</w:t>
            </w:r>
          </w:p>
        </w:tc>
        <w:tc>
          <w:tcPr>
            <w:tcW w:w="1804" w:type="dxa"/>
          </w:tcPr>
          <w:p>
            <w:pPr>
              <w:pStyle w:val="0"/>
              <w:jc w:val="center"/>
            </w:pPr>
            <w:r>
              <w:rPr>
                <w:sz w:val="20"/>
              </w:rPr>
              <w:t xml:space="preserve">-</w:t>
            </w:r>
          </w:p>
        </w:tc>
        <w:tc>
          <w:tcPr>
            <w:tcW w:w="1804" w:type="dxa"/>
          </w:tcPr>
          <w:p>
            <w:pPr>
              <w:pStyle w:val="0"/>
              <w:jc w:val="center"/>
            </w:pPr>
            <w:r>
              <w:rPr>
                <w:sz w:val="20"/>
              </w:rPr>
              <w:t xml:space="preserve">33,25</w:t>
            </w:r>
          </w:p>
        </w:tc>
        <w:tc>
          <w:tcPr>
            <w:tcW w:w="1804" w:type="dxa"/>
          </w:tcPr>
          <w:p>
            <w:pPr>
              <w:pStyle w:val="0"/>
              <w:jc w:val="center"/>
            </w:pPr>
            <w:r>
              <w:rPr>
                <w:sz w:val="20"/>
              </w:rPr>
              <w:t xml:space="preserve">33,25</w:t>
            </w:r>
          </w:p>
        </w:tc>
        <w:tc>
          <w:tcPr>
            <w:tcW w:w="1429" w:type="dxa"/>
          </w:tcPr>
          <w:p>
            <w:pPr>
              <w:pStyle w:val="0"/>
              <w:jc w:val="center"/>
            </w:pPr>
            <w:r>
              <w:rPr>
                <w:sz w:val="20"/>
              </w:rPr>
              <w:t xml:space="preserve">22</w:t>
            </w:r>
          </w:p>
        </w:tc>
        <w:tc>
          <w:tcPr>
            <w:tcW w:w="2284" w:type="dxa"/>
          </w:tcPr>
          <w:p>
            <w:pPr>
              <w:pStyle w:val="0"/>
              <w:jc w:val="center"/>
            </w:pPr>
            <w:r>
              <w:rPr>
                <w:sz w:val="20"/>
              </w:rPr>
              <w:t xml:space="preserve">100,0</w:t>
            </w:r>
          </w:p>
        </w:tc>
      </w:tr>
      <w:tr>
        <w:tc>
          <w:tcPr>
            <w:gridSpan w:val="9"/>
            <w:tcW w:w="16236" w:type="dxa"/>
          </w:tcPr>
          <w:p>
            <w:pPr>
              <w:pStyle w:val="0"/>
            </w:pPr>
            <w:r>
              <w:rPr>
                <w:sz w:val="20"/>
              </w:rPr>
              <w:t xml:space="preserve">КГБУЗ "КККЦОМД"</w:t>
            </w:r>
          </w:p>
        </w:tc>
      </w:tr>
      <w:tr>
        <w:tc>
          <w:tcPr>
            <w:tcW w:w="2449" w:type="dxa"/>
          </w:tcPr>
          <w:p>
            <w:pPr>
              <w:pStyle w:val="0"/>
            </w:pPr>
            <w:r>
              <w:rPr>
                <w:sz w:val="20"/>
              </w:rPr>
              <w:t xml:space="preserve">врачей-гематологов</w:t>
            </w:r>
          </w:p>
        </w:tc>
        <w:tc>
          <w:tcPr>
            <w:tcW w:w="1429" w:type="dxa"/>
          </w:tcPr>
          <w:p>
            <w:pPr>
              <w:pStyle w:val="0"/>
              <w:jc w:val="center"/>
            </w:pPr>
            <w:r>
              <w:rPr>
                <w:sz w:val="20"/>
              </w:rPr>
              <w:t xml:space="preserve">6,75</w:t>
            </w:r>
          </w:p>
        </w:tc>
        <w:tc>
          <w:tcPr>
            <w:tcW w:w="1429" w:type="dxa"/>
          </w:tcPr>
          <w:p>
            <w:pPr>
              <w:pStyle w:val="0"/>
              <w:jc w:val="center"/>
            </w:pPr>
            <w:r>
              <w:rPr>
                <w:sz w:val="20"/>
              </w:rPr>
              <w:t xml:space="preserve">5,50</w:t>
            </w:r>
          </w:p>
        </w:tc>
        <w:tc>
          <w:tcPr>
            <w:tcW w:w="1804" w:type="dxa"/>
          </w:tcPr>
          <w:p>
            <w:pPr>
              <w:pStyle w:val="0"/>
              <w:jc w:val="center"/>
            </w:pPr>
            <w:r>
              <w:rPr>
                <w:sz w:val="20"/>
              </w:rPr>
              <w:t xml:space="preserve">1,50</w:t>
            </w:r>
          </w:p>
        </w:tc>
        <w:tc>
          <w:tcPr>
            <w:tcW w:w="1804" w:type="dxa"/>
          </w:tcPr>
          <w:p>
            <w:pPr>
              <w:pStyle w:val="0"/>
              <w:jc w:val="center"/>
            </w:pPr>
            <w:r>
              <w:rPr>
                <w:sz w:val="20"/>
              </w:rPr>
              <w:t xml:space="preserve">1,50</w:t>
            </w:r>
          </w:p>
        </w:tc>
        <w:tc>
          <w:tcPr>
            <w:tcW w:w="1804" w:type="dxa"/>
          </w:tcPr>
          <w:p>
            <w:pPr>
              <w:pStyle w:val="0"/>
              <w:jc w:val="center"/>
            </w:pPr>
            <w:r>
              <w:rPr>
                <w:sz w:val="20"/>
              </w:rPr>
              <w:t xml:space="preserve">5,25</w:t>
            </w:r>
          </w:p>
        </w:tc>
        <w:tc>
          <w:tcPr>
            <w:tcW w:w="1804" w:type="dxa"/>
          </w:tcPr>
          <w:p>
            <w:pPr>
              <w:pStyle w:val="0"/>
              <w:jc w:val="center"/>
            </w:pPr>
            <w:r>
              <w:rPr>
                <w:sz w:val="20"/>
              </w:rPr>
              <w:t xml:space="preserve">4,00</w:t>
            </w:r>
          </w:p>
        </w:tc>
        <w:tc>
          <w:tcPr>
            <w:tcW w:w="1429" w:type="dxa"/>
          </w:tcPr>
          <w:p>
            <w:pPr>
              <w:pStyle w:val="0"/>
              <w:jc w:val="center"/>
            </w:pPr>
            <w:r>
              <w:rPr>
                <w:sz w:val="20"/>
              </w:rPr>
              <w:t xml:space="preserve">4</w:t>
            </w:r>
          </w:p>
        </w:tc>
        <w:tc>
          <w:tcPr>
            <w:tcW w:w="2284" w:type="dxa"/>
          </w:tcPr>
          <w:p>
            <w:pPr>
              <w:pStyle w:val="0"/>
              <w:jc w:val="center"/>
            </w:pPr>
            <w:r>
              <w:rPr>
                <w:sz w:val="20"/>
              </w:rPr>
              <w:t xml:space="preserve">81,5</w:t>
            </w:r>
          </w:p>
        </w:tc>
      </w:tr>
      <w:tr>
        <w:tc>
          <w:tcPr>
            <w:tcW w:w="2449" w:type="dxa"/>
          </w:tcPr>
          <w:p>
            <w:pPr>
              <w:pStyle w:val="0"/>
            </w:pPr>
            <w:r>
              <w:rPr>
                <w:sz w:val="20"/>
              </w:rPr>
              <w:t xml:space="preserve">врачей-онкологов детских</w:t>
            </w:r>
          </w:p>
        </w:tc>
        <w:tc>
          <w:tcPr>
            <w:tcW w:w="1429" w:type="dxa"/>
          </w:tcPr>
          <w:p>
            <w:pPr>
              <w:pStyle w:val="0"/>
              <w:jc w:val="center"/>
            </w:pPr>
            <w:r>
              <w:rPr>
                <w:sz w:val="20"/>
              </w:rPr>
              <w:t xml:space="preserve">11,00</w:t>
            </w:r>
          </w:p>
        </w:tc>
        <w:tc>
          <w:tcPr>
            <w:tcW w:w="1429" w:type="dxa"/>
          </w:tcPr>
          <w:p>
            <w:pPr>
              <w:pStyle w:val="0"/>
              <w:jc w:val="center"/>
            </w:pPr>
            <w:r>
              <w:rPr>
                <w:sz w:val="20"/>
              </w:rPr>
              <w:t xml:space="preserve">8,50</w:t>
            </w:r>
          </w:p>
        </w:tc>
        <w:tc>
          <w:tcPr>
            <w:tcW w:w="1804" w:type="dxa"/>
          </w:tcPr>
          <w:p>
            <w:pPr>
              <w:pStyle w:val="0"/>
              <w:jc w:val="center"/>
            </w:pPr>
            <w:r>
              <w:rPr>
                <w:sz w:val="20"/>
              </w:rPr>
              <w:t xml:space="preserve">0,50</w:t>
            </w:r>
          </w:p>
        </w:tc>
        <w:tc>
          <w:tcPr>
            <w:tcW w:w="1804" w:type="dxa"/>
          </w:tcPr>
          <w:p>
            <w:pPr>
              <w:pStyle w:val="0"/>
              <w:jc w:val="center"/>
            </w:pPr>
            <w:r>
              <w:rPr>
                <w:sz w:val="20"/>
              </w:rPr>
              <w:t xml:space="preserve">0,50</w:t>
            </w:r>
          </w:p>
        </w:tc>
        <w:tc>
          <w:tcPr>
            <w:tcW w:w="1804" w:type="dxa"/>
          </w:tcPr>
          <w:p>
            <w:pPr>
              <w:pStyle w:val="0"/>
              <w:jc w:val="center"/>
            </w:pPr>
            <w:r>
              <w:rPr>
                <w:sz w:val="20"/>
              </w:rPr>
              <w:t xml:space="preserve">10,50</w:t>
            </w:r>
          </w:p>
        </w:tc>
        <w:tc>
          <w:tcPr>
            <w:tcW w:w="1804" w:type="dxa"/>
          </w:tcPr>
          <w:p>
            <w:pPr>
              <w:pStyle w:val="0"/>
              <w:jc w:val="center"/>
            </w:pPr>
            <w:r>
              <w:rPr>
                <w:sz w:val="20"/>
              </w:rPr>
              <w:t xml:space="preserve">8,00</w:t>
            </w:r>
          </w:p>
        </w:tc>
        <w:tc>
          <w:tcPr>
            <w:tcW w:w="1429" w:type="dxa"/>
          </w:tcPr>
          <w:p>
            <w:pPr>
              <w:pStyle w:val="0"/>
              <w:jc w:val="center"/>
            </w:pPr>
            <w:r>
              <w:rPr>
                <w:sz w:val="20"/>
              </w:rPr>
              <w:t xml:space="preserve">8</w:t>
            </w:r>
          </w:p>
        </w:tc>
        <w:tc>
          <w:tcPr>
            <w:tcW w:w="2284" w:type="dxa"/>
          </w:tcPr>
          <w:p>
            <w:pPr>
              <w:pStyle w:val="0"/>
              <w:jc w:val="center"/>
            </w:pPr>
            <w:r>
              <w:rPr>
                <w:sz w:val="20"/>
              </w:rPr>
              <w:t xml:space="preserve">77,3</w:t>
            </w:r>
          </w:p>
        </w:tc>
      </w:tr>
      <w:tr>
        <w:tc>
          <w:tcPr>
            <w:gridSpan w:val="9"/>
            <w:tcW w:w="16236" w:type="dxa"/>
          </w:tcPr>
          <w:p>
            <w:pPr>
              <w:pStyle w:val="0"/>
            </w:pPr>
            <w:r>
              <w:rPr>
                <w:sz w:val="20"/>
              </w:rPr>
              <w:t xml:space="preserve">КГБУЗ "Красноярская межрайонная больница N 2"</w:t>
            </w:r>
          </w:p>
        </w:tc>
      </w:tr>
      <w:tr>
        <w:tc>
          <w:tcPr>
            <w:tcW w:w="2449" w:type="dxa"/>
          </w:tcPr>
          <w:p>
            <w:pPr>
              <w:pStyle w:val="0"/>
            </w:pPr>
            <w:r>
              <w:rPr>
                <w:sz w:val="20"/>
              </w:rPr>
              <w:t xml:space="preserve">врачей паллиативной медицинской помощи</w:t>
            </w:r>
          </w:p>
        </w:tc>
        <w:tc>
          <w:tcPr>
            <w:tcW w:w="1429" w:type="dxa"/>
          </w:tcPr>
          <w:p>
            <w:pPr>
              <w:pStyle w:val="0"/>
              <w:jc w:val="center"/>
            </w:pPr>
            <w:r>
              <w:rPr>
                <w:sz w:val="20"/>
              </w:rPr>
              <w:t xml:space="preserve">13,25</w:t>
            </w:r>
          </w:p>
        </w:tc>
        <w:tc>
          <w:tcPr>
            <w:tcW w:w="1429" w:type="dxa"/>
          </w:tcPr>
          <w:p>
            <w:pPr>
              <w:pStyle w:val="0"/>
              <w:jc w:val="center"/>
            </w:pPr>
            <w:r>
              <w:rPr>
                <w:sz w:val="20"/>
              </w:rPr>
              <w:t xml:space="preserve">11,50</w:t>
            </w:r>
          </w:p>
        </w:tc>
        <w:tc>
          <w:tcPr>
            <w:tcW w:w="1804" w:type="dxa"/>
          </w:tcPr>
          <w:p>
            <w:pPr>
              <w:pStyle w:val="0"/>
              <w:jc w:val="center"/>
            </w:pPr>
            <w:r>
              <w:rPr>
                <w:sz w:val="20"/>
              </w:rPr>
              <w:t xml:space="preserve">5,00</w:t>
            </w:r>
          </w:p>
        </w:tc>
        <w:tc>
          <w:tcPr>
            <w:tcW w:w="1804" w:type="dxa"/>
          </w:tcPr>
          <w:p>
            <w:pPr>
              <w:pStyle w:val="0"/>
              <w:jc w:val="center"/>
            </w:pPr>
            <w:r>
              <w:rPr>
                <w:sz w:val="20"/>
              </w:rPr>
              <w:t xml:space="preserve">5,00</w:t>
            </w:r>
          </w:p>
        </w:tc>
        <w:tc>
          <w:tcPr>
            <w:tcW w:w="1804" w:type="dxa"/>
          </w:tcPr>
          <w:p>
            <w:pPr>
              <w:pStyle w:val="0"/>
              <w:jc w:val="center"/>
            </w:pPr>
            <w:r>
              <w:rPr>
                <w:sz w:val="20"/>
              </w:rPr>
              <w:t xml:space="preserve">8,25</w:t>
            </w:r>
          </w:p>
        </w:tc>
        <w:tc>
          <w:tcPr>
            <w:tcW w:w="1804" w:type="dxa"/>
          </w:tcPr>
          <w:p>
            <w:pPr>
              <w:pStyle w:val="0"/>
              <w:jc w:val="center"/>
            </w:pPr>
            <w:r>
              <w:rPr>
                <w:sz w:val="20"/>
              </w:rPr>
              <w:t xml:space="preserve">6,50</w:t>
            </w:r>
          </w:p>
        </w:tc>
        <w:tc>
          <w:tcPr>
            <w:tcW w:w="1429" w:type="dxa"/>
          </w:tcPr>
          <w:p>
            <w:pPr>
              <w:pStyle w:val="0"/>
              <w:jc w:val="center"/>
            </w:pPr>
            <w:r>
              <w:rPr>
                <w:sz w:val="20"/>
              </w:rPr>
              <w:t xml:space="preserve">7</w:t>
            </w:r>
          </w:p>
        </w:tc>
        <w:tc>
          <w:tcPr>
            <w:tcW w:w="2284" w:type="dxa"/>
          </w:tcPr>
          <w:p>
            <w:pPr>
              <w:pStyle w:val="0"/>
              <w:jc w:val="center"/>
            </w:pPr>
            <w:r>
              <w:rPr>
                <w:sz w:val="20"/>
              </w:rPr>
              <w:t xml:space="preserve">86,8</w:t>
            </w:r>
          </w:p>
        </w:tc>
      </w:tr>
      <w:tr>
        <w:tc>
          <w:tcPr>
            <w:tcW w:w="2449" w:type="dxa"/>
          </w:tcPr>
          <w:p>
            <w:pPr>
              <w:pStyle w:val="0"/>
            </w:pPr>
            <w:r>
              <w:rPr>
                <w:sz w:val="20"/>
              </w:rPr>
              <w:t xml:space="preserve">Итого</w:t>
            </w:r>
          </w:p>
        </w:tc>
        <w:tc>
          <w:tcPr>
            <w:tcW w:w="1429" w:type="dxa"/>
          </w:tcPr>
          <w:p>
            <w:pPr>
              <w:pStyle w:val="0"/>
              <w:jc w:val="center"/>
            </w:pPr>
            <w:r>
              <w:rPr>
                <w:sz w:val="20"/>
              </w:rPr>
              <w:t xml:space="preserve">285,25</w:t>
            </w:r>
          </w:p>
        </w:tc>
        <w:tc>
          <w:tcPr>
            <w:tcW w:w="1429" w:type="dxa"/>
          </w:tcPr>
          <w:p>
            <w:pPr>
              <w:pStyle w:val="0"/>
              <w:jc w:val="center"/>
            </w:pPr>
            <w:r>
              <w:rPr>
                <w:sz w:val="20"/>
              </w:rPr>
              <w:t xml:space="preserve">262,00</w:t>
            </w:r>
          </w:p>
        </w:tc>
        <w:tc>
          <w:tcPr>
            <w:tcW w:w="1804" w:type="dxa"/>
          </w:tcPr>
          <w:p>
            <w:pPr>
              <w:pStyle w:val="0"/>
              <w:jc w:val="center"/>
            </w:pPr>
            <w:r>
              <w:rPr>
                <w:sz w:val="20"/>
              </w:rPr>
              <w:t xml:space="preserve">92,00</w:t>
            </w:r>
          </w:p>
        </w:tc>
        <w:tc>
          <w:tcPr>
            <w:tcW w:w="1804" w:type="dxa"/>
          </w:tcPr>
          <w:p>
            <w:pPr>
              <w:pStyle w:val="0"/>
              <w:jc w:val="center"/>
            </w:pPr>
            <w:r>
              <w:rPr>
                <w:sz w:val="20"/>
              </w:rPr>
              <w:t xml:space="preserve">92,00</w:t>
            </w:r>
          </w:p>
        </w:tc>
        <w:tc>
          <w:tcPr>
            <w:tcW w:w="1804" w:type="dxa"/>
          </w:tcPr>
          <w:p>
            <w:pPr>
              <w:pStyle w:val="0"/>
              <w:jc w:val="center"/>
            </w:pPr>
            <w:r>
              <w:rPr>
                <w:sz w:val="20"/>
              </w:rPr>
              <w:t xml:space="preserve">193,25</w:t>
            </w:r>
          </w:p>
        </w:tc>
        <w:tc>
          <w:tcPr>
            <w:tcW w:w="1804" w:type="dxa"/>
          </w:tcPr>
          <w:p>
            <w:pPr>
              <w:pStyle w:val="0"/>
              <w:jc w:val="center"/>
            </w:pPr>
            <w:r>
              <w:rPr>
                <w:sz w:val="20"/>
              </w:rPr>
              <w:t xml:space="preserve">170,00</w:t>
            </w:r>
          </w:p>
        </w:tc>
        <w:tc>
          <w:tcPr>
            <w:tcW w:w="1429" w:type="dxa"/>
          </w:tcPr>
          <w:p>
            <w:pPr>
              <w:pStyle w:val="0"/>
              <w:jc w:val="center"/>
            </w:pPr>
            <w:r>
              <w:rPr>
                <w:sz w:val="20"/>
              </w:rPr>
              <w:t xml:space="preserve">236</w:t>
            </w:r>
          </w:p>
        </w:tc>
        <w:tc>
          <w:tcPr>
            <w:tcW w:w="2284" w:type="dxa"/>
          </w:tcPr>
          <w:p>
            <w:pPr>
              <w:pStyle w:val="0"/>
              <w:jc w:val="center"/>
            </w:pPr>
            <w:r>
              <w:rPr>
                <w:sz w:val="20"/>
              </w:rPr>
              <w:t xml:space="preserve">91,8</w:t>
            </w:r>
          </w:p>
        </w:tc>
      </w:tr>
    </w:tbl>
    <w:p>
      <w:pPr>
        <w:pStyle w:val="0"/>
        <w:jc w:val="both"/>
      </w:pPr>
      <w:r>
        <w:rPr>
          <w:sz w:val="20"/>
        </w:rPr>
      </w:r>
    </w:p>
    <w:p>
      <w:pPr>
        <w:pStyle w:val="0"/>
        <w:ind w:firstLine="540"/>
        <w:jc w:val="both"/>
      </w:pPr>
      <w:r>
        <w:rPr>
          <w:sz w:val="20"/>
        </w:rPr>
        <w:t xml:space="preserve">Радиологическая служба Красноярского края представлена:</w:t>
      </w:r>
    </w:p>
    <w:p>
      <w:pPr>
        <w:pStyle w:val="0"/>
        <w:spacing w:before="200" w:lineRule="auto"/>
        <w:ind w:firstLine="540"/>
        <w:jc w:val="both"/>
      </w:pPr>
      <w:r>
        <w:rPr>
          <w:sz w:val="20"/>
        </w:rPr>
        <w:t xml:space="preserve">отделение радионуклидной диагностики КГБУЗ "КККОД им. А.И. Крыжановского" (таблица 23);</w:t>
      </w:r>
    </w:p>
    <w:p>
      <w:pPr>
        <w:pStyle w:val="0"/>
        <w:spacing w:before="200" w:lineRule="auto"/>
        <w:ind w:firstLine="540"/>
        <w:jc w:val="both"/>
      </w:pPr>
      <w:r>
        <w:rPr>
          <w:sz w:val="20"/>
        </w:rPr>
        <w:t xml:space="preserve">позитронно-эмиссионная компьютерная томография и радионуклидная терапия (ПЭТ/РНТ) в Центре ядерной медицины ФГБУ ФСНКЦ ФМБА России.</w:t>
      </w:r>
    </w:p>
    <w:p>
      <w:pPr>
        <w:pStyle w:val="0"/>
        <w:spacing w:before="200" w:lineRule="auto"/>
        <w:ind w:firstLine="540"/>
        <w:jc w:val="both"/>
      </w:pPr>
      <w:r>
        <w:rPr>
          <w:sz w:val="20"/>
        </w:rPr>
        <w:t xml:space="preserve">Отделение радионуклидной диагностики расположено в радиологическом корпусе N 10 КГБУЗ "КККОД им. А.И. Крыжановского". Основные помещения отделения оборудованы отдельными входом и выходом. На цокольном этаже здания расположено хранилище источника ионизирующего излучения, а также хранилище радиоактивных отходов (РАО).</w:t>
      </w:r>
    </w:p>
    <w:p>
      <w:pPr>
        <w:pStyle w:val="0"/>
        <w:spacing w:before="200" w:lineRule="auto"/>
        <w:ind w:firstLine="540"/>
        <w:jc w:val="both"/>
      </w:pPr>
      <w:r>
        <w:rPr>
          <w:sz w:val="20"/>
        </w:rPr>
        <w:t xml:space="preserve">Спектр медицинских услуг, оказываемых в отделении радионуклидной диагностики:</w:t>
      </w:r>
    </w:p>
    <w:p>
      <w:pPr>
        <w:pStyle w:val="0"/>
        <w:spacing w:before="200" w:lineRule="auto"/>
        <w:ind w:firstLine="540"/>
        <w:jc w:val="both"/>
      </w:pPr>
      <w:r>
        <w:rPr>
          <w:sz w:val="20"/>
        </w:rPr>
        <w:t xml:space="preserve">радионуклидные исследования костной системы, щитовидной железы, околощитовидных желез, печени и селезенки, миокарда, почек;</w:t>
      </w:r>
    </w:p>
    <w:p>
      <w:pPr>
        <w:pStyle w:val="0"/>
        <w:spacing w:before="200" w:lineRule="auto"/>
        <w:ind w:firstLine="540"/>
        <w:jc w:val="both"/>
      </w:pPr>
      <w:r>
        <w:rPr>
          <w:sz w:val="20"/>
        </w:rPr>
        <w:t xml:space="preserve">лимфосцинтиграфия (динамическая);</w:t>
      </w:r>
    </w:p>
    <w:p>
      <w:pPr>
        <w:pStyle w:val="0"/>
        <w:spacing w:before="200" w:lineRule="auto"/>
        <w:ind w:firstLine="540"/>
        <w:jc w:val="both"/>
      </w:pPr>
      <w:r>
        <w:rPr>
          <w:sz w:val="20"/>
        </w:rPr>
        <w:t xml:space="preserve">радионуклидные исследования "сторожевых" лимфатических узлов;</w:t>
      </w:r>
    </w:p>
    <w:p>
      <w:pPr>
        <w:pStyle w:val="0"/>
        <w:spacing w:before="200" w:lineRule="auto"/>
        <w:ind w:firstLine="540"/>
        <w:jc w:val="both"/>
      </w:pPr>
      <w:r>
        <w:rPr>
          <w:sz w:val="20"/>
        </w:rPr>
        <w:t xml:space="preserve">радионуклидные исследования с мечеными эритроцитами для установления источника желудочно-кишечного кровотечения.</w:t>
      </w:r>
    </w:p>
    <w:p>
      <w:pPr>
        <w:pStyle w:val="0"/>
        <w:jc w:val="both"/>
      </w:pPr>
      <w:r>
        <w:rPr>
          <w:sz w:val="20"/>
        </w:rPr>
      </w:r>
    </w:p>
    <w:p>
      <w:pPr>
        <w:pStyle w:val="0"/>
        <w:jc w:val="right"/>
      </w:pPr>
      <w:r>
        <w:rPr>
          <w:sz w:val="20"/>
        </w:rPr>
        <w:t xml:space="preserve">Таблица 23</w:t>
      </w:r>
    </w:p>
    <w:p>
      <w:pPr>
        <w:pStyle w:val="0"/>
        <w:jc w:val="both"/>
      </w:pPr>
      <w:r>
        <w:rPr>
          <w:sz w:val="20"/>
        </w:rPr>
      </w:r>
    </w:p>
    <w:p>
      <w:pPr>
        <w:pStyle w:val="0"/>
        <w:jc w:val="center"/>
      </w:pPr>
      <w:r>
        <w:rPr>
          <w:sz w:val="20"/>
        </w:rPr>
        <w:t xml:space="preserve">Инфраструктура радиологической службы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34"/>
        <w:gridCol w:w="1834"/>
        <w:gridCol w:w="1969"/>
        <w:gridCol w:w="1429"/>
        <w:gridCol w:w="1609"/>
        <w:gridCol w:w="1564"/>
      </w:tblGrid>
      <w:tr>
        <w:tc>
          <w:tcPr>
            <w:tcW w:w="1834" w:type="dxa"/>
            <w:vMerge w:val="restart"/>
          </w:tcPr>
          <w:p>
            <w:pPr>
              <w:pStyle w:val="0"/>
              <w:jc w:val="center"/>
            </w:pPr>
            <w:r>
              <w:rPr>
                <w:sz w:val="20"/>
              </w:rPr>
              <w:t xml:space="preserve">Наименование медицинской организации</w:t>
            </w:r>
          </w:p>
        </w:tc>
        <w:tc>
          <w:tcPr>
            <w:tcW w:w="1834" w:type="dxa"/>
            <w:vMerge w:val="restart"/>
          </w:tcPr>
          <w:p>
            <w:pPr>
              <w:pStyle w:val="0"/>
              <w:jc w:val="center"/>
            </w:pPr>
            <w:r>
              <w:rPr>
                <w:sz w:val="20"/>
              </w:rPr>
              <w:t xml:space="preserve">Наименование структурного подразделения</w:t>
            </w:r>
          </w:p>
        </w:tc>
        <w:tc>
          <w:tcPr>
            <w:gridSpan w:val="2"/>
            <w:tcW w:w="3398" w:type="dxa"/>
          </w:tcPr>
          <w:p>
            <w:pPr>
              <w:pStyle w:val="0"/>
              <w:jc w:val="center"/>
            </w:pPr>
            <w:r>
              <w:rPr>
                <w:sz w:val="20"/>
              </w:rPr>
              <w:t xml:space="preserve">Кадровая обеспеченность</w:t>
            </w:r>
          </w:p>
        </w:tc>
        <w:tc>
          <w:tcPr>
            <w:gridSpan w:val="2"/>
            <w:tcW w:w="3173" w:type="dxa"/>
          </w:tcPr>
          <w:p>
            <w:pPr>
              <w:pStyle w:val="0"/>
              <w:jc w:val="center"/>
            </w:pPr>
            <w:r>
              <w:rPr>
                <w:sz w:val="20"/>
              </w:rPr>
              <w:t xml:space="preserve">Оборудование</w:t>
            </w:r>
          </w:p>
        </w:tc>
      </w:tr>
      <w:tr>
        <w:tc>
          <w:tcPr>
            <w:vMerge w:val="continue"/>
          </w:tcPr>
          <w:p/>
        </w:tc>
        <w:tc>
          <w:tcPr>
            <w:vMerge w:val="continue"/>
          </w:tcPr>
          <w:p/>
        </w:tc>
        <w:tc>
          <w:tcPr>
            <w:tcW w:w="1969" w:type="dxa"/>
          </w:tcPr>
          <w:p>
            <w:pPr>
              <w:pStyle w:val="0"/>
              <w:jc w:val="center"/>
            </w:pPr>
            <w:r>
              <w:rPr>
                <w:sz w:val="20"/>
              </w:rPr>
              <w:t xml:space="preserve">количество штатных должностей (согласно штатному расписанию)</w:t>
            </w:r>
          </w:p>
        </w:tc>
        <w:tc>
          <w:tcPr>
            <w:tcW w:w="1429" w:type="dxa"/>
          </w:tcPr>
          <w:p>
            <w:pPr>
              <w:pStyle w:val="0"/>
              <w:jc w:val="center"/>
            </w:pPr>
            <w:r>
              <w:rPr>
                <w:sz w:val="20"/>
              </w:rPr>
              <w:t xml:space="preserve">количество физических лиц, фактически занимающих штатные должности</w:t>
            </w:r>
          </w:p>
        </w:tc>
        <w:tc>
          <w:tcPr>
            <w:tcW w:w="1609" w:type="dxa"/>
          </w:tcPr>
          <w:p>
            <w:pPr>
              <w:pStyle w:val="0"/>
              <w:jc w:val="center"/>
            </w:pPr>
            <w:r>
              <w:rPr>
                <w:sz w:val="20"/>
              </w:rPr>
              <w:t xml:space="preserve">наименование</w:t>
            </w:r>
          </w:p>
        </w:tc>
        <w:tc>
          <w:tcPr>
            <w:tcW w:w="1564" w:type="dxa"/>
          </w:tcPr>
          <w:p>
            <w:pPr>
              <w:pStyle w:val="0"/>
              <w:jc w:val="center"/>
            </w:pPr>
            <w:r>
              <w:rPr>
                <w:sz w:val="20"/>
              </w:rPr>
              <w:t xml:space="preserve">год ввода в эксплуатацию</w:t>
            </w:r>
          </w:p>
        </w:tc>
      </w:tr>
      <w:tr>
        <w:tc>
          <w:tcPr>
            <w:tcW w:w="1834" w:type="dxa"/>
            <w:vMerge w:val="restart"/>
          </w:tcPr>
          <w:p>
            <w:pPr>
              <w:pStyle w:val="0"/>
            </w:pPr>
            <w:r>
              <w:rPr>
                <w:sz w:val="20"/>
              </w:rPr>
              <w:t xml:space="preserve">КГБУЗ "КККОД им. А.И. Крыжановского"</w:t>
            </w:r>
          </w:p>
        </w:tc>
        <w:tc>
          <w:tcPr>
            <w:tcW w:w="1834" w:type="dxa"/>
            <w:vMerge w:val="restart"/>
          </w:tcPr>
          <w:p>
            <w:pPr>
              <w:pStyle w:val="0"/>
            </w:pPr>
            <w:r>
              <w:rPr>
                <w:sz w:val="20"/>
              </w:rPr>
              <w:t xml:space="preserve">Отделение радионуклидной диагностики</w:t>
            </w:r>
          </w:p>
        </w:tc>
        <w:tc>
          <w:tcPr>
            <w:tcW w:w="1969" w:type="dxa"/>
          </w:tcPr>
          <w:p>
            <w:pPr>
              <w:pStyle w:val="0"/>
            </w:pPr>
            <w:r>
              <w:rPr>
                <w:sz w:val="20"/>
              </w:rPr>
              <w:t xml:space="preserve">5,0 врач-радиолог</w:t>
            </w:r>
          </w:p>
        </w:tc>
        <w:tc>
          <w:tcPr>
            <w:tcW w:w="1429" w:type="dxa"/>
          </w:tcPr>
          <w:p>
            <w:pPr>
              <w:pStyle w:val="0"/>
              <w:jc w:val="center"/>
            </w:pPr>
            <w:r>
              <w:rPr>
                <w:sz w:val="20"/>
              </w:rPr>
              <w:t xml:space="preserve">5</w:t>
            </w:r>
          </w:p>
        </w:tc>
        <w:tc>
          <w:tcPr>
            <w:tcW w:w="1609" w:type="dxa"/>
            <w:vMerge w:val="restart"/>
          </w:tcPr>
          <w:p>
            <w:pPr>
              <w:pStyle w:val="0"/>
            </w:pPr>
            <w:r>
              <w:rPr>
                <w:sz w:val="20"/>
              </w:rPr>
              <w:t xml:space="preserve">ОФЭКТ/КТ система Symbia T16 Siemens - 2 шт.</w:t>
            </w:r>
          </w:p>
        </w:tc>
        <w:tc>
          <w:tcPr>
            <w:tcW w:w="1564" w:type="dxa"/>
            <w:vMerge w:val="restart"/>
          </w:tcPr>
          <w:p>
            <w:pPr>
              <w:pStyle w:val="0"/>
            </w:pPr>
            <w:r>
              <w:rPr>
                <w:sz w:val="20"/>
              </w:rPr>
              <w:t xml:space="preserve">2015</w:t>
            </w:r>
          </w:p>
        </w:tc>
      </w:tr>
      <w:tr>
        <w:tc>
          <w:tcPr>
            <w:vMerge w:val="continue"/>
          </w:tcPr>
          <w:p/>
        </w:tc>
        <w:tc>
          <w:tcPr>
            <w:vMerge w:val="continue"/>
          </w:tcPr>
          <w:p/>
        </w:tc>
        <w:tc>
          <w:tcPr>
            <w:tcW w:w="1969" w:type="dxa"/>
          </w:tcPr>
          <w:p>
            <w:pPr>
              <w:pStyle w:val="0"/>
            </w:pPr>
            <w:r>
              <w:rPr>
                <w:sz w:val="20"/>
              </w:rPr>
              <w:t xml:space="preserve">2,0 врач-рентгенолог</w:t>
            </w:r>
          </w:p>
        </w:tc>
        <w:tc>
          <w:tcPr>
            <w:tcW w:w="1429" w:type="dxa"/>
          </w:tcPr>
          <w:p>
            <w:pPr>
              <w:pStyle w:val="0"/>
              <w:jc w:val="center"/>
            </w:pPr>
            <w:r>
              <w:rPr>
                <w:sz w:val="20"/>
              </w:rPr>
              <w:t xml:space="preserve">0</w:t>
            </w:r>
          </w:p>
        </w:tc>
        <w:tc>
          <w:tcPr>
            <w:vMerge w:val="continue"/>
          </w:tcPr>
          <w:p/>
        </w:tc>
        <w:tc>
          <w:tcPr>
            <w:vMerge w:val="continue"/>
          </w:tcPr>
          <w:p/>
        </w:tc>
      </w:tr>
      <w:tr>
        <w:tc>
          <w:tcPr>
            <w:vMerge w:val="continue"/>
          </w:tcPr>
          <w:p/>
        </w:tc>
        <w:tc>
          <w:tcPr>
            <w:vMerge w:val="continue"/>
          </w:tcPr>
          <w:p/>
        </w:tc>
        <w:tc>
          <w:tcPr>
            <w:tcW w:w="1969" w:type="dxa"/>
          </w:tcPr>
          <w:p>
            <w:pPr>
              <w:pStyle w:val="0"/>
            </w:pPr>
            <w:r>
              <w:rPr>
                <w:sz w:val="20"/>
              </w:rPr>
              <w:t xml:space="preserve">2,0 рентгенолаборант</w:t>
            </w:r>
          </w:p>
        </w:tc>
        <w:tc>
          <w:tcPr>
            <w:tcW w:w="1429" w:type="dxa"/>
          </w:tcPr>
          <w:p>
            <w:pPr>
              <w:pStyle w:val="0"/>
              <w:jc w:val="center"/>
            </w:pPr>
            <w:r>
              <w:rPr>
                <w:sz w:val="20"/>
              </w:rPr>
              <w:t xml:space="preserve">2</w:t>
            </w:r>
          </w:p>
        </w:tc>
        <w:tc>
          <w:tcPr>
            <w:vMerge w:val="continue"/>
          </w:tcPr>
          <w:p/>
        </w:tc>
        <w:tc>
          <w:tcPr>
            <w:vMerge w:val="continue"/>
          </w:tcPr>
          <w:p/>
        </w:tc>
      </w:tr>
      <w:tr>
        <w:tc>
          <w:tcPr>
            <w:vMerge w:val="continue"/>
          </w:tcPr>
          <w:p/>
        </w:tc>
        <w:tc>
          <w:tcPr>
            <w:vMerge w:val="continue"/>
          </w:tcPr>
          <w:p/>
        </w:tc>
        <w:tc>
          <w:tcPr>
            <w:tcW w:w="1969" w:type="dxa"/>
          </w:tcPr>
          <w:p>
            <w:pPr>
              <w:pStyle w:val="0"/>
            </w:pPr>
            <w:r>
              <w:rPr>
                <w:sz w:val="20"/>
              </w:rPr>
              <w:t xml:space="preserve">4,0 медицинский физик</w:t>
            </w:r>
          </w:p>
        </w:tc>
        <w:tc>
          <w:tcPr>
            <w:tcW w:w="1429" w:type="dxa"/>
          </w:tcPr>
          <w:p>
            <w:pPr>
              <w:pStyle w:val="0"/>
              <w:jc w:val="center"/>
            </w:pPr>
            <w:r>
              <w:rPr>
                <w:sz w:val="20"/>
              </w:rPr>
              <w:t xml:space="preserve">0</w:t>
            </w:r>
          </w:p>
        </w:tc>
        <w:tc>
          <w:tcPr>
            <w:vMerge w:val="continue"/>
          </w:tcPr>
          <w:p/>
        </w:tc>
        <w:tc>
          <w:tcPr>
            <w:vMerge w:val="continue"/>
          </w:tcPr>
          <w:p/>
        </w:tc>
      </w:tr>
      <w:tr>
        <w:tc>
          <w:tcPr>
            <w:vMerge w:val="continue"/>
          </w:tcPr>
          <w:p/>
        </w:tc>
        <w:tc>
          <w:tcPr>
            <w:vMerge w:val="continue"/>
          </w:tcPr>
          <w:p/>
        </w:tc>
        <w:tc>
          <w:tcPr>
            <w:tcW w:w="1969" w:type="dxa"/>
          </w:tcPr>
          <w:p>
            <w:pPr>
              <w:pStyle w:val="0"/>
            </w:pPr>
            <w:r>
              <w:rPr>
                <w:sz w:val="20"/>
              </w:rPr>
              <w:t xml:space="preserve">1,0 инженер-техник</w:t>
            </w:r>
          </w:p>
        </w:tc>
        <w:tc>
          <w:tcPr>
            <w:tcW w:w="1429" w:type="dxa"/>
          </w:tcPr>
          <w:p>
            <w:pPr>
              <w:pStyle w:val="0"/>
              <w:jc w:val="center"/>
            </w:pPr>
            <w:r>
              <w:rPr>
                <w:sz w:val="20"/>
              </w:rPr>
              <w:t xml:space="preserve">1</w:t>
            </w:r>
          </w:p>
        </w:tc>
        <w:tc>
          <w:tcPr>
            <w:vMerge w:val="continue"/>
          </w:tcPr>
          <w:p/>
        </w:tc>
        <w:tc>
          <w:tcPr>
            <w:vMerge w:val="continue"/>
          </w:tcPr>
          <w:p/>
        </w:tc>
      </w:tr>
    </w:tbl>
    <w:p>
      <w:pPr>
        <w:pStyle w:val="0"/>
        <w:jc w:val="both"/>
      </w:pPr>
      <w:r>
        <w:rPr>
          <w:sz w:val="20"/>
        </w:rPr>
      </w:r>
    </w:p>
    <w:p>
      <w:pPr>
        <w:pStyle w:val="0"/>
        <w:ind w:firstLine="540"/>
        <w:jc w:val="both"/>
      </w:pPr>
      <w:r>
        <w:rPr>
          <w:sz w:val="20"/>
        </w:rPr>
        <w:t xml:space="preserve">В отделении радионуклидной диагностики осуществляется работа с использованием диагностических радиофармацевтических лекарственных препаратов, меченных технецием 99m. Также в отделении осуществляется временное хранение ОРнИ (генераторы, диагностические растворы): Генератор Технеция 99m ГТ-4К с активностью 19ГБк, и наборы к генератору - Фосфотех, Пирфотех, Технефор, Технетрил, Пентатех, Технемек, Нанотоп, Сентискан. В отделении осуществляется получение, хранение и введение терапевтического радиофармацевтического лекарственного препарата "Радий 223", используемого для системной радионуклидной терапии костных метастазов у пациентов с кастрационно-резистентным раком предстательной железы.</w:t>
      </w:r>
    </w:p>
    <w:p>
      <w:pPr>
        <w:pStyle w:val="0"/>
        <w:spacing w:before="200" w:lineRule="auto"/>
        <w:ind w:firstLine="540"/>
        <w:jc w:val="both"/>
      </w:pPr>
      <w:r>
        <w:rPr>
          <w:sz w:val="20"/>
        </w:rPr>
        <w:t xml:space="preserve">Радиотерапевтическая служба представлена тремя подразделениями КГБУЗ "КККОД им. А.И. Крыжановского":</w:t>
      </w:r>
    </w:p>
    <w:p>
      <w:pPr>
        <w:pStyle w:val="0"/>
        <w:spacing w:before="200" w:lineRule="auto"/>
        <w:ind w:firstLine="540"/>
        <w:jc w:val="both"/>
      </w:pPr>
      <w:r>
        <w:rPr>
          <w:sz w:val="20"/>
        </w:rPr>
        <w:t xml:space="preserve">отделение радиотерапии N 1 (60 коек) - круглосуточный стационар;</w:t>
      </w:r>
    </w:p>
    <w:p>
      <w:pPr>
        <w:pStyle w:val="0"/>
        <w:spacing w:before="200" w:lineRule="auto"/>
        <w:ind w:firstLine="540"/>
        <w:jc w:val="both"/>
      </w:pPr>
      <w:r>
        <w:rPr>
          <w:sz w:val="20"/>
        </w:rPr>
        <w:t xml:space="preserve">отделение радиотерапии N 2 (80 коек) - круглосуточный стационар;</w:t>
      </w:r>
    </w:p>
    <w:p>
      <w:pPr>
        <w:pStyle w:val="0"/>
        <w:spacing w:before="200" w:lineRule="auto"/>
        <w:ind w:firstLine="540"/>
        <w:jc w:val="both"/>
      </w:pPr>
      <w:r>
        <w:rPr>
          <w:sz w:val="20"/>
        </w:rPr>
        <w:t xml:space="preserve">дневной стационар радиотерапии (190 пациенто-мест) с работой в 2 смены.</w:t>
      </w:r>
    </w:p>
    <w:p>
      <w:pPr>
        <w:pStyle w:val="0"/>
        <w:jc w:val="both"/>
      </w:pPr>
      <w:r>
        <w:rPr>
          <w:sz w:val="20"/>
        </w:rPr>
      </w:r>
    </w:p>
    <w:p>
      <w:pPr>
        <w:pStyle w:val="0"/>
        <w:jc w:val="right"/>
      </w:pPr>
      <w:r>
        <w:rPr>
          <w:sz w:val="20"/>
        </w:rPr>
        <w:t xml:space="preserve">Таблица 24</w:t>
      </w:r>
    </w:p>
    <w:p>
      <w:pPr>
        <w:pStyle w:val="0"/>
        <w:jc w:val="both"/>
      </w:pPr>
      <w:r>
        <w:rPr>
          <w:sz w:val="20"/>
        </w:rPr>
      </w:r>
    </w:p>
    <w:p>
      <w:pPr>
        <w:pStyle w:val="0"/>
        <w:jc w:val="center"/>
      </w:pPr>
      <w:r>
        <w:rPr>
          <w:sz w:val="20"/>
        </w:rPr>
        <w:t xml:space="preserve">Инфраструктура радиотерапевтической службы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34"/>
        <w:gridCol w:w="1639"/>
        <w:gridCol w:w="1864"/>
        <w:gridCol w:w="1864"/>
        <w:gridCol w:w="2749"/>
        <w:gridCol w:w="1564"/>
      </w:tblGrid>
      <w:tr>
        <w:tc>
          <w:tcPr>
            <w:tcW w:w="1834" w:type="dxa"/>
            <w:vMerge w:val="restart"/>
          </w:tcPr>
          <w:p>
            <w:pPr>
              <w:pStyle w:val="0"/>
              <w:jc w:val="center"/>
            </w:pPr>
            <w:r>
              <w:rPr>
                <w:sz w:val="20"/>
              </w:rPr>
              <w:t xml:space="preserve">Наименование медицинской организации</w:t>
            </w:r>
          </w:p>
        </w:tc>
        <w:tc>
          <w:tcPr>
            <w:tcW w:w="1639" w:type="dxa"/>
            <w:vMerge w:val="restart"/>
          </w:tcPr>
          <w:p>
            <w:pPr>
              <w:pStyle w:val="0"/>
              <w:jc w:val="center"/>
            </w:pPr>
            <w:r>
              <w:rPr>
                <w:sz w:val="20"/>
              </w:rPr>
              <w:t xml:space="preserve">Наименование структурного подразделения</w:t>
            </w:r>
          </w:p>
        </w:tc>
        <w:tc>
          <w:tcPr>
            <w:gridSpan w:val="2"/>
            <w:tcW w:w="3728" w:type="dxa"/>
          </w:tcPr>
          <w:p>
            <w:pPr>
              <w:pStyle w:val="0"/>
              <w:jc w:val="center"/>
            </w:pPr>
            <w:r>
              <w:rPr>
                <w:sz w:val="20"/>
              </w:rPr>
              <w:t xml:space="preserve">Кадровая обеспеченность</w:t>
            </w:r>
          </w:p>
        </w:tc>
        <w:tc>
          <w:tcPr>
            <w:gridSpan w:val="2"/>
            <w:tcW w:w="4313" w:type="dxa"/>
          </w:tcPr>
          <w:p>
            <w:pPr>
              <w:pStyle w:val="0"/>
              <w:jc w:val="center"/>
            </w:pPr>
            <w:r>
              <w:rPr>
                <w:sz w:val="20"/>
              </w:rPr>
              <w:t xml:space="preserve">Оборудование</w:t>
            </w:r>
          </w:p>
        </w:tc>
      </w:tr>
      <w:tr>
        <w:tc>
          <w:tcPr>
            <w:vMerge w:val="continue"/>
          </w:tcPr>
          <w:p/>
        </w:tc>
        <w:tc>
          <w:tcPr>
            <w:vMerge w:val="continue"/>
          </w:tcPr>
          <w:p/>
        </w:tc>
        <w:tc>
          <w:tcPr>
            <w:tcW w:w="1864" w:type="dxa"/>
          </w:tcPr>
          <w:p>
            <w:pPr>
              <w:pStyle w:val="0"/>
              <w:jc w:val="center"/>
            </w:pPr>
            <w:r>
              <w:rPr>
                <w:sz w:val="20"/>
              </w:rPr>
              <w:t xml:space="preserve">Количество штатных должностей врачей-радиотерапевтов (согласно штатному расписанию)</w:t>
            </w:r>
          </w:p>
        </w:tc>
        <w:tc>
          <w:tcPr>
            <w:tcW w:w="1864" w:type="dxa"/>
          </w:tcPr>
          <w:p>
            <w:pPr>
              <w:pStyle w:val="0"/>
              <w:jc w:val="center"/>
            </w:pPr>
            <w:r>
              <w:rPr>
                <w:sz w:val="20"/>
              </w:rPr>
              <w:t xml:space="preserve">Количество физических лиц, фактически занимающих штатные должности врачей-радиотерапевтов</w:t>
            </w:r>
          </w:p>
        </w:tc>
        <w:tc>
          <w:tcPr>
            <w:tcW w:w="2749" w:type="dxa"/>
          </w:tcPr>
          <w:p>
            <w:pPr>
              <w:pStyle w:val="0"/>
              <w:jc w:val="center"/>
            </w:pPr>
            <w:r>
              <w:rPr>
                <w:sz w:val="20"/>
              </w:rPr>
              <w:t xml:space="preserve">Наименование</w:t>
            </w:r>
          </w:p>
        </w:tc>
        <w:tc>
          <w:tcPr>
            <w:tcW w:w="1564" w:type="dxa"/>
          </w:tcPr>
          <w:p>
            <w:pPr>
              <w:pStyle w:val="0"/>
              <w:jc w:val="center"/>
            </w:pPr>
            <w:r>
              <w:rPr>
                <w:sz w:val="20"/>
              </w:rPr>
              <w:t xml:space="preserve">Год ввода в эксплуатацию</w:t>
            </w:r>
          </w:p>
        </w:tc>
      </w:tr>
      <w:tr>
        <w:tc>
          <w:tcPr>
            <w:tcW w:w="1834" w:type="dxa"/>
            <w:vMerge w:val="restart"/>
          </w:tcPr>
          <w:p>
            <w:pPr>
              <w:pStyle w:val="0"/>
            </w:pPr>
            <w:r>
              <w:rPr>
                <w:sz w:val="20"/>
              </w:rPr>
              <w:t xml:space="preserve">КГБУЗ "КККОД им. А.И. Крыжановского"</w:t>
            </w:r>
          </w:p>
        </w:tc>
        <w:tc>
          <w:tcPr>
            <w:tcW w:w="1639" w:type="dxa"/>
            <w:vMerge w:val="restart"/>
          </w:tcPr>
          <w:p>
            <w:pPr>
              <w:pStyle w:val="0"/>
            </w:pPr>
            <w:r>
              <w:rPr>
                <w:sz w:val="20"/>
              </w:rPr>
              <w:t xml:space="preserve">Отделение радиотерапии</w:t>
            </w:r>
          </w:p>
        </w:tc>
        <w:tc>
          <w:tcPr>
            <w:tcW w:w="1864" w:type="dxa"/>
            <w:vMerge w:val="restart"/>
          </w:tcPr>
          <w:p>
            <w:pPr>
              <w:pStyle w:val="0"/>
              <w:jc w:val="center"/>
            </w:pPr>
            <w:r>
              <w:rPr>
                <w:sz w:val="20"/>
              </w:rPr>
              <w:t xml:space="preserve">36</w:t>
            </w:r>
          </w:p>
        </w:tc>
        <w:tc>
          <w:tcPr>
            <w:tcW w:w="1864" w:type="dxa"/>
            <w:vMerge w:val="restart"/>
          </w:tcPr>
          <w:p>
            <w:pPr>
              <w:pStyle w:val="0"/>
              <w:jc w:val="center"/>
            </w:pPr>
            <w:r>
              <w:rPr>
                <w:sz w:val="20"/>
              </w:rPr>
              <w:t xml:space="preserve">29</w:t>
            </w:r>
          </w:p>
        </w:tc>
        <w:tc>
          <w:tcPr>
            <w:tcW w:w="2749" w:type="dxa"/>
          </w:tcPr>
          <w:p>
            <w:pPr>
              <w:pStyle w:val="0"/>
            </w:pPr>
            <w:r>
              <w:rPr>
                <w:sz w:val="20"/>
              </w:rPr>
              <w:t xml:space="preserve">Система лучевой терапии TrueBeam STx</w:t>
            </w:r>
          </w:p>
        </w:tc>
        <w:tc>
          <w:tcPr>
            <w:tcW w:w="1564" w:type="dxa"/>
          </w:tcPr>
          <w:p>
            <w:pPr>
              <w:pStyle w:val="0"/>
            </w:pPr>
            <w:r>
              <w:rPr>
                <w:sz w:val="20"/>
              </w:rPr>
              <w:t xml:space="preserve">1 - 26.03.2015;</w:t>
            </w:r>
          </w:p>
          <w:p>
            <w:pPr>
              <w:pStyle w:val="0"/>
            </w:pPr>
            <w:r>
              <w:rPr>
                <w:sz w:val="20"/>
              </w:rPr>
              <w:t xml:space="preserve">1 - 20.12.2019</w:t>
            </w:r>
          </w:p>
        </w:tc>
      </w:tr>
      <w:tr>
        <w:tc>
          <w:tcPr>
            <w:vMerge w:val="continue"/>
          </w:tcPr>
          <w:p/>
        </w:tc>
        <w:tc>
          <w:tcPr>
            <w:vMerge w:val="continue"/>
          </w:tcPr>
          <w:p/>
        </w:tc>
        <w:tc>
          <w:tcPr>
            <w:vMerge w:val="continue"/>
          </w:tcPr>
          <w:p/>
        </w:tc>
        <w:tc>
          <w:tcPr>
            <w:vMerge w:val="continue"/>
          </w:tcPr>
          <w:p/>
        </w:tc>
        <w:tc>
          <w:tcPr>
            <w:tcW w:w="2749" w:type="dxa"/>
          </w:tcPr>
          <w:p>
            <w:pPr>
              <w:pStyle w:val="0"/>
            </w:pPr>
            <w:r>
              <w:rPr>
                <w:sz w:val="20"/>
              </w:rPr>
              <w:t xml:space="preserve">Система лучевой терапии Unique (Varian)</w:t>
            </w:r>
          </w:p>
        </w:tc>
        <w:tc>
          <w:tcPr>
            <w:tcW w:w="1564" w:type="dxa"/>
          </w:tcPr>
          <w:p>
            <w:pPr>
              <w:pStyle w:val="0"/>
            </w:pPr>
            <w:r>
              <w:rPr>
                <w:sz w:val="20"/>
              </w:rPr>
              <w:t xml:space="preserve">03.04.2015</w:t>
            </w:r>
          </w:p>
        </w:tc>
      </w:tr>
      <w:tr>
        <w:tc>
          <w:tcPr>
            <w:vMerge w:val="continue"/>
          </w:tcPr>
          <w:p/>
        </w:tc>
        <w:tc>
          <w:tcPr>
            <w:vMerge w:val="continue"/>
          </w:tcPr>
          <w:p/>
        </w:tc>
        <w:tc>
          <w:tcPr>
            <w:vMerge w:val="continue"/>
          </w:tcPr>
          <w:p/>
        </w:tc>
        <w:tc>
          <w:tcPr>
            <w:vMerge w:val="continue"/>
          </w:tcPr>
          <w:p/>
        </w:tc>
        <w:tc>
          <w:tcPr>
            <w:tcW w:w="2749" w:type="dxa"/>
          </w:tcPr>
          <w:p>
            <w:pPr>
              <w:pStyle w:val="0"/>
            </w:pPr>
            <w:r>
              <w:rPr>
                <w:sz w:val="20"/>
              </w:rPr>
              <w:t xml:space="preserve">Аппарат рентген-терапевтический Т-200</w:t>
            </w:r>
          </w:p>
        </w:tc>
        <w:tc>
          <w:tcPr>
            <w:tcW w:w="1564" w:type="dxa"/>
          </w:tcPr>
          <w:p>
            <w:pPr>
              <w:pStyle w:val="0"/>
            </w:pPr>
            <w:r>
              <w:rPr>
                <w:sz w:val="20"/>
              </w:rPr>
              <w:t xml:space="preserve">06.07.2015</w:t>
            </w:r>
          </w:p>
        </w:tc>
      </w:tr>
      <w:tr>
        <w:tc>
          <w:tcPr>
            <w:vMerge w:val="continue"/>
          </w:tcPr>
          <w:p/>
        </w:tc>
        <w:tc>
          <w:tcPr>
            <w:vMerge w:val="continue"/>
          </w:tcPr>
          <w:p/>
        </w:tc>
        <w:tc>
          <w:tcPr>
            <w:vMerge w:val="continue"/>
          </w:tcPr>
          <w:p/>
        </w:tc>
        <w:tc>
          <w:tcPr>
            <w:vMerge w:val="continue"/>
          </w:tcPr>
          <w:p/>
        </w:tc>
        <w:tc>
          <w:tcPr>
            <w:tcW w:w="2749" w:type="dxa"/>
          </w:tcPr>
          <w:p>
            <w:pPr>
              <w:pStyle w:val="0"/>
            </w:pPr>
            <w:r>
              <w:rPr>
                <w:sz w:val="20"/>
              </w:rPr>
              <w:t xml:space="preserve">Брахитерапевтический комплекс Gammamed Plus iX</w:t>
            </w:r>
          </w:p>
        </w:tc>
        <w:tc>
          <w:tcPr>
            <w:tcW w:w="1564" w:type="dxa"/>
          </w:tcPr>
          <w:p>
            <w:pPr>
              <w:pStyle w:val="0"/>
            </w:pPr>
            <w:r>
              <w:rPr>
                <w:sz w:val="20"/>
              </w:rPr>
              <w:t xml:space="preserve">1 - 05.02.2016;</w:t>
            </w:r>
          </w:p>
          <w:p>
            <w:pPr>
              <w:pStyle w:val="0"/>
            </w:pPr>
            <w:r>
              <w:rPr>
                <w:sz w:val="20"/>
              </w:rPr>
              <w:t xml:space="preserve">1 - 25.09.2015</w:t>
            </w:r>
          </w:p>
        </w:tc>
      </w:tr>
      <w:tr>
        <w:tc>
          <w:tcPr>
            <w:vMerge w:val="continue"/>
          </w:tcPr>
          <w:p/>
        </w:tc>
        <w:tc>
          <w:tcPr>
            <w:vMerge w:val="continue"/>
          </w:tcPr>
          <w:p/>
        </w:tc>
        <w:tc>
          <w:tcPr>
            <w:vMerge w:val="continue"/>
          </w:tcPr>
          <w:p/>
        </w:tc>
        <w:tc>
          <w:tcPr>
            <w:vMerge w:val="continue"/>
          </w:tcPr>
          <w:p/>
        </w:tc>
        <w:tc>
          <w:tcPr>
            <w:tcW w:w="2749" w:type="dxa"/>
          </w:tcPr>
          <w:p>
            <w:pPr>
              <w:pStyle w:val="0"/>
            </w:pPr>
            <w:r>
              <w:rPr>
                <w:sz w:val="20"/>
              </w:rPr>
              <w:t xml:space="preserve">Система лучевой терапии Halcyon</w:t>
            </w:r>
          </w:p>
        </w:tc>
        <w:tc>
          <w:tcPr>
            <w:tcW w:w="1564" w:type="dxa"/>
          </w:tcPr>
          <w:p>
            <w:pPr>
              <w:pStyle w:val="0"/>
            </w:pPr>
            <w:r>
              <w:rPr>
                <w:sz w:val="20"/>
              </w:rPr>
              <w:t xml:space="preserve">27.10.2022</w:t>
            </w:r>
          </w:p>
        </w:tc>
      </w:tr>
      <w:tr>
        <w:tc>
          <w:tcPr>
            <w:vMerge w:val="continue"/>
          </w:tcPr>
          <w:p/>
        </w:tc>
        <w:tc>
          <w:tcPr>
            <w:vMerge w:val="continue"/>
          </w:tcPr>
          <w:p/>
        </w:tc>
        <w:tc>
          <w:tcPr>
            <w:vMerge w:val="continue"/>
          </w:tcPr>
          <w:p/>
        </w:tc>
        <w:tc>
          <w:tcPr>
            <w:vMerge w:val="continue"/>
          </w:tcPr>
          <w:p/>
        </w:tc>
        <w:tc>
          <w:tcPr>
            <w:tcW w:w="2749" w:type="dxa"/>
          </w:tcPr>
          <w:p>
            <w:pPr>
              <w:pStyle w:val="0"/>
            </w:pPr>
            <w:r>
              <w:rPr>
                <w:sz w:val="20"/>
              </w:rPr>
              <w:t xml:space="preserve">Система лучевой терапии Halcyon</w:t>
            </w:r>
          </w:p>
        </w:tc>
        <w:tc>
          <w:tcPr>
            <w:tcW w:w="1564" w:type="dxa"/>
          </w:tcPr>
          <w:p>
            <w:pPr>
              <w:pStyle w:val="0"/>
            </w:pPr>
            <w:r>
              <w:rPr>
                <w:sz w:val="20"/>
              </w:rPr>
              <w:t xml:space="preserve">13.12.2024</w:t>
            </w:r>
          </w:p>
        </w:tc>
      </w:tr>
    </w:tbl>
    <w:p>
      <w:pPr>
        <w:sectPr>
          <w:headerReference w:type="default" r:id="rId40"/>
          <w:headerReference w:type="first" r:id="rId40"/>
          <w:footerReference w:type="default" r:id="rId41"/>
          <w:footerReference w:type="first" r:id="rId41"/>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аппарат TrueBeam STx (Varian) (в количестве 2 единиц) с энергией излучения до 20 МэВ, снабженный многолепестковым коллиматором, опциями моделирования пучка с возможностью портальной визуализации, рентгенографической системой позиционирования и верификации положения пациента ExacTrac (BrainLab). Аппараты позволяют выполнять 3D-конформную лучевую терапию, IMRT и IGRT, VMAT, синхронизацию облучения с дыханием, с использованием системы слежения RGS Varian, стереотаксическую лучевую терапию и лечение электронным пучком с энергией до 20 МэВ. В 2024 году было пролечено 2163 пациента, в том числе 126 - методом стереотаксической радиохирургии/радиотерапии. На линейном ускорителе электронов (далее - ЛУЭ), введенном в эксплуатацию в 2015 году, в настоящее время невозможно выполнение методик лучевой терапии с модуляцией интенсивности дозы (IMRT/VMAT) по причине отсутствия составляющих элементов многолепесткового коллиматора и длительной задержки их поставок;</w:t>
      </w:r>
    </w:p>
    <w:p>
      <w:pPr>
        <w:pStyle w:val="0"/>
        <w:spacing w:before="200" w:lineRule="auto"/>
        <w:ind w:firstLine="540"/>
        <w:jc w:val="both"/>
      </w:pPr>
      <w:r>
        <w:rPr>
          <w:sz w:val="20"/>
        </w:rPr>
        <w:t xml:space="preserve">аппарат Unique (Varian) с энергией излучения до 6 МэВ, снабженный многолепестковым коллиматором, обладающий опциями моделирования пучка с возможностью портальной визуализации, IMRT и IGRT, рентгенографической системой позиционирования и верификации положения пациента ExacTrac (BrainLab). В 2024 году простоев было немного, самый длительный срок отсутствия работы аппарата - в течение 3 недель ввиду поломки ускорительной секции. На аппарате преимущественно получают лечение пациенты с ЗНО малого таза, а также пациенты с паллиативной целью, в основном применяя 3D-конформную методику облучения, в 2024 году количество пролеченных пациентов составило 630;</w:t>
      </w:r>
    </w:p>
    <w:p>
      <w:pPr>
        <w:pStyle w:val="0"/>
        <w:spacing w:before="200" w:lineRule="auto"/>
        <w:ind w:firstLine="540"/>
        <w:jc w:val="both"/>
      </w:pPr>
      <w:r>
        <w:rPr>
          <w:sz w:val="20"/>
        </w:rPr>
        <w:t xml:space="preserve">система лучевой терапии Halcyon (Varian) (в количестве 2 единиц), ЛУЭ туннельного типа с энергией излучения до 6 МэВ, снабженный многолепестковым коллиматором, опциями моделирования пучка с возможностью портальной визуализации, IMRT, VMAT и IGRT. В настоящее время аппараты функционируют стабильно. Простои были незначительными, максимально - 8 дней по причине поломки магнетрона. В 2024 году на одном ЛУЭ пролечено 1027 пациентов с онкологическими заболеваниями малого таза и опухолями головы и шеи. Второй аппарат был установлен в конце декабря 2024 года;</w:t>
      </w:r>
    </w:p>
    <w:p>
      <w:pPr>
        <w:pStyle w:val="0"/>
        <w:spacing w:before="200" w:lineRule="auto"/>
        <w:ind w:firstLine="540"/>
        <w:jc w:val="both"/>
      </w:pPr>
      <w:r>
        <w:rPr>
          <w:sz w:val="20"/>
        </w:rPr>
        <w:t xml:space="preserve">кобальтовый облучающий комплекс TERABALT 100 ACS (UJP PRAHA) с системой верификации и учета Teragis с 08.04.2024 выведен из эксплуатации. До вывода из эксплуатации на данном аппарате проводили лучевую терапию пациентам с паллиативной целью;</w:t>
      </w:r>
    </w:p>
    <w:p>
      <w:pPr>
        <w:pStyle w:val="0"/>
        <w:spacing w:before="200" w:lineRule="auto"/>
        <w:ind w:firstLine="540"/>
        <w:jc w:val="both"/>
      </w:pPr>
      <w:r>
        <w:rPr>
          <w:sz w:val="20"/>
        </w:rPr>
        <w:t xml:space="preserve">аппарат рентген-терапевтический Т-200 (WOLF-MEDIZINTECHNIC GmbH). За 2024 год провели близкофокусную терапию 339 пациентам с базальноклеточным раком кожи;</w:t>
      </w:r>
    </w:p>
    <w:p>
      <w:pPr>
        <w:pStyle w:val="0"/>
        <w:spacing w:before="200" w:lineRule="auto"/>
        <w:ind w:firstLine="540"/>
        <w:jc w:val="both"/>
      </w:pPr>
      <w:r>
        <w:rPr>
          <w:sz w:val="20"/>
        </w:rPr>
        <w:t xml:space="preserve">брахитерапевтический комплекс Gammamed Plus iX (в количестве 2 единиц) (Varian) с высокой мощностью дозы. В настоящее время на нем проводится внутриполостная гамма-терапия опухолей шейки матки и эндометрия, влагалища после процедуры КТ-топометрии и 3D-планирования. За 2024 год в кабинете контактной лучевой терапии проведено лечение 457 пациентам.</w:t>
      </w:r>
    </w:p>
    <w:p>
      <w:pPr>
        <w:pStyle w:val="0"/>
        <w:spacing w:before="200" w:lineRule="auto"/>
        <w:ind w:firstLine="540"/>
        <w:jc w:val="both"/>
      </w:pPr>
      <w:r>
        <w:rPr>
          <w:sz w:val="20"/>
        </w:rPr>
        <w:t xml:space="preserve">Радиотерапевтическая помощь оказывалась пациентам Красноярского края, Республики Хакасия и Республики Тыва.</w:t>
      </w:r>
    </w:p>
    <w:p>
      <w:pPr>
        <w:pStyle w:val="0"/>
        <w:spacing w:before="200" w:lineRule="auto"/>
        <w:ind w:firstLine="540"/>
        <w:jc w:val="both"/>
      </w:pPr>
      <w:r>
        <w:rPr>
          <w:sz w:val="20"/>
        </w:rPr>
        <w:t xml:space="preserve">В 2024 году количество госпитализаций составило 4529 случаев, что на 4,7% больше, чем в 2023 году. При этом дистанционная лучевая терапия проведена 3820 пациентам (за исключением БФР-терапии).</w:t>
      </w:r>
    </w:p>
    <w:p>
      <w:pPr>
        <w:pStyle w:val="0"/>
        <w:spacing w:before="200" w:lineRule="auto"/>
        <w:ind w:firstLine="540"/>
        <w:jc w:val="both"/>
      </w:pPr>
      <w:r>
        <w:rPr>
          <w:sz w:val="20"/>
        </w:rPr>
        <w:t xml:space="preserve">Процент проведения химиолучевого лечения за 2024 год в круглосуточных стационарах составил 52,4%, стабильный по сравнению с 2023 годом (52,6%), а в дневном стационаре - 6,2%.</w:t>
      </w:r>
    </w:p>
    <w:p>
      <w:pPr>
        <w:pStyle w:val="0"/>
        <w:spacing w:before="200" w:lineRule="auto"/>
        <w:ind w:firstLine="540"/>
        <w:jc w:val="both"/>
      </w:pPr>
      <w:r>
        <w:rPr>
          <w:sz w:val="20"/>
        </w:rPr>
        <w:t xml:space="preserve">Итоговый показатель химиолучевого лечения за 2024 год составил 23,3% (стабильный по сравнению с 2023 годом - 22,4%).</w:t>
      </w:r>
    </w:p>
    <w:p>
      <w:pPr>
        <w:pStyle w:val="0"/>
        <w:spacing w:before="200" w:lineRule="auto"/>
        <w:ind w:firstLine="540"/>
        <w:jc w:val="both"/>
      </w:pPr>
      <w:r>
        <w:rPr>
          <w:sz w:val="20"/>
        </w:rPr>
        <w:t xml:space="preserve">В 2024 году в КГБУЗ "КККОД им. А.И. Крыжановского" внедрена методика стереотаксической лучевой терапии:</w:t>
      </w:r>
    </w:p>
    <w:p>
      <w:pPr>
        <w:pStyle w:val="0"/>
        <w:spacing w:before="200" w:lineRule="auto"/>
        <w:ind w:firstLine="540"/>
        <w:jc w:val="both"/>
      </w:pPr>
      <w:r>
        <w:rPr>
          <w:sz w:val="20"/>
        </w:rPr>
        <w:t xml:space="preserve">рака почки (пролечено 6 пациентов);</w:t>
      </w:r>
    </w:p>
    <w:p>
      <w:pPr>
        <w:pStyle w:val="0"/>
        <w:spacing w:before="200" w:lineRule="auto"/>
        <w:ind w:firstLine="540"/>
        <w:jc w:val="both"/>
      </w:pPr>
      <w:r>
        <w:rPr>
          <w:sz w:val="20"/>
        </w:rPr>
        <w:t xml:space="preserve">метастатического поражения надпочечников, лимфоузлов брюшной полости (пролечено 2 пациента);</w:t>
      </w:r>
    </w:p>
    <w:p>
      <w:pPr>
        <w:pStyle w:val="0"/>
        <w:spacing w:before="200" w:lineRule="auto"/>
        <w:ind w:firstLine="540"/>
        <w:jc w:val="both"/>
      </w:pPr>
      <w:r>
        <w:rPr>
          <w:sz w:val="20"/>
        </w:rPr>
        <w:t xml:space="preserve">гемостатическая (паллиативная лучевая терапия) рака желудка (пролечено 2 пациента);</w:t>
      </w:r>
    </w:p>
    <w:p>
      <w:pPr>
        <w:pStyle w:val="0"/>
        <w:spacing w:before="200" w:lineRule="auto"/>
        <w:ind w:firstLine="540"/>
        <w:jc w:val="both"/>
      </w:pPr>
      <w:r>
        <w:rPr>
          <w:sz w:val="20"/>
        </w:rPr>
        <w:t xml:space="preserve">гиперфракционирование при лечении мелкоклеточного рака легкого (пролечено 5 пациентов).</w:t>
      </w:r>
    </w:p>
    <w:p>
      <w:pPr>
        <w:pStyle w:val="0"/>
        <w:spacing w:before="200" w:lineRule="auto"/>
        <w:ind w:firstLine="540"/>
        <w:jc w:val="both"/>
      </w:pPr>
      <w:r>
        <w:rPr>
          <w:sz w:val="20"/>
        </w:rPr>
        <w:t xml:space="preserve">Программа государственных гарантий по радиотерапии выполнена на 100% в 2024 году по высокотехнологичной помощи, на 103,8% по лечению пациентов в стационарных условиях, и на 119,7% по лечению пациентов в условиях дневного стационара.</w:t>
      </w:r>
    </w:p>
    <w:p>
      <w:pPr>
        <w:pStyle w:val="0"/>
        <w:spacing w:before="200" w:lineRule="auto"/>
        <w:ind w:firstLine="540"/>
        <w:jc w:val="both"/>
      </w:pPr>
      <w:r>
        <w:rPr>
          <w:sz w:val="20"/>
        </w:rPr>
        <w:t xml:space="preserve">В настоящий момент планы по переоснащению отделения оборудованием для проведения дистанционной и контактной лучевой терапии отсутствуют. Радиотерапевтический корпус оснащен оборудованием на 100%. В декабре 2024 года в рамках региональной программы "Борьба с онкологическими заболеваниями" установлен пятый ЛУЭ Halcyon (Varian) туннельного типа с энергией излучения до 6 МэВ, снабженный многолепестковым коллиматором, опциями моделирования пучка с возможностью портальной визуализации, IMRT и IGRT. Аппарат введен в эксплуатацию в феврале 2025 года.</w:t>
      </w:r>
    </w:p>
    <w:p>
      <w:pPr>
        <w:pStyle w:val="0"/>
        <w:spacing w:before="200" w:lineRule="auto"/>
        <w:ind w:firstLine="540"/>
        <w:jc w:val="both"/>
      </w:pPr>
      <w:r>
        <w:rPr>
          <w:sz w:val="20"/>
        </w:rPr>
        <w:t xml:space="preserve">Патолого-анатомическая служба Красноярского края представлена КГБУЗ "Красноярское краевое патолого-анатомическое бюро" (далее - КГБУЗ "ККПАБ"), а также патолого-анатомическими отделениями краевых медицинских организаций (таблица 25).</w:t>
      </w:r>
    </w:p>
    <w:p>
      <w:pPr>
        <w:pStyle w:val="0"/>
        <w:spacing w:before="200" w:lineRule="auto"/>
        <w:ind w:firstLine="540"/>
        <w:jc w:val="both"/>
      </w:pPr>
      <w:hyperlink w:history="0" r:id="rId43" w:tooltip="Приказ Минздрава России от 24.03.2016 N 179н (ред. от 25.03.2019) &quot;О Правилах проведения патолого-анатомических исследований&quot; (Зарегистрировано в Минюсте России 14.04.2016 N 41799) ------------ Утратил силу или отменен {КонсультантПлюс}">
        <w:r>
          <w:rPr>
            <w:sz w:val="20"/>
            <w:color w:val="0000ff"/>
          </w:rPr>
          <w:t xml:space="preserve">Стандарт</w:t>
        </w:r>
      </w:hyperlink>
      <w:r>
        <w:rPr>
          <w:sz w:val="20"/>
        </w:rPr>
        <w:t xml:space="preserve"> оснащения патолого-анатомического бюро (отделения) определен в приложении N 3 к Правилам проведения патологоанатомических исследований, утвержденным Приказом Министерства здравоохранения Российской Федерации от 24.03.2016 N 179н.</w:t>
      </w:r>
    </w:p>
    <w:p>
      <w:pPr>
        <w:pStyle w:val="0"/>
        <w:spacing w:before="200" w:lineRule="auto"/>
        <w:ind w:firstLine="540"/>
        <w:jc w:val="both"/>
      </w:pPr>
      <w:r>
        <w:rPr>
          <w:sz w:val="20"/>
        </w:rPr>
        <w:t xml:space="preserve">В патолого-анатомических отделениях КГБУЗ "ККПАБ", а также патолого-анатомических отделениях иных краевых медицинских организаций проводятся прижизненные патолого-анатомические исследования биопсийного (операционного) материала с применением рутинных гистологических и гистохимических окрасок.</w:t>
      </w:r>
    </w:p>
    <w:p>
      <w:pPr>
        <w:pStyle w:val="0"/>
        <w:spacing w:before="200" w:lineRule="auto"/>
        <w:ind w:firstLine="540"/>
        <w:jc w:val="both"/>
      </w:pPr>
      <w:r>
        <w:rPr>
          <w:sz w:val="20"/>
        </w:rPr>
        <w:t xml:space="preserve">Сложные методы патолого-анатомических исследований, включая иммуногистохимические, иммунофлюоресцентные, цитогенетические, электронно-микроскопические, кариологические методы, проводятся в патолого-анатомическом отделении N 4 КГБУЗ "ККПАБ", территориально расположенном на площадях корпуса N 9 КГБУЗ "КККОД им. А.И. Крыжановского".</w:t>
      </w:r>
    </w:p>
    <w:p>
      <w:pPr>
        <w:pStyle w:val="0"/>
        <w:jc w:val="both"/>
      </w:pPr>
      <w:r>
        <w:rPr>
          <w:sz w:val="20"/>
        </w:rPr>
      </w:r>
    </w:p>
    <w:p>
      <w:pPr>
        <w:pStyle w:val="0"/>
        <w:jc w:val="right"/>
      </w:pPr>
      <w:r>
        <w:rPr>
          <w:sz w:val="20"/>
        </w:rPr>
        <w:t xml:space="preserve">Таблица 25</w:t>
      </w:r>
    </w:p>
    <w:p>
      <w:pPr>
        <w:pStyle w:val="0"/>
        <w:jc w:val="both"/>
      </w:pPr>
      <w:r>
        <w:rPr>
          <w:sz w:val="20"/>
        </w:rPr>
      </w:r>
    </w:p>
    <w:p>
      <w:pPr>
        <w:pStyle w:val="0"/>
        <w:jc w:val="center"/>
      </w:pPr>
      <w:r>
        <w:rPr>
          <w:sz w:val="20"/>
        </w:rPr>
        <w:t xml:space="preserve">Организация патологоанатомической службы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29"/>
        <w:gridCol w:w="1639"/>
        <w:gridCol w:w="1549"/>
        <w:gridCol w:w="2674"/>
        <w:gridCol w:w="1564"/>
      </w:tblGrid>
      <w:tr>
        <w:tc>
          <w:tcPr>
            <w:tcW w:w="1729" w:type="dxa"/>
            <w:vMerge w:val="restart"/>
          </w:tcPr>
          <w:p>
            <w:pPr>
              <w:pStyle w:val="0"/>
              <w:jc w:val="center"/>
            </w:pPr>
            <w:r>
              <w:rPr>
                <w:sz w:val="20"/>
              </w:rPr>
              <w:t xml:space="preserve">Наименование медицинской организации</w:t>
            </w:r>
          </w:p>
        </w:tc>
        <w:tc>
          <w:tcPr>
            <w:gridSpan w:val="2"/>
            <w:tcW w:w="3188" w:type="dxa"/>
          </w:tcPr>
          <w:p>
            <w:pPr>
              <w:pStyle w:val="0"/>
              <w:jc w:val="center"/>
            </w:pPr>
            <w:r>
              <w:rPr>
                <w:sz w:val="20"/>
              </w:rPr>
              <w:t xml:space="preserve">Кадровая обеспеченность</w:t>
            </w:r>
          </w:p>
        </w:tc>
        <w:tc>
          <w:tcPr>
            <w:gridSpan w:val="2"/>
            <w:tcW w:w="4238" w:type="dxa"/>
          </w:tcPr>
          <w:p>
            <w:pPr>
              <w:pStyle w:val="0"/>
              <w:jc w:val="center"/>
            </w:pPr>
            <w:r>
              <w:rPr>
                <w:sz w:val="20"/>
              </w:rPr>
              <w:t xml:space="preserve">Оборудование</w:t>
            </w:r>
          </w:p>
        </w:tc>
      </w:tr>
      <w:tr>
        <w:tc>
          <w:tcPr>
            <w:vMerge w:val="continue"/>
          </w:tcPr>
          <w:p/>
        </w:tc>
        <w:tc>
          <w:tcPr>
            <w:tcW w:w="1639" w:type="dxa"/>
          </w:tcPr>
          <w:p>
            <w:pPr>
              <w:pStyle w:val="0"/>
              <w:jc w:val="center"/>
            </w:pPr>
            <w:r>
              <w:rPr>
                <w:sz w:val="20"/>
              </w:rPr>
              <w:t xml:space="preserve">количество ставок врачей-специалистов согласно штатному расписанию</w:t>
            </w:r>
          </w:p>
        </w:tc>
        <w:tc>
          <w:tcPr>
            <w:tcW w:w="1549" w:type="dxa"/>
          </w:tcPr>
          <w:p>
            <w:pPr>
              <w:pStyle w:val="0"/>
              <w:jc w:val="center"/>
            </w:pPr>
            <w:r>
              <w:rPr>
                <w:sz w:val="20"/>
              </w:rPr>
              <w:t xml:space="preserve">количество физических лиц, фактически занимающих штатные должности врачей-специалистов</w:t>
            </w:r>
          </w:p>
        </w:tc>
        <w:tc>
          <w:tcPr>
            <w:tcW w:w="2674" w:type="dxa"/>
          </w:tcPr>
          <w:p>
            <w:pPr>
              <w:pStyle w:val="0"/>
              <w:jc w:val="center"/>
            </w:pPr>
            <w:r>
              <w:rPr>
                <w:sz w:val="20"/>
              </w:rPr>
              <w:t xml:space="preserve">наименование</w:t>
            </w:r>
          </w:p>
        </w:tc>
        <w:tc>
          <w:tcPr>
            <w:tcW w:w="1564" w:type="dxa"/>
          </w:tcPr>
          <w:p>
            <w:pPr>
              <w:pStyle w:val="0"/>
              <w:jc w:val="center"/>
            </w:pPr>
            <w:r>
              <w:rPr>
                <w:sz w:val="20"/>
              </w:rPr>
              <w:t xml:space="preserve">год ввода в эксплуатацию</w:t>
            </w:r>
          </w:p>
        </w:tc>
      </w:tr>
      <w:tr>
        <w:tc>
          <w:tcPr>
            <w:tcW w:w="1729" w:type="dxa"/>
          </w:tcPr>
          <w:p>
            <w:pPr>
              <w:pStyle w:val="0"/>
              <w:jc w:val="center"/>
            </w:pPr>
            <w:r>
              <w:rPr>
                <w:sz w:val="20"/>
              </w:rPr>
              <w:t xml:space="preserve">1</w:t>
            </w:r>
          </w:p>
        </w:tc>
        <w:tc>
          <w:tcPr>
            <w:tcW w:w="1639" w:type="dxa"/>
          </w:tcPr>
          <w:p>
            <w:pPr>
              <w:pStyle w:val="0"/>
              <w:jc w:val="center"/>
            </w:pPr>
            <w:r>
              <w:rPr>
                <w:sz w:val="20"/>
              </w:rPr>
              <w:t xml:space="preserve">2</w:t>
            </w:r>
          </w:p>
        </w:tc>
        <w:tc>
          <w:tcPr>
            <w:tcW w:w="1549" w:type="dxa"/>
          </w:tcPr>
          <w:p>
            <w:pPr>
              <w:pStyle w:val="0"/>
              <w:jc w:val="center"/>
            </w:pPr>
            <w:r>
              <w:rPr>
                <w:sz w:val="20"/>
              </w:rPr>
              <w:t xml:space="preserve">3</w:t>
            </w:r>
          </w:p>
        </w:tc>
        <w:tc>
          <w:tcPr>
            <w:tcW w:w="2674" w:type="dxa"/>
          </w:tcPr>
          <w:p>
            <w:pPr>
              <w:pStyle w:val="0"/>
              <w:jc w:val="center"/>
            </w:pPr>
            <w:r>
              <w:rPr>
                <w:sz w:val="20"/>
              </w:rPr>
              <w:t xml:space="preserve">4</w:t>
            </w:r>
          </w:p>
        </w:tc>
        <w:tc>
          <w:tcPr>
            <w:tcW w:w="1564" w:type="dxa"/>
          </w:tcPr>
          <w:p>
            <w:pPr>
              <w:pStyle w:val="0"/>
              <w:jc w:val="center"/>
            </w:pPr>
            <w:r>
              <w:rPr>
                <w:sz w:val="20"/>
              </w:rPr>
              <w:t xml:space="preserve">5</w:t>
            </w:r>
          </w:p>
        </w:tc>
      </w:tr>
      <w:tr>
        <w:tc>
          <w:tcPr>
            <w:tcW w:w="1729" w:type="dxa"/>
            <w:vMerge w:val="restart"/>
          </w:tcPr>
          <w:p>
            <w:pPr>
              <w:pStyle w:val="0"/>
            </w:pPr>
            <w:r>
              <w:rPr>
                <w:sz w:val="20"/>
              </w:rPr>
              <w:t xml:space="preserve">КГБУЗ "ККПАБ"</w:t>
            </w:r>
          </w:p>
        </w:tc>
        <w:tc>
          <w:tcPr>
            <w:tcW w:w="1639" w:type="dxa"/>
            <w:vMerge w:val="restart"/>
          </w:tcPr>
          <w:p>
            <w:pPr>
              <w:pStyle w:val="0"/>
              <w:jc w:val="center"/>
            </w:pPr>
            <w:r>
              <w:rPr>
                <w:sz w:val="20"/>
              </w:rPr>
              <w:t xml:space="preserve">73</w:t>
            </w:r>
          </w:p>
        </w:tc>
        <w:tc>
          <w:tcPr>
            <w:tcW w:w="1549" w:type="dxa"/>
            <w:vMerge w:val="restart"/>
          </w:tcPr>
          <w:p>
            <w:pPr>
              <w:pStyle w:val="0"/>
              <w:jc w:val="center"/>
            </w:pPr>
            <w:r>
              <w:rPr>
                <w:sz w:val="20"/>
              </w:rPr>
              <w:t xml:space="preserve">56</w:t>
            </w:r>
          </w:p>
        </w:tc>
        <w:tc>
          <w:tcPr>
            <w:tcW w:w="2674" w:type="dxa"/>
          </w:tcPr>
          <w:p>
            <w:pPr>
              <w:pStyle w:val="0"/>
            </w:pPr>
            <w:r>
              <w:rPr>
                <w:sz w:val="20"/>
              </w:rPr>
              <w:t xml:space="preserve">Автомат для заключения гистологических препаратов под стекло</w:t>
            </w:r>
          </w:p>
        </w:tc>
        <w:tc>
          <w:tcPr>
            <w:tcW w:w="1564" w:type="dxa"/>
          </w:tcPr>
          <w:p>
            <w:pPr>
              <w:pStyle w:val="0"/>
            </w:pPr>
            <w:r>
              <w:rPr>
                <w:sz w:val="20"/>
              </w:rPr>
              <w:t xml:space="preserve">2 - 2017</w:t>
            </w:r>
          </w:p>
        </w:tc>
      </w:tr>
      <w:tr>
        <w:tc>
          <w:tcPr>
            <w:vMerge w:val="continue"/>
          </w:tcPr>
          <w:p/>
        </w:tc>
        <w:tc>
          <w:tcPr>
            <w:vMerge w:val="continue"/>
          </w:tcPr>
          <w:p/>
        </w:tc>
        <w:tc>
          <w:tcPr>
            <w:vMerge w:val="continue"/>
          </w:tcPr>
          <w:p/>
        </w:tc>
        <w:tc>
          <w:tcPr>
            <w:tcW w:w="2674" w:type="dxa"/>
          </w:tcPr>
          <w:p>
            <w:pPr>
              <w:pStyle w:val="0"/>
            </w:pPr>
            <w:r>
              <w:rPr>
                <w:sz w:val="20"/>
              </w:rPr>
              <w:t xml:space="preserve">Автомат для окрашивания гистологических и цитологических препаратов</w:t>
            </w:r>
          </w:p>
        </w:tc>
        <w:tc>
          <w:tcPr>
            <w:tcW w:w="1564" w:type="dxa"/>
          </w:tcPr>
          <w:p>
            <w:pPr>
              <w:pStyle w:val="0"/>
            </w:pPr>
            <w:r>
              <w:rPr>
                <w:sz w:val="20"/>
              </w:rPr>
              <w:t xml:space="preserve">5 - 2017;</w:t>
            </w:r>
          </w:p>
          <w:p>
            <w:pPr>
              <w:pStyle w:val="0"/>
            </w:pPr>
            <w:r>
              <w:rPr>
                <w:sz w:val="20"/>
              </w:rPr>
              <w:t xml:space="preserve">1 - 2024</w:t>
            </w:r>
          </w:p>
        </w:tc>
      </w:tr>
      <w:tr>
        <w:tc>
          <w:tcPr>
            <w:vMerge w:val="continue"/>
          </w:tcPr>
          <w:p/>
        </w:tc>
        <w:tc>
          <w:tcPr>
            <w:vMerge w:val="continue"/>
          </w:tcPr>
          <w:p/>
        </w:tc>
        <w:tc>
          <w:tcPr>
            <w:vMerge w:val="continue"/>
          </w:tcPr>
          <w:p/>
        </w:tc>
        <w:tc>
          <w:tcPr>
            <w:tcW w:w="2674" w:type="dxa"/>
          </w:tcPr>
          <w:p>
            <w:pPr>
              <w:pStyle w:val="0"/>
            </w:pPr>
            <w:r>
              <w:rPr>
                <w:sz w:val="20"/>
              </w:rPr>
              <w:t xml:space="preserve">Автомат для фиксации и окраски мазков крови</w:t>
            </w:r>
          </w:p>
        </w:tc>
        <w:tc>
          <w:tcPr>
            <w:tcW w:w="1564" w:type="dxa"/>
          </w:tcPr>
          <w:p>
            <w:pPr>
              <w:pStyle w:val="0"/>
            </w:pPr>
            <w:r>
              <w:rPr>
                <w:sz w:val="20"/>
              </w:rPr>
              <w:t xml:space="preserve">2 - 2019</w:t>
            </w:r>
          </w:p>
        </w:tc>
      </w:tr>
      <w:tr>
        <w:tc>
          <w:tcPr>
            <w:vMerge w:val="continue"/>
          </w:tcPr>
          <w:p/>
        </w:tc>
        <w:tc>
          <w:tcPr>
            <w:vMerge w:val="continue"/>
          </w:tcPr>
          <w:p/>
        </w:tc>
        <w:tc>
          <w:tcPr>
            <w:vMerge w:val="continue"/>
          </w:tcPr>
          <w:p/>
        </w:tc>
        <w:tc>
          <w:tcPr>
            <w:tcW w:w="2674" w:type="dxa"/>
          </w:tcPr>
          <w:p>
            <w:pPr>
              <w:pStyle w:val="0"/>
            </w:pPr>
            <w:r>
              <w:rPr>
                <w:sz w:val="20"/>
              </w:rPr>
              <w:t xml:space="preserve">Автоматический вакуумный гистологический процессор</w:t>
            </w:r>
          </w:p>
        </w:tc>
        <w:tc>
          <w:tcPr>
            <w:tcW w:w="1564" w:type="dxa"/>
          </w:tcPr>
          <w:p>
            <w:pPr>
              <w:pStyle w:val="0"/>
            </w:pPr>
            <w:r>
              <w:rPr>
                <w:sz w:val="20"/>
              </w:rPr>
              <w:t xml:space="preserve">4 - 2017;</w:t>
            </w:r>
          </w:p>
          <w:p>
            <w:pPr>
              <w:pStyle w:val="0"/>
            </w:pPr>
            <w:r>
              <w:rPr>
                <w:sz w:val="20"/>
              </w:rPr>
              <w:t xml:space="preserve">3 - 2024</w:t>
            </w:r>
          </w:p>
        </w:tc>
      </w:tr>
      <w:tr>
        <w:tc>
          <w:tcPr>
            <w:vMerge w:val="continue"/>
          </w:tcPr>
          <w:p/>
        </w:tc>
        <w:tc>
          <w:tcPr>
            <w:vMerge w:val="continue"/>
          </w:tcPr>
          <w:p/>
        </w:tc>
        <w:tc>
          <w:tcPr>
            <w:vMerge w:val="continue"/>
          </w:tcPr>
          <w:p/>
        </w:tc>
        <w:tc>
          <w:tcPr>
            <w:tcW w:w="2674" w:type="dxa"/>
          </w:tcPr>
          <w:p>
            <w:pPr>
              <w:pStyle w:val="0"/>
            </w:pPr>
            <w:r>
              <w:rPr>
                <w:sz w:val="20"/>
              </w:rPr>
              <w:t xml:space="preserve">Автоматический гистологический процессор карусельного типа</w:t>
            </w:r>
          </w:p>
        </w:tc>
        <w:tc>
          <w:tcPr>
            <w:tcW w:w="1564" w:type="dxa"/>
          </w:tcPr>
          <w:p>
            <w:pPr>
              <w:pStyle w:val="0"/>
            </w:pPr>
            <w:r>
              <w:rPr>
                <w:sz w:val="20"/>
              </w:rPr>
              <w:t xml:space="preserve">3 - 2017;</w:t>
            </w:r>
          </w:p>
          <w:p>
            <w:pPr>
              <w:pStyle w:val="0"/>
            </w:pPr>
            <w:r>
              <w:rPr>
                <w:sz w:val="20"/>
              </w:rPr>
              <w:t xml:space="preserve">1 - 2023</w:t>
            </w:r>
          </w:p>
        </w:tc>
      </w:tr>
      <w:tr>
        <w:tc>
          <w:tcPr>
            <w:vMerge w:val="continue"/>
          </w:tcPr>
          <w:p/>
        </w:tc>
        <w:tc>
          <w:tcPr>
            <w:vMerge w:val="continue"/>
          </w:tcPr>
          <w:p/>
        </w:tc>
        <w:tc>
          <w:tcPr>
            <w:vMerge w:val="continue"/>
          </w:tcPr>
          <w:p/>
        </w:tc>
        <w:tc>
          <w:tcPr>
            <w:tcW w:w="2674" w:type="dxa"/>
          </w:tcPr>
          <w:p>
            <w:pPr>
              <w:pStyle w:val="0"/>
            </w:pPr>
            <w:r>
              <w:rPr>
                <w:sz w:val="20"/>
              </w:rPr>
              <w:t xml:space="preserve">Ротационный микротом</w:t>
            </w:r>
          </w:p>
        </w:tc>
        <w:tc>
          <w:tcPr>
            <w:tcW w:w="1564" w:type="dxa"/>
          </w:tcPr>
          <w:p>
            <w:pPr>
              <w:pStyle w:val="0"/>
            </w:pPr>
            <w:r>
              <w:rPr>
                <w:sz w:val="20"/>
              </w:rPr>
              <w:t xml:space="preserve">10 - 2017</w:t>
            </w:r>
          </w:p>
        </w:tc>
      </w:tr>
      <w:tr>
        <w:tc>
          <w:tcPr>
            <w:vMerge w:val="continue"/>
          </w:tcPr>
          <w:p/>
        </w:tc>
        <w:tc>
          <w:tcPr>
            <w:vMerge w:val="continue"/>
          </w:tcPr>
          <w:p/>
        </w:tc>
        <w:tc>
          <w:tcPr>
            <w:vMerge w:val="continue"/>
          </w:tcPr>
          <w:p/>
        </w:tc>
        <w:tc>
          <w:tcPr>
            <w:tcW w:w="2674" w:type="dxa"/>
          </w:tcPr>
          <w:p>
            <w:pPr>
              <w:pStyle w:val="0"/>
            </w:pPr>
            <w:r>
              <w:rPr>
                <w:sz w:val="20"/>
              </w:rPr>
              <w:t xml:space="preserve">Микротом санный</w:t>
            </w:r>
          </w:p>
        </w:tc>
        <w:tc>
          <w:tcPr>
            <w:tcW w:w="1564" w:type="dxa"/>
          </w:tcPr>
          <w:p>
            <w:pPr>
              <w:pStyle w:val="0"/>
            </w:pPr>
            <w:r>
              <w:rPr>
                <w:sz w:val="20"/>
              </w:rPr>
              <w:t xml:space="preserve">13 - 2017</w:t>
            </w:r>
          </w:p>
        </w:tc>
      </w:tr>
      <w:tr>
        <w:tc>
          <w:tcPr>
            <w:vMerge w:val="continue"/>
          </w:tcPr>
          <w:p/>
        </w:tc>
        <w:tc>
          <w:tcPr>
            <w:vMerge w:val="continue"/>
          </w:tcPr>
          <w:p/>
        </w:tc>
        <w:tc>
          <w:tcPr>
            <w:vMerge w:val="continue"/>
          </w:tcPr>
          <w:p/>
        </w:tc>
        <w:tc>
          <w:tcPr>
            <w:tcW w:w="2674" w:type="dxa"/>
          </w:tcPr>
          <w:p>
            <w:pPr>
              <w:pStyle w:val="0"/>
            </w:pPr>
            <w:r>
              <w:rPr>
                <w:sz w:val="20"/>
              </w:rPr>
              <w:t xml:space="preserve">Аппарат для заливки тканей в парафин</w:t>
            </w:r>
          </w:p>
        </w:tc>
        <w:tc>
          <w:tcPr>
            <w:tcW w:w="1564" w:type="dxa"/>
          </w:tcPr>
          <w:p>
            <w:pPr>
              <w:pStyle w:val="0"/>
            </w:pPr>
            <w:r>
              <w:rPr>
                <w:sz w:val="20"/>
              </w:rPr>
              <w:t xml:space="preserve">8 - 2017;</w:t>
            </w:r>
          </w:p>
          <w:p>
            <w:pPr>
              <w:pStyle w:val="0"/>
            </w:pPr>
            <w:r>
              <w:rPr>
                <w:sz w:val="20"/>
              </w:rPr>
              <w:t xml:space="preserve">5 - 2024</w:t>
            </w:r>
          </w:p>
        </w:tc>
      </w:tr>
      <w:tr>
        <w:tc>
          <w:tcPr>
            <w:vMerge w:val="continue"/>
          </w:tcPr>
          <w:p/>
        </w:tc>
        <w:tc>
          <w:tcPr>
            <w:vMerge w:val="continue"/>
          </w:tcPr>
          <w:p/>
        </w:tc>
        <w:tc>
          <w:tcPr>
            <w:vMerge w:val="continue"/>
          </w:tcPr>
          <w:p/>
        </w:tc>
        <w:tc>
          <w:tcPr>
            <w:tcW w:w="2674" w:type="dxa"/>
          </w:tcPr>
          <w:p>
            <w:pPr>
              <w:pStyle w:val="0"/>
            </w:pPr>
            <w:r>
              <w:rPr>
                <w:sz w:val="20"/>
              </w:rPr>
              <w:t xml:space="preserve">Микроскоп сканирующий. Сканер микропрепаратов</w:t>
            </w:r>
          </w:p>
        </w:tc>
        <w:tc>
          <w:tcPr>
            <w:tcW w:w="1564" w:type="dxa"/>
          </w:tcPr>
          <w:p>
            <w:pPr>
              <w:pStyle w:val="0"/>
            </w:pPr>
            <w:r>
              <w:rPr>
                <w:sz w:val="20"/>
              </w:rPr>
              <w:t xml:space="preserve">1 - 2017</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суховоздушный</w:t>
            </w:r>
          </w:p>
        </w:tc>
        <w:tc>
          <w:tcPr>
            <w:tcW w:w="1564" w:type="dxa"/>
          </w:tcPr>
          <w:p>
            <w:pPr>
              <w:pStyle w:val="0"/>
            </w:pPr>
            <w:r>
              <w:rPr>
                <w:sz w:val="20"/>
              </w:rPr>
              <w:t xml:space="preserve">18 - 2010</w:t>
            </w:r>
          </w:p>
        </w:tc>
      </w:tr>
      <w:tr>
        <w:tc>
          <w:tcPr>
            <w:vMerge w:val="continue"/>
          </w:tcPr>
          <w:p/>
        </w:tc>
        <w:tc>
          <w:tcPr>
            <w:vMerge w:val="continue"/>
          </w:tcPr>
          <w:p/>
        </w:tc>
        <w:tc>
          <w:tcPr>
            <w:vMerge w:val="continue"/>
          </w:tcPr>
          <w:p/>
        </w:tc>
        <w:tc>
          <w:tcPr>
            <w:tcW w:w="2674" w:type="dxa"/>
          </w:tcPr>
          <w:p>
            <w:pPr>
              <w:pStyle w:val="0"/>
            </w:pPr>
            <w:r>
              <w:rPr>
                <w:sz w:val="20"/>
              </w:rPr>
              <w:t xml:space="preserve">Станция вырезки</w:t>
            </w:r>
          </w:p>
        </w:tc>
        <w:tc>
          <w:tcPr>
            <w:tcW w:w="1564" w:type="dxa"/>
          </w:tcPr>
          <w:p>
            <w:pPr>
              <w:pStyle w:val="0"/>
            </w:pPr>
            <w:r>
              <w:rPr>
                <w:sz w:val="20"/>
              </w:rPr>
              <w:t xml:space="preserve">6 - 2016</w:t>
            </w:r>
          </w:p>
        </w:tc>
      </w:tr>
      <w:tr>
        <w:tc>
          <w:tcPr>
            <w:vMerge w:val="continue"/>
          </w:tcPr>
          <w:p/>
        </w:tc>
        <w:tc>
          <w:tcPr>
            <w:vMerge w:val="continue"/>
          </w:tcPr>
          <w:p/>
        </w:tc>
        <w:tc>
          <w:tcPr>
            <w:vMerge w:val="continue"/>
          </w:tcPr>
          <w:p/>
        </w:tc>
        <w:tc>
          <w:tcPr>
            <w:tcW w:w="2674" w:type="dxa"/>
          </w:tcPr>
          <w:p>
            <w:pPr>
              <w:pStyle w:val="0"/>
            </w:pPr>
            <w:r>
              <w:rPr>
                <w:sz w:val="20"/>
              </w:rPr>
              <w:t xml:space="preserve">Микроскоп</w:t>
            </w:r>
          </w:p>
        </w:tc>
        <w:tc>
          <w:tcPr>
            <w:tcW w:w="1564" w:type="dxa"/>
          </w:tcPr>
          <w:p>
            <w:pPr>
              <w:pStyle w:val="0"/>
            </w:pPr>
            <w:r>
              <w:rPr>
                <w:sz w:val="20"/>
              </w:rPr>
              <w:t xml:space="preserve">76 - 2016</w:t>
            </w:r>
          </w:p>
        </w:tc>
      </w:tr>
      <w:tr>
        <w:tc>
          <w:tcPr>
            <w:vMerge w:val="continue"/>
          </w:tcPr>
          <w:p/>
        </w:tc>
        <w:tc>
          <w:tcPr>
            <w:vMerge w:val="continue"/>
          </w:tcPr>
          <w:p/>
        </w:tc>
        <w:tc>
          <w:tcPr>
            <w:vMerge w:val="continue"/>
          </w:tcPr>
          <w:p/>
        </w:tc>
        <w:tc>
          <w:tcPr>
            <w:tcW w:w="2674" w:type="dxa"/>
          </w:tcPr>
          <w:p>
            <w:pPr>
              <w:pStyle w:val="0"/>
            </w:pPr>
            <w:r>
              <w:rPr>
                <w:sz w:val="20"/>
              </w:rPr>
              <w:t xml:space="preserve">Холодильник лабораторный</w:t>
            </w:r>
          </w:p>
        </w:tc>
        <w:tc>
          <w:tcPr>
            <w:tcW w:w="1564" w:type="dxa"/>
          </w:tcPr>
          <w:p>
            <w:pPr>
              <w:pStyle w:val="0"/>
            </w:pPr>
            <w:r>
              <w:rPr>
                <w:sz w:val="20"/>
              </w:rPr>
              <w:t xml:space="preserve">9 - 2017</w:t>
            </w:r>
          </w:p>
        </w:tc>
      </w:tr>
      <w:tr>
        <w:tc>
          <w:tcPr>
            <w:tcW w:w="1729" w:type="dxa"/>
            <w:vMerge w:val="restart"/>
          </w:tcPr>
          <w:p>
            <w:pPr>
              <w:pStyle w:val="0"/>
            </w:pPr>
            <w:r>
              <w:rPr>
                <w:sz w:val="20"/>
              </w:rPr>
              <w:t xml:space="preserve">КГБУЗ "КМКБ N 20 им. И.С. Берзона"</w:t>
            </w:r>
          </w:p>
        </w:tc>
        <w:tc>
          <w:tcPr>
            <w:tcW w:w="1639" w:type="dxa"/>
            <w:vMerge w:val="restart"/>
          </w:tcPr>
          <w:p>
            <w:pPr>
              <w:pStyle w:val="0"/>
              <w:jc w:val="center"/>
            </w:pPr>
            <w:r>
              <w:rPr>
                <w:sz w:val="20"/>
              </w:rPr>
              <w:t xml:space="preserve">12,5</w:t>
            </w:r>
          </w:p>
        </w:tc>
        <w:tc>
          <w:tcPr>
            <w:tcW w:w="1549" w:type="dxa"/>
            <w:vMerge w:val="restart"/>
          </w:tcPr>
          <w:p>
            <w:pPr>
              <w:pStyle w:val="0"/>
              <w:jc w:val="center"/>
            </w:pPr>
            <w:r>
              <w:rPr>
                <w:sz w:val="20"/>
              </w:rPr>
              <w:t xml:space="preserve">9</w:t>
            </w:r>
          </w:p>
        </w:tc>
        <w:tc>
          <w:tcPr>
            <w:tcW w:w="2674" w:type="dxa"/>
          </w:tcPr>
          <w:p>
            <w:pPr>
              <w:pStyle w:val="0"/>
            </w:pPr>
            <w:r>
              <w:rPr>
                <w:sz w:val="20"/>
              </w:rPr>
              <w:t xml:space="preserve">Баня водяная для подготовки гистологических срезов с принадлежностями, вариант исполнения Digital Section Bath</w:t>
            </w:r>
          </w:p>
        </w:tc>
        <w:tc>
          <w:tcPr>
            <w:tcW w:w="1564" w:type="dxa"/>
          </w:tcPr>
          <w:p>
            <w:pPr>
              <w:pStyle w:val="0"/>
            </w:pPr>
            <w:r>
              <w:rPr>
                <w:sz w:val="20"/>
              </w:rPr>
              <w:t xml:space="preserve">6 - 2014</w:t>
            </w:r>
          </w:p>
        </w:tc>
      </w:tr>
      <w:tr>
        <w:tc>
          <w:tcPr>
            <w:vMerge w:val="continue"/>
          </w:tcPr>
          <w:p/>
        </w:tc>
        <w:tc>
          <w:tcPr>
            <w:vMerge w:val="continue"/>
          </w:tcPr>
          <w:p/>
        </w:tc>
        <w:tc>
          <w:tcPr>
            <w:vMerge w:val="continue"/>
          </w:tcPr>
          <w:p/>
        </w:tc>
        <w:tc>
          <w:tcPr>
            <w:tcW w:w="2674" w:type="dxa"/>
          </w:tcPr>
          <w:p>
            <w:pPr>
              <w:pStyle w:val="0"/>
            </w:pPr>
            <w:r>
              <w:rPr>
                <w:sz w:val="20"/>
              </w:rPr>
              <w:t xml:space="preserve">Водяная баня: баня-термостат водяная WB-4MS, страна Латвия</w:t>
            </w:r>
          </w:p>
        </w:tc>
        <w:tc>
          <w:tcPr>
            <w:tcW w:w="1564" w:type="dxa"/>
          </w:tcPr>
          <w:p>
            <w:pPr>
              <w:pStyle w:val="0"/>
            </w:pPr>
            <w:r>
              <w:rPr>
                <w:sz w:val="20"/>
              </w:rPr>
              <w:t xml:space="preserve">4 - 2018</w:t>
            </w:r>
          </w:p>
        </w:tc>
      </w:tr>
      <w:tr>
        <w:tc>
          <w:tcPr>
            <w:vMerge w:val="continue"/>
          </w:tcPr>
          <w:p/>
        </w:tc>
        <w:tc>
          <w:tcPr>
            <w:vMerge w:val="continue"/>
          </w:tcPr>
          <w:p/>
        </w:tc>
        <w:tc>
          <w:tcPr>
            <w:vMerge w:val="continue"/>
          </w:tcPr>
          <w:p/>
        </w:tc>
        <w:tc>
          <w:tcPr>
            <w:tcW w:w="2674" w:type="dxa"/>
          </w:tcPr>
          <w:p>
            <w:pPr>
              <w:pStyle w:val="0"/>
            </w:pPr>
            <w:r>
              <w:rPr>
                <w:sz w:val="20"/>
              </w:rPr>
              <w:t xml:space="preserve">Водяная баня-аппарат для расправления парафиновых срезов Leica HI 1210</w:t>
            </w:r>
          </w:p>
        </w:tc>
        <w:tc>
          <w:tcPr>
            <w:tcW w:w="1564" w:type="dxa"/>
          </w:tcPr>
          <w:p>
            <w:pPr>
              <w:pStyle w:val="0"/>
            </w:pPr>
            <w:r>
              <w:rPr>
                <w:sz w:val="20"/>
              </w:rPr>
              <w:t xml:space="preserve">4 - 2010</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бинокулярный световой лабораторный Leica DM 750</w:t>
            </w:r>
          </w:p>
        </w:tc>
        <w:tc>
          <w:tcPr>
            <w:tcW w:w="1564" w:type="dxa"/>
          </w:tcPr>
          <w:p>
            <w:pPr>
              <w:pStyle w:val="0"/>
            </w:pPr>
            <w:r>
              <w:rPr>
                <w:sz w:val="20"/>
              </w:rPr>
              <w:t xml:space="preserve">6 - 2010</w:t>
            </w:r>
          </w:p>
        </w:tc>
      </w:tr>
      <w:tr>
        <w:tc>
          <w:tcPr>
            <w:vMerge w:val="continue"/>
          </w:tcPr>
          <w:p/>
        </w:tc>
        <w:tc>
          <w:tcPr>
            <w:vMerge w:val="continue"/>
          </w:tcPr>
          <w:p/>
        </w:tc>
        <w:tc>
          <w:tcPr>
            <w:vMerge w:val="continue"/>
          </w:tcPr>
          <w:p/>
        </w:tc>
        <w:tc>
          <w:tcPr>
            <w:tcW w:w="2674" w:type="dxa"/>
          </w:tcPr>
          <w:p>
            <w:pPr>
              <w:pStyle w:val="0"/>
            </w:pPr>
            <w:r>
              <w:rPr>
                <w:sz w:val="20"/>
              </w:rPr>
              <w:t xml:space="preserve">Микроскоп Стандарий фирмы Zeiss (Стандарт-20)</w:t>
            </w:r>
          </w:p>
        </w:tc>
        <w:tc>
          <w:tcPr>
            <w:tcW w:w="1564" w:type="dxa"/>
          </w:tcPr>
          <w:p>
            <w:pPr>
              <w:pStyle w:val="0"/>
            </w:pPr>
            <w:r>
              <w:rPr>
                <w:sz w:val="20"/>
              </w:rPr>
              <w:t xml:space="preserve">1994</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"НМ 325"</w:t>
            </w:r>
          </w:p>
        </w:tc>
        <w:tc>
          <w:tcPr>
            <w:tcW w:w="1564" w:type="dxa"/>
          </w:tcPr>
          <w:p>
            <w:pPr>
              <w:pStyle w:val="0"/>
            </w:pPr>
            <w:r>
              <w:rPr>
                <w:sz w:val="20"/>
              </w:rPr>
              <w:t xml:space="preserve">2 - 2012;</w:t>
            </w:r>
          </w:p>
          <w:p>
            <w:pPr>
              <w:pStyle w:val="0"/>
            </w:pPr>
            <w:r>
              <w:rPr>
                <w:sz w:val="20"/>
              </w:rPr>
              <w:t xml:space="preserve">1 - 2023</w:t>
            </w:r>
          </w:p>
        </w:tc>
      </w:tr>
      <w:tr>
        <w:tc>
          <w:tcPr>
            <w:vMerge w:val="continue"/>
          </w:tcPr>
          <w:p/>
        </w:tc>
        <w:tc>
          <w:tcPr>
            <w:vMerge w:val="continue"/>
          </w:tcPr>
          <w:p/>
        </w:tc>
        <w:tc>
          <w:tcPr>
            <w:vMerge w:val="continue"/>
          </w:tcPr>
          <w:p/>
        </w:tc>
        <w:tc>
          <w:tcPr>
            <w:tcW w:w="2674" w:type="dxa"/>
          </w:tcPr>
          <w:p>
            <w:pPr>
              <w:pStyle w:val="0"/>
            </w:pPr>
            <w:r>
              <w:rPr>
                <w:sz w:val="20"/>
              </w:rPr>
              <w:t xml:space="preserve">Микротом для лабораторных исследований "HM 325" с принадлежностями</w:t>
            </w:r>
          </w:p>
        </w:tc>
        <w:tc>
          <w:tcPr>
            <w:tcW w:w="1564" w:type="dxa"/>
          </w:tcPr>
          <w:p>
            <w:pPr>
              <w:pStyle w:val="0"/>
            </w:pPr>
            <w:r>
              <w:rPr>
                <w:sz w:val="20"/>
              </w:rPr>
              <w:t xml:space="preserve">3 - 2014</w:t>
            </w:r>
          </w:p>
        </w:tc>
      </w:tr>
      <w:tr>
        <w:tc>
          <w:tcPr>
            <w:vMerge w:val="continue"/>
          </w:tcPr>
          <w:p/>
        </w:tc>
        <w:tc>
          <w:tcPr>
            <w:vMerge w:val="continue"/>
          </w:tcPr>
          <w:p/>
        </w:tc>
        <w:tc>
          <w:tcPr>
            <w:vMerge w:val="continue"/>
          </w:tcPr>
          <w:p/>
        </w:tc>
        <w:tc>
          <w:tcPr>
            <w:tcW w:w="2674" w:type="dxa"/>
          </w:tcPr>
          <w:p>
            <w:pPr>
              <w:pStyle w:val="0"/>
            </w:pPr>
            <w:r>
              <w:rPr>
                <w:sz w:val="20"/>
              </w:rPr>
              <w:t xml:space="preserve">Микротом санный механический "НМ 430"</w:t>
            </w:r>
          </w:p>
        </w:tc>
        <w:tc>
          <w:tcPr>
            <w:tcW w:w="1564" w:type="dxa"/>
          </w:tcPr>
          <w:p>
            <w:pPr>
              <w:pStyle w:val="0"/>
            </w:pPr>
            <w:r>
              <w:rPr>
                <w:sz w:val="20"/>
              </w:rPr>
              <w:t xml:space="preserve">3 - 2012</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суховоздушный ТСвЛ-160</w:t>
            </w:r>
          </w:p>
        </w:tc>
        <w:tc>
          <w:tcPr>
            <w:tcW w:w="1564" w:type="dxa"/>
          </w:tcPr>
          <w:p>
            <w:pPr>
              <w:pStyle w:val="0"/>
            </w:pPr>
            <w:r>
              <w:rPr>
                <w:sz w:val="20"/>
              </w:rPr>
              <w:t xml:space="preserve">2016</w:t>
            </w:r>
          </w:p>
        </w:tc>
      </w:tr>
      <w:tr>
        <w:tc>
          <w:tcPr>
            <w:tcW w:w="1729" w:type="dxa"/>
            <w:vMerge w:val="restart"/>
          </w:tcPr>
          <w:p>
            <w:pPr>
              <w:pStyle w:val="0"/>
            </w:pPr>
            <w:r>
              <w:rPr>
                <w:sz w:val="20"/>
              </w:rPr>
              <w:t xml:space="preserve">КГБУЗ "КМКБСМП им. Н.С. Карповича"</w:t>
            </w:r>
          </w:p>
        </w:tc>
        <w:tc>
          <w:tcPr>
            <w:tcW w:w="1639" w:type="dxa"/>
            <w:vMerge w:val="restart"/>
          </w:tcPr>
          <w:p>
            <w:pPr>
              <w:pStyle w:val="0"/>
              <w:jc w:val="center"/>
            </w:pPr>
            <w:r>
              <w:rPr>
                <w:sz w:val="20"/>
              </w:rPr>
              <w:t xml:space="preserve">15,25</w:t>
            </w:r>
          </w:p>
        </w:tc>
        <w:tc>
          <w:tcPr>
            <w:tcW w:w="1549" w:type="dxa"/>
            <w:vMerge w:val="restart"/>
          </w:tcPr>
          <w:p>
            <w:pPr>
              <w:pStyle w:val="0"/>
              <w:jc w:val="center"/>
            </w:pPr>
            <w:r>
              <w:rPr>
                <w:sz w:val="20"/>
              </w:rPr>
              <w:t xml:space="preserve">8</w:t>
            </w:r>
          </w:p>
        </w:tc>
        <w:tc>
          <w:tcPr>
            <w:tcW w:w="2674" w:type="dxa"/>
          </w:tcPr>
          <w:p>
            <w:pPr>
              <w:pStyle w:val="0"/>
            </w:pPr>
            <w:r>
              <w:rPr>
                <w:sz w:val="20"/>
              </w:rPr>
              <w:t xml:space="preserve">Микроскоп биологический (MtPoint Oxion)</w:t>
            </w:r>
          </w:p>
        </w:tc>
        <w:tc>
          <w:tcPr>
            <w:tcW w:w="1564" w:type="dxa"/>
          </w:tcPr>
          <w:p>
            <w:pPr>
              <w:pStyle w:val="0"/>
            </w:pPr>
            <w:r>
              <w:rPr>
                <w:sz w:val="20"/>
              </w:rPr>
              <w:t xml:space="preserve">4 - 2024</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биологический бинокулярный (МИКМЕД-5)</w:t>
            </w:r>
          </w:p>
        </w:tc>
        <w:tc>
          <w:tcPr>
            <w:tcW w:w="1564" w:type="dxa"/>
          </w:tcPr>
          <w:p>
            <w:pPr>
              <w:pStyle w:val="0"/>
            </w:pPr>
            <w:r>
              <w:rPr>
                <w:sz w:val="20"/>
              </w:rPr>
              <w:t xml:space="preserve">7 - 2020</w:t>
            </w:r>
          </w:p>
        </w:tc>
      </w:tr>
      <w:tr>
        <w:tc>
          <w:tcPr>
            <w:vMerge w:val="continue"/>
          </w:tcPr>
          <w:p/>
        </w:tc>
        <w:tc>
          <w:tcPr>
            <w:vMerge w:val="continue"/>
          </w:tcPr>
          <w:p/>
        </w:tc>
        <w:tc>
          <w:tcPr>
            <w:vMerge w:val="continue"/>
          </w:tcPr>
          <w:p/>
        </w:tc>
        <w:tc>
          <w:tcPr>
            <w:tcW w:w="2674" w:type="dxa"/>
          </w:tcPr>
          <w:p>
            <w:pPr>
              <w:pStyle w:val="0"/>
            </w:pPr>
            <w:r>
              <w:rPr>
                <w:sz w:val="20"/>
              </w:rPr>
              <w:t xml:space="preserve">Микроскоп (XS-910)</w:t>
            </w:r>
          </w:p>
        </w:tc>
        <w:tc>
          <w:tcPr>
            <w:tcW w:w="1564" w:type="dxa"/>
          </w:tcPr>
          <w:p>
            <w:pPr>
              <w:pStyle w:val="0"/>
            </w:pPr>
            <w:r>
              <w:rPr>
                <w:sz w:val="20"/>
              </w:rPr>
              <w:t xml:space="preserve">2 - 2006</w:t>
            </w:r>
          </w:p>
        </w:tc>
      </w:tr>
      <w:tr>
        <w:tc>
          <w:tcPr>
            <w:vMerge w:val="continue"/>
          </w:tcPr>
          <w:p/>
        </w:tc>
        <w:tc>
          <w:tcPr>
            <w:vMerge w:val="continue"/>
          </w:tcPr>
          <w:p/>
        </w:tc>
        <w:tc>
          <w:tcPr>
            <w:vMerge w:val="continue"/>
          </w:tcPr>
          <w:p/>
        </w:tc>
        <w:tc>
          <w:tcPr>
            <w:tcW w:w="2674" w:type="dxa"/>
          </w:tcPr>
          <w:p>
            <w:pPr>
              <w:pStyle w:val="0"/>
            </w:pPr>
            <w:r>
              <w:rPr>
                <w:sz w:val="20"/>
              </w:rPr>
              <w:t xml:space="preserve">Облучатель бактерицидный (Светолит 100)</w:t>
            </w:r>
          </w:p>
        </w:tc>
        <w:tc>
          <w:tcPr>
            <w:tcW w:w="1564" w:type="dxa"/>
          </w:tcPr>
          <w:p>
            <w:pPr>
              <w:pStyle w:val="0"/>
            </w:pPr>
            <w:r>
              <w:rPr>
                <w:sz w:val="20"/>
              </w:rPr>
              <w:t xml:space="preserve">2 - 2020</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суховоздушный ТВ-80-1</w:t>
            </w:r>
          </w:p>
        </w:tc>
        <w:tc>
          <w:tcPr>
            <w:tcW w:w="1564" w:type="dxa"/>
          </w:tcPr>
          <w:p>
            <w:pPr>
              <w:pStyle w:val="0"/>
            </w:pPr>
            <w:r>
              <w:rPr>
                <w:sz w:val="20"/>
              </w:rPr>
              <w:t xml:space="preserve">4 - 2024</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(ТС-80М-2)</w:t>
            </w:r>
          </w:p>
        </w:tc>
        <w:tc>
          <w:tcPr>
            <w:tcW w:w="1564" w:type="dxa"/>
          </w:tcPr>
          <w:p>
            <w:pPr>
              <w:pStyle w:val="0"/>
            </w:pPr>
            <w:r>
              <w:rPr>
                <w:sz w:val="20"/>
              </w:rPr>
              <w:t xml:space="preserve">3 - 2014</w:t>
            </w:r>
          </w:p>
        </w:tc>
      </w:tr>
      <w:tr>
        <w:tc>
          <w:tcPr>
            <w:vMerge w:val="continue"/>
          </w:tcPr>
          <w:p/>
        </w:tc>
        <w:tc>
          <w:tcPr>
            <w:vMerge w:val="continue"/>
          </w:tcPr>
          <w:p/>
        </w:tc>
        <w:tc>
          <w:tcPr>
            <w:vMerge w:val="continue"/>
          </w:tcPr>
          <w:p/>
        </w:tc>
        <w:tc>
          <w:tcPr>
            <w:tcW w:w="2674" w:type="dxa"/>
          </w:tcPr>
          <w:p>
            <w:pPr>
              <w:pStyle w:val="0"/>
            </w:pPr>
            <w:r>
              <w:rPr>
                <w:sz w:val="20"/>
              </w:rPr>
              <w:t xml:space="preserve">Рефконтейнер (Рефконтейнер GEZU 910771-4 (оборудование) 69NT40-511-364)</w:t>
            </w:r>
          </w:p>
        </w:tc>
        <w:tc>
          <w:tcPr>
            <w:tcW w:w="1564" w:type="dxa"/>
          </w:tcPr>
          <w:p>
            <w:pPr>
              <w:pStyle w:val="0"/>
            </w:pPr>
            <w:r>
              <w:rPr>
                <w:sz w:val="20"/>
              </w:rPr>
              <w:t xml:space="preserve">2021</w:t>
            </w:r>
          </w:p>
        </w:tc>
      </w:tr>
      <w:tr>
        <w:tc>
          <w:tcPr>
            <w:vMerge w:val="continue"/>
          </w:tcPr>
          <w:p/>
        </w:tc>
        <w:tc>
          <w:tcPr>
            <w:vMerge w:val="continue"/>
          </w:tcPr>
          <w:p/>
        </w:tc>
        <w:tc>
          <w:tcPr>
            <w:vMerge w:val="continue"/>
          </w:tcPr>
          <w:p/>
        </w:tc>
        <w:tc>
          <w:tcPr>
            <w:tcW w:w="2674" w:type="dxa"/>
          </w:tcPr>
          <w:p>
            <w:pPr>
              <w:pStyle w:val="0"/>
            </w:pPr>
            <w:r>
              <w:rPr>
                <w:sz w:val="20"/>
              </w:rPr>
              <w:t xml:space="preserve">Микротом санный (МС-2)</w:t>
            </w:r>
          </w:p>
        </w:tc>
        <w:tc>
          <w:tcPr>
            <w:tcW w:w="1564" w:type="dxa"/>
          </w:tcPr>
          <w:p>
            <w:pPr>
              <w:pStyle w:val="0"/>
            </w:pPr>
            <w:r>
              <w:rPr>
                <w:sz w:val="20"/>
              </w:rPr>
              <w:t xml:space="preserve">1 - 2014;</w:t>
            </w:r>
          </w:p>
          <w:p>
            <w:pPr>
              <w:pStyle w:val="0"/>
            </w:pPr>
            <w:r>
              <w:rPr>
                <w:sz w:val="20"/>
              </w:rPr>
              <w:t xml:space="preserve">1 - 2006;</w:t>
            </w:r>
          </w:p>
          <w:p>
            <w:pPr>
              <w:pStyle w:val="0"/>
            </w:pPr>
            <w:r>
              <w:rPr>
                <w:sz w:val="20"/>
              </w:rPr>
              <w:t xml:space="preserve">1 - 2007</w:t>
            </w:r>
          </w:p>
        </w:tc>
      </w:tr>
      <w:tr>
        <w:tc>
          <w:tcPr>
            <w:vMerge w:val="continue"/>
          </w:tcPr>
          <w:p/>
        </w:tc>
        <w:tc>
          <w:tcPr>
            <w:vMerge w:val="continue"/>
          </w:tcPr>
          <w:p/>
        </w:tc>
        <w:tc>
          <w:tcPr>
            <w:vMerge w:val="continue"/>
          </w:tcPr>
          <w:p/>
        </w:tc>
        <w:tc>
          <w:tcPr>
            <w:tcW w:w="2674" w:type="dxa"/>
          </w:tcPr>
          <w:p>
            <w:pPr>
              <w:pStyle w:val="0"/>
            </w:pPr>
            <w:r>
              <w:rPr>
                <w:sz w:val="20"/>
              </w:rPr>
              <w:t xml:space="preserve">Стерилизатор воздушный (городская поликлиника-80)</w:t>
            </w:r>
          </w:p>
        </w:tc>
        <w:tc>
          <w:tcPr>
            <w:tcW w:w="1564" w:type="dxa"/>
          </w:tcPr>
          <w:p>
            <w:pPr>
              <w:pStyle w:val="0"/>
            </w:pPr>
            <w:r>
              <w:rPr>
                <w:sz w:val="20"/>
              </w:rPr>
              <w:t xml:space="preserve">2001</w:t>
            </w:r>
          </w:p>
        </w:tc>
      </w:tr>
      <w:tr>
        <w:tc>
          <w:tcPr>
            <w:vMerge w:val="continue"/>
          </w:tcPr>
          <w:p/>
        </w:tc>
        <w:tc>
          <w:tcPr>
            <w:vMerge w:val="continue"/>
          </w:tcPr>
          <w:p/>
        </w:tc>
        <w:tc>
          <w:tcPr>
            <w:vMerge w:val="continue"/>
          </w:tcPr>
          <w:p/>
        </w:tc>
        <w:tc>
          <w:tcPr>
            <w:tcW w:w="2674" w:type="dxa"/>
          </w:tcPr>
          <w:p>
            <w:pPr>
              <w:pStyle w:val="0"/>
            </w:pPr>
            <w:r>
              <w:rPr>
                <w:sz w:val="20"/>
              </w:rPr>
              <w:t xml:space="preserve">Холодильник комбинированный лабораторный по ТУ 9452-203-07503307-2012 (ХЛ-250 "POZIS")</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Холодильник комбинированный лабораторный по ТУ 9452 (ХЛ-250 "POZIS")</w:t>
            </w:r>
          </w:p>
        </w:tc>
        <w:tc>
          <w:tcPr>
            <w:tcW w:w="1564" w:type="dxa"/>
          </w:tcPr>
          <w:p>
            <w:pPr>
              <w:pStyle w:val="0"/>
            </w:pPr>
            <w:r>
              <w:rPr>
                <w:sz w:val="20"/>
              </w:rPr>
              <w:t xml:space="preserve">2 - 2024</w:t>
            </w:r>
          </w:p>
        </w:tc>
      </w:tr>
      <w:tr>
        <w:tc>
          <w:tcPr>
            <w:vMerge w:val="continue"/>
          </w:tcPr>
          <w:p/>
        </w:tc>
        <w:tc>
          <w:tcPr>
            <w:vMerge w:val="continue"/>
          </w:tcPr>
          <w:p/>
        </w:tc>
        <w:tc>
          <w:tcPr>
            <w:vMerge w:val="continue"/>
          </w:tcPr>
          <w:p/>
        </w:tc>
        <w:tc>
          <w:tcPr>
            <w:tcW w:w="2674" w:type="dxa"/>
          </w:tcPr>
          <w:p>
            <w:pPr>
              <w:pStyle w:val="0"/>
            </w:pPr>
            <w:r>
              <w:rPr>
                <w:sz w:val="20"/>
              </w:rPr>
              <w:t xml:space="preserve">Аппарат для сушки гистологических срезов: Термостолик (HWT-75)</w:t>
            </w:r>
          </w:p>
        </w:tc>
        <w:tc>
          <w:tcPr>
            <w:tcW w:w="1564" w:type="dxa"/>
          </w:tcPr>
          <w:p>
            <w:pPr>
              <w:pStyle w:val="0"/>
            </w:pPr>
            <w:r>
              <w:rPr>
                <w:sz w:val="20"/>
              </w:rPr>
              <w:t xml:space="preserve">6 - 2024</w:t>
            </w:r>
          </w:p>
        </w:tc>
      </w:tr>
      <w:tr>
        <w:tc>
          <w:tcPr>
            <w:vMerge w:val="continue"/>
          </w:tcPr>
          <w:p/>
        </w:tc>
        <w:tc>
          <w:tcPr>
            <w:vMerge w:val="continue"/>
          </w:tcPr>
          <w:p/>
        </w:tc>
        <w:tc>
          <w:tcPr>
            <w:vMerge w:val="continue"/>
          </w:tcPr>
          <w:p/>
        </w:tc>
        <w:tc>
          <w:tcPr>
            <w:tcW w:w="2674" w:type="dxa"/>
          </w:tcPr>
          <w:p>
            <w:pPr>
              <w:pStyle w:val="0"/>
            </w:pPr>
            <w:r>
              <w:rPr>
                <w:sz w:val="20"/>
              </w:rPr>
              <w:t xml:space="preserve">Аппарат для расплавления гистологических срезов: Водяная баня (HWB-75)</w:t>
            </w:r>
          </w:p>
        </w:tc>
        <w:tc>
          <w:tcPr>
            <w:tcW w:w="1564" w:type="dxa"/>
          </w:tcPr>
          <w:p>
            <w:pPr>
              <w:pStyle w:val="0"/>
            </w:pPr>
            <w:r>
              <w:rPr>
                <w:sz w:val="20"/>
              </w:rPr>
              <w:t xml:space="preserve">6 - 2024</w:t>
            </w:r>
          </w:p>
        </w:tc>
      </w:tr>
      <w:tr>
        <w:tc>
          <w:tcPr>
            <w:vMerge w:val="continue"/>
          </w:tcPr>
          <w:p/>
        </w:tc>
        <w:tc>
          <w:tcPr>
            <w:vMerge w:val="continue"/>
          </w:tcPr>
          <w:p/>
        </w:tc>
        <w:tc>
          <w:tcPr>
            <w:vMerge w:val="continue"/>
          </w:tcPr>
          <w:p/>
        </w:tc>
        <w:tc>
          <w:tcPr>
            <w:tcW w:w="2674" w:type="dxa"/>
          </w:tcPr>
          <w:p>
            <w:pPr>
              <w:pStyle w:val="0"/>
            </w:pPr>
            <w:r>
              <w:rPr>
                <w:sz w:val="20"/>
              </w:rPr>
              <w:t xml:space="preserve">Столы медицинские "БТ Мебель" по ТУ 9452-002-99653782-2010 (Стол лабораторный)</w:t>
            </w:r>
          </w:p>
        </w:tc>
        <w:tc>
          <w:tcPr>
            <w:tcW w:w="1564" w:type="dxa"/>
          </w:tcPr>
          <w:p>
            <w:pPr>
              <w:pStyle w:val="0"/>
            </w:pPr>
            <w:r>
              <w:rPr>
                <w:sz w:val="20"/>
              </w:rPr>
              <w:t xml:space="preserve">11 - 2024</w:t>
            </w:r>
          </w:p>
        </w:tc>
      </w:tr>
      <w:tr>
        <w:tc>
          <w:tcPr>
            <w:vMerge w:val="continue"/>
          </w:tcPr>
          <w:p/>
        </w:tc>
        <w:tc>
          <w:tcPr>
            <w:vMerge w:val="continue"/>
          </w:tcPr>
          <w:p/>
        </w:tc>
        <w:tc>
          <w:tcPr>
            <w:vMerge w:val="continue"/>
          </w:tcPr>
          <w:p/>
        </w:tc>
        <w:tc>
          <w:tcPr>
            <w:tcW w:w="2674" w:type="dxa"/>
          </w:tcPr>
          <w:p>
            <w:pPr>
              <w:pStyle w:val="0"/>
            </w:pPr>
            <w:r>
              <w:rPr>
                <w:sz w:val="20"/>
              </w:rPr>
              <w:t xml:space="preserve">Система обработки тканевых образцов ИВД, полуавтоматическая</w:t>
            </w:r>
          </w:p>
        </w:tc>
        <w:tc>
          <w:tcPr>
            <w:tcW w:w="1564" w:type="dxa"/>
          </w:tcPr>
          <w:p>
            <w:pPr>
              <w:pStyle w:val="0"/>
            </w:pPr>
            <w:r>
              <w:rPr>
                <w:sz w:val="20"/>
              </w:rPr>
              <w:t xml:space="preserve">План 2025</w:t>
            </w:r>
          </w:p>
        </w:tc>
      </w:tr>
      <w:tr>
        <w:tc>
          <w:tcPr>
            <w:vMerge w:val="continue"/>
          </w:tcPr>
          <w:p/>
        </w:tc>
        <w:tc>
          <w:tcPr>
            <w:vMerge w:val="continue"/>
          </w:tcPr>
          <w:p/>
        </w:tc>
        <w:tc>
          <w:tcPr>
            <w:vMerge w:val="continue"/>
          </w:tcPr>
          <w:p/>
        </w:tc>
        <w:tc>
          <w:tcPr>
            <w:tcW w:w="2674" w:type="dxa"/>
          </w:tcPr>
          <w:p>
            <w:pPr>
              <w:pStyle w:val="0"/>
            </w:pPr>
            <w:r>
              <w:rPr>
                <w:sz w:val="20"/>
              </w:rPr>
              <w:t xml:space="preserve">Устройство для заливки гистологических образцов</w:t>
            </w:r>
          </w:p>
        </w:tc>
        <w:tc>
          <w:tcPr>
            <w:tcW w:w="1564" w:type="dxa"/>
          </w:tcPr>
          <w:p>
            <w:pPr>
              <w:pStyle w:val="0"/>
            </w:pPr>
            <w:r>
              <w:rPr>
                <w:sz w:val="20"/>
              </w:rPr>
              <w:t xml:space="preserve">План 2025</w:t>
            </w:r>
          </w:p>
        </w:tc>
      </w:tr>
      <w:tr>
        <w:tc>
          <w:tcPr>
            <w:vMerge w:val="continue"/>
          </w:tcPr>
          <w:p/>
        </w:tc>
        <w:tc>
          <w:tcPr>
            <w:vMerge w:val="continue"/>
          </w:tcPr>
          <w:p/>
        </w:tc>
        <w:tc>
          <w:tcPr>
            <w:vMerge w:val="continue"/>
          </w:tcPr>
          <w:p/>
        </w:tc>
        <w:tc>
          <w:tcPr>
            <w:tcW w:w="2674" w:type="dxa"/>
          </w:tcPr>
          <w:p>
            <w:pPr>
              <w:pStyle w:val="0"/>
            </w:pPr>
            <w:r>
              <w:rPr>
                <w:sz w:val="20"/>
              </w:rPr>
              <w:t xml:space="preserve">Устройство для подготовки и окрашивания препаратов на предметном стекле ИВД, автоматическое</w:t>
            </w:r>
          </w:p>
        </w:tc>
        <w:tc>
          <w:tcPr>
            <w:tcW w:w="1564" w:type="dxa"/>
          </w:tcPr>
          <w:p>
            <w:pPr>
              <w:pStyle w:val="0"/>
            </w:pPr>
            <w:r>
              <w:rPr>
                <w:sz w:val="20"/>
              </w:rPr>
              <w:t xml:space="preserve">План 2025</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ИВД</w:t>
            </w:r>
          </w:p>
        </w:tc>
        <w:tc>
          <w:tcPr>
            <w:tcW w:w="1564" w:type="dxa"/>
          </w:tcPr>
          <w:p>
            <w:pPr>
              <w:pStyle w:val="0"/>
            </w:pPr>
            <w:r>
              <w:rPr>
                <w:sz w:val="20"/>
              </w:rPr>
              <w:t xml:space="preserve">План 2025</w:t>
            </w:r>
          </w:p>
        </w:tc>
      </w:tr>
      <w:tr>
        <w:tc>
          <w:tcPr>
            <w:tcW w:w="1729" w:type="dxa"/>
            <w:vMerge w:val="restart"/>
          </w:tcPr>
          <w:p>
            <w:pPr>
              <w:pStyle w:val="0"/>
            </w:pPr>
            <w:r>
              <w:rPr>
                <w:sz w:val="20"/>
              </w:rPr>
              <w:t xml:space="preserve">КГБУЗ "Ачинская межрайонная больница"</w:t>
            </w:r>
          </w:p>
        </w:tc>
        <w:tc>
          <w:tcPr>
            <w:tcW w:w="1639" w:type="dxa"/>
            <w:vMerge w:val="restart"/>
          </w:tcPr>
          <w:p>
            <w:pPr>
              <w:pStyle w:val="0"/>
              <w:jc w:val="center"/>
            </w:pPr>
            <w:r>
              <w:rPr>
                <w:sz w:val="20"/>
              </w:rPr>
              <w:t xml:space="preserve">13,5</w:t>
            </w:r>
          </w:p>
        </w:tc>
        <w:tc>
          <w:tcPr>
            <w:tcW w:w="1549" w:type="dxa"/>
            <w:vMerge w:val="restart"/>
          </w:tcPr>
          <w:p>
            <w:pPr>
              <w:pStyle w:val="0"/>
              <w:jc w:val="center"/>
            </w:pPr>
            <w:r>
              <w:rPr>
                <w:sz w:val="20"/>
              </w:rPr>
              <w:t xml:space="preserve">4</w:t>
            </w:r>
          </w:p>
        </w:tc>
        <w:tc>
          <w:tcPr>
            <w:tcW w:w="2674" w:type="dxa"/>
          </w:tcPr>
          <w:p>
            <w:pPr>
              <w:pStyle w:val="0"/>
            </w:pPr>
            <w:r>
              <w:rPr>
                <w:sz w:val="20"/>
              </w:rPr>
              <w:t xml:space="preserve">Станция для заливки тканей в парафин MPS/P2 с принадлежностями</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Аппарат для гистологической вакуумной проводки тканей Histosave Infiltra</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Микротом санный МС-2</w:t>
            </w:r>
          </w:p>
        </w:tc>
        <w:tc>
          <w:tcPr>
            <w:tcW w:w="1564" w:type="dxa"/>
          </w:tcPr>
          <w:p>
            <w:pPr>
              <w:pStyle w:val="0"/>
            </w:pPr>
            <w:r>
              <w:rPr>
                <w:sz w:val="20"/>
              </w:rPr>
              <w:t xml:space="preserve">7 - 2001</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С-2</w:t>
            </w:r>
          </w:p>
        </w:tc>
        <w:tc>
          <w:tcPr>
            <w:tcW w:w="1564" w:type="dxa"/>
          </w:tcPr>
          <w:p>
            <w:pPr>
              <w:pStyle w:val="0"/>
            </w:pPr>
            <w:r>
              <w:rPr>
                <w:sz w:val="20"/>
              </w:rPr>
              <w:t xml:space="preserve">2011</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Leica RM 2125 RTS с принадлежностями</w:t>
            </w:r>
          </w:p>
        </w:tc>
        <w:tc>
          <w:tcPr>
            <w:tcW w:w="1564" w:type="dxa"/>
          </w:tcPr>
          <w:p>
            <w:pPr>
              <w:pStyle w:val="0"/>
            </w:pPr>
            <w:r>
              <w:rPr>
                <w:sz w:val="20"/>
              </w:rPr>
              <w:t xml:space="preserve">2020</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CUT5062 с принадлежностями</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Микроскоп световой бинокулярный рабочий Микмед-6</w:t>
            </w:r>
          </w:p>
        </w:tc>
        <w:tc>
          <w:tcPr>
            <w:tcW w:w="1564" w:type="dxa"/>
          </w:tcPr>
          <w:p>
            <w:pPr>
              <w:pStyle w:val="0"/>
            </w:pPr>
            <w:r>
              <w:rPr>
                <w:sz w:val="20"/>
              </w:rPr>
              <w:t xml:space="preserve">2 - 2019</w:t>
            </w:r>
          </w:p>
        </w:tc>
      </w:tr>
      <w:tr>
        <w:tc>
          <w:tcPr>
            <w:vMerge w:val="continue"/>
          </w:tcPr>
          <w:p/>
        </w:tc>
        <w:tc>
          <w:tcPr>
            <w:vMerge w:val="continue"/>
          </w:tcPr>
          <w:p/>
        </w:tc>
        <w:tc>
          <w:tcPr>
            <w:vMerge w:val="continue"/>
          </w:tcPr>
          <w:p/>
        </w:tc>
        <w:tc>
          <w:tcPr>
            <w:tcW w:w="2674" w:type="dxa"/>
          </w:tcPr>
          <w:p>
            <w:pPr>
              <w:pStyle w:val="0"/>
            </w:pPr>
            <w:r>
              <w:rPr>
                <w:sz w:val="20"/>
              </w:rPr>
              <w:t xml:space="preserve">Микроскоп световой бинокулярный рабочий Микмед-3</w:t>
            </w:r>
          </w:p>
        </w:tc>
        <w:tc>
          <w:tcPr>
            <w:tcW w:w="1564" w:type="dxa"/>
          </w:tcPr>
          <w:p>
            <w:pPr>
              <w:pStyle w:val="0"/>
            </w:pPr>
            <w:r>
              <w:rPr>
                <w:sz w:val="20"/>
              </w:rPr>
              <w:t xml:space="preserve">4 - 2019</w:t>
            </w:r>
          </w:p>
        </w:tc>
      </w:tr>
      <w:tr>
        <w:tc>
          <w:tcPr>
            <w:vMerge w:val="continue"/>
          </w:tcPr>
          <w:p/>
        </w:tc>
        <w:tc>
          <w:tcPr>
            <w:vMerge w:val="continue"/>
          </w:tcPr>
          <w:p/>
        </w:tc>
        <w:tc>
          <w:tcPr>
            <w:vMerge w:val="continue"/>
          </w:tcPr>
          <w:p/>
        </w:tc>
        <w:tc>
          <w:tcPr>
            <w:tcW w:w="2674" w:type="dxa"/>
          </w:tcPr>
          <w:p>
            <w:pPr>
              <w:pStyle w:val="0"/>
            </w:pPr>
            <w:r>
              <w:rPr>
                <w:sz w:val="20"/>
              </w:rPr>
              <w:t xml:space="preserve">Микроскоп сканирующий для лабораторных исследований Aperio AT2</w:t>
            </w:r>
          </w:p>
        </w:tc>
        <w:tc>
          <w:tcPr>
            <w:tcW w:w="1564" w:type="dxa"/>
          </w:tcPr>
          <w:p>
            <w:pPr>
              <w:pStyle w:val="0"/>
            </w:pPr>
            <w:r>
              <w:rPr>
                <w:sz w:val="20"/>
              </w:rPr>
              <w:t xml:space="preserve">2020</w:t>
            </w:r>
          </w:p>
        </w:tc>
      </w:tr>
      <w:tr>
        <w:tc>
          <w:tcPr>
            <w:vMerge w:val="continue"/>
          </w:tcPr>
          <w:p/>
        </w:tc>
        <w:tc>
          <w:tcPr>
            <w:vMerge w:val="continue"/>
          </w:tcPr>
          <w:p/>
        </w:tc>
        <w:tc>
          <w:tcPr>
            <w:vMerge w:val="continue"/>
          </w:tcPr>
          <w:p/>
        </w:tc>
        <w:tc>
          <w:tcPr>
            <w:tcW w:w="2674" w:type="dxa"/>
          </w:tcPr>
          <w:p>
            <w:pPr>
              <w:pStyle w:val="0"/>
            </w:pPr>
            <w:r>
              <w:rPr>
                <w:sz w:val="20"/>
              </w:rPr>
              <w:t xml:space="preserve">Баня гистологическая TERMOFIN</w:t>
            </w:r>
          </w:p>
        </w:tc>
        <w:tc>
          <w:tcPr>
            <w:tcW w:w="1564" w:type="dxa"/>
          </w:tcPr>
          <w:p>
            <w:pPr>
              <w:pStyle w:val="0"/>
            </w:pPr>
            <w:r>
              <w:rPr>
                <w:sz w:val="20"/>
              </w:rPr>
              <w:t xml:space="preserve">2 - 2018</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типа ТВ-80-1</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типа ТС-80-1</w:t>
            </w:r>
          </w:p>
        </w:tc>
        <w:tc>
          <w:tcPr>
            <w:tcW w:w="1564" w:type="dxa"/>
          </w:tcPr>
          <w:p>
            <w:pPr>
              <w:pStyle w:val="0"/>
            </w:pPr>
            <w:r>
              <w:rPr>
                <w:sz w:val="20"/>
              </w:rPr>
              <w:t xml:space="preserve">2019</w:t>
            </w:r>
          </w:p>
        </w:tc>
      </w:tr>
      <w:tr>
        <w:tc>
          <w:tcPr>
            <w:tcW w:w="1729" w:type="dxa"/>
            <w:vMerge w:val="restart"/>
          </w:tcPr>
          <w:p>
            <w:pPr>
              <w:pStyle w:val="0"/>
            </w:pPr>
            <w:r>
              <w:rPr>
                <w:sz w:val="20"/>
              </w:rPr>
              <w:t xml:space="preserve">КГБУЗ "Лесосибирская межрайонная больница"</w:t>
            </w:r>
          </w:p>
        </w:tc>
        <w:tc>
          <w:tcPr>
            <w:tcW w:w="1639" w:type="dxa"/>
            <w:vMerge w:val="restart"/>
          </w:tcPr>
          <w:p>
            <w:pPr>
              <w:pStyle w:val="0"/>
              <w:jc w:val="center"/>
            </w:pPr>
            <w:r>
              <w:rPr>
                <w:sz w:val="20"/>
              </w:rPr>
              <w:t xml:space="preserve">4,25</w:t>
            </w:r>
          </w:p>
        </w:tc>
        <w:tc>
          <w:tcPr>
            <w:tcW w:w="1549" w:type="dxa"/>
            <w:vMerge w:val="restart"/>
          </w:tcPr>
          <w:p>
            <w:pPr>
              <w:pStyle w:val="0"/>
              <w:jc w:val="center"/>
            </w:pPr>
            <w:r>
              <w:rPr>
                <w:sz w:val="20"/>
              </w:rPr>
              <w:t xml:space="preserve">2</w:t>
            </w:r>
          </w:p>
        </w:tc>
        <w:tc>
          <w:tcPr>
            <w:tcW w:w="2674" w:type="dxa"/>
          </w:tcPr>
          <w:p>
            <w:pPr>
              <w:pStyle w:val="0"/>
            </w:pPr>
            <w:r>
              <w:rPr>
                <w:sz w:val="20"/>
              </w:rPr>
              <w:t xml:space="preserve">Автоматы фиксации и окраски мазков крови</w:t>
            </w:r>
          </w:p>
        </w:tc>
        <w:tc>
          <w:tcPr>
            <w:tcW w:w="1564" w:type="dxa"/>
          </w:tcPr>
          <w:p>
            <w:pPr>
              <w:pStyle w:val="0"/>
            </w:pPr>
            <w:r>
              <w:rPr>
                <w:sz w:val="20"/>
              </w:rPr>
              <w:t xml:space="preserve">2020</w:t>
            </w:r>
          </w:p>
        </w:tc>
      </w:tr>
      <w:tr>
        <w:tc>
          <w:tcPr>
            <w:vMerge w:val="continue"/>
          </w:tcPr>
          <w:p/>
        </w:tc>
        <w:tc>
          <w:tcPr>
            <w:vMerge w:val="continue"/>
          </w:tcPr>
          <w:p/>
        </w:tc>
        <w:tc>
          <w:tcPr>
            <w:vMerge w:val="continue"/>
          </w:tcPr>
          <w:p/>
        </w:tc>
        <w:tc>
          <w:tcPr>
            <w:tcW w:w="2674" w:type="dxa"/>
          </w:tcPr>
          <w:p>
            <w:pPr>
              <w:pStyle w:val="0"/>
            </w:pPr>
            <w:r>
              <w:rPr>
                <w:sz w:val="20"/>
              </w:rPr>
              <w:t xml:space="preserve">Микроскоп "Axio La", Микроскоп "Axio Lab.A1"</w:t>
            </w:r>
          </w:p>
        </w:tc>
        <w:tc>
          <w:tcPr>
            <w:tcW w:w="1564" w:type="dxa"/>
          </w:tcPr>
          <w:p>
            <w:pPr>
              <w:pStyle w:val="0"/>
            </w:pPr>
            <w:r>
              <w:rPr>
                <w:sz w:val="20"/>
              </w:rPr>
              <w:t xml:space="preserve">2 - 2020</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медицинский</w:t>
            </w:r>
          </w:p>
        </w:tc>
        <w:tc>
          <w:tcPr>
            <w:tcW w:w="1564" w:type="dxa"/>
          </w:tcPr>
          <w:p>
            <w:pPr>
              <w:pStyle w:val="0"/>
            </w:pPr>
            <w:r>
              <w:rPr>
                <w:sz w:val="20"/>
              </w:rPr>
              <w:t xml:space="preserve">2 - 2018;</w:t>
            </w:r>
          </w:p>
          <w:p>
            <w:pPr>
              <w:pStyle w:val="0"/>
            </w:pPr>
            <w:r>
              <w:rPr>
                <w:sz w:val="20"/>
              </w:rPr>
              <w:t xml:space="preserve">1 - 2021</w:t>
            </w:r>
          </w:p>
        </w:tc>
      </w:tr>
      <w:tr>
        <w:tc>
          <w:tcPr>
            <w:vMerge w:val="continue"/>
          </w:tcPr>
          <w:p/>
        </w:tc>
        <w:tc>
          <w:tcPr>
            <w:vMerge w:val="continue"/>
          </w:tcPr>
          <w:p/>
        </w:tc>
        <w:tc>
          <w:tcPr>
            <w:vMerge w:val="continue"/>
          </w:tcPr>
          <w:p/>
        </w:tc>
        <w:tc>
          <w:tcPr>
            <w:tcW w:w="2674" w:type="dxa"/>
          </w:tcPr>
          <w:p>
            <w:pPr>
              <w:pStyle w:val="0"/>
            </w:pPr>
            <w:r>
              <w:rPr>
                <w:sz w:val="20"/>
              </w:rPr>
              <w:t xml:space="preserve">Микроскоп сканирующий для лабораторных исследований</w:t>
            </w:r>
          </w:p>
        </w:tc>
        <w:tc>
          <w:tcPr>
            <w:tcW w:w="1564" w:type="dxa"/>
          </w:tcPr>
          <w:p>
            <w:pPr>
              <w:pStyle w:val="0"/>
            </w:pPr>
            <w:r>
              <w:rPr>
                <w:sz w:val="20"/>
              </w:rPr>
              <w:t xml:space="preserve">2020</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w:t>
            </w:r>
          </w:p>
        </w:tc>
        <w:tc>
          <w:tcPr>
            <w:tcW w:w="1564" w:type="dxa"/>
          </w:tcPr>
          <w:p>
            <w:pPr>
              <w:pStyle w:val="0"/>
            </w:pPr>
            <w:r>
              <w:rPr>
                <w:sz w:val="20"/>
              </w:rPr>
              <w:t xml:space="preserve">1 - 2020;</w:t>
            </w:r>
          </w:p>
          <w:p>
            <w:pPr>
              <w:pStyle w:val="0"/>
            </w:pPr>
            <w:r>
              <w:rPr>
                <w:sz w:val="20"/>
              </w:rPr>
              <w:t xml:space="preserve">1 - 2024</w:t>
            </w:r>
          </w:p>
        </w:tc>
      </w:tr>
      <w:tr>
        <w:tc>
          <w:tcPr>
            <w:vMerge w:val="continue"/>
          </w:tcPr>
          <w:p/>
        </w:tc>
        <w:tc>
          <w:tcPr>
            <w:vMerge w:val="continue"/>
          </w:tcPr>
          <w:p/>
        </w:tc>
        <w:tc>
          <w:tcPr>
            <w:vMerge w:val="continue"/>
          </w:tcPr>
          <w:p/>
        </w:tc>
        <w:tc>
          <w:tcPr>
            <w:tcW w:w="2674" w:type="dxa"/>
          </w:tcPr>
          <w:p>
            <w:pPr>
              <w:pStyle w:val="0"/>
            </w:pPr>
            <w:r>
              <w:rPr>
                <w:sz w:val="20"/>
              </w:rPr>
              <w:t xml:space="preserve">Устройство для заливки гистологических образцов</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Шкаф вытяжной химический</w:t>
            </w:r>
          </w:p>
        </w:tc>
        <w:tc>
          <w:tcPr>
            <w:tcW w:w="1564" w:type="dxa"/>
          </w:tcPr>
          <w:p>
            <w:pPr>
              <w:pStyle w:val="0"/>
            </w:pPr>
            <w:r>
              <w:rPr>
                <w:sz w:val="20"/>
              </w:rPr>
              <w:t xml:space="preserve">2015</w:t>
            </w:r>
          </w:p>
        </w:tc>
      </w:tr>
      <w:tr>
        <w:tc>
          <w:tcPr>
            <w:tcW w:w="1729" w:type="dxa"/>
            <w:vMerge w:val="restart"/>
          </w:tcPr>
          <w:p>
            <w:pPr>
              <w:pStyle w:val="0"/>
            </w:pPr>
            <w:r>
              <w:rPr>
                <w:sz w:val="20"/>
              </w:rPr>
              <w:t xml:space="preserve">КГБУЗ "Минусинская межрайонная больница"</w:t>
            </w:r>
          </w:p>
        </w:tc>
        <w:tc>
          <w:tcPr>
            <w:tcW w:w="1639" w:type="dxa"/>
            <w:vMerge w:val="restart"/>
          </w:tcPr>
          <w:p>
            <w:pPr>
              <w:pStyle w:val="0"/>
              <w:jc w:val="center"/>
            </w:pPr>
            <w:r>
              <w:rPr>
                <w:sz w:val="20"/>
              </w:rPr>
              <w:t xml:space="preserve">7</w:t>
            </w:r>
          </w:p>
        </w:tc>
        <w:tc>
          <w:tcPr>
            <w:tcW w:w="1549" w:type="dxa"/>
            <w:vMerge w:val="restart"/>
          </w:tcPr>
          <w:p>
            <w:pPr>
              <w:pStyle w:val="0"/>
              <w:jc w:val="center"/>
            </w:pPr>
            <w:r>
              <w:rPr>
                <w:sz w:val="20"/>
              </w:rPr>
              <w:t xml:space="preserve">4</w:t>
            </w:r>
          </w:p>
        </w:tc>
        <w:tc>
          <w:tcPr>
            <w:tcW w:w="2674" w:type="dxa"/>
          </w:tcPr>
          <w:p>
            <w:pPr>
              <w:pStyle w:val="0"/>
            </w:pPr>
            <w:r>
              <w:rPr>
                <w:sz w:val="20"/>
              </w:rPr>
              <w:t xml:space="preserve">Микротом ротационный Leica RM 2125RTS</w:t>
            </w:r>
          </w:p>
        </w:tc>
        <w:tc>
          <w:tcPr>
            <w:tcW w:w="1564" w:type="dxa"/>
          </w:tcPr>
          <w:p>
            <w:pPr>
              <w:pStyle w:val="0"/>
            </w:pPr>
            <w:r>
              <w:rPr>
                <w:sz w:val="20"/>
              </w:rPr>
              <w:t xml:space="preserve">2 - 2020</w:t>
            </w:r>
          </w:p>
        </w:tc>
      </w:tr>
      <w:tr>
        <w:tc>
          <w:tcPr>
            <w:vMerge w:val="continue"/>
          </w:tcPr>
          <w:p/>
        </w:tc>
        <w:tc>
          <w:tcPr>
            <w:vMerge w:val="continue"/>
          </w:tcPr>
          <w:p/>
        </w:tc>
        <w:tc>
          <w:tcPr>
            <w:vMerge w:val="continue"/>
          </w:tcPr>
          <w:p/>
        </w:tc>
        <w:tc>
          <w:tcPr>
            <w:tcW w:w="2674" w:type="dxa"/>
          </w:tcPr>
          <w:p>
            <w:pPr>
              <w:pStyle w:val="0"/>
            </w:pPr>
            <w:r>
              <w:rPr>
                <w:sz w:val="20"/>
              </w:rPr>
              <w:t xml:space="preserve">Аппарат для гистологической вакуумной проводки тканей</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Микротом SLUCUT 5062</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Станция для заливки тканей в парафин MPS/P2 с принадлежностями</w:t>
            </w:r>
          </w:p>
        </w:tc>
        <w:tc>
          <w:tcPr>
            <w:tcW w:w="1564" w:type="dxa"/>
          </w:tcPr>
          <w:p>
            <w:pPr>
              <w:pStyle w:val="0"/>
            </w:pPr>
            <w:r>
              <w:rPr>
                <w:sz w:val="20"/>
              </w:rPr>
              <w:t xml:space="preserve">2024</w:t>
            </w:r>
          </w:p>
        </w:tc>
      </w:tr>
      <w:tr>
        <w:tc>
          <w:tcPr>
            <w:tcW w:w="1729" w:type="dxa"/>
            <w:vMerge w:val="restart"/>
          </w:tcPr>
          <w:p>
            <w:pPr>
              <w:pStyle w:val="0"/>
            </w:pPr>
            <w:r>
              <w:rPr>
                <w:sz w:val="20"/>
              </w:rPr>
              <w:t xml:space="preserve">КГБУЗ "Норильская межрайонная больница N 1"</w:t>
            </w:r>
          </w:p>
        </w:tc>
        <w:tc>
          <w:tcPr>
            <w:tcW w:w="1639" w:type="dxa"/>
            <w:vMerge w:val="restart"/>
          </w:tcPr>
          <w:p>
            <w:pPr>
              <w:pStyle w:val="0"/>
              <w:jc w:val="center"/>
            </w:pPr>
            <w:r>
              <w:rPr>
                <w:sz w:val="20"/>
              </w:rPr>
              <w:t xml:space="preserve">8,75</w:t>
            </w:r>
          </w:p>
        </w:tc>
        <w:tc>
          <w:tcPr>
            <w:tcW w:w="1549" w:type="dxa"/>
            <w:vMerge w:val="restart"/>
          </w:tcPr>
          <w:p>
            <w:pPr>
              <w:pStyle w:val="0"/>
              <w:jc w:val="center"/>
            </w:pPr>
            <w:r>
              <w:rPr>
                <w:sz w:val="20"/>
              </w:rPr>
              <w:t xml:space="preserve">5</w:t>
            </w:r>
          </w:p>
        </w:tc>
        <w:tc>
          <w:tcPr>
            <w:tcW w:w="2674" w:type="dxa"/>
          </w:tcPr>
          <w:p>
            <w:pPr>
              <w:pStyle w:val="0"/>
            </w:pPr>
            <w:r>
              <w:rPr>
                <w:sz w:val="20"/>
              </w:rPr>
              <w:t xml:space="preserve">Микротом-криостат TERMO SCIENTIFIC HM525NX</w:t>
            </w:r>
          </w:p>
        </w:tc>
        <w:tc>
          <w:tcPr>
            <w:tcW w:w="1564" w:type="dxa"/>
          </w:tcPr>
          <w:p>
            <w:pPr>
              <w:pStyle w:val="0"/>
            </w:pPr>
            <w:r>
              <w:rPr>
                <w:sz w:val="20"/>
              </w:rPr>
              <w:t xml:space="preserve">2 - 2019</w:t>
            </w:r>
          </w:p>
        </w:tc>
      </w:tr>
      <w:tr>
        <w:tc>
          <w:tcPr>
            <w:vMerge w:val="continue"/>
          </w:tcPr>
          <w:p/>
        </w:tc>
        <w:tc>
          <w:tcPr>
            <w:vMerge w:val="continue"/>
          </w:tcPr>
          <w:p/>
        </w:tc>
        <w:tc>
          <w:tcPr>
            <w:vMerge w:val="continue"/>
          </w:tcPr>
          <w:p/>
        </w:tc>
        <w:tc>
          <w:tcPr>
            <w:tcW w:w="2674" w:type="dxa"/>
          </w:tcPr>
          <w:p>
            <w:pPr>
              <w:pStyle w:val="0"/>
            </w:pPr>
            <w:r>
              <w:rPr>
                <w:sz w:val="20"/>
              </w:rPr>
              <w:t xml:space="preserve">Криостат MICROM HM 525</w:t>
            </w:r>
          </w:p>
        </w:tc>
        <w:tc>
          <w:tcPr>
            <w:tcW w:w="1564" w:type="dxa"/>
          </w:tcPr>
          <w:p>
            <w:pPr>
              <w:pStyle w:val="0"/>
            </w:pPr>
            <w:r>
              <w:rPr>
                <w:sz w:val="20"/>
              </w:rPr>
              <w:t xml:space="preserve">2010</w:t>
            </w:r>
          </w:p>
        </w:tc>
      </w:tr>
      <w:tr>
        <w:tc>
          <w:tcPr>
            <w:vMerge w:val="continue"/>
          </w:tcPr>
          <w:p/>
        </w:tc>
        <w:tc>
          <w:tcPr>
            <w:vMerge w:val="continue"/>
          </w:tcPr>
          <w:p/>
        </w:tc>
        <w:tc>
          <w:tcPr>
            <w:vMerge w:val="continue"/>
          </w:tcPr>
          <w:p/>
        </w:tc>
        <w:tc>
          <w:tcPr>
            <w:tcW w:w="2674" w:type="dxa"/>
          </w:tcPr>
          <w:p>
            <w:pPr>
              <w:pStyle w:val="0"/>
            </w:pPr>
            <w:r>
              <w:rPr>
                <w:sz w:val="20"/>
              </w:rPr>
              <w:t xml:space="preserve">Установка для обработки гистологических тканей TERMO SCIENTIFIC</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Аппарат для автоматической гистологической проводки тканей MEDITE TPC15</w:t>
            </w:r>
          </w:p>
        </w:tc>
        <w:tc>
          <w:tcPr>
            <w:tcW w:w="1564" w:type="dxa"/>
          </w:tcPr>
          <w:p>
            <w:pPr>
              <w:pStyle w:val="0"/>
            </w:pPr>
            <w:r>
              <w:rPr>
                <w:sz w:val="20"/>
              </w:rPr>
              <w:t xml:space="preserve">2 - 2019</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TERMO SCIENTIFIC HM340E</w:t>
            </w:r>
          </w:p>
        </w:tc>
        <w:tc>
          <w:tcPr>
            <w:tcW w:w="1564" w:type="dxa"/>
          </w:tcPr>
          <w:p>
            <w:pPr>
              <w:pStyle w:val="0"/>
            </w:pPr>
            <w:r>
              <w:rPr>
                <w:sz w:val="20"/>
              </w:rPr>
              <w:t xml:space="preserve">2 - 2019</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TERMO SCIENTIFIC HM355S</w:t>
            </w:r>
          </w:p>
        </w:tc>
        <w:tc>
          <w:tcPr>
            <w:tcW w:w="1564" w:type="dxa"/>
          </w:tcPr>
          <w:p>
            <w:pPr>
              <w:pStyle w:val="0"/>
            </w:pPr>
            <w:r>
              <w:rPr>
                <w:sz w:val="20"/>
              </w:rPr>
              <w:t xml:space="preserve">5 - 2019</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MICROM HM 325</w:t>
            </w:r>
          </w:p>
        </w:tc>
        <w:tc>
          <w:tcPr>
            <w:tcW w:w="1564" w:type="dxa"/>
          </w:tcPr>
          <w:p>
            <w:pPr>
              <w:pStyle w:val="0"/>
            </w:pPr>
            <w:r>
              <w:rPr>
                <w:sz w:val="20"/>
              </w:rPr>
              <w:t xml:space="preserve">2017</w:t>
            </w:r>
          </w:p>
        </w:tc>
      </w:tr>
      <w:tr>
        <w:tc>
          <w:tcPr>
            <w:vMerge w:val="continue"/>
          </w:tcPr>
          <w:p/>
        </w:tc>
        <w:tc>
          <w:tcPr>
            <w:vMerge w:val="continue"/>
          </w:tcPr>
          <w:p/>
        </w:tc>
        <w:tc>
          <w:tcPr>
            <w:vMerge w:val="continue"/>
          </w:tcPr>
          <w:p/>
        </w:tc>
        <w:tc>
          <w:tcPr>
            <w:tcW w:w="2674" w:type="dxa"/>
          </w:tcPr>
          <w:p>
            <w:pPr>
              <w:pStyle w:val="0"/>
            </w:pPr>
            <w:r>
              <w:rPr>
                <w:sz w:val="20"/>
              </w:rPr>
              <w:t xml:space="preserve">Мультистейнер автоматический для микропрепаратов Sakura Seiki Co.Ltd. TISSUE-TEK PRISMA</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Аппарат для заключения гистологических срезов под пленку Sakura Seiki Co.,Ltd. TISSUE-TEK FILM</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Принтер для маркировки гистологических кассет "LEICA" LEICA IP C</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Микроскоп сканирующий для лабораторных исследований 3DHISTECH Kft. PANNORAMIC Scan</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для лабораторных исследований Carl Zeiss AXIO IMAGER</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для лабораторных исследований Carl Zeiss PRIMO STAR</w:t>
            </w:r>
          </w:p>
        </w:tc>
        <w:tc>
          <w:tcPr>
            <w:tcW w:w="1564" w:type="dxa"/>
          </w:tcPr>
          <w:p>
            <w:pPr>
              <w:pStyle w:val="0"/>
            </w:pPr>
            <w:r>
              <w:rPr>
                <w:sz w:val="20"/>
              </w:rPr>
              <w:t xml:space="preserve">10 - 2019</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бинокулярный "LEICA" D ME 13595</w:t>
            </w:r>
          </w:p>
        </w:tc>
        <w:tc>
          <w:tcPr>
            <w:tcW w:w="1564" w:type="dxa"/>
          </w:tcPr>
          <w:p>
            <w:pPr>
              <w:pStyle w:val="0"/>
            </w:pPr>
            <w:r>
              <w:rPr>
                <w:sz w:val="20"/>
              </w:rPr>
              <w:t xml:space="preserve">3 - 2007</w:t>
            </w:r>
          </w:p>
        </w:tc>
      </w:tr>
      <w:tr>
        <w:tc>
          <w:tcPr>
            <w:vMerge w:val="continue"/>
          </w:tcPr>
          <w:p/>
        </w:tc>
        <w:tc>
          <w:tcPr>
            <w:vMerge w:val="continue"/>
          </w:tcPr>
          <w:p/>
        </w:tc>
        <w:tc>
          <w:tcPr>
            <w:vMerge w:val="continue"/>
          </w:tcPr>
          <w:p/>
        </w:tc>
        <w:tc>
          <w:tcPr>
            <w:tcW w:w="2674" w:type="dxa"/>
          </w:tcPr>
          <w:p>
            <w:pPr>
              <w:pStyle w:val="0"/>
            </w:pPr>
            <w:r>
              <w:rPr>
                <w:sz w:val="20"/>
              </w:rPr>
              <w:t xml:space="preserve">Система для заливки тканей парафином "LEICA" HistoCore Arcadia Embedding System</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Диспенсер парафина с нагревающей и охлаждающей платой "МЭЛП" ДИП-02</w:t>
            </w:r>
          </w:p>
        </w:tc>
        <w:tc>
          <w:tcPr>
            <w:tcW w:w="1564" w:type="dxa"/>
          </w:tcPr>
          <w:p>
            <w:pPr>
              <w:pStyle w:val="0"/>
            </w:pPr>
            <w:r>
              <w:rPr>
                <w:sz w:val="20"/>
              </w:rPr>
              <w:t xml:space="preserve">2 - 2019</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суховоздушный ТС-1/80</w:t>
            </w:r>
          </w:p>
        </w:tc>
        <w:tc>
          <w:tcPr>
            <w:tcW w:w="1564" w:type="dxa"/>
          </w:tcPr>
          <w:p>
            <w:pPr>
              <w:pStyle w:val="0"/>
            </w:pPr>
            <w:r>
              <w:rPr>
                <w:sz w:val="20"/>
              </w:rPr>
              <w:t xml:space="preserve">2 - 2000</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электрический суховоздушный "Смоленское СКТБ СПУ" ТС-1/20 СПУ</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Суховоздушный шкаф-стерилизатор BINDER ED 53, ED 240</w:t>
            </w:r>
          </w:p>
        </w:tc>
        <w:tc>
          <w:tcPr>
            <w:tcW w:w="1564" w:type="dxa"/>
          </w:tcPr>
          <w:p>
            <w:pPr>
              <w:pStyle w:val="0"/>
            </w:pPr>
            <w:r>
              <w:rPr>
                <w:sz w:val="20"/>
              </w:rPr>
              <w:t xml:space="preserve">2019</w:t>
            </w:r>
          </w:p>
        </w:tc>
      </w:tr>
      <w:tr>
        <w:tc>
          <w:tcPr>
            <w:vMerge w:val="continue"/>
          </w:tcPr>
          <w:p/>
        </w:tc>
        <w:tc>
          <w:tcPr>
            <w:vMerge w:val="continue"/>
          </w:tcPr>
          <w:p/>
        </w:tc>
        <w:tc>
          <w:tcPr>
            <w:vMerge w:val="continue"/>
          </w:tcPr>
          <w:p/>
        </w:tc>
        <w:tc>
          <w:tcPr>
            <w:tcW w:w="2674" w:type="dxa"/>
          </w:tcPr>
          <w:p>
            <w:pPr>
              <w:pStyle w:val="0"/>
            </w:pPr>
            <w:r>
              <w:rPr>
                <w:sz w:val="20"/>
              </w:rPr>
              <w:t xml:space="preserve">Весы лабораторные Масса-К ВК-1500.1</w:t>
            </w:r>
          </w:p>
        </w:tc>
        <w:tc>
          <w:tcPr>
            <w:tcW w:w="1564" w:type="dxa"/>
          </w:tcPr>
          <w:p>
            <w:pPr>
              <w:pStyle w:val="0"/>
            </w:pPr>
            <w:r>
              <w:rPr>
                <w:sz w:val="20"/>
              </w:rPr>
              <w:t xml:space="preserve">2019</w:t>
            </w:r>
          </w:p>
        </w:tc>
      </w:tr>
      <w:tr>
        <w:tc>
          <w:tcPr>
            <w:tcW w:w="1729" w:type="dxa"/>
            <w:vMerge w:val="restart"/>
          </w:tcPr>
          <w:p>
            <w:pPr>
              <w:pStyle w:val="0"/>
            </w:pPr>
            <w:r>
              <w:rPr>
                <w:sz w:val="20"/>
              </w:rPr>
              <w:t xml:space="preserve">КГБУЗ "Канская межрайонная больница"</w:t>
            </w:r>
          </w:p>
        </w:tc>
        <w:tc>
          <w:tcPr>
            <w:tcW w:w="1639" w:type="dxa"/>
            <w:vMerge w:val="restart"/>
          </w:tcPr>
          <w:p>
            <w:pPr>
              <w:pStyle w:val="0"/>
              <w:jc w:val="center"/>
            </w:pPr>
            <w:r>
              <w:rPr>
                <w:sz w:val="20"/>
              </w:rPr>
              <w:t xml:space="preserve">4</w:t>
            </w:r>
          </w:p>
        </w:tc>
        <w:tc>
          <w:tcPr>
            <w:tcW w:w="1549" w:type="dxa"/>
            <w:vMerge w:val="restart"/>
          </w:tcPr>
          <w:p>
            <w:pPr>
              <w:pStyle w:val="0"/>
              <w:jc w:val="center"/>
            </w:pPr>
            <w:r>
              <w:rPr>
                <w:sz w:val="20"/>
              </w:rPr>
              <w:t xml:space="preserve">2</w:t>
            </w:r>
          </w:p>
        </w:tc>
        <w:tc>
          <w:tcPr>
            <w:tcW w:w="2674" w:type="dxa"/>
          </w:tcPr>
          <w:p>
            <w:pPr>
              <w:pStyle w:val="0"/>
            </w:pPr>
            <w:r>
              <w:rPr>
                <w:sz w:val="20"/>
              </w:rPr>
              <w:t xml:space="preserve">Устройство для заливки гистологических образцов</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Аппарат для гистологической вакуумной проводки тканей</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CUT 5062 с принадлежностями</w:t>
            </w:r>
          </w:p>
        </w:tc>
        <w:tc>
          <w:tcPr>
            <w:tcW w:w="1564" w:type="dxa"/>
          </w:tcPr>
          <w:p>
            <w:pPr>
              <w:pStyle w:val="0"/>
            </w:pPr>
            <w:r>
              <w:rPr>
                <w:sz w:val="20"/>
              </w:rPr>
              <w:t xml:space="preserve">2024</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Примостар</w:t>
            </w:r>
          </w:p>
        </w:tc>
        <w:tc>
          <w:tcPr>
            <w:tcW w:w="1564" w:type="dxa"/>
          </w:tcPr>
          <w:p>
            <w:pPr>
              <w:pStyle w:val="0"/>
            </w:pPr>
            <w:r>
              <w:rPr>
                <w:sz w:val="20"/>
              </w:rPr>
              <w:t xml:space="preserve">2008</w:t>
            </w:r>
          </w:p>
        </w:tc>
      </w:tr>
      <w:tr>
        <w:tc>
          <w:tcPr>
            <w:vMerge w:val="continue"/>
          </w:tcPr>
          <w:p/>
        </w:tc>
        <w:tc>
          <w:tcPr>
            <w:vMerge w:val="continue"/>
          </w:tcPr>
          <w:p/>
        </w:tc>
        <w:tc>
          <w:tcPr>
            <w:vMerge w:val="continue"/>
          </w:tcPr>
          <w:p/>
        </w:tc>
        <w:tc>
          <w:tcPr>
            <w:tcW w:w="2674" w:type="dxa"/>
          </w:tcPr>
          <w:p>
            <w:pPr>
              <w:pStyle w:val="0"/>
            </w:pPr>
            <w:r>
              <w:rPr>
                <w:sz w:val="20"/>
              </w:rPr>
              <w:t xml:space="preserve">Ножи для микротома</w:t>
            </w:r>
          </w:p>
        </w:tc>
        <w:tc>
          <w:tcPr>
            <w:tcW w:w="1564" w:type="dxa"/>
          </w:tcPr>
          <w:p>
            <w:pPr>
              <w:pStyle w:val="0"/>
            </w:pPr>
            <w:r>
              <w:rPr>
                <w:sz w:val="20"/>
              </w:rPr>
              <w:t xml:space="preserve">2003</w:t>
            </w:r>
          </w:p>
        </w:tc>
      </w:tr>
      <w:tr>
        <w:tc>
          <w:tcPr>
            <w:vMerge w:val="continue"/>
          </w:tcPr>
          <w:p/>
        </w:tc>
        <w:tc>
          <w:tcPr>
            <w:vMerge w:val="continue"/>
          </w:tcPr>
          <w:p/>
        </w:tc>
        <w:tc>
          <w:tcPr>
            <w:vMerge w:val="continue"/>
          </w:tcPr>
          <w:p/>
        </w:tc>
        <w:tc>
          <w:tcPr>
            <w:tcW w:w="2674" w:type="dxa"/>
          </w:tcPr>
          <w:p>
            <w:pPr>
              <w:pStyle w:val="0"/>
            </w:pPr>
            <w:r>
              <w:rPr>
                <w:sz w:val="20"/>
              </w:rPr>
              <w:t xml:space="preserve">Охладитель микротома</w:t>
            </w:r>
          </w:p>
        </w:tc>
        <w:tc>
          <w:tcPr>
            <w:tcW w:w="1564" w:type="dxa"/>
          </w:tcPr>
          <w:p>
            <w:pPr>
              <w:pStyle w:val="0"/>
            </w:pPr>
            <w:r>
              <w:rPr>
                <w:sz w:val="20"/>
              </w:rPr>
              <w:t xml:space="preserve">2000</w:t>
            </w:r>
          </w:p>
        </w:tc>
      </w:tr>
      <w:tr>
        <w:tc>
          <w:tcPr>
            <w:vMerge w:val="continue"/>
          </w:tcPr>
          <w:p/>
        </w:tc>
        <w:tc>
          <w:tcPr>
            <w:vMerge w:val="continue"/>
          </w:tcPr>
          <w:p/>
        </w:tc>
        <w:tc>
          <w:tcPr>
            <w:vMerge w:val="continue"/>
          </w:tcPr>
          <w:p/>
        </w:tc>
        <w:tc>
          <w:tcPr>
            <w:tcW w:w="2674" w:type="dxa"/>
          </w:tcPr>
          <w:p>
            <w:pPr>
              <w:pStyle w:val="0"/>
            </w:pPr>
            <w:r>
              <w:rPr>
                <w:sz w:val="20"/>
              </w:rPr>
              <w:t xml:space="preserve">Бинокулярный микроскоп</w:t>
            </w:r>
          </w:p>
        </w:tc>
        <w:tc>
          <w:tcPr>
            <w:tcW w:w="1564" w:type="dxa"/>
          </w:tcPr>
          <w:p>
            <w:pPr>
              <w:pStyle w:val="0"/>
            </w:pPr>
            <w:r>
              <w:rPr>
                <w:sz w:val="20"/>
              </w:rPr>
              <w:t xml:space="preserve">2 - 2000</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МБС-9</w:t>
            </w:r>
          </w:p>
        </w:tc>
        <w:tc>
          <w:tcPr>
            <w:tcW w:w="1564" w:type="dxa"/>
          </w:tcPr>
          <w:p>
            <w:pPr>
              <w:pStyle w:val="0"/>
            </w:pPr>
            <w:r>
              <w:rPr>
                <w:sz w:val="20"/>
              </w:rPr>
              <w:t xml:space="preserve">1983</w:t>
            </w:r>
          </w:p>
        </w:tc>
      </w:tr>
      <w:tr>
        <w:tc>
          <w:tcPr>
            <w:vMerge w:val="continue"/>
          </w:tcPr>
          <w:p/>
        </w:tc>
        <w:tc>
          <w:tcPr>
            <w:vMerge w:val="continue"/>
          </w:tcPr>
          <w:p/>
        </w:tc>
        <w:tc>
          <w:tcPr>
            <w:vMerge w:val="continue"/>
          </w:tcPr>
          <w:p/>
        </w:tc>
        <w:tc>
          <w:tcPr>
            <w:tcW w:w="2674" w:type="dxa"/>
          </w:tcPr>
          <w:p>
            <w:pPr>
              <w:pStyle w:val="0"/>
            </w:pPr>
            <w:r>
              <w:rPr>
                <w:sz w:val="20"/>
              </w:rPr>
              <w:t xml:space="preserve">Микротом</w:t>
            </w:r>
          </w:p>
        </w:tc>
        <w:tc>
          <w:tcPr>
            <w:tcW w:w="1564" w:type="dxa"/>
          </w:tcPr>
          <w:p>
            <w:pPr>
              <w:pStyle w:val="0"/>
            </w:pPr>
            <w:r>
              <w:rPr>
                <w:sz w:val="20"/>
              </w:rPr>
              <w:t xml:space="preserve">1 - 1974</w:t>
            </w:r>
          </w:p>
        </w:tc>
      </w:tr>
      <w:tr>
        <w:tc>
          <w:tcPr>
            <w:vMerge w:val="continue"/>
          </w:tcPr>
          <w:p/>
        </w:tc>
        <w:tc>
          <w:tcPr>
            <w:vMerge w:val="continue"/>
          </w:tcPr>
          <w:p/>
        </w:tc>
        <w:tc>
          <w:tcPr>
            <w:vMerge w:val="continue"/>
          </w:tcPr>
          <w:p/>
        </w:tc>
        <w:tc>
          <w:tcPr>
            <w:tcW w:w="2674" w:type="dxa"/>
          </w:tcPr>
          <w:p>
            <w:pPr>
              <w:pStyle w:val="0"/>
            </w:pPr>
            <w:r>
              <w:rPr>
                <w:sz w:val="20"/>
              </w:rPr>
            </w:r>
          </w:p>
        </w:tc>
        <w:tc>
          <w:tcPr>
            <w:tcW w:w="1564" w:type="dxa"/>
          </w:tcPr>
          <w:p>
            <w:pPr>
              <w:pStyle w:val="0"/>
            </w:pPr>
            <w:r>
              <w:rPr>
                <w:sz w:val="20"/>
              </w:rPr>
              <w:t xml:space="preserve">1 - 2009</w:t>
            </w:r>
          </w:p>
        </w:tc>
      </w:tr>
      <w:tr>
        <w:tc>
          <w:tcPr>
            <w:vMerge w:val="continue"/>
          </w:tcPr>
          <w:p/>
        </w:tc>
        <w:tc>
          <w:tcPr>
            <w:vMerge w:val="continue"/>
          </w:tcPr>
          <w:p/>
        </w:tc>
        <w:tc>
          <w:tcPr>
            <w:vMerge w:val="continue"/>
          </w:tcPr>
          <w:p/>
        </w:tc>
        <w:tc>
          <w:tcPr>
            <w:tcW w:w="2674" w:type="dxa"/>
          </w:tcPr>
          <w:p>
            <w:pPr>
              <w:pStyle w:val="0"/>
            </w:pPr>
            <w:r>
              <w:rPr>
                <w:sz w:val="20"/>
              </w:rPr>
              <w:t xml:space="preserve">Набор секционный</w:t>
            </w:r>
          </w:p>
        </w:tc>
        <w:tc>
          <w:tcPr>
            <w:tcW w:w="1564" w:type="dxa"/>
          </w:tcPr>
          <w:p>
            <w:pPr>
              <w:pStyle w:val="0"/>
            </w:pPr>
            <w:r>
              <w:rPr>
                <w:sz w:val="20"/>
              </w:rPr>
              <w:t xml:space="preserve">2 - 2004</w:t>
            </w:r>
          </w:p>
        </w:tc>
      </w:tr>
      <w:tr>
        <w:tc>
          <w:tcPr>
            <w:vMerge w:val="continue"/>
          </w:tcPr>
          <w:p/>
        </w:tc>
        <w:tc>
          <w:tcPr>
            <w:vMerge w:val="continue"/>
          </w:tcPr>
          <w:p/>
        </w:tc>
        <w:tc>
          <w:tcPr>
            <w:vMerge w:val="continue"/>
          </w:tcPr>
          <w:p/>
        </w:tc>
        <w:tc>
          <w:tcPr>
            <w:tcW w:w="2674" w:type="dxa"/>
          </w:tcPr>
          <w:p>
            <w:pPr>
              <w:pStyle w:val="0"/>
            </w:pPr>
            <w:r>
              <w:rPr>
                <w:sz w:val="20"/>
              </w:rPr>
              <w:t xml:space="preserve">Набор секционный/ножи для вскрытия</w:t>
            </w:r>
          </w:p>
        </w:tc>
        <w:tc>
          <w:tcPr>
            <w:tcW w:w="1564" w:type="dxa"/>
          </w:tcPr>
          <w:p>
            <w:pPr>
              <w:pStyle w:val="0"/>
            </w:pPr>
            <w:r>
              <w:rPr>
                <w:sz w:val="20"/>
              </w:rPr>
              <w:t xml:space="preserve">2006</w:t>
            </w:r>
          </w:p>
        </w:tc>
      </w:tr>
      <w:tr>
        <w:tc>
          <w:tcPr>
            <w:vMerge w:val="continue"/>
          </w:tcPr>
          <w:p/>
        </w:tc>
        <w:tc>
          <w:tcPr>
            <w:vMerge w:val="continue"/>
          </w:tcPr>
          <w:p/>
        </w:tc>
        <w:tc>
          <w:tcPr>
            <w:vMerge w:val="continue"/>
          </w:tcPr>
          <w:p/>
        </w:tc>
        <w:tc>
          <w:tcPr>
            <w:tcW w:w="2674" w:type="dxa"/>
          </w:tcPr>
          <w:p>
            <w:pPr>
              <w:pStyle w:val="0"/>
            </w:pPr>
            <w:r>
              <w:rPr>
                <w:sz w:val="20"/>
              </w:rPr>
              <w:t xml:space="preserve">Ножи для микротома</w:t>
            </w:r>
          </w:p>
        </w:tc>
        <w:tc>
          <w:tcPr>
            <w:tcW w:w="1564" w:type="dxa"/>
          </w:tcPr>
          <w:p>
            <w:pPr>
              <w:pStyle w:val="0"/>
            </w:pPr>
            <w:r>
              <w:rPr>
                <w:sz w:val="20"/>
              </w:rPr>
              <w:t xml:space="preserve">3 - 2004</w:t>
            </w:r>
          </w:p>
        </w:tc>
      </w:tr>
      <w:tr>
        <w:tc>
          <w:tcPr>
            <w:vMerge w:val="continue"/>
          </w:tcPr>
          <w:p/>
        </w:tc>
        <w:tc>
          <w:tcPr>
            <w:vMerge w:val="continue"/>
          </w:tcPr>
          <w:p/>
        </w:tc>
        <w:tc>
          <w:tcPr>
            <w:vMerge w:val="continue"/>
          </w:tcPr>
          <w:p/>
        </w:tc>
        <w:tc>
          <w:tcPr>
            <w:tcW w:w="2674" w:type="dxa"/>
          </w:tcPr>
          <w:p>
            <w:pPr>
              <w:pStyle w:val="0"/>
            </w:pPr>
            <w:r>
              <w:rPr>
                <w:sz w:val="20"/>
              </w:rPr>
              <w:t xml:space="preserve">Термостат</w:t>
            </w:r>
          </w:p>
        </w:tc>
        <w:tc>
          <w:tcPr>
            <w:tcW w:w="1564" w:type="dxa"/>
          </w:tcPr>
          <w:p>
            <w:pPr>
              <w:pStyle w:val="0"/>
            </w:pPr>
            <w:r>
              <w:rPr>
                <w:sz w:val="20"/>
              </w:rPr>
              <w:t xml:space="preserve">2 - 2001</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медицинский Микмед-5</w:t>
            </w:r>
          </w:p>
        </w:tc>
        <w:tc>
          <w:tcPr>
            <w:tcW w:w="1564" w:type="dxa"/>
          </w:tcPr>
          <w:p>
            <w:pPr>
              <w:pStyle w:val="0"/>
            </w:pPr>
            <w:r>
              <w:rPr>
                <w:sz w:val="20"/>
              </w:rPr>
              <w:t xml:space="preserve">2013</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Микмед-6</w:t>
            </w:r>
          </w:p>
        </w:tc>
        <w:tc>
          <w:tcPr>
            <w:tcW w:w="1564" w:type="dxa"/>
          </w:tcPr>
          <w:p>
            <w:pPr>
              <w:pStyle w:val="0"/>
            </w:pPr>
            <w:r>
              <w:rPr>
                <w:sz w:val="20"/>
              </w:rPr>
              <w:t xml:space="preserve">2 - 2012</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 Leica RM2125 RTS с принадлежностями</w:t>
            </w:r>
          </w:p>
        </w:tc>
        <w:tc>
          <w:tcPr>
            <w:tcW w:w="1564" w:type="dxa"/>
          </w:tcPr>
          <w:p>
            <w:pPr>
              <w:pStyle w:val="0"/>
            </w:pPr>
            <w:r>
              <w:rPr>
                <w:sz w:val="20"/>
              </w:rPr>
              <w:t xml:space="preserve">2020</w:t>
            </w:r>
          </w:p>
        </w:tc>
      </w:tr>
      <w:tr>
        <w:tc>
          <w:tcPr>
            <w:vMerge w:val="continue"/>
          </w:tcPr>
          <w:p/>
        </w:tc>
        <w:tc>
          <w:tcPr>
            <w:vMerge w:val="continue"/>
          </w:tcPr>
          <w:p/>
        </w:tc>
        <w:tc>
          <w:tcPr>
            <w:vMerge w:val="continue"/>
          </w:tcPr>
          <w:p/>
        </w:tc>
        <w:tc>
          <w:tcPr>
            <w:tcW w:w="2674" w:type="dxa"/>
          </w:tcPr>
          <w:p>
            <w:pPr>
              <w:pStyle w:val="0"/>
            </w:pPr>
            <w:r>
              <w:rPr>
                <w:sz w:val="20"/>
              </w:rPr>
              <w:t xml:space="preserve">Микроскоп сканирующий для лабораторных исследований Aperio AT2 с принадлежностями</w:t>
            </w:r>
          </w:p>
        </w:tc>
        <w:tc>
          <w:tcPr>
            <w:tcW w:w="1564" w:type="dxa"/>
          </w:tcPr>
          <w:p>
            <w:pPr>
              <w:pStyle w:val="0"/>
            </w:pPr>
            <w:r>
              <w:rPr>
                <w:sz w:val="20"/>
              </w:rPr>
              <w:t xml:space="preserve">2020</w:t>
            </w:r>
          </w:p>
        </w:tc>
      </w:tr>
      <w:tr>
        <w:tc>
          <w:tcPr>
            <w:vMerge w:val="continue"/>
          </w:tcPr>
          <w:p/>
        </w:tc>
        <w:tc>
          <w:tcPr>
            <w:vMerge w:val="continue"/>
          </w:tcPr>
          <w:p/>
        </w:tc>
        <w:tc>
          <w:tcPr>
            <w:vMerge w:val="continue"/>
          </w:tcPr>
          <w:p/>
        </w:tc>
        <w:tc>
          <w:tcPr>
            <w:tcW w:w="2674" w:type="dxa"/>
          </w:tcPr>
          <w:p>
            <w:pPr>
              <w:pStyle w:val="0"/>
            </w:pPr>
            <w:r>
              <w:rPr>
                <w:sz w:val="20"/>
              </w:rPr>
              <w:t xml:space="preserve">Баня комбинированная лабораторная</w:t>
            </w:r>
          </w:p>
        </w:tc>
        <w:tc>
          <w:tcPr>
            <w:tcW w:w="1564" w:type="dxa"/>
          </w:tcPr>
          <w:p>
            <w:pPr>
              <w:pStyle w:val="0"/>
            </w:pPr>
            <w:r>
              <w:rPr>
                <w:sz w:val="20"/>
              </w:rPr>
              <w:t xml:space="preserve">2009</w:t>
            </w:r>
          </w:p>
        </w:tc>
      </w:tr>
      <w:tr>
        <w:tc>
          <w:tcPr>
            <w:vMerge w:val="continue"/>
          </w:tcPr>
          <w:p/>
        </w:tc>
        <w:tc>
          <w:tcPr>
            <w:vMerge w:val="continue"/>
          </w:tcPr>
          <w:p/>
        </w:tc>
        <w:tc>
          <w:tcPr>
            <w:vMerge w:val="continue"/>
          </w:tcPr>
          <w:p/>
        </w:tc>
        <w:tc>
          <w:tcPr>
            <w:tcW w:w="2674" w:type="dxa"/>
          </w:tcPr>
          <w:p>
            <w:pPr>
              <w:pStyle w:val="0"/>
            </w:pPr>
            <w:r>
              <w:rPr>
                <w:sz w:val="20"/>
              </w:rPr>
              <w:t xml:space="preserve">Комплект для клинической диагностики</w:t>
            </w:r>
          </w:p>
        </w:tc>
        <w:tc>
          <w:tcPr>
            <w:tcW w:w="1564" w:type="dxa"/>
          </w:tcPr>
          <w:p>
            <w:pPr>
              <w:pStyle w:val="0"/>
            </w:pPr>
            <w:r>
              <w:rPr>
                <w:sz w:val="20"/>
              </w:rPr>
              <w:t xml:space="preserve">2009</w:t>
            </w:r>
          </w:p>
        </w:tc>
      </w:tr>
      <w:tr>
        <w:tc>
          <w:tcPr>
            <w:vMerge w:val="continue"/>
          </w:tcPr>
          <w:p/>
        </w:tc>
        <w:tc>
          <w:tcPr>
            <w:vMerge w:val="continue"/>
          </w:tcPr>
          <w:p/>
        </w:tc>
        <w:tc>
          <w:tcPr>
            <w:vMerge w:val="continue"/>
          </w:tcPr>
          <w:p/>
        </w:tc>
        <w:tc>
          <w:tcPr>
            <w:tcW w:w="2674" w:type="dxa"/>
          </w:tcPr>
          <w:p>
            <w:pPr>
              <w:pStyle w:val="0"/>
            </w:pPr>
            <w:r>
              <w:rPr>
                <w:sz w:val="20"/>
              </w:rPr>
              <w:t xml:space="preserve">Микротом санный</w:t>
            </w:r>
          </w:p>
        </w:tc>
        <w:tc>
          <w:tcPr>
            <w:tcW w:w="1564" w:type="dxa"/>
          </w:tcPr>
          <w:p>
            <w:pPr>
              <w:pStyle w:val="0"/>
            </w:pPr>
            <w:r>
              <w:rPr>
                <w:sz w:val="20"/>
              </w:rPr>
              <w:t xml:space="preserve">2009</w:t>
            </w:r>
          </w:p>
        </w:tc>
      </w:tr>
      <w:tr>
        <w:tc>
          <w:tcPr>
            <w:tcW w:w="1729" w:type="dxa"/>
            <w:vMerge w:val="restart"/>
          </w:tcPr>
          <w:p>
            <w:pPr>
              <w:pStyle w:val="0"/>
            </w:pPr>
            <w:r>
              <w:rPr>
                <w:sz w:val="20"/>
              </w:rPr>
              <w:t xml:space="preserve">КГБУЗ "Назаровская центральная районная больница"</w:t>
            </w:r>
          </w:p>
        </w:tc>
        <w:tc>
          <w:tcPr>
            <w:tcW w:w="1639" w:type="dxa"/>
            <w:vMerge w:val="restart"/>
          </w:tcPr>
          <w:p>
            <w:pPr>
              <w:pStyle w:val="0"/>
              <w:jc w:val="center"/>
            </w:pPr>
            <w:r>
              <w:rPr>
                <w:sz w:val="20"/>
              </w:rPr>
              <w:t xml:space="preserve">1,75</w:t>
            </w:r>
          </w:p>
        </w:tc>
        <w:tc>
          <w:tcPr>
            <w:tcW w:w="1549" w:type="dxa"/>
            <w:vMerge w:val="restart"/>
          </w:tcPr>
          <w:p>
            <w:pPr>
              <w:pStyle w:val="0"/>
              <w:jc w:val="center"/>
            </w:pPr>
            <w:r>
              <w:rPr>
                <w:sz w:val="20"/>
              </w:rPr>
              <w:t xml:space="preserve">1</w:t>
            </w:r>
          </w:p>
        </w:tc>
        <w:tc>
          <w:tcPr>
            <w:tcW w:w="2674" w:type="dxa"/>
          </w:tcPr>
          <w:p>
            <w:pPr>
              <w:pStyle w:val="0"/>
            </w:pPr>
            <w:r>
              <w:rPr>
                <w:sz w:val="20"/>
              </w:rPr>
              <w:t xml:space="preserve">Весы лабораторные</w:t>
            </w:r>
          </w:p>
        </w:tc>
        <w:tc>
          <w:tcPr>
            <w:tcW w:w="1564" w:type="dxa"/>
          </w:tcPr>
          <w:p>
            <w:pPr>
              <w:pStyle w:val="0"/>
            </w:pPr>
            <w:r>
              <w:rPr>
                <w:sz w:val="20"/>
              </w:rPr>
              <w:t xml:space="preserve">2008</w:t>
            </w:r>
          </w:p>
        </w:tc>
      </w:tr>
      <w:tr>
        <w:tc>
          <w:tcPr>
            <w:vMerge w:val="continue"/>
          </w:tcPr>
          <w:p/>
        </w:tc>
        <w:tc>
          <w:tcPr>
            <w:vMerge w:val="continue"/>
          </w:tcPr>
          <w:p/>
        </w:tc>
        <w:tc>
          <w:tcPr>
            <w:vMerge w:val="continue"/>
          </w:tcPr>
          <w:p/>
        </w:tc>
        <w:tc>
          <w:tcPr>
            <w:tcW w:w="2674" w:type="dxa"/>
          </w:tcPr>
          <w:p>
            <w:pPr>
              <w:pStyle w:val="0"/>
            </w:pPr>
            <w:r>
              <w:rPr>
                <w:sz w:val="20"/>
              </w:rPr>
              <w:t xml:space="preserve">Весы лабораторные электронные</w:t>
            </w:r>
          </w:p>
        </w:tc>
        <w:tc>
          <w:tcPr>
            <w:tcW w:w="1564" w:type="dxa"/>
          </w:tcPr>
          <w:p>
            <w:pPr>
              <w:pStyle w:val="0"/>
            </w:pPr>
            <w:r>
              <w:rPr>
                <w:sz w:val="20"/>
              </w:rPr>
              <w:t xml:space="preserve">2009</w:t>
            </w:r>
          </w:p>
        </w:tc>
      </w:tr>
      <w:tr>
        <w:tc>
          <w:tcPr>
            <w:vMerge w:val="continue"/>
          </w:tcPr>
          <w:p/>
        </w:tc>
        <w:tc>
          <w:tcPr>
            <w:vMerge w:val="continue"/>
          </w:tcPr>
          <w:p/>
        </w:tc>
        <w:tc>
          <w:tcPr>
            <w:vMerge w:val="continue"/>
          </w:tcPr>
          <w:p/>
        </w:tc>
        <w:tc>
          <w:tcPr>
            <w:tcW w:w="2674" w:type="dxa"/>
          </w:tcPr>
          <w:p>
            <w:pPr>
              <w:pStyle w:val="0"/>
            </w:pPr>
            <w:r>
              <w:rPr>
                <w:sz w:val="20"/>
              </w:rPr>
              <w:t xml:space="preserve">Микроскоп Axiostar</w:t>
            </w:r>
          </w:p>
        </w:tc>
        <w:tc>
          <w:tcPr>
            <w:tcW w:w="1564" w:type="dxa"/>
          </w:tcPr>
          <w:p>
            <w:pPr>
              <w:pStyle w:val="0"/>
            </w:pPr>
            <w:r>
              <w:rPr>
                <w:sz w:val="20"/>
              </w:rPr>
              <w:t xml:space="preserve">2009</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МБС-9</w:t>
            </w:r>
          </w:p>
        </w:tc>
        <w:tc>
          <w:tcPr>
            <w:tcW w:w="1564" w:type="dxa"/>
          </w:tcPr>
          <w:p>
            <w:pPr>
              <w:pStyle w:val="0"/>
            </w:pPr>
            <w:r>
              <w:rPr>
                <w:sz w:val="20"/>
              </w:rPr>
              <w:t xml:space="preserve">1985</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ТС-80</w:t>
            </w:r>
          </w:p>
        </w:tc>
        <w:tc>
          <w:tcPr>
            <w:tcW w:w="1564" w:type="dxa"/>
          </w:tcPr>
          <w:p>
            <w:pPr>
              <w:pStyle w:val="0"/>
            </w:pPr>
            <w:r>
              <w:rPr>
                <w:sz w:val="20"/>
              </w:rPr>
              <w:t xml:space="preserve">2009</w:t>
            </w:r>
          </w:p>
        </w:tc>
      </w:tr>
      <w:tr>
        <w:tc>
          <w:tcPr>
            <w:vMerge w:val="continue"/>
          </w:tcPr>
          <w:p/>
        </w:tc>
        <w:tc>
          <w:tcPr>
            <w:vMerge w:val="continue"/>
          </w:tcPr>
          <w:p/>
        </w:tc>
        <w:tc>
          <w:tcPr>
            <w:vMerge w:val="continue"/>
          </w:tcPr>
          <w:p/>
        </w:tc>
        <w:tc>
          <w:tcPr>
            <w:tcW w:w="2674" w:type="dxa"/>
          </w:tcPr>
          <w:p>
            <w:pPr>
              <w:pStyle w:val="0"/>
            </w:pPr>
            <w:r>
              <w:rPr>
                <w:sz w:val="20"/>
              </w:rPr>
              <w:t xml:space="preserve">Баня водяная БВ-24</w:t>
            </w:r>
          </w:p>
        </w:tc>
        <w:tc>
          <w:tcPr>
            <w:tcW w:w="1564" w:type="dxa"/>
          </w:tcPr>
          <w:p>
            <w:pPr>
              <w:pStyle w:val="0"/>
            </w:pPr>
            <w:r>
              <w:rPr>
                <w:sz w:val="20"/>
              </w:rPr>
              <w:t xml:space="preserve">2023</w:t>
            </w:r>
          </w:p>
        </w:tc>
      </w:tr>
      <w:tr>
        <w:tc>
          <w:tcPr>
            <w:vMerge w:val="continue"/>
          </w:tcPr>
          <w:p/>
        </w:tc>
        <w:tc>
          <w:tcPr>
            <w:vMerge w:val="continue"/>
          </w:tcPr>
          <w:p/>
        </w:tc>
        <w:tc>
          <w:tcPr>
            <w:vMerge w:val="continue"/>
          </w:tcPr>
          <w:p/>
        </w:tc>
        <w:tc>
          <w:tcPr>
            <w:tcW w:w="2674" w:type="dxa"/>
          </w:tcPr>
          <w:p>
            <w:pPr>
              <w:pStyle w:val="0"/>
            </w:pPr>
            <w:r>
              <w:rPr>
                <w:sz w:val="20"/>
              </w:rPr>
              <w:t xml:space="preserve">Столик для сушки срезов</w:t>
            </w:r>
          </w:p>
        </w:tc>
        <w:tc>
          <w:tcPr>
            <w:tcW w:w="1564" w:type="dxa"/>
          </w:tcPr>
          <w:p>
            <w:pPr>
              <w:pStyle w:val="0"/>
            </w:pPr>
            <w:r>
              <w:rPr>
                <w:sz w:val="20"/>
              </w:rPr>
              <w:t xml:space="preserve">2022</w:t>
            </w:r>
          </w:p>
        </w:tc>
      </w:tr>
      <w:tr>
        <w:tc>
          <w:tcPr>
            <w:vMerge w:val="continue"/>
          </w:tcPr>
          <w:p/>
        </w:tc>
        <w:tc>
          <w:tcPr>
            <w:vMerge w:val="continue"/>
          </w:tcPr>
          <w:p/>
        </w:tc>
        <w:tc>
          <w:tcPr>
            <w:vMerge w:val="continue"/>
          </w:tcPr>
          <w:p/>
        </w:tc>
        <w:tc>
          <w:tcPr>
            <w:tcW w:w="2674" w:type="dxa"/>
          </w:tcPr>
          <w:p>
            <w:pPr>
              <w:pStyle w:val="0"/>
            </w:pPr>
            <w:r>
              <w:rPr>
                <w:sz w:val="20"/>
              </w:rPr>
              <w:t xml:space="preserve">Водяная баня HWB-75</w:t>
            </w:r>
          </w:p>
        </w:tc>
        <w:tc>
          <w:tcPr>
            <w:tcW w:w="1564" w:type="dxa"/>
          </w:tcPr>
          <w:p>
            <w:pPr>
              <w:pStyle w:val="0"/>
            </w:pPr>
            <w:r>
              <w:rPr>
                <w:sz w:val="20"/>
              </w:rPr>
              <w:t xml:space="preserve">2023</w:t>
            </w:r>
          </w:p>
        </w:tc>
      </w:tr>
      <w:tr>
        <w:tc>
          <w:tcPr>
            <w:vMerge w:val="continue"/>
          </w:tcPr>
          <w:p/>
        </w:tc>
        <w:tc>
          <w:tcPr>
            <w:vMerge w:val="continue"/>
          </w:tcPr>
          <w:p/>
        </w:tc>
        <w:tc>
          <w:tcPr>
            <w:vMerge w:val="continue"/>
          </w:tcPr>
          <w:p/>
        </w:tc>
        <w:tc>
          <w:tcPr>
            <w:tcW w:w="2674" w:type="dxa"/>
          </w:tcPr>
          <w:p>
            <w:pPr>
              <w:pStyle w:val="0"/>
            </w:pPr>
            <w:r>
              <w:rPr>
                <w:sz w:val="20"/>
              </w:rPr>
              <w:t xml:space="preserve">Водяная баня HWB-75</w:t>
            </w:r>
          </w:p>
        </w:tc>
        <w:tc>
          <w:tcPr>
            <w:tcW w:w="1564" w:type="dxa"/>
          </w:tcPr>
          <w:p>
            <w:pPr>
              <w:pStyle w:val="0"/>
            </w:pPr>
            <w:r>
              <w:rPr>
                <w:sz w:val="20"/>
              </w:rPr>
              <w:t xml:space="preserve">2023</w:t>
            </w:r>
          </w:p>
        </w:tc>
      </w:tr>
      <w:tr>
        <w:tc>
          <w:tcPr>
            <w:vMerge w:val="continue"/>
          </w:tcPr>
          <w:p/>
        </w:tc>
        <w:tc>
          <w:tcPr>
            <w:vMerge w:val="continue"/>
          </w:tcPr>
          <w:p/>
        </w:tc>
        <w:tc>
          <w:tcPr>
            <w:vMerge w:val="continue"/>
          </w:tcPr>
          <w:p/>
        </w:tc>
        <w:tc>
          <w:tcPr>
            <w:tcW w:w="2674" w:type="dxa"/>
          </w:tcPr>
          <w:p>
            <w:pPr>
              <w:pStyle w:val="0"/>
            </w:pPr>
            <w:r>
              <w:rPr>
                <w:sz w:val="20"/>
              </w:rPr>
              <w:t xml:space="preserve">Микротом ротационный</w:t>
            </w:r>
          </w:p>
        </w:tc>
        <w:tc>
          <w:tcPr>
            <w:tcW w:w="1564" w:type="dxa"/>
          </w:tcPr>
          <w:p>
            <w:pPr>
              <w:pStyle w:val="0"/>
            </w:pPr>
            <w:r>
              <w:rPr>
                <w:sz w:val="20"/>
              </w:rPr>
              <w:t xml:space="preserve">2020</w:t>
            </w:r>
          </w:p>
        </w:tc>
      </w:tr>
      <w:tr>
        <w:tc>
          <w:tcPr>
            <w:tcW w:w="1729" w:type="dxa"/>
            <w:vMerge w:val="restart"/>
          </w:tcPr>
          <w:p>
            <w:pPr>
              <w:pStyle w:val="0"/>
            </w:pPr>
            <w:r>
              <w:rPr>
                <w:sz w:val="20"/>
              </w:rPr>
              <w:t xml:space="preserve">КГБУЗ "Шарыповская центральная районная больница"</w:t>
            </w:r>
          </w:p>
        </w:tc>
        <w:tc>
          <w:tcPr>
            <w:tcW w:w="1639" w:type="dxa"/>
            <w:vMerge w:val="restart"/>
          </w:tcPr>
          <w:p>
            <w:pPr>
              <w:pStyle w:val="0"/>
              <w:jc w:val="center"/>
            </w:pPr>
            <w:r>
              <w:rPr>
                <w:sz w:val="20"/>
              </w:rPr>
              <w:t xml:space="preserve">2</w:t>
            </w:r>
          </w:p>
        </w:tc>
        <w:tc>
          <w:tcPr>
            <w:tcW w:w="1549" w:type="dxa"/>
            <w:vMerge w:val="restart"/>
          </w:tcPr>
          <w:p>
            <w:pPr>
              <w:pStyle w:val="0"/>
              <w:jc w:val="center"/>
            </w:pPr>
            <w:r>
              <w:rPr>
                <w:sz w:val="20"/>
              </w:rPr>
              <w:t xml:space="preserve">2</w:t>
            </w:r>
          </w:p>
        </w:tc>
        <w:tc>
          <w:tcPr>
            <w:tcW w:w="2674" w:type="dxa"/>
          </w:tcPr>
          <w:p>
            <w:pPr>
              <w:pStyle w:val="0"/>
            </w:pPr>
            <w:r>
              <w:rPr>
                <w:sz w:val="20"/>
              </w:rPr>
              <w:t xml:space="preserve">Микротом ротационный</w:t>
            </w:r>
          </w:p>
        </w:tc>
        <w:tc>
          <w:tcPr>
            <w:tcW w:w="1564" w:type="dxa"/>
          </w:tcPr>
          <w:p>
            <w:pPr>
              <w:pStyle w:val="0"/>
            </w:pPr>
            <w:r>
              <w:rPr>
                <w:sz w:val="20"/>
              </w:rPr>
              <w:t xml:space="preserve">1 - 2020;</w:t>
            </w:r>
          </w:p>
          <w:p>
            <w:pPr>
              <w:pStyle w:val="0"/>
            </w:pPr>
            <w:r>
              <w:rPr>
                <w:sz w:val="20"/>
              </w:rPr>
              <w:t xml:space="preserve">1 - 2021</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"Микромед-5"</w:t>
            </w:r>
          </w:p>
        </w:tc>
        <w:tc>
          <w:tcPr>
            <w:tcW w:w="1564" w:type="dxa"/>
          </w:tcPr>
          <w:p>
            <w:pPr>
              <w:pStyle w:val="0"/>
            </w:pPr>
            <w:r>
              <w:rPr>
                <w:sz w:val="20"/>
              </w:rPr>
              <w:t xml:space="preserve">1 - 2011</w:t>
            </w:r>
          </w:p>
        </w:tc>
      </w:tr>
      <w:tr>
        <w:tc>
          <w:tcPr>
            <w:vMerge w:val="continue"/>
          </w:tcPr>
          <w:p/>
        </w:tc>
        <w:tc>
          <w:tcPr>
            <w:vMerge w:val="continue"/>
          </w:tcPr>
          <w:p/>
        </w:tc>
        <w:tc>
          <w:tcPr>
            <w:vMerge w:val="continue"/>
          </w:tcPr>
          <w:p/>
        </w:tc>
        <w:tc>
          <w:tcPr>
            <w:tcW w:w="2674" w:type="dxa"/>
          </w:tcPr>
          <w:p>
            <w:pPr>
              <w:pStyle w:val="0"/>
            </w:pPr>
            <w:r>
              <w:rPr>
                <w:sz w:val="20"/>
              </w:rPr>
              <w:t xml:space="preserve">Микроскоп "Микромед"</w:t>
            </w:r>
          </w:p>
        </w:tc>
        <w:tc>
          <w:tcPr>
            <w:tcW w:w="1564" w:type="dxa"/>
          </w:tcPr>
          <w:p>
            <w:pPr>
              <w:pStyle w:val="0"/>
            </w:pPr>
            <w:r>
              <w:rPr>
                <w:sz w:val="20"/>
              </w:rPr>
              <w:t xml:space="preserve">2 - 2019</w:t>
            </w:r>
          </w:p>
        </w:tc>
      </w:tr>
      <w:tr>
        <w:tc>
          <w:tcPr>
            <w:vMerge w:val="continue"/>
          </w:tcPr>
          <w:p/>
        </w:tc>
        <w:tc>
          <w:tcPr>
            <w:vMerge w:val="continue"/>
          </w:tcPr>
          <w:p/>
        </w:tc>
        <w:tc>
          <w:tcPr>
            <w:vMerge w:val="continue"/>
          </w:tcPr>
          <w:p/>
        </w:tc>
        <w:tc>
          <w:tcPr>
            <w:tcW w:w="2674" w:type="dxa"/>
          </w:tcPr>
          <w:p>
            <w:pPr>
              <w:pStyle w:val="0"/>
            </w:pPr>
            <w:r>
              <w:rPr>
                <w:sz w:val="20"/>
              </w:rPr>
              <w:t xml:space="preserve">Термостат "TW-2"</w:t>
            </w:r>
          </w:p>
        </w:tc>
        <w:tc>
          <w:tcPr>
            <w:tcW w:w="1564" w:type="dxa"/>
          </w:tcPr>
          <w:p>
            <w:pPr>
              <w:pStyle w:val="0"/>
            </w:pPr>
            <w:r>
              <w:rPr>
                <w:sz w:val="20"/>
              </w:rPr>
              <w:t xml:space="preserve">2007</w:t>
            </w:r>
          </w:p>
        </w:tc>
      </w:tr>
      <w:tr>
        <w:tc>
          <w:tcPr>
            <w:vMerge w:val="continue"/>
          </w:tcPr>
          <w:p/>
        </w:tc>
        <w:tc>
          <w:tcPr>
            <w:vMerge w:val="continue"/>
          </w:tcPr>
          <w:p/>
        </w:tc>
        <w:tc>
          <w:tcPr>
            <w:vMerge w:val="continue"/>
          </w:tcPr>
          <w:p/>
        </w:tc>
        <w:tc>
          <w:tcPr>
            <w:tcW w:w="2674" w:type="dxa"/>
          </w:tcPr>
          <w:p>
            <w:pPr>
              <w:pStyle w:val="0"/>
            </w:pPr>
            <w:r>
              <w:rPr>
                <w:sz w:val="20"/>
              </w:rPr>
              <w:t xml:space="preserve">Термостат ТС-80 М-2</w:t>
            </w:r>
          </w:p>
        </w:tc>
        <w:tc>
          <w:tcPr>
            <w:tcW w:w="1564" w:type="dxa"/>
          </w:tcPr>
          <w:p>
            <w:pPr>
              <w:pStyle w:val="0"/>
            </w:pPr>
            <w:r>
              <w:rPr>
                <w:sz w:val="20"/>
              </w:rPr>
              <w:t xml:space="preserve">1 - 1981;</w:t>
            </w:r>
          </w:p>
          <w:p>
            <w:pPr>
              <w:pStyle w:val="0"/>
            </w:pPr>
            <w:r>
              <w:rPr>
                <w:sz w:val="20"/>
              </w:rPr>
              <w:t xml:space="preserve">1 - 1988</w:t>
            </w:r>
          </w:p>
        </w:tc>
      </w:tr>
    </w:tbl>
    <w:p>
      <w:pPr>
        <w:pStyle w:val="0"/>
        <w:jc w:val="both"/>
      </w:pPr>
      <w:r>
        <w:rPr>
          <w:sz w:val="20"/>
        </w:rPr>
      </w:r>
    </w:p>
    <w:p>
      <w:pPr>
        <w:pStyle w:val="0"/>
        <w:ind w:firstLine="540"/>
        <w:jc w:val="both"/>
      </w:pPr>
      <w:r>
        <w:rPr>
          <w:sz w:val="20"/>
        </w:rPr>
        <w:t xml:space="preserve">Для проведения телемедицинских консультаций (далее - ТМК) с медицинскими организациями, участвующими в оказании медицинской помощи пациентам с онкологическими заболеваниями, в КГБУЗ "КККОД им. А.И. Крыжановского" имеется структурное подразделение - отдел ТМК. В состав отдела ТМК входят заведующий отделом, 3 врача-онколога, 2 медицинские сестры, 1 врач-статистик. Отдел ТМК технически оснащен необходимым оборудованием (имеются компьютеры, видеокамеры, колонки).</w:t>
      </w:r>
    </w:p>
    <w:p>
      <w:pPr>
        <w:pStyle w:val="0"/>
        <w:spacing w:before="200" w:lineRule="auto"/>
        <w:ind w:firstLine="540"/>
        <w:jc w:val="both"/>
      </w:pPr>
      <w:r>
        <w:rPr>
          <w:sz w:val="20"/>
        </w:rPr>
        <w:t xml:space="preserve">В 2024 году в КГБУЗ "КККОД им. А.И. Крыжановского" увеличился объем ТМК в дистанционном режиме до 12038 случаев с 10199 в 2022 году (таблица 27). Из КГБУЗ "КККОД им. А.И. Крыжановского" для проведения дистанционных консультаций в 2024 году в Федеральных НМИЦ, указанные в таблице 26, направлено 1279 заявок (в 2022 году - 1151 заявка).</w:t>
      </w:r>
    </w:p>
    <w:p>
      <w:pPr>
        <w:pStyle w:val="0"/>
        <w:jc w:val="both"/>
      </w:pPr>
      <w:r>
        <w:rPr>
          <w:sz w:val="20"/>
        </w:rPr>
      </w:r>
    </w:p>
    <w:p>
      <w:pPr>
        <w:pStyle w:val="0"/>
        <w:jc w:val="right"/>
      </w:pPr>
      <w:r>
        <w:rPr>
          <w:sz w:val="20"/>
        </w:rPr>
        <w:t xml:space="preserve">Таблица 26</w:t>
      </w:r>
    </w:p>
    <w:p>
      <w:pPr>
        <w:pStyle w:val="0"/>
        <w:jc w:val="both"/>
      </w:pPr>
      <w:r>
        <w:rPr>
          <w:sz w:val="20"/>
        </w:rPr>
      </w:r>
    </w:p>
    <w:p>
      <w:pPr>
        <w:pStyle w:val="0"/>
        <w:jc w:val="center"/>
      </w:pPr>
      <w:r>
        <w:rPr>
          <w:sz w:val="20"/>
        </w:rPr>
        <w:t xml:space="preserve">ТМК между КГБУЗ "КККОД им. А.И. Крыжановского"</w:t>
      </w:r>
    </w:p>
    <w:p>
      <w:pPr>
        <w:pStyle w:val="0"/>
        <w:jc w:val="center"/>
      </w:pPr>
      <w:r>
        <w:rPr>
          <w:sz w:val="20"/>
        </w:rPr>
        <w:t xml:space="preserve">и федеральными медицинскими организациями</w:t>
      </w:r>
    </w:p>
    <w:p>
      <w:pPr>
        <w:pStyle w:val="0"/>
        <w:jc w:val="center"/>
      </w:pPr>
      <w:r>
        <w:rPr>
          <w:sz w:val="20"/>
        </w:rPr>
        <w:t xml:space="preserve">(федеральными НМИЦ)</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102"/>
        <w:gridCol w:w="1134"/>
        <w:gridCol w:w="1134"/>
        <w:gridCol w:w="1134"/>
      </w:tblGrid>
      <w:tr>
        <w:tc>
          <w:tcPr>
            <w:tcW w:w="567" w:type="dxa"/>
            <w:vMerge w:val="restart"/>
          </w:tcPr>
          <w:p>
            <w:pPr>
              <w:pStyle w:val="0"/>
              <w:jc w:val="center"/>
            </w:pPr>
            <w:r>
              <w:rPr>
                <w:sz w:val="20"/>
              </w:rPr>
              <w:t xml:space="preserve">N п/п</w:t>
            </w:r>
          </w:p>
        </w:tc>
        <w:tc>
          <w:tcPr>
            <w:tcW w:w="5102" w:type="dxa"/>
            <w:vMerge w:val="restart"/>
          </w:tcPr>
          <w:p>
            <w:pPr>
              <w:pStyle w:val="0"/>
              <w:jc w:val="center"/>
            </w:pPr>
            <w:r>
              <w:rPr>
                <w:sz w:val="20"/>
              </w:rPr>
              <w:t xml:space="preserve">Наименование Федерального НМИЦ</w:t>
            </w:r>
          </w:p>
        </w:tc>
        <w:tc>
          <w:tcPr>
            <w:gridSpan w:val="3"/>
            <w:tcW w:w="3402" w:type="dxa"/>
          </w:tcPr>
          <w:p>
            <w:pPr>
              <w:pStyle w:val="0"/>
              <w:jc w:val="center"/>
            </w:pPr>
            <w:r>
              <w:rPr>
                <w:sz w:val="20"/>
              </w:rPr>
              <w:t xml:space="preserve">Количество ТМК</w:t>
            </w:r>
          </w:p>
        </w:tc>
      </w:tr>
      <w:tr>
        <w:tc>
          <w:tcPr>
            <w:vMerge w:val="continue"/>
          </w:tcPr>
          <w:p/>
        </w:tc>
        <w:tc>
          <w:tcPr>
            <w:vMerge w:val="continue"/>
          </w:tcPr>
          <w:p/>
        </w:tc>
        <w:tc>
          <w:tcPr>
            <w:tcW w:w="1134" w:type="dxa"/>
          </w:tcPr>
          <w:p>
            <w:pPr>
              <w:pStyle w:val="0"/>
              <w:jc w:val="center"/>
            </w:pPr>
            <w:r>
              <w:rPr>
                <w:sz w:val="20"/>
              </w:rPr>
              <w:t xml:space="preserve">2022 год</w:t>
            </w:r>
          </w:p>
        </w:tc>
        <w:tc>
          <w:tcPr>
            <w:tcW w:w="1134" w:type="dxa"/>
          </w:tcPr>
          <w:p>
            <w:pPr>
              <w:pStyle w:val="0"/>
              <w:jc w:val="center"/>
            </w:pPr>
            <w:r>
              <w:rPr>
                <w:sz w:val="20"/>
              </w:rPr>
              <w:t xml:space="preserve">2023 год</w:t>
            </w:r>
          </w:p>
        </w:tc>
        <w:tc>
          <w:tcPr>
            <w:tcW w:w="1134" w:type="dxa"/>
          </w:tcPr>
          <w:p>
            <w:pPr>
              <w:pStyle w:val="0"/>
              <w:jc w:val="center"/>
            </w:pPr>
            <w:r>
              <w:rPr>
                <w:sz w:val="20"/>
              </w:rPr>
              <w:t xml:space="preserve">2024 год</w:t>
            </w:r>
          </w:p>
        </w:tc>
      </w:tr>
      <w:tr>
        <w:tc>
          <w:tcPr>
            <w:tcW w:w="567" w:type="dxa"/>
          </w:tcPr>
          <w:p>
            <w:pPr>
              <w:pStyle w:val="0"/>
            </w:pPr>
            <w:r>
              <w:rPr>
                <w:sz w:val="20"/>
              </w:rPr>
              <w:t xml:space="preserve">1</w:t>
            </w:r>
          </w:p>
        </w:tc>
        <w:tc>
          <w:tcPr>
            <w:tcW w:w="5102" w:type="dxa"/>
          </w:tcPr>
          <w:p>
            <w:pPr>
              <w:pStyle w:val="0"/>
            </w:pPr>
            <w:r>
              <w:rPr>
                <w:sz w:val="20"/>
              </w:rPr>
              <w:t xml:space="preserve">ФГБУ "Национальный медицинский исследовательский центр онкологии имени Н.Н. Блохина" Министерства здравоохранения Российской Федерации (далее - ФГБУ "НМИЦ онкологии им. Н.Н. Блохина" Минздрава России)</w:t>
            </w:r>
          </w:p>
        </w:tc>
        <w:tc>
          <w:tcPr>
            <w:tcW w:w="1134" w:type="dxa"/>
          </w:tcPr>
          <w:p>
            <w:pPr>
              <w:pStyle w:val="0"/>
              <w:jc w:val="center"/>
            </w:pPr>
            <w:r>
              <w:rPr>
                <w:sz w:val="20"/>
              </w:rPr>
              <w:t xml:space="preserve">983</w:t>
            </w:r>
          </w:p>
        </w:tc>
        <w:tc>
          <w:tcPr>
            <w:tcW w:w="1134" w:type="dxa"/>
          </w:tcPr>
          <w:p>
            <w:pPr>
              <w:pStyle w:val="0"/>
              <w:jc w:val="center"/>
            </w:pPr>
            <w:r>
              <w:rPr>
                <w:sz w:val="20"/>
              </w:rPr>
              <w:t xml:space="preserve">1365</w:t>
            </w:r>
          </w:p>
        </w:tc>
        <w:tc>
          <w:tcPr>
            <w:tcW w:w="1134" w:type="dxa"/>
          </w:tcPr>
          <w:p>
            <w:pPr>
              <w:pStyle w:val="0"/>
              <w:jc w:val="center"/>
            </w:pPr>
            <w:r>
              <w:rPr>
                <w:sz w:val="20"/>
              </w:rPr>
              <w:t xml:space="preserve">1205</w:t>
            </w:r>
          </w:p>
        </w:tc>
      </w:tr>
      <w:tr>
        <w:tc>
          <w:tcPr>
            <w:tcW w:w="567" w:type="dxa"/>
          </w:tcPr>
          <w:p>
            <w:pPr>
              <w:pStyle w:val="0"/>
            </w:pPr>
            <w:r>
              <w:rPr>
                <w:sz w:val="20"/>
              </w:rPr>
              <w:t xml:space="preserve">2</w:t>
            </w:r>
          </w:p>
        </w:tc>
        <w:tc>
          <w:tcPr>
            <w:tcW w:w="5102" w:type="dxa"/>
          </w:tcPr>
          <w:p>
            <w:pPr>
              <w:pStyle w:val="0"/>
            </w:pPr>
            <w:r>
              <w:rPr>
                <w:sz w:val="20"/>
              </w:rPr>
              <w:t xml:space="preserve">ФГБУ "Национальный медицинский исследовательский центр радиологии" Министерства здравоохранения Российской Федерации</w:t>
            </w:r>
          </w:p>
        </w:tc>
        <w:tc>
          <w:tcPr>
            <w:tcW w:w="1134" w:type="dxa"/>
          </w:tcPr>
          <w:p>
            <w:pPr>
              <w:pStyle w:val="0"/>
              <w:jc w:val="center"/>
            </w:pPr>
            <w:r>
              <w:rPr>
                <w:sz w:val="20"/>
              </w:rPr>
              <w:t xml:space="preserve">48</w:t>
            </w:r>
          </w:p>
        </w:tc>
        <w:tc>
          <w:tcPr>
            <w:tcW w:w="1134" w:type="dxa"/>
          </w:tcPr>
          <w:p>
            <w:pPr>
              <w:pStyle w:val="0"/>
              <w:jc w:val="center"/>
            </w:pPr>
            <w:r>
              <w:rPr>
                <w:sz w:val="20"/>
              </w:rPr>
              <w:t xml:space="preserve">27</w:t>
            </w:r>
          </w:p>
        </w:tc>
        <w:tc>
          <w:tcPr>
            <w:tcW w:w="1134" w:type="dxa"/>
          </w:tcPr>
          <w:p>
            <w:pPr>
              <w:pStyle w:val="0"/>
              <w:jc w:val="center"/>
            </w:pPr>
            <w:r>
              <w:rPr>
                <w:sz w:val="20"/>
              </w:rPr>
              <w:t xml:space="preserve">17</w:t>
            </w:r>
          </w:p>
        </w:tc>
      </w:tr>
      <w:tr>
        <w:tc>
          <w:tcPr>
            <w:tcW w:w="567" w:type="dxa"/>
          </w:tcPr>
          <w:p>
            <w:pPr>
              <w:pStyle w:val="0"/>
            </w:pPr>
            <w:r>
              <w:rPr>
                <w:sz w:val="20"/>
              </w:rPr>
              <w:t xml:space="preserve">3</w:t>
            </w:r>
          </w:p>
        </w:tc>
        <w:tc>
          <w:tcPr>
            <w:tcW w:w="5102" w:type="dxa"/>
          </w:tcPr>
          <w:p>
            <w:pPr>
              <w:pStyle w:val="0"/>
            </w:pPr>
            <w:r>
              <w:rPr>
                <w:sz w:val="20"/>
              </w:rPr>
              <w:t xml:space="preserve">ФГБУ "Национальный медицинский исследовательский центр гематологии" Министерства здравоохранения Российской Федерации</w:t>
            </w:r>
          </w:p>
        </w:tc>
        <w:tc>
          <w:tcPr>
            <w:tcW w:w="1134" w:type="dxa"/>
          </w:tcPr>
          <w:p>
            <w:pPr>
              <w:pStyle w:val="0"/>
              <w:jc w:val="center"/>
            </w:pPr>
            <w:r>
              <w:rPr>
                <w:sz w:val="20"/>
              </w:rPr>
              <w:t xml:space="preserve">44</w:t>
            </w:r>
          </w:p>
        </w:tc>
        <w:tc>
          <w:tcPr>
            <w:tcW w:w="1134" w:type="dxa"/>
          </w:tcPr>
          <w:p>
            <w:pPr>
              <w:pStyle w:val="0"/>
              <w:jc w:val="center"/>
            </w:pPr>
            <w:r>
              <w:rPr>
                <w:sz w:val="20"/>
              </w:rPr>
              <w:t xml:space="preserve">3</w:t>
            </w:r>
          </w:p>
        </w:tc>
        <w:tc>
          <w:tcPr>
            <w:tcW w:w="1134" w:type="dxa"/>
          </w:tcPr>
          <w:p>
            <w:pPr>
              <w:pStyle w:val="0"/>
              <w:jc w:val="center"/>
            </w:pPr>
            <w:r>
              <w:rPr>
                <w:sz w:val="20"/>
              </w:rPr>
              <w:t xml:space="preserve">2</w:t>
            </w:r>
          </w:p>
        </w:tc>
      </w:tr>
      <w:tr>
        <w:tc>
          <w:tcPr>
            <w:tcW w:w="567" w:type="dxa"/>
          </w:tcPr>
          <w:p>
            <w:pPr>
              <w:pStyle w:val="0"/>
            </w:pPr>
            <w:r>
              <w:rPr>
                <w:sz w:val="20"/>
              </w:rPr>
              <w:t xml:space="preserve">4</w:t>
            </w:r>
          </w:p>
        </w:tc>
        <w:tc>
          <w:tcPr>
            <w:tcW w:w="5102" w:type="dxa"/>
          </w:tcPr>
          <w:p>
            <w:pPr>
              <w:pStyle w:val="0"/>
            </w:pPr>
            <w:r>
              <w:rPr>
                <w:sz w:val="20"/>
              </w:rPr>
              <w:t xml:space="preserve">ФГБУ "Национальный медицинский исследовательский центр онкологии им. Н.Н. Петрова" Министерства здравоохранения Российской Федерации</w:t>
            </w:r>
          </w:p>
        </w:tc>
        <w:tc>
          <w:tcPr>
            <w:tcW w:w="1134" w:type="dxa"/>
          </w:tcPr>
          <w:p>
            <w:pPr>
              <w:pStyle w:val="0"/>
              <w:jc w:val="center"/>
            </w:pPr>
            <w:r>
              <w:rPr>
                <w:sz w:val="20"/>
              </w:rPr>
              <w:t xml:space="preserve">70</w:t>
            </w:r>
          </w:p>
        </w:tc>
        <w:tc>
          <w:tcPr>
            <w:tcW w:w="1134" w:type="dxa"/>
          </w:tcPr>
          <w:p>
            <w:pPr>
              <w:pStyle w:val="0"/>
              <w:jc w:val="center"/>
            </w:pPr>
            <w:r>
              <w:rPr>
                <w:sz w:val="20"/>
              </w:rPr>
              <w:t xml:space="preserve">38</w:t>
            </w:r>
          </w:p>
        </w:tc>
        <w:tc>
          <w:tcPr>
            <w:tcW w:w="1134" w:type="dxa"/>
          </w:tcPr>
          <w:p>
            <w:pPr>
              <w:pStyle w:val="0"/>
              <w:jc w:val="center"/>
            </w:pPr>
            <w:r>
              <w:rPr>
                <w:sz w:val="20"/>
              </w:rPr>
              <w:t xml:space="preserve">32</w:t>
            </w:r>
          </w:p>
        </w:tc>
      </w:tr>
      <w:tr>
        <w:tc>
          <w:tcPr>
            <w:tcW w:w="567" w:type="dxa"/>
          </w:tcPr>
          <w:p>
            <w:pPr>
              <w:pStyle w:val="0"/>
            </w:pPr>
            <w:r>
              <w:rPr>
                <w:sz w:val="20"/>
              </w:rPr>
              <w:t xml:space="preserve">5</w:t>
            </w:r>
          </w:p>
        </w:tc>
        <w:tc>
          <w:tcPr>
            <w:tcW w:w="5102" w:type="dxa"/>
          </w:tcPr>
          <w:p>
            <w:pPr>
              <w:pStyle w:val="0"/>
            </w:pPr>
            <w:r>
              <w:rPr>
                <w:sz w:val="20"/>
              </w:rPr>
              <w:t xml:space="preserve">другие Федеральные НМИЦ (ФГБУ "Национальный медицинский исследовательский центр имени В.А. Алмазова" Министерства здравоохранения Российской Федерации, ФГБУ "Национальный медицинский исследовательский центр нейрохирургии имени Н.Н. Бурденко" Министерства здравоохранения Российской Федерации, ФГБУ "Национальный медицинский исследовательский центр травматологии и ортопедии имени Р.Р. Вредена" Министерства здравоохранения Российской Федерации)</w:t>
            </w:r>
          </w:p>
        </w:tc>
        <w:tc>
          <w:tcPr>
            <w:tcW w:w="1134" w:type="dxa"/>
          </w:tcPr>
          <w:p>
            <w:pPr>
              <w:pStyle w:val="0"/>
              <w:jc w:val="center"/>
            </w:pPr>
            <w:r>
              <w:rPr>
                <w:sz w:val="20"/>
              </w:rPr>
              <w:t xml:space="preserve">6</w:t>
            </w:r>
          </w:p>
        </w:tc>
        <w:tc>
          <w:tcPr>
            <w:tcW w:w="1134" w:type="dxa"/>
          </w:tcPr>
          <w:p>
            <w:pPr>
              <w:pStyle w:val="0"/>
              <w:jc w:val="center"/>
            </w:pPr>
            <w:r>
              <w:rPr>
                <w:sz w:val="20"/>
              </w:rPr>
              <w:t xml:space="preserve">30</w:t>
            </w:r>
          </w:p>
        </w:tc>
        <w:tc>
          <w:tcPr>
            <w:tcW w:w="1134" w:type="dxa"/>
          </w:tcPr>
          <w:p>
            <w:pPr>
              <w:pStyle w:val="0"/>
              <w:jc w:val="center"/>
            </w:pPr>
            <w:r>
              <w:rPr>
                <w:sz w:val="20"/>
              </w:rPr>
              <w:t xml:space="preserve">23</w:t>
            </w:r>
          </w:p>
        </w:tc>
      </w:tr>
      <w:tr>
        <w:tc>
          <w:tcPr>
            <w:gridSpan w:val="2"/>
            <w:tcW w:w="5669" w:type="dxa"/>
          </w:tcPr>
          <w:p>
            <w:pPr>
              <w:pStyle w:val="0"/>
            </w:pPr>
            <w:r>
              <w:rPr>
                <w:sz w:val="20"/>
              </w:rPr>
              <w:t xml:space="preserve">Итого</w:t>
            </w:r>
          </w:p>
        </w:tc>
        <w:tc>
          <w:tcPr>
            <w:tcW w:w="1134" w:type="dxa"/>
          </w:tcPr>
          <w:p>
            <w:pPr>
              <w:pStyle w:val="0"/>
              <w:jc w:val="center"/>
            </w:pPr>
            <w:r>
              <w:rPr>
                <w:sz w:val="20"/>
              </w:rPr>
              <w:t xml:space="preserve">1151</w:t>
            </w:r>
          </w:p>
        </w:tc>
        <w:tc>
          <w:tcPr>
            <w:tcW w:w="1134" w:type="dxa"/>
          </w:tcPr>
          <w:p>
            <w:pPr>
              <w:pStyle w:val="0"/>
              <w:jc w:val="center"/>
            </w:pPr>
            <w:r>
              <w:rPr>
                <w:sz w:val="20"/>
              </w:rPr>
              <w:t xml:space="preserve">1463</w:t>
            </w:r>
          </w:p>
        </w:tc>
        <w:tc>
          <w:tcPr>
            <w:tcW w:w="1134" w:type="dxa"/>
          </w:tcPr>
          <w:p>
            <w:pPr>
              <w:pStyle w:val="0"/>
              <w:jc w:val="center"/>
            </w:pPr>
            <w:r>
              <w:rPr>
                <w:sz w:val="20"/>
              </w:rPr>
              <w:t xml:space="preserve">1279</w:t>
            </w:r>
          </w:p>
        </w:tc>
      </w:tr>
    </w:tbl>
    <w:p>
      <w:pPr>
        <w:pStyle w:val="0"/>
        <w:jc w:val="both"/>
      </w:pPr>
      <w:r>
        <w:rPr>
          <w:sz w:val="20"/>
        </w:rPr>
      </w:r>
    </w:p>
    <w:p>
      <w:pPr>
        <w:pStyle w:val="0"/>
        <w:jc w:val="right"/>
      </w:pPr>
      <w:r>
        <w:rPr>
          <w:sz w:val="20"/>
        </w:rPr>
        <w:t xml:space="preserve">Таблица 27</w:t>
      </w:r>
    </w:p>
    <w:p>
      <w:pPr>
        <w:pStyle w:val="0"/>
        <w:jc w:val="both"/>
      </w:pPr>
      <w:r>
        <w:rPr>
          <w:sz w:val="20"/>
        </w:rPr>
      </w:r>
    </w:p>
    <w:p>
      <w:pPr>
        <w:pStyle w:val="0"/>
        <w:jc w:val="center"/>
      </w:pPr>
      <w:r>
        <w:rPr>
          <w:sz w:val="20"/>
        </w:rPr>
        <w:t xml:space="preserve">ТМК между КГБУЗ "КККОД им. А.И. Крыжановского"</w:t>
      </w:r>
    </w:p>
    <w:p>
      <w:pPr>
        <w:pStyle w:val="0"/>
        <w:jc w:val="center"/>
      </w:pPr>
      <w:r>
        <w:rPr>
          <w:sz w:val="20"/>
        </w:rPr>
        <w:t xml:space="preserve">и медицинскими организациями Красноярского края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102"/>
        <w:gridCol w:w="1134"/>
        <w:gridCol w:w="1134"/>
        <w:gridCol w:w="1134"/>
      </w:tblGrid>
      <w:tr>
        <w:tc>
          <w:tcPr>
            <w:tcW w:w="567" w:type="dxa"/>
            <w:vMerge w:val="restart"/>
          </w:tcPr>
          <w:p>
            <w:pPr>
              <w:pStyle w:val="0"/>
              <w:jc w:val="center"/>
            </w:pPr>
            <w:r>
              <w:rPr>
                <w:sz w:val="20"/>
              </w:rPr>
              <w:t xml:space="preserve">N п/п</w:t>
            </w:r>
          </w:p>
        </w:tc>
        <w:tc>
          <w:tcPr>
            <w:tcW w:w="5102" w:type="dxa"/>
            <w:vMerge w:val="restart"/>
          </w:tcPr>
          <w:p>
            <w:pPr>
              <w:pStyle w:val="0"/>
              <w:jc w:val="center"/>
            </w:pPr>
            <w:r>
              <w:rPr>
                <w:sz w:val="20"/>
              </w:rPr>
              <w:t xml:space="preserve">Наименование медицинской организации</w:t>
            </w:r>
          </w:p>
        </w:tc>
        <w:tc>
          <w:tcPr>
            <w:gridSpan w:val="3"/>
            <w:tcW w:w="3402" w:type="dxa"/>
          </w:tcPr>
          <w:p>
            <w:pPr>
              <w:pStyle w:val="0"/>
              <w:jc w:val="center"/>
            </w:pPr>
            <w:r>
              <w:rPr>
                <w:sz w:val="20"/>
              </w:rPr>
              <w:t xml:space="preserve">Количество ТМК</w:t>
            </w:r>
          </w:p>
        </w:tc>
      </w:tr>
      <w:tr>
        <w:tc>
          <w:tcPr>
            <w:vMerge w:val="continue"/>
          </w:tcPr>
          <w:p/>
        </w:tc>
        <w:tc>
          <w:tcPr>
            <w:vMerge w:val="continue"/>
          </w:tcPr>
          <w:p/>
        </w:tc>
        <w:tc>
          <w:tcPr>
            <w:tcW w:w="1134" w:type="dxa"/>
          </w:tcPr>
          <w:p>
            <w:pPr>
              <w:pStyle w:val="0"/>
              <w:jc w:val="center"/>
            </w:pPr>
            <w:r>
              <w:rPr>
                <w:sz w:val="20"/>
              </w:rPr>
              <w:t xml:space="preserve">2022 год</w:t>
            </w:r>
          </w:p>
        </w:tc>
        <w:tc>
          <w:tcPr>
            <w:tcW w:w="1134" w:type="dxa"/>
          </w:tcPr>
          <w:p>
            <w:pPr>
              <w:pStyle w:val="0"/>
              <w:jc w:val="center"/>
            </w:pPr>
            <w:r>
              <w:rPr>
                <w:sz w:val="20"/>
              </w:rPr>
              <w:t xml:space="preserve">2023 год</w:t>
            </w:r>
          </w:p>
        </w:tc>
        <w:tc>
          <w:tcPr>
            <w:tcW w:w="1134" w:type="dxa"/>
          </w:tcPr>
          <w:p>
            <w:pPr>
              <w:pStyle w:val="0"/>
              <w:jc w:val="center"/>
            </w:pPr>
            <w:r>
              <w:rPr>
                <w:sz w:val="20"/>
              </w:rPr>
              <w:t xml:space="preserve">2024 год</w:t>
            </w:r>
          </w:p>
        </w:tc>
      </w:tr>
      <w:tr>
        <w:tc>
          <w:tcPr>
            <w:tcW w:w="567" w:type="dxa"/>
          </w:tcPr>
          <w:p>
            <w:pPr>
              <w:pStyle w:val="0"/>
            </w:pPr>
            <w:r>
              <w:rPr>
                <w:sz w:val="20"/>
              </w:rPr>
              <w:t xml:space="preserve">1</w:t>
            </w:r>
          </w:p>
        </w:tc>
        <w:tc>
          <w:tcPr>
            <w:tcW w:w="5102" w:type="dxa"/>
          </w:tcPr>
          <w:p>
            <w:pPr>
              <w:pStyle w:val="0"/>
            </w:pPr>
            <w:r>
              <w:rPr>
                <w:sz w:val="20"/>
              </w:rPr>
              <w:t xml:space="preserve">КГБУЗ "Ачинская межрайонная больница"</w:t>
            </w:r>
          </w:p>
        </w:tc>
        <w:tc>
          <w:tcPr>
            <w:tcW w:w="1134" w:type="dxa"/>
          </w:tcPr>
          <w:p>
            <w:pPr>
              <w:pStyle w:val="0"/>
              <w:jc w:val="center"/>
            </w:pPr>
            <w:r>
              <w:rPr>
                <w:sz w:val="20"/>
              </w:rPr>
              <w:t xml:space="preserve">229</w:t>
            </w:r>
          </w:p>
        </w:tc>
        <w:tc>
          <w:tcPr>
            <w:tcW w:w="1134" w:type="dxa"/>
          </w:tcPr>
          <w:p>
            <w:pPr>
              <w:pStyle w:val="0"/>
              <w:jc w:val="center"/>
            </w:pPr>
            <w:r>
              <w:rPr>
                <w:sz w:val="20"/>
              </w:rPr>
              <w:t xml:space="preserve">346</w:t>
            </w:r>
          </w:p>
        </w:tc>
        <w:tc>
          <w:tcPr>
            <w:tcW w:w="1134" w:type="dxa"/>
          </w:tcPr>
          <w:p>
            <w:pPr>
              <w:pStyle w:val="0"/>
              <w:jc w:val="center"/>
            </w:pPr>
            <w:r>
              <w:rPr>
                <w:sz w:val="20"/>
              </w:rPr>
              <w:t xml:space="preserve">564</w:t>
            </w:r>
          </w:p>
        </w:tc>
      </w:tr>
      <w:tr>
        <w:tc>
          <w:tcPr>
            <w:tcW w:w="567" w:type="dxa"/>
          </w:tcPr>
          <w:p>
            <w:pPr>
              <w:pStyle w:val="0"/>
            </w:pPr>
            <w:r>
              <w:rPr>
                <w:sz w:val="20"/>
              </w:rPr>
              <w:t xml:space="preserve">2</w:t>
            </w:r>
          </w:p>
        </w:tc>
        <w:tc>
          <w:tcPr>
            <w:tcW w:w="5102" w:type="dxa"/>
          </w:tcPr>
          <w:p>
            <w:pPr>
              <w:pStyle w:val="0"/>
            </w:pPr>
            <w:r>
              <w:rPr>
                <w:sz w:val="20"/>
              </w:rPr>
              <w:t xml:space="preserve">КГБУЗ "Канская межрайонная больница"</w:t>
            </w:r>
          </w:p>
        </w:tc>
        <w:tc>
          <w:tcPr>
            <w:tcW w:w="1134" w:type="dxa"/>
          </w:tcPr>
          <w:p>
            <w:pPr>
              <w:pStyle w:val="0"/>
              <w:jc w:val="center"/>
            </w:pPr>
            <w:r>
              <w:rPr>
                <w:sz w:val="20"/>
              </w:rPr>
              <w:t xml:space="preserve">42</w:t>
            </w:r>
          </w:p>
        </w:tc>
        <w:tc>
          <w:tcPr>
            <w:tcW w:w="1134" w:type="dxa"/>
          </w:tcPr>
          <w:p>
            <w:pPr>
              <w:pStyle w:val="0"/>
              <w:jc w:val="center"/>
            </w:pPr>
            <w:r>
              <w:rPr>
                <w:sz w:val="20"/>
              </w:rPr>
              <w:t xml:space="preserve">57</w:t>
            </w:r>
          </w:p>
        </w:tc>
        <w:tc>
          <w:tcPr>
            <w:tcW w:w="1134" w:type="dxa"/>
          </w:tcPr>
          <w:p>
            <w:pPr>
              <w:pStyle w:val="0"/>
              <w:jc w:val="center"/>
            </w:pPr>
            <w:r>
              <w:rPr>
                <w:sz w:val="20"/>
              </w:rPr>
              <w:t xml:space="preserve">7</w:t>
            </w:r>
          </w:p>
        </w:tc>
      </w:tr>
      <w:tr>
        <w:tc>
          <w:tcPr>
            <w:tcW w:w="567" w:type="dxa"/>
          </w:tcPr>
          <w:p>
            <w:pPr>
              <w:pStyle w:val="0"/>
            </w:pPr>
            <w:r>
              <w:rPr>
                <w:sz w:val="20"/>
              </w:rPr>
              <w:t xml:space="preserve">3</w:t>
            </w:r>
          </w:p>
        </w:tc>
        <w:tc>
          <w:tcPr>
            <w:tcW w:w="5102" w:type="dxa"/>
          </w:tcPr>
          <w:p>
            <w:pPr>
              <w:pStyle w:val="0"/>
            </w:pPr>
            <w:r>
              <w:rPr>
                <w:sz w:val="20"/>
              </w:rPr>
              <w:t xml:space="preserve">КГБУЗ "Лесосибирская межрайонная больница"</w:t>
            </w:r>
          </w:p>
        </w:tc>
        <w:tc>
          <w:tcPr>
            <w:tcW w:w="1134" w:type="dxa"/>
          </w:tcPr>
          <w:p>
            <w:pPr>
              <w:pStyle w:val="0"/>
              <w:jc w:val="center"/>
            </w:pPr>
            <w:r>
              <w:rPr>
                <w:sz w:val="20"/>
              </w:rPr>
              <w:t xml:space="preserve">367</w:t>
            </w:r>
          </w:p>
        </w:tc>
        <w:tc>
          <w:tcPr>
            <w:tcW w:w="1134" w:type="dxa"/>
          </w:tcPr>
          <w:p>
            <w:pPr>
              <w:pStyle w:val="0"/>
              <w:jc w:val="center"/>
            </w:pPr>
            <w:r>
              <w:rPr>
                <w:sz w:val="20"/>
              </w:rPr>
              <w:t xml:space="preserve">443</w:t>
            </w:r>
          </w:p>
        </w:tc>
        <w:tc>
          <w:tcPr>
            <w:tcW w:w="1134" w:type="dxa"/>
          </w:tcPr>
          <w:p>
            <w:pPr>
              <w:pStyle w:val="0"/>
              <w:jc w:val="center"/>
            </w:pPr>
            <w:r>
              <w:rPr>
                <w:sz w:val="20"/>
              </w:rPr>
              <w:t xml:space="preserve">600</w:t>
            </w:r>
          </w:p>
        </w:tc>
      </w:tr>
      <w:tr>
        <w:tc>
          <w:tcPr>
            <w:tcW w:w="567" w:type="dxa"/>
          </w:tcPr>
          <w:p>
            <w:pPr>
              <w:pStyle w:val="0"/>
            </w:pPr>
            <w:r>
              <w:rPr>
                <w:sz w:val="20"/>
              </w:rPr>
              <w:t xml:space="preserve">4</w:t>
            </w:r>
          </w:p>
        </w:tc>
        <w:tc>
          <w:tcPr>
            <w:tcW w:w="5102" w:type="dxa"/>
          </w:tcPr>
          <w:p>
            <w:pPr>
              <w:pStyle w:val="0"/>
            </w:pPr>
            <w:r>
              <w:rPr>
                <w:sz w:val="20"/>
              </w:rPr>
              <w:t xml:space="preserve">КГБУЗ "Норильская межрайонная больница N 1"</w:t>
            </w:r>
          </w:p>
        </w:tc>
        <w:tc>
          <w:tcPr>
            <w:tcW w:w="1134" w:type="dxa"/>
          </w:tcPr>
          <w:p>
            <w:pPr>
              <w:pStyle w:val="0"/>
              <w:jc w:val="center"/>
            </w:pPr>
            <w:r>
              <w:rPr>
                <w:sz w:val="20"/>
              </w:rPr>
              <w:t xml:space="preserve">128</w:t>
            </w:r>
          </w:p>
        </w:tc>
        <w:tc>
          <w:tcPr>
            <w:tcW w:w="1134" w:type="dxa"/>
          </w:tcPr>
          <w:p>
            <w:pPr>
              <w:pStyle w:val="0"/>
              <w:jc w:val="center"/>
            </w:pPr>
            <w:r>
              <w:rPr>
                <w:sz w:val="20"/>
              </w:rPr>
              <w:t xml:space="preserve">71</w:t>
            </w:r>
          </w:p>
        </w:tc>
        <w:tc>
          <w:tcPr>
            <w:tcW w:w="1134" w:type="dxa"/>
          </w:tcPr>
          <w:p>
            <w:pPr>
              <w:pStyle w:val="0"/>
              <w:jc w:val="center"/>
            </w:pPr>
            <w:r>
              <w:rPr>
                <w:sz w:val="20"/>
              </w:rPr>
              <w:t xml:space="preserve">2</w:t>
            </w:r>
          </w:p>
        </w:tc>
      </w:tr>
      <w:tr>
        <w:tc>
          <w:tcPr>
            <w:tcW w:w="567" w:type="dxa"/>
          </w:tcPr>
          <w:p>
            <w:pPr>
              <w:pStyle w:val="0"/>
            </w:pPr>
            <w:r>
              <w:rPr>
                <w:sz w:val="20"/>
              </w:rPr>
              <w:t xml:space="preserve">5</w:t>
            </w:r>
          </w:p>
        </w:tc>
        <w:tc>
          <w:tcPr>
            <w:tcW w:w="5102" w:type="dxa"/>
          </w:tcPr>
          <w:p>
            <w:pPr>
              <w:pStyle w:val="0"/>
            </w:pPr>
            <w:r>
              <w:rPr>
                <w:sz w:val="20"/>
              </w:rPr>
              <w:t xml:space="preserve">КГБУЗ "Минусинская межрайонная больница"</w:t>
            </w:r>
          </w:p>
        </w:tc>
        <w:tc>
          <w:tcPr>
            <w:tcW w:w="1134" w:type="dxa"/>
          </w:tcPr>
          <w:p>
            <w:pPr>
              <w:pStyle w:val="0"/>
              <w:jc w:val="center"/>
            </w:pPr>
            <w:r>
              <w:rPr>
                <w:sz w:val="20"/>
              </w:rPr>
              <w:t xml:space="preserve">238</w:t>
            </w:r>
          </w:p>
        </w:tc>
        <w:tc>
          <w:tcPr>
            <w:tcW w:w="1134" w:type="dxa"/>
          </w:tcPr>
          <w:p>
            <w:pPr>
              <w:pStyle w:val="0"/>
              <w:jc w:val="center"/>
            </w:pPr>
            <w:r>
              <w:rPr>
                <w:sz w:val="20"/>
              </w:rPr>
              <w:t xml:space="preserve">126</w:t>
            </w:r>
          </w:p>
        </w:tc>
        <w:tc>
          <w:tcPr>
            <w:tcW w:w="1134" w:type="dxa"/>
          </w:tcPr>
          <w:p>
            <w:pPr>
              <w:pStyle w:val="0"/>
              <w:jc w:val="center"/>
            </w:pPr>
            <w:r>
              <w:rPr>
                <w:sz w:val="20"/>
              </w:rPr>
              <w:t xml:space="preserve">7</w:t>
            </w:r>
          </w:p>
        </w:tc>
      </w:tr>
      <w:tr>
        <w:tc>
          <w:tcPr>
            <w:tcW w:w="567" w:type="dxa"/>
          </w:tcPr>
          <w:p>
            <w:pPr>
              <w:pStyle w:val="0"/>
            </w:pPr>
            <w:r>
              <w:rPr>
                <w:sz w:val="20"/>
              </w:rPr>
              <w:t xml:space="preserve">6</w:t>
            </w:r>
          </w:p>
        </w:tc>
        <w:tc>
          <w:tcPr>
            <w:tcW w:w="5102" w:type="dxa"/>
          </w:tcPr>
          <w:p>
            <w:pPr>
              <w:pStyle w:val="0"/>
            </w:pPr>
            <w:r>
              <w:rPr>
                <w:sz w:val="20"/>
              </w:rPr>
              <w:t xml:space="preserve">КГБУЗ "Красноярская межрайонная поликлиника N 1"</w:t>
            </w:r>
          </w:p>
        </w:tc>
        <w:tc>
          <w:tcPr>
            <w:tcW w:w="1134" w:type="dxa"/>
          </w:tcPr>
          <w:p>
            <w:pPr>
              <w:pStyle w:val="0"/>
              <w:jc w:val="center"/>
            </w:pPr>
            <w:r>
              <w:rPr>
                <w:sz w:val="20"/>
              </w:rPr>
              <w:t xml:space="preserve">189</w:t>
            </w:r>
          </w:p>
        </w:tc>
        <w:tc>
          <w:tcPr>
            <w:tcW w:w="1134" w:type="dxa"/>
          </w:tcPr>
          <w:p>
            <w:pPr>
              <w:pStyle w:val="0"/>
              <w:jc w:val="center"/>
            </w:pPr>
            <w:r>
              <w:rPr>
                <w:sz w:val="20"/>
              </w:rPr>
              <w:t xml:space="preserve">259</w:t>
            </w:r>
          </w:p>
        </w:tc>
        <w:tc>
          <w:tcPr>
            <w:tcW w:w="1134" w:type="dxa"/>
          </w:tcPr>
          <w:p>
            <w:pPr>
              <w:pStyle w:val="0"/>
              <w:jc w:val="center"/>
            </w:pPr>
            <w:r>
              <w:rPr>
                <w:sz w:val="20"/>
              </w:rPr>
              <w:t xml:space="preserve">788</w:t>
            </w:r>
          </w:p>
        </w:tc>
      </w:tr>
      <w:tr>
        <w:tc>
          <w:tcPr>
            <w:tcW w:w="567" w:type="dxa"/>
          </w:tcPr>
          <w:p>
            <w:pPr>
              <w:pStyle w:val="0"/>
            </w:pPr>
            <w:r>
              <w:rPr>
                <w:sz w:val="20"/>
              </w:rPr>
              <w:t xml:space="preserve">7</w:t>
            </w:r>
          </w:p>
        </w:tc>
        <w:tc>
          <w:tcPr>
            <w:tcW w:w="5102" w:type="dxa"/>
          </w:tcPr>
          <w:p>
            <w:pPr>
              <w:pStyle w:val="0"/>
            </w:pPr>
            <w:r>
              <w:rPr>
                <w:sz w:val="20"/>
              </w:rPr>
              <w:t xml:space="preserve">ФГБУЗ "КБ N 51" ФМБА</w:t>
            </w:r>
          </w:p>
        </w:tc>
        <w:tc>
          <w:tcPr>
            <w:tcW w:w="1134" w:type="dxa"/>
          </w:tcPr>
          <w:p>
            <w:pPr>
              <w:pStyle w:val="0"/>
              <w:jc w:val="center"/>
            </w:pPr>
            <w:r>
              <w:rPr>
                <w:sz w:val="20"/>
              </w:rPr>
              <w:t xml:space="preserve">45</w:t>
            </w:r>
          </w:p>
        </w:tc>
        <w:tc>
          <w:tcPr>
            <w:tcW w:w="1134" w:type="dxa"/>
          </w:tcPr>
          <w:p>
            <w:pPr>
              <w:pStyle w:val="0"/>
              <w:jc w:val="center"/>
            </w:pPr>
            <w:r>
              <w:rPr>
                <w:sz w:val="20"/>
              </w:rPr>
              <w:t xml:space="preserve">45</w:t>
            </w:r>
          </w:p>
        </w:tc>
        <w:tc>
          <w:tcPr>
            <w:tcW w:w="1134" w:type="dxa"/>
          </w:tcPr>
          <w:p>
            <w:pPr>
              <w:pStyle w:val="0"/>
              <w:jc w:val="center"/>
            </w:pPr>
            <w:r>
              <w:rPr>
                <w:sz w:val="20"/>
              </w:rPr>
              <w:t xml:space="preserve">6</w:t>
            </w:r>
          </w:p>
        </w:tc>
      </w:tr>
      <w:tr>
        <w:tc>
          <w:tcPr>
            <w:tcW w:w="567" w:type="dxa"/>
          </w:tcPr>
          <w:p>
            <w:pPr>
              <w:pStyle w:val="0"/>
            </w:pPr>
            <w:r>
              <w:rPr>
                <w:sz w:val="20"/>
              </w:rPr>
              <w:t xml:space="preserve">8</w:t>
            </w:r>
          </w:p>
        </w:tc>
        <w:tc>
          <w:tcPr>
            <w:tcW w:w="5102" w:type="dxa"/>
          </w:tcPr>
          <w:p>
            <w:pPr>
              <w:pStyle w:val="0"/>
            </w:pPr>
            <w:r>
              <w:rPr>
                <w:sz w:val="20"/>
              </w:rPr>
              <w:t xml:space="preserve">филиал ФГБУ ФСНКЦ ФМБА России "КБ N 42"</w:t>
            </w:r>
          </w:p>
        </w:tc>
        <w:tc>
          <w:tcPr>
            <w:tcW w:w="1134" w:type="dxa"/>
          </w:tcPr>
          <w:p>
            <w:pPr>
              <w:pStyle w:val="0"/>
              <w:jc w:val="center"/>
            </w:pPr>
            <w:r>
              <w:rPr>
                <w:sz w:val="20"/>
              </w:rPr>
              <w:t xml:space="preserve">934</w:t>
            </w:r>
          </w:p>
        </w:tc>
        <w:tc>
          <w:tcPr>
            <w:tcW w:w="1134" w:type="dxa"/>
          </w:tcPr>
          <w:p>
            <w:pPr>
              <w:pStyle w:val="0"/>
              <w:jc w:val="center"/>
            </w:pPr>
            <w:r>
              <w:rPr>
                <w:sz w:val="20"/>
              </w:rPr>
              <w:t xml:space="preserve">1175</w:t>
            </w:r>
          </w:p>
        </w:tc>
        <w:tc>
          <w:tcPr>
            <w:tcW w:w="1134" w:type="dxa"/>
          </w:tcPr>
          <w:p>
            <w:pPr>
              <w:pStyle w:val="0"/>
              <w:jc w:val="center"/>
            </w:pPr>
            <w:r>
              <w:rPr>
                <w:sz w:val="20"/>
              </w:rPr>
              <w:t xml:space="preserve">974</w:t>
            </w:r>
          </w:p>
        </w:tc>
      </w:tr>
      <w:tr>
        <w:tc>
          <w:tcPr>
            <w:tcW w:w="567" w:type="dxa"/>
          </w:tcPr>
          <w:p>
            <w:pPr>
              <w:pStyle w:val="0"/>
            </w:pPr>
            <w:r>
              <w:rPr>
                <w:sz w:val="20"/>
              </w:rPr>
              <w:t xml:space="preserve">9</w:t>
            </w:r>
          </w:p>
        </w:tc>
        <w:tc>
          <w:tcPr>
            <w:tcW w:w="5102" w:type="dxa"/>
          </w:tcPr>
          <w:p>
            <w:pPr>
              <w:pStyle w:val="0"/>
            </w:pPr>
            <w:r>
              <w:rPr>
                <w:sz w:val="20"/>
              </w:rPr>
              <w:t xml:space="preserve">КГБУЗ "Красноярская городская поликлиника N 4"</w:t>
            </w:r>
          </w:p>
        </w:tc>
        <w:tc>
          <w:tcPr>
            <w:tcW w:w="1134" w:type="dxa"/>
          </w:tcPr>
          <w:p>
            <w:pPr>
              <w:pStyle w:val="0"/>
              <w:jc w:val="center"/>
            </w:pPr>
            <w:r>
              <w:rPr>
                <w:sz w:val="20"/>
              </w:rPr>
              <w:t xml:space="preserve">322</w:t>
            </w:r>
          </w:p>
        </w:tc>
        <w:tc>
          <w:tcPr>
            <w:tcW w:w="1134" w:type="dxa"/>
          </w:tcPr>
          <w:p>
            <w:pPr>
              <w:pStyle w:val="0"/>
              <w:jc w:val="center"/>
            </w:pPr>
            <w:r>
              <w:rPr>
                <w:sz w:val="20"/>
              </w:rPr>
              <w:t xml:space="preserve">607</w:t>
            </w:r>
          </w:p>
        </w:tc>
        <w:tc>
          <w:tcPr>
            <w:tcW w:w="1134" w:type="dxa"/>
          </w:tcPr>
          <w:p>
            <w:pPr>
              <w:pStyle w:val="0"/>
              <w:jc w:val="center"/>
            </w:pPr>
            <w:r>
              <w:rPr>
                <w:sz w:val="20"/>
              </w:rPr>
              <w:t xml:space="preserve">908</w:t>
            </w:r>
          </w:p>
        </w:tc>
      </w:tr>
      <w:tr>
        <w:tc>
          <w:tcPr>
            <w:tcW w:w="567" w:type="dxa"/>
          </w:tcPr>
          <w:p>
            <w:pPr>
              <w:pStyle w:val="0"/>
            </w:pPr>
            <w:r>
              <w:rPr>
                <w:sz w:val="20"/>
              </w:rPr>
              <w:t xml:space="preserve">10</w:t>
            </w:r>
          </w:p>
        </w:tc>
        <w:tc>
          <w:tcPr>
            <w:tcW w:w="5102" w:type="dxa"/>
          </w:tcPr>
          <w:p>
            <w:pPr>
              <w:pStyle w:val="0"/>
            </w:pPr>
            <w:r>
              <w:rPr>
                <w:sz w:val="20"/>
              </w:rPr>
              <w:t xml:space="preserve">ЧУЗ "КБ "РЖД-Медицина" г. Красноярск"</w:t>
            </w:r>
          </w:p>
        </w:tc>
        <w:tc>
          <w:tcPr>
            <w:tcW w:w="1134" w:type="dxa"/>
          </w:tcPr>
          <w:p>
            <w:pPr>
              <w:pStyle w:val="0"/>
              <w:jc w:val="center"/>
            </w:pPr>
            <w:r>
              <w:rPr>
                <w:sz w:val="20"/>
              </w:rPr>
              <w:t xml:space="preserve">74</w:t>
            </w:r>
          </w:p>
        </w:tc>
        <w:tc>
          <w:tcPr>
            <w:tcW w:w="1134" w:type="dxa"/>
          </w:tcPr>
          <w:p>
            <w:pPr>
              <w:pStyle w:val="0"/>
              <w:jc w:val="center"/>
            </w:pPr>
            <w:r>
              <w:rPr>
                <w:sz w:val="20"/>
              </w:rPr>
              <w:t xml:space="preserve">45</w:t>
            </w:r>
          </w:p>
        </w:tc>
        <w:tc>
          <w:tcPr>
            <w:tcW w:w="1134" w:type="dxa"/>
          </w:tcPr>
          <w:p>
            <w:pPr>
              <w:pStyle w:val="0"/>
              <w:jc w:val="center"/>
            </w:pPr>
            <w:r>
              <w:rPr>
                <w:sz w:val="20"/>
              </w:rPr>
              <w:t xml:space="preserve">1</w:t>
            </w:r>
          </w:p>
        </w:tc>
      </w:tr>
      <w:tr>
        <w:tc>
          <w:tcPr>
            <w:tcW w:w="567" w:type="dxa"/>
          </w:tcPr>
          <w:p>
            <w:pPr>
              <w:pStyle w:val="0"/>
            </w:pPr>
            <w:r>
              <w:rPr>
                <w:sz w:val="20"/>
              </w:rPr>
              <w:t xml:space="preserve">11</w:t>
            </w:r>
          </w:p>
        </w:tc>
        <w:tc>
          <w:tcPr>
            <w:tcW w:w="5102" w:type="dxa"/>
          </w:tcPr>
          <w:p>
            <w:pPr>
              <w:pStyle w:val="0"/>
            </w:pPr>
            <w:r>
              <w:rPr>
                <w:sz w:val="20"/>
              </w:rPr>
              <w:t xml:space="preserve">КГБУЗ "Назаровская центральная районная больница"</w:t>
            </w:r>
          </w:p>
        </w:tc>
        <w:tc>
          <w:tcPr>
            <w:tcW w:w="1134" w:type="dxa"/>
          </w:tcPr>
          <w:p>
            <w:pPr>
              <w:pStyle w:val="0"/>
              <w:jc w:val="center"/>
            </w:pPr>
            <w:r>
              <w:rPr>
                <w:sz w:val="20"/>
              </w:rPr>
              <w:t xml:space="preserve">500</w:t>
            </w:r>
          </w:p>
        </w:tc>
        <w:tc>
          <w:tcPr>
            <w:tcW w:w="1134" w:type="dxa"/>
          </w:tcPr>
          <w:p>
            <w:pPr>
              <w:pStyle w:val="0"/>
              <w:jc w:val="center"/>
            </w:pPr>
            <w:r>
              <w:rPr>
                <w:sz w:val="20"/>
              </w:rPr>
              <w:t xml:space="preserve">470</w:t>
            </w:r>
          </w:p>
        </w:tc>
        <w:tc>
          <w:tcPr>
            <w:tcW w:w="1134" w:type="dxa"/>
          </w:tcPr>
          <w:p>
            <w:pPr>
              <w:pStyle w:val="0"/>
              <w:jc w:val="center"/>
            </w:pPr>
            <w:r>
              <w:rPr>
                <w:sz w:val="20"/>
              </w:rPr>
              <w:t xml:space="preserve">259</w:t>
            </w:r>
          </w:p>
        </w:tc>
      </w:tr>
      <w:tr>
        <w:tc>
          <w:tcPr>
            <w:tcW w:w="567" w:type="dxa"/>
          </w:tcPr>
          <w:p>
            <w:pPr>
              <w:pStyle w:val="0"/>
            </w:pPr>
            <w:r>
              <w:rPr>
                <w:sz w:val="20"/>
              </w:rPr>
              <w:t xml:space="preserve">12</w:t>
            </w:r>
          </w:p>
        </w:tc>
        <w:tc>
          <w:tcPr>
            <w:tcW w:w="5102" w:type="dxa"/>
          </w:tcPr>
          <w:p>
            <w:pPr>
              <w:pStyle w:val="0"/>
            </w:pPr>
            <w:r>
              <w:rPr>
                <w:sz w:val="20"/>
              </w:rPr>
              <w:t xml:space="preserve">КГБУЗ "Шарыповская центральная районная больница"</w:t>
            </w:r>
          </w:p>
        </w:tc>
        <w:tc>
          <w:tcPr>
            <w:tcW w:w="1134" w:type="dxa"/>
          </w:tcPr>
          <w:p>
            <w:pPr>
              <w:pStyle w:val="0"/>
              <w:jc w:val="center"/>
            </w:pPr>
            <w:r>
              <w:rPr>
                <w:sz w:val="20"/>
              </w:rPr>
              <w:t xml:space="preserve">274</w:t>
            </w:r>
          </w:p>
        </w:tc>
        <w:tc>
          <w:tcPr>
            <w:tcW w:w="1134" w:type="dxa"/>
          </w:tcPr>
          <w:p>
            <w:pPr>
              <w:pStyle w:val="0"/>
              <w:jc w:val="center"/>
            </w:pPr>
            <w:r>
              <w:rPr>
                <w:sz w:val="20"/>
              </w:rPr>
              <w:t xml:space="preserve">276</w:t>
            </w:r>
          </w:p>
        </w:tc>
        <w:tc>
          <w:tcPr>
            <w:tcW w:w="1134" w:type="dxa"/>
          </w:tcPr>
          <w:p>
            <w:pPr>
              <w:pStyle w:val="0"/>
              <w:jc w:val="center"/>
            </w:pPr>
            <w:r>
              <w:rPr>
                <w:sz w:val="20"/>
              </w:rPr>
              <w:t xml:space="preserve">480</w:t>
            </w:r>
          </w:p>
        </w:tc>
      </w:tr>
      <w:tr>
        <w:tc>
          <w:tcPr>
            <w:tcW w:w="567" w:type="dxa"/>
          </w:tcPr>
          <w:p>
            <w:pPr>
              <w:pStyle w:val="0"/>
            </w:pPr>
            <w:r>
              <w:rPr>
                <w:sz w:val="20"/>
              </w:rPr>
              <w:t xml:space="preserve">13</w:t>
            </w:r>
          </w:p>
        </w:tc>
        <w:tc>
          <w:tcPr>
            <w:tcW w:w="5102" w:type="dxa"/>
          </w:tcPr>
          <w:p>
            <w:pPr>
              <w:pStyle w:val="0"/>
            </w:pPr>
            <w:r>
              <w:rPr>
                <w:sz w:val="20"/>
              </w:rPr>
              <w:t xml:space="preserve">КГБУЗ "Красноярская межрайонная поликлиника N 5"</w:t>
            </w:r>
          </w:p>
        </w:tc>
        <w:tc>
          <w:tcPr>
            <w:tcW w:w="1134" w:type="dxa"/>
          </w:tcPr>
          <w:p>
            <w:pPr>
              <w:pStyle w:val="0"/>
              <w:jc w:val="center"/>
            </w:pPr>
            <w:r>
              <w:rPr>
                <w:sz w:val="20"/>
              </w:rPr>
              <w:t xml:space="preserve">258</w:t>
            </w:r>
          </w:p>
        </w:tc>
        <w:tc>
          <w:tcPr>
            <w:tcW w:w="1134" w:type="dxa"/>
          </w:tcPr>
          <w:p>
            <w:pPr>
              <w:pStyle w:val="0"/>
              <w:jc w:val="center"/>
            </w:pPr>
            <w:r>
              <w:rPr>
                <w:sz w:val="20"/>
              </w:rPr>
              <w:t xml:space="preserve">389</w:t>
            </w:r>
          </w:p>
        </w:tc>
        <w:tc>
          <w:tcPr>
            <w:tcW w:w="1134" w:type="dxa"/>
          </w:tcPr>
          <w:p>
            <w:pPr>
              <w:pStyle w:val="0"/>
              <w:jc w:val="center"/>
            </w:pPr>
            <w:r>
              <w:rPr>
                <w:sz w:val="20"/>
              </w:rPr>
              <w:t xml:space="preserve">302</w:t>
            </w:r>
          </w:p>
        </w:tc>
      </w:tr>
      <w:tr>
        <w:tc>
          <w:tcPr>
            <w:tcW w:w="567" w:type="dxa"/>
          </w:tcPr>
          <w:p>
            <w:pPr>
              <w:pStyle w:val="0"/>
            </w:pPr>
            <w:r>
              <w:rPr>
                <w:sz w:val="20"/>
              </w:rPr>
              <w:t xml:space="preserve">14</w:t>
            </w:r>
          </w:p>
        </w:tc>
        <w:tc>
          <w:tcPr>
            <w:tcW w:w="5102" w:type="dxa"/>
          </w:tcPr>
          <w:p>
            <w:pPr>
              <w:pStyle w:val="0"/>
            </w:pPr>
            <w:r>
              <w:rPr>
                <w:sz w:val="20"/>
              </w:rPr>
              <w:t xml:space="preserve">КГБУЗ "Курагинская районная больница"</w:t>
            </w:r>
          </w:p>
        </w:tc>
        <w:tc>
          <w:tcPr>
            <w:tcW w:w="1134" w:type="dxa"/>
          </w:tcPr>
          <w:p>
            <w:pPr>
              <w:pStyle w:val="0"/>
              <w:jc w:val="center"/>
            </w:pPr>
            <w:r>
              <w:rPr>
                <w:sz w:val="20"/>
              </w:rPr>
              <w:t xml:space="preserve">31</w:t>
            </w:r>
          </w:p>
        </w:tc>
        <w:tc>
          <w:tcPr>
            <w:tcW w:w="1134" w:type="dxa"/>
          </w:tcPr>
          <w:p>
            <w:pPr>
              <w:pStyle w:val="0"/>
              <w:jc w:val="center"/>
            </w:pPr>
            <w:r>
              <w:rPr>
                <w:sz w:val="20"/>
              </w:rPr>
              <w:t xml:space="preserve">19</w:t>
            </w:r>
          </w:p>
        </w:tc>
        <w:tc>
          <w:tcPr>
            <w:tcW w:w="1134" w:type="dxa"/>
          </w:tcPr>
          <w:p>
            <w:pPr>
              <w:pStyle w:val="0"/>
              <w:jc w:val="center"/>
            </w:pPr>
            <w:r>
              <w:rPr>
                <w:sz w:val="20"/>
              </w:rPr>
              <w:t xml:space="preserve">3</w:t>
            </w:r>
          </w:p>
        </w:tc>
      </w:tr>
      <w:tr>
        <w:tc>
          <w:tcPr>
            <w:tcW w:w="567" w:type="dxa"/>
          </w:tcPr>
          <w:p>
            <w:pPr>
              <w:pStyle w:val="0"/>
            </w:pPr>
            <w:r>
              <w:rPr>
                <w:sz w:val="20"/>
              </w:rPr>
              <w:t xml:space="preserve">15</w:t>
            </w:r>
          </w:p>
        </w:tc>
        <w:tc>
          <w:tcPr>
            <w:tcW w:w="5102" w:type="dxa"/>
          </w:tcPr>
          <w:p>
            <w:pPr>
              <w:pStyle w:val="0"/>
            </w:pPr>
            <w:r>
              <w:rPr>
                <w:sz w:val="20"/>
              </w:rPr>
              <w:t xml:space="preserve">КГБУЗ "Шушенская районная больница"</w:t>
            </w:r>
          </w:p>
        </w:tc>
        <w:tc>
          <w:tcPr>
            <w:tcW w:w="1134" w:type="dxa"/>
          </w:tcPr>
          <w:p>
            <w:pPr>
              <w:pStyle w:val="0"/>
              <w:jc w:val="center"/>
            </w:pPr>
            <w:r>
              <w:rPr>
                <w:sz w:val="20"/>
              </w:rPr>
              <w:t xml:space="preserve">56</w:t>
            </w:r>
          </w:p>
        </w:tc>
        <w:tc>
          <w:tcPr>
            <w:tcW w:w="1134" w:type="dxa"/>
          </w:tcPr>
          <w:p>
            <w:pPr>
              <w:pStyle w:val="0"/>
              <w:jc w:val="center"/>
            </w:pPr>
            <w:r>
              <w:rPr>
                <w:sz w:val="20"/>
              </w:rPr>
              <w:t xml:space="preserve">45</w:t>
            </w:r>
          </w:p>
        </w:tc>
        <w:tc>
          <w:tcPr>
            <w:tcW w:w="1134" w:type="dxa"/>
          </w:tcPr>
          <w:p>
            <w:pPr>
              <w:pStyle w:val="0"/>
              <w:jc w:val="center"/>
            </w:pPr>
            <w:r>
              <w:rPr>
                <w:sz w:val="20"/>
              </w:rPr>
              <w:t xml:space="preserve">31</w:t>
            </w:r>
          </w:p>
        </w:tc>
      </w:tr>
      <w:tr>
        <w:tc>
          <w:tcPr>
            <w:tcW w:w="567" w:type="dxa"/>
          </w:tcPr>
          <w:p>
            <w:pPr>
              <w:pStyle w:val="0"/>
            </w:pPr>
            <w:r>
              <w:rPr>
                <w:sz w:val="20"/>
              </w:rPr>
              <w:t xml:space="preserve">16</w:t>
            </w:r>
          </w:p>
        </w:tc>
        <w:tc>
          <w:tcPr>
            <w:tcW w:w="5102" w:type="dxa"/>
          </w:tcPr>
          <w:p>
            <w:pPr>
              <w:pStyle w:val="0"/>
            </w:pPr>
            <w:r>
              <w:rPr>
                <w:sz w:val="20"/>
              </w:rPr>
              <w:t xml:space="preserve">ООО "ЦСК"</w:t>
            </w:r>
          </w:p>
        </w:tc>
        <w:tc>
          <w:tcPr>
            <w:tcW w:w="1134" w:type="dxa"/>
          </w:tcPr>
          <w:p>
            <w:pPr>
              <w:pStyle w:val="0"/>
              <w:jc w:val="center"/>
            </w:pPr>
            <w:r>
              <w:rPr>
                <w:sz w:val="20"/>
              </w:rPr>
              <w:t xml:space="preserve">78</w:t>
            </w:r>
          </w:p>
        </w:tc>
        <w:tc>
          <w:tcPr>
            <w:tcW w:w="1134" w:type="dxa"/>
          </w:tcPr>
          <w:p>
            <w:pPr>
              <w:pStyle w:val="0"/>
              <w:jc w:val="center"/>
            </w:pPr>
            <w:r>
              <w:rPr>
                <w:sz w:val="20"/>
              </w:rPr>
              <w:t xml:space="preserve">90</w:t>
            </w:r>
          </w:p>
        </w:tc>
        <w:tc>
          <w:tcPr>
            <w:tcW w:w="1134" w:type="dxa"/>
          </w:tcPr>
          <w:p>
            <w:pPr>
              <w:pStyle w:val="0"/>
              <w:jc w:val="center"/>
            </w:pPr>
            <w:r>
              <w:rPr>
                <w:sz w:val="20"/>
              </w:rPr>
              <w:t xml:space="preserve">6</w:t>
            </w:r>
          </w:p>
        </w:tc>
      </w:tr>
      <w:tr>
        <w:tc>
          <w:tcPr>
            <w:tcW w:w="567" w:type="dxa"/>
          </w:tcPr>
          <w:p>
            <w:pPr>
              <w:pStyle w:val="0"/>
            </w:pPr>
            <w:r>
              <w:rPr>
                <w:sz w:val="20"/>
              </w:rPr>
              <w:t xml:space="preserve">17</w:t>
            </w:r>
          </w:p>
        </w:tc>
        <w:tc>
          <w:tcPr>
            <w:tcW w:w="5102" w:type="dxa"/>
          </w:tcPr>
          <w:p>
            <w:pPr>
              <w:pStyle w:val="0"/>
            </w:pPr>
            <w:r>
              <w:rPr>
                <w:sz w:val="20"/>
              </w:rPr>
              <w:t xml:space="preserve">КГАУЗ "КМБ N 5"</w:t>
            </w:r>
          </w:p>
        </w:tc>
        <w:tc>
          <w:tcPr>
            <w:tcW w:w="1134" w:type="dxa"/>
          </w:tcPr>
          <w:p>
            <w:pPr>
              <w:pStyle w:val="0"/>
              <w:jc w:val="center"/>
            </w:pPr>
            <w:r>
              <w:rPr>
                <w:sz w:val="20"/>
              </w:rPr>
              <w:t xml:space="preserve">135</w:t>
            </w:r>
          </w:p>
        </w:tc>
        <w:tc>
          <w:tcPr>
            <w:tcW w:w="1134" w:type="dxa"/>
          </w:tcPr>
          <w:p>
            <w:pPr>
              <w:pStyle w:val="0"/>
              <w:jc w:val="center"/>
            </w:pPr>
            <w:r>
              <w:rPr>
                <w:sz w:val="20"/>
              </w:rPr>
              <w:t xml:space="preserve">50</w:t>
            </w:r>
          </w:p>
        </w:tc>
        <w:tc>
          <w:tcPr>
            <w:tcW w:w="1134" w:type="dxa"/>
          </w:tcPr>
          <w:p>
            <w:pPr>
              <w:pStyle w:val="0"/>
              <w:jc w:val="center"/>
            </w:pPr>
            <w:r>
              <w:rPr>
                <w:sz w:val="20"/>
              </w:rPr>
              <w:t xml:space="preserve">436</w:t>
            </w:r>
          </w:p>
        </w:tc>
      </w:tr>
      <w:tr>
        <w:tc>
          <w:tcPr>
            <w:tcW w:w="567" w:type="dxa"/>
          </w:tcPr>
          <w:p>
            <w:pPr>
              <w:pStyle w:val="0"/>
            </w:pPr>
            <w:r>
              <w:rPr>
                <w:sz w:val="20"/>
              </w:rPr>
              <w:t xml:space="preserve">18</w:t>
            </w:r>
          </w:p>
        </w:tc>
        <w:tc>
          <w:tcPr>
            <w:tcW w:w="5102" w:type="dxa"/>
          </w:tcPr>
          <w:p>
            <w:pPr>
              <w:pStyle w:val="0"/>
            </w:pPr>
            <w:r>
              <w:rPr>
                <w:sz w:val="20"/>
              </w:rPr>
              <w:t xml:space="preserve">КГБУЗ "Богучанская районная больница"</w:t>
            </w:r>
          </w:p>
        </w:tc>
        <w:tc>
          <w:tcPr>
            <w:tcW w:w="1134" w:type="dxa"/>
          </w:tcPr>
          <w:p>
            <w:pPr>
              <w:pStyle w:val="0"/>
              <w:jc w:val="center"/>
            </w:pPr>
            <w:r>
              <w:rPr>
                <w:sz w:val="20"/>
              </w:rPr>
              <w:t xml:space="preserve">19</w:t>
            </w:r>
          </w:p>
        </w:tc>
        <w:tc>
          <w:tcPr>
            <w:tcW w:w="1134" w:type="dxa"/>
          </w:tcPr>
          <w:p>
            <w:pPr>
              <w:pStyle w:val="0"/>
              <w:jc w:val="center"/>
            </w:pPr>
            <w:r>
              <w:rPr>
                <w:sz w:val="20"/>
              </w:rPr>
              <w:t xml:space="preserve">13</w:t>
            </w:r>
          </w:p>
        </w:tc>
        <w:tc>
          <w:tcPr>
            <w:tcW w:w="1134" w:type="dxa"/>
          </w:tcPr>
          <w:p>
            <w:pPr>
              <w:pStyle w:val="0"/>
              <w:jc w:val="center"/>
            </w:pPr>
            <w:r>
              <w:rPr>
                <w:sz w:val="20"/>
              </w:rPr>
              <w:t xml:space="preserve">2</w:t>
            </w:r>
          </w:p>
        </w:tc>
      </w:tr>
      <w:tr>
        <w:tc>
          <w:tcPr>
            <w:tcW w:w="567" w:type="dxa"/>
          </w:tcPr>
          <w:p>
            <w:pPr>
              <w:pStyle w:val="0"/>
            </w:pPr>
            <w:r>
              <w:rPr>
                <w:sz w:val="20"/>
              </w:rPr>
              <w:t xml:space="preserve">19</w:t>
            </w:r>
          </w:p>
        </w:tc>
        <w:tc>
          <w:tcPr>
            <w:tcW w:w="5102" w:type="dxa"/>
          </w:tcPr>
          <w:p>
            <w:pPr>
              <w:pStyle w:val="0"/>
            </w:pPr>
            <w:r>
              <w:rPr>
                <w:sz w:val="20"/>
              </w:rPr>
              <w:t xml:space="preserve">Другие медицинские организации, оказывающие первичную медико-санитарную помощь</w:t>
            </w:r>
          </w:p>
        </w:tc>
        <w:tc>
          <w:tcPr>
            <w:tcW w:w="1134" w:type="dxa"/>
          </w:tcPr>
          <w:p>
            <w:pPr>
              <w:pStyle w:val="0"/>
              <w:jc w:val="center"/>
            </w:pPr>
            <w:r>
              <w:rPr>
                <w:sz w:val="20"/>
              </w:rPr>
              <w:t xml:space="preserve">4280</w:t>
            </w:r>
          </w:p>
        </w:tc>
        <w:tc>
          <w:tcPr>
            <w:tcW w:w="1134" w:type="dxa"/>
          </w:tcPr>
          <w:p>
            <w:pPr>
              <w:pStyle w:val="0"/>
              <w:jc w:val="center"/>
            </w:pPr>
            <w:r>
              <w:rPr>
                <w:sz w:val="20"/>
              </w:rPr>
              <w:t xml:space="preserve">5673</w:t>
            </w:r>
          </w:p>
        </w:tc>
        <w:tc>
          <w:tcPr>
            <w:tcW w:w="1134" w:type="dxa"/>
          </w:tcPr>
          <w:p>
            <w:pPr>
              <w:pStyle w:val="0"/>
              <w:jc w:val="center"/>
            </w:pPr>
            <w:r>
              <w:rPr>
                <w:sz w:val="20"/>
              </w:rPr>
              <w:t xml:space="preserve">6662</w:t>
            </w:r>
          </w:p>
        </w:tc>
      </w:tr>
      <w:tr>
        <w:tc>
          <w:tcPr>
            <w:gridSpan w:val="2"/>
            <w:tcW w:w="5669" w:type="dxa"/>
          </w:tcPr>
          <w:p>
            <w:pPr>
              <w:pStyle w:val="0"/>
            </w:pPr>
            <w:r>
              <w:rPr>
                <w:sz w:val="20"/>
              </w:rPr>
              <w:t xml:space="preserve">Итого</w:t>
            </w:r>
          </w:p>
        </w:tc>
        <w:tc>
          <w:tcPr>
            <w:tcW w:w="1134" w:type="dxa"/>
          </w:tcPr>
          <w:p>
            <w:pPr>
              <w:pStyle w:val="0"/>
              <w:jc w:val="center"/>
            </w:pPr>
            <w:r>
              <w:rPr>
                <w:sz w:val="20"/>
              </w:rPr>
              <w:t xml:space="preserve">8199</w:t>
            </w:r>
          </w:p>
        </w:tc>
        <w:tc>
          <w:tcPr>
            <w:tcW w:w="1134" w:type="dxa"/>
          </w:tcPr>
          <w:p>
            <w:pPr>
              <w:pStyle w:val="0"/>
              <w:jc w:val="center"/>
            </w:pPr>
            <w:r>
              <w:rPr>
                <w:sz w:val="20"/>
              </w:rPr>
              <w:t xml:space="preserve">10199</w:t>
            </w:r>
          </w:p>
        </w:tc>
        <w:tc>
          <w:tcPr>
            <w:tcW w:w="1134" w:type="dxa"/>
          </w:tcPr>
          <w:p>
            <w:pPr>
              <w:pStyle w:val="0"/>
              <w:jc w:val="center"/>
            </w:pPr>
            <w:r>
              <w:rPr>
                <w:sz w:val="20"/>
              </w:rPr>
              <w:t xml:space="preserve">12038</w:t>
            </w:r>
          </w:p>
        </w:tc>
      </w:tr>
    </w:tbl>
    <w:p>
      <w:pPr>
        <w:pStyle w:val="0"/>
        <w:jc w:val="both"/>
      </w:pPr>
      <w:r>
        <w:rPr>
          <w:sz w:val="20"/>
        </w:rPr>
      </w:r>
    </w:p>
    <w:p>
      <w:pPr>
        <w:pStyle w:val="0"/>
        <w:ind w:firstLine="540"/>
        <w:jc w:val="both"/>
      </w:pPr>
      <w:r>
        <w:rPr>
          <w:sz w:val="20"/>
        </w:rPr>
        <w:t xml:space="preserve">В Красноярском крае организована система пересмотров гистологических материалов пациентов с установленным диагнозом ЗНО или подозрением на ЗНО. С 2019 года действует региональный референс-центр по иммуногистохимической и патоморфологической диагностике онкологических и онкогематологических заболеваний, организованный на базе КГБУЗ "ККПАБ". В рамках исполнения </w:t>
      </w:r>
      <w:hyperlink w:history="0" r:id="rId44" w:tooltip="Приказ министерства здравоохранения Красноярского края от 30.09.2024 N 1376-орг &lt;Об организации оказания медицинской помощи населению по профилю &quot;онкология&quot;&gt; {КонсультантПлюс}">
        <w:r>
          <w:rPr>
            <w:sz w:val="20"/>
            <w:color w:val="0000ff"/>
          </w:rPr>
          <w:t xml:space="preserve">Приказа</w:t>
        </w:r>
      </w:hyperlink>
      <w:r>
        <w:rPr>
          <w:sz w:val="20"/>
        </w:rPr>
        <w:t xml:space="preserve"> министерства от 30.09.2024 N 1376-орг медицинским организациям следует направлять на контрольно-консультативный пересмотр операционный (биопсийный) материал в КГБУЗ "ККПАБ".</w:t>
      </w:r>
    </w:p>
    <w:p>
      <w:pPr>
        <w:pStyle w:val="0"/>
        <w:spacing w:before="200" w:lineRule="auto"/>
        <w:ind w:firstLine="540"/>
        <w:jc w:val="both"/>
      </w:pPr>
      <w:r>
        <w:rPr>
          <w:sz w:val="20"/>
        </w:rPr>
        <w:t xml:space="preserve">Материалы направляются для контрольно-консультативного пересмотра в кратчайшие сроки после оформления протокола прижизненного патолого-анатомического исследования биопсийного (операционного) материала в медицинских организациях, но не позднее 5 рабочих дней с даты оформления протокола (получения гистологического заключения).</w:t>
      </w:r>
    </w:p>
    <w:p>
      <w:pPr>
        <w:pStyle w:val="0"/>
        <w:spacing w:before="200" w:lineRule="auto"/>
        <w:ind w:firstLine="540"/>
        <w:jc w:val="both"/>
      </w:pPr>
      <w:r>
        <w:rPr>
          <w:sz w:val="20"/>
        </w:rPr>
        <w:t xml:space="preserve">Сроки проведения контрольно-консультативного пересмотра в КГБУЗ "ККПАБ" не более 3 рабочих дней с момента поступления биопсийного материала. В случаях, когда по результату патологоанатомического исследования биопсийного материала возникает необходимость выполнения методов морфологического исследования: электронная микроскопия, FISH-исследование, иммуногистохимическое исследование, указанные виды исследований выполняются в рамках утвержденных объемов. Сроки исполнения дополнительных исследований регламентированы </w:t>
      </w:r>
      <w:hyperlink w:history="0" r:id="rId45" w:tooltip="Приказ Минздрава России от 24.03.2016 N 179н (ред. от 25.03.2019) &quot;О Правилах проведения патолого-анатомических исследований&quot; (Зарегистрировано в Минюсте России 14.04.2016 N 41799) ------------ Утратил силу или отменен {КонсультантПлюс}">
        <w:r>
          <w:rPr>
            <w:sz w:val="20"/>
            <w:color w:val="0000ff"/>
          </w:rPr>
          <w:t xml:space="preserve">Приказом</w:t>
        </w:r>
      </w:hyperlink>
      <w:r>
        <w:rPr>
          <w:sz w:val="20"/>
        </w:rPr>
        <w:t xml:space="preserve"> Министерства здравоохранения Российской Федерации от 24.03.2016 N 179н "О правилах проведения патологоанатомических исследований".</w:t>
      </w:r>
    </w:p>
    <w:p>
      <w:pPr>
        <w:pStyle w:val="0"/>
        <w:spacing w:before="200" w:lineRule="auto"/>
        <w:ind w:firstLine="540"/>
        <w:jc w:val="both"/>
      </w:pPr>
      <w:r>
        <w:rPr>
          <w:sz w:val="20"/>
        </w:rPr>
        <w:t xml:space="preserve">В рамках реализации дистанционного консультирования гистологических препаратов в Красноярском крае реализована и развивается система сканирования микропрепаратов в патологоанатомических отделениях ЦАОП с предоставлением внешнего доступа Референс-центру на базе КГБУЗ "ККПАБ". Централизованная система пересмотров и выполнения сложных методов исследования позволяет в кратчайшие сроки провести установление диагноза ЗНО, реализовывать систему контроля качества выполняемых исследований со стандартизацией этапов исследования. В настоящее время возможность дистанционного доступа реализована в 3 ЦАОП. Референс-пересмотр сложных случаев патологоанатомической диагностики в КГБУЗ "ККПАБ" реализуется посредством сканирования препаратов и предоставления доступа Федеральному НМИЦ по соответствующему профилю. Дальнейшее развитие системы ТМК предполагает дополнительное оснащение сканирующим микроскопом в связи с нарастающими объемами случаев, подлежащих пересмотру со стороны Федеральных НМИЦ.</w:t>
      </w:r>
    </w:p>
    <w:p>
      <w:pPr>
        <w:pStyle w:val="0"/>
        <w:spacing w:before="200" w:lineRule="auto"/>
        <w:ind w:firstLine="540"/>
        <w:jc w:val="both"/>
      </w:pPr>
      <w:r>
        <w:rPr>
          <w:sz w:val="20"/>
        </w:rPr>
        <w:t xml:space="preserve">В июне 2022 года в КГБУЗ "КККОД им. А.И. Крыжановского" организован референс-центр по двойному прочтению маммограмм категории BI-RADS 3,4 (при первом прочтении). Прирост медицинских организаций, направляющих маммографические снимки на пересмотр в референс-центр, - 34,5% (58 медицинских организаций - в 2023 году, 78 - в 2024 году). Расхождение в прочтении маммограмм между медицинскими организациями и референс-центром КГБУЗ "КККОД им. А.И. Крыжановского" в 2024 году составило 27,5% (2023 год - 28,4%).</w:t>
      </w:r>
    </w:p>
    <w:p>
      <w:pPr>
        <w:pStyle w:val="0"/>
        <w:spacing w:before="200" w:lineRule="auto"/>
        <w:ind w:firstLine="540"/>
        <w:jc w:val="both"/>
      </w:pPr>
      <w:r>
        <w:rPr>
          <w:sz w:val="20"/>
        </w:rPr>
        <w:t xml:space="preserve">В области лучевой терапии в 2024 году внедрена стандартизация названий и цветов для контуров в ФГБУ "НМИЦ онкологии им. Н.Н. Блохина" Минздрава России и КГБУЗ "КККОД им. А.И. Крыжановского", подгрузка внутренних клинических протоколов ФГБУ "НМИЦ онкологии им. Н.Н. Блохина" Минздрава России в базу КГБУЗ "КККОД им. А.И. Крыжановского", кроме того экспертами ФГБУ "НМИЦ онкологии им. Н.Н. Блохина" Минздрава России осуществляется двойной контроль контуров, контроль планов лечения, контроль позиционирования пациентов на линейном ускорителе электронов. На период 2025 - 2030 гг. планируется продолжение совместной работы КГБУЗ "КККОД им. А.И. Крыжановского" по протоколам клинических исследований ФГБУ "НМИЦ онкологии им. Н.Н. Блохина" Минздрава России.</w:t>
      </w:r>
    </w:p>
    <w:p>
      <w:pPr>
        <w:pStyle w:val="0"/>
        <w:jc w:val="both"/>
      </w:pPr>
      <w:r>
        <w:rPr>
          <w:sz w:val="20"/>
        </w:rPr>
      </w:r>
    </w:p>
    <w:p>
      <w:pPr>
        <w:pStyle w:val="0"/>
        <w:jc w:val="center"/>
      </w:pPr>
      <w:r>
        <w:rPr>
          <w:sz w:val="20"/>
        </w:rPr>
        <w:t xml:space="preserve">Информатизация здравоохранения Красноярского края</w:t>
      </w:r>
    </w:p>
    <w:p>
      <w:pPr>
        <w:pStyle w:val="0"/>
        <w:jc w:val="both"/>
      </w:pPr>
      <w:r>
        <w:rPr>
          <w:sz w:val="20"/>
        </w:rPr>
      </w:r>
    </w:p>
    <w:p>
      <w:pPr>
        <w:pStyle w:val="0"/>
        <w:ind w:firstLine="540"/>
        <w:jc w:val="both"/>
      </w:pPr>
      <w:r>
        <w:rPr>
          <w:sz w:val="20"/>
        </w:rPr>
        <w:t xml:space="preserve">В соответствии с </w:t>
      </w:r>
      <w:hyperlink w:history="0" r:id="rId46" w:tooltip="Приказ министерства здравоохранения Красноярского края от 23.12.2019 N 82-н (ред. от 20.11.2023) &quot;О создании государственной информационной системы &quot;Государственная информационная система в сфере здравоохранения Красноярского края&quot; (вместе с &quot;Порядком эксплуатации государственной информационной системы &quot;Государственная информационная система здравоохранения Красноярского края&quot;) {КонсультантПлюс}">
        <w:r>
          <w:rPr>
            <w:sz w:val="20"/>
            <w:color w:val="0000ff"/>
          </w:rPr>
          <w:t xml:space="preserve">Приказом</w:t>
        </w:r>
      </w:hyperlink>
      <w:r>
        <w:rPr>
          <w:sz w:val="20"/>
        </w:rPr>
        <w:t xml:space="preserve"> министерства от 23.12.2019 N 82-н "О создании государственной информационной системы "Государственная информационная система в сфере здравоохранения Красноярского края" в Красноярском крае создана и зарегистрирована в краевом реестре государственных информационных систем с порядковым номером 30/12/2019 государственная информационная система "Государственная информационная система в сфере здравоохранения Красноярского края" (далее - ГИСЗ Красноярского края).</w:t>
      </w:r>
    </w:p>
    <w:p>
      <w:pPr>
        <w:pStyle w:val="0"/>
        <w:spacing w:before="200" w:lineRule="auto"/>
        <w:ind w:firstLine="540"/>
        <w:jc w:val="both"/>
      </w:pPr>
      <w:r>
        <w:rPr>
          <w:sz w:val="20"/>
        </w:rPr>
        <w:t xml:space="preserve">ГИСЗ Красноярского края введена в эксплуатацию </w:t>
      </w:r>
      <w:hyperlink w:history="0" r:id="rId47" w:tooltip="Приказ министерства здравоохранения Красноярского края от 19.07.2023 N 30-н &quot;О вводе в эксплуатацию государственной информационной системы &quot;Государственная информационная система в сфере здравоохранения Красноярского края&quot; {КонсультантПлюс}">
        <w:r>
          <w:rPr>
            <w:sz w:val="20"/>
            <w:color w:val="0000ff"/>
          </w:rPr>
          <w:t xml:space="preserve">Приказом</w:t>
        </w:r>
      </w:hyperlink>
      <w:r>
        <w:rPr>
          <w:sz w:val="20"/>
        </w:rPr>
        <w:t xml:space="preserve"> министерства от 19.07.2023 N 30-н "О вводе в эксплуатацию государственной информационной системы "Государственная информационная система в сфере здравоохранения Красноярского края".</w:t>
      </w:r>
    </w:p>
    <w:p>
      <w:pPr>
        <w:pStyle w:val="0"/>
        <w:spacing w:before="200" w:lineRule="auto"/>
        <w:ind w:firstLine="540"/>
        <w:jc w:val="both"/>
      </w:pPr>
      <w:r>
        <w:rPr>
          <w:sz w:val="20"/>
        </w:rPr>
        <w:t xml:space="preserve">Положение о ГИСЗ Красноярского края утверждено Приказом министерства от 13.11.2023 N 1518-орг.</w:t>
      </w:r>
    </w:p>
    <w:p>
      <w:pPr>
        <w:pStyle w:val="0"/>
        <w:spacing w:before="200" w:lineRule="auto"/>
        <w:ind w:firstLine="540"/>
        <w:jc w:val="both"/>
      </w:pPr>
      <w:r>
        <w:rPr>
          <w:sz w:val="20"/>
        </w:rPr>
        <w:t xml:space="preserve">В состав ГИСЗ Красноярского края входят следующие подсистемы:</w:t>
      </w:r>
    </w:p>
    <w:p>
      <w:pPr>
        <w:pStyle w:val="0"/>
        <w:spacing w:before="200" w:lineRule="auto"/>
        <w:ind w:firstLine="540"/>
        <w:jc w:val="both"/>
      </w:pPr>
      <w:r>
        <w:rPr>
          <w:sz w:val="20"/>
        </w:rPr>
        <w:t xml:space="preserve">подсистема "Управление потоками пациентов";</w:t>
      </w:r>
    </w:p>
    <w:p>
      <w:pPr>
        <w:pStyle w:val="0"/>
        <w:spacing w:before="200" w:lineRule="auto"/>
        <w:ind w:firstLine="540"/>
        <w:jc w:val="both"/>
      </w:pPr>
      <w:r>
        <w:rPr>
          <w:sz w:val="20"/>
        </w:rPr>
        <w:t xml:space="preserve">подсистема "Управление скорой и неотложной медицинской помощью, включая санавиацию, Красноярского края";</w:t>
      </w:r>
    </w:p>
    <w:p>
      <w:pPr>
        <w:pStyle w:val="0"/>
        <w:spacing w:before="200" w:lineRule="auto"/>
        <w:ind w:firstLine="540"/>
        <w:jc w:val="both"/>
      </w:pPr>
      <w:r>
        <w:rPr>
          <w:sz w:val="20"/>
        </w:rPr>
        <w:t xml:space="preserve">подсистема "Единая информационная система управления льготным лекарственным обеспечением населения Красноярского края";</w:t>
      </w:r>
    </w:p>
    <w:p>
      <w:pPr>
        <w:pStyle w:val="0"/>
        <w:spacing w:before="200" w:lineRule="auto"/>
        <w:ind w:firstLine="540"/>
        <w:jc w:val="both"/>
      </w:pPr>
      <w:r>
        <w:rPr>
          <w:sz w:val="20"/>
        </w:rPr>
        <w:t xml:space="preserve">подсистема "Региональная телемедицинская система";</w:t>
      </w:r>
    </w:p>
    <w:p>
      <w:pPr>
        <w:pStyle w:val="0"/>
        <w:spacing w:before="200" w:lineRule="auto"/>
        <w:ind w:firstLine="540"/>
        <w:jc w:val="both"/>
      </w:pPr>
      <w:r>
        <w:rPr>
          <w:sz w:val="20"/>
        </w:rPr>
        <w:t xml:space="preserve">подсистема "Региональная лабораторная система";</w:t>
      </w:r>
    </w:p>
    <w:p>
      <w:pPr>
        <w:pStyle w:val="0"/>
        <w:spacing w:before="200" w:lineRule="auto"/>
        <w:ind w:firstLine="540"/>
        <w:jc w:val="both"/>
      </w:pPr>
      <w:r>
        <w:rPr>
          <w:sz w:val="20"/>
        </w:rPr>
        <w:t xml:space="preserve">подсистема "Региональный архив медицинских изображений";</w:t>
      </w:r>
    </w:p>
    <w:p>
      <w:pPr>
        <w:pStyle w:val="0"/>
        <w:spacing w:before="200" w:lineRule="auto"/>
        <w:ind w:firstLine="540"/>
        <w:jc w:val="both"/>
      </w:pPr>
      <w:r>
        <w:rPr>
          <w:sz w:val="20"/>
        </w:rPr>
        <w:t xml:space="preserve">подсистема "Организация оказания медицинской помощи по профилям "Акушерство и гинекология" и "Неонатология";</w:t>
      </w:r>
    </w:p>
    <w:p>
      <w:pPr>
        <w:pStyle w:val="0"/>
        <w:spacing w:before="200" w:lineRule="auto"/>
        <w:ind w:firstLine="540"/>
        <w:jc w:val="both"/>
      </w:pPr>
      <w:r>
        <w:rPr>
          <w:sz w:val="20"/>
        </w:rPr>
        <w:t xml:space="preserve">подсистема "Организация оказания профилактической медицинской помощи (диспансеризация, диспансерное наблюдение, профилактические осмотры)";</w:t>
      </w:r>
    </w:p>
    <w:p>
      <w:pPr>
        <w:pStyle w:val="0"/>
        <w:spacing w:before="200" w:lineRule="auto"/>
        <w:ind w:firstLine="540"/>
        <w:jc w:val="both"/>
      </w:pPr>
      <w:r>
        <w:rPr>
          <w:sz w:val="20"/>
        </w:rPr>
        <w:t xml:space="preserve">подсистема "Организация оказания медицинской помощи больным онкологическими заболеваниями";</w:t>
      </w:r>
    </w:p>
    <w:p>
      <w:pPr>
        <w:pStyle w:val="0"/>
        <w:spacing w:before="200" w:lineRule="auto"/>
        <w:ind w:firstLine="540"/>
        <w:jc w:val="both"/>
      </w:pPr>
      <w:r>
        <w:rPr>
          <w:sz w:val="20"/>
        </w:rPr>
        <w:t xml:space="preserve">подсистема "Организация оказания медицинской помощи больным сердечно-сосудистыми заболеваниями";</w:t>
      </w:r>
    </w:p>
    <w:p>
      <w:pPr>
        <w:pStyle w:val="0"/>
        <w:spacing w:before="200" w:lineRule="auto"/>
        <w:ind w:firstLine="540"/>
        <w:jc w:val="both"/>
      </w:pPr>
      <w:r>
        <w:rPr>
          <w:sz w:val="20"/>
        </w:rPr>
        <w:t xml:space="preserve">подсистема "Региональный сегмент интегрированной электронной медицинской карты";</w:t>
      </w:r>
    </w:p>
    <w:p>
      <w:pPr>
        <w:pStyle w:val="0"/>
        <w:spacing w:before="200" w:lineRule="auto"/>
        <w:ind w:firstLine="540"/>
        <w:jc w:val="both"/>
      </w:pPr>
      <w:r>
        <w:rPr>
          <w:sz w:val="20"/>
        </w:rPr>
        <w:t xml:space="preserve">подсистема "Региональный сегмент реестра электронных медицинских документов";</w:t>
      </w:r>
    </w:p>
    <w:p>
      <w:pPr>
        <w:pStyle w:val="0"/>
        <w:spacing w:before="200" w:lineRule="auto"/>
        <w:ind w:firstLine="540"/>
        <w:jc w:val="both"/>
      </w:pPr>
      <w:r>
        <w:rPr>
          <w:sz w:val="20"/>
        </w:rPr>
        <w:t xml:space="preserve">подсистема "Web-мониторинг";</w:t>
      </w:r>
    </w:p>
    <w:p>
      <w:pPr>
        <w:pStyle w:val="0"/>
        <w:spacing w:before="200" w:lineRule="auto"/>
        <w:ind w:firstLine="540"/>
        <w:jc w:val="both"/>
      </w:pPr>
      <w:r>
        <w:rPr>
          <w:sz w:val="20"/>
        </w:rPr>
        <w:t xml:space="preserve">подсистема "Паспорт медицинской организации";</w:t>
      </w:r>
    </w:p>
    <w:p>
      <w:pPr>
        <w:pStyle w:val="0"/>
        <w:spacing w:before="200" w:lineRule="auto"/>
        <w:ind w:firstLine="540"/>
        <w:jc w:val="both"/>
      </w:pPr>
      <w:r>
        <w:rPr>
          <w:sz w:val="20"/>
        </w:rPr>
        <w:t xml:space="preserve">подсистема "Регистр медицинских работников";</w:t>
      </w:r>
    </w:p>
    <w:p>
      <w:pPr>
        <w:pStyle w:val="0"/>
        <w:spacing w:before="200" w:lineRule="auto"/>
        <w:ind w:firstLine="540"/>
        <w:jc w:val="both"/>
      </w:pPr>
      <w:r>
        <w:rPr>
          <w:sz w:val="20"/>
        </w:rPr>
        <w:t xml:space="preserve">подсистема "Демография".</w:t>
      </w:r>
    </w:p>
    <w:p>
      <w:pPr>
        <w:pStyle w:val="0"/>
        <w:spacing w:before="200" w:lineRule="auto"/>
        <w:ind w:firstLine="540"/>
        <w:jc w:val="both"/>
      </w:pPr>
      <w:r>
        <w:rPr>
          <w:sz w:val="20"/>
        </w:rPr>
        <w:t xml:space="preserve">ГИСЗ Красноярского края интегрирована с федеральными подсистемами Единой государственной информационной системы в сфере здравоохранения и медицинскими информационными системами (МИС) и работает по принципу интеграционной шины. Координацию работ по развитию и эксплуатации всех сервисов шины осуществляет КГБУЗ "ККМИАЦ" (оператор ГИСЗ Красноярского края), сопровождение отдельных сервисов осуществляют разработчики программного обеспечения, используемого для реализации подсистем.</w:t>
      </w:r>
    </w:p>
    <w:p>
      <w:pPr>
        <w:pStyle w:val="0"/>
        <w:spacing w:before="200" w:lineRule="auto"/>
        <w:ind w:firstLine="540"/>
        <w:jc w:val="both"/>
      </w:pPr>
      <w:r>
        <w:rPr>
          <w:sz w:val="20"/>
        </w:rPr>
        <w:t xml:space="preserve">В соответствии с поручением Президента Российской Федерации от 01.06.2023 N Пр-1095 в краевых медицинских организациях внедряется Единая региональная медицинская информационная система (далее - ЕРМИС), которая представляет собой автоматизированную информационную систему в сфере здравоохранения Красноярского края, совокупность информационно-технологических и технических средств, обеспечивающая автоматизацию процессов и информационную поддержку организации и оказания медицинской помощи населению Красноярского края.</w:t>
      </w:r>
    </w:p>
    <w:p>
      <w:pPr>
        <w:pStyle w:val="0"/>
        <w:spacing w:before="200" w:lineRule="auto"/>
        <w:ind w:firstLine="540"/>
        <w:jc w:val="both"/>
      </w:pPr>
      <w:r>
        <w:rPr>
          <w:sz w:val="20"/>
        </w:rPr>
        <w:t xml:space="preserve">В рамках внедрения краевые медицинские организации используют МИС "qMS" (разработчик ЗАО "СП.АРМ") и МИС "ПроМед/ЕЦП" (разработчик ООО "РТ МИС"). В медицинских информационных системах есть возможность прикрепления отсканированных результатов проведенных методов исследования.</w:t>
      </w:r>
    </w:p>
    <w:p>
      <w:pPr>
        <w:pStyle w:val="0"/>
        <w:spacing w:before="200" w:lineRule="auto"/>
        <w:ind w:firstLine="540"/>
        <w:jc w:val="both"/>
      </w:pPr>
      <w:r>
        <w:rPr>
          <w:sz w:val="20"/>
        </w:rPr>
        <w:t xml:space="preserve">Приказом министерства от 30.09.2024 N 1376-орг предусмотрено направление медицинскими организациями Красноярского края документов о регистрации больных злокачественными новообразованиями в популяционный раковый регистр КГБУЗ "КККОД им. А.И. Крыжановского" в соответствии с </w:t>
      </w:r>
      <w:hyperlink w:history="0" r:id="rId48" w:tooltip="Ссылка на КонсультантПлюс">
        <w:r>
          <w:rPr>
            <w:sz w:val="20"/>
            <w:color w:val="0000ff"/>
          </w:rPr>
          <w:t xml:space="preserve">Приказом</w:t>
        </w:r>
      </w:hyperlink>
      <w:r>
        <w:rPr>
          <w:sz w:val="20"/>
        </w:rPr>
        <w:t xml:space="preserve"> Министерства здравоохранения Российской Федерации от 19.04.1999 N 135 "О совершенствовании системы Государственного ракового регистра". В настоящий момент отсутствует интеграция популяционного ракового регистра с медицинскими информационными системами Красноярского края, передача информации от медицинских организаций осуществляется посредством канала защищенной связи VipNet или выгрузки данных сформированной формы по форме N 090/у "Извещение о пациенте с впервые в жизни установленным диагнозом онкологического заболевания" в МИС "qMS".</w:t>
      </w:r>
    </w:p>
    <w:p>
      <w:pPr>
        <w:pStyle w:val="0"/>
        <w:spacing w:before="200" w:lineRule="auto"/>
        <w:ind w:firstLine="540"/>
        <w:jc w:val="both"/>
      </w:pPr>
      <w:r>
        <w:rPr>
          <w:sz w:val="20"/>
        </w:rPr>
        <w:t xml:space="preserve">В медицинских организациях Красноярского края, использующих МИС "qMS" и МИС "ПроМед/ЕЦП", имеется возможность выгрузки следующих отчетных форм:</w:t>
      </w:r>
    </w:p>
    <w:p>
      <w:pPr>
        <w:pStyle w:val="0"/>
        <w:spacing w:before="200" w:lineRule="auto"/>
        <w:ind w:firstLine="540"/>
        <w:jc w:val="both"/>
      </w:pPr>
      <w:r>
        <w:rPr>
          <w:sz w:val="20"/>
        </w:rPr>
        <w:t xml:space="preserve">учетная форма N 131/у "Карта учета профилактического медицинского осмотра (диспансеризации)";</w:t>
      </w:r>
    </w:p>
    <w:p>
      <w:pPr>
        <w:pStyle w:val="0"/>
        <w:spacing w:before="200" w:lineRule="auto"/>
        <w:ind w:firstLine="540"/>
        <w:jc w:val="both"/>
      </w:pPr>
      <w:r>
        <w:rPr>
          <w:sz w:val="20"/>
        </w:rPr>
        <w:t xml:space="preserve">учетная форма N 007/у "Лист ежедневного учета движения пациентов медицинской организации, оказывающей медицинскую помощь в стационарных условиях, условиях дневного стационара";</w:t>
      </w:r>
    </w:p>
    <w:p>
      <w:pPr>
        <w:pStyle w:val="0"/>
        <w:spacing w:before="200" w:lineRule="auto"/>
        <w:ind w:firstLine="540"/>
        <w:jc w:val="both"/>
      </w:pPr>
      <w:r>
        <w:rPr>
          <w:sz w:val="20"/>
        </w:rPr>
        <w:t xml:space="preserve">учетная форма N 016/у "Сводная ведомость учета движения пациентов медицинской организации, оказывающей медицинскую помощь в стационарных условиях, условиях дневного стационара";</w:t>
      </w:r>
    </w:p>
    <w:p>
      <w:pPr>
        <w:pStyle w:val="0"/>
        <w:spacing w:before="200" w:lineRule="auto"/>
        <w:ind w:firstLine="540"/>
        <w:jc w:val="both"/>
      </w:pPr>
      <w:r>
        <w:rPr>
          <w:sz w:val="20"/>
        </w:rPr>
        <w:t xml:space="preserve">учетная форма N 066/у "Статистическая карта выбывшего из медицинской организации, оказывающей медицинскую помощь в стационарных условиях, условиях дневного стационара";</w:t>
      </w:r>
    </w:p>
    <w:p>
      <w:pPr>
        <w:pStyle w:val="0"/>
        <w:spacing w:before="200" w:lineRule="auto"/>
        <w:ind w:firstLine="540"/>
        <w:jc w:val="both"/>
      </w:pPr>
      <w:r>
        <w:rPr>
          <w:sz w:val="20"/>
        </w:rPr>
        <w:t xml:space="preserve">учетная форма N 039/у "Ведомость учета врачебных посещений в амбулаторно-поликлинических учреждениях";</w:t>
      </w:r>
    </w:p>
    <w:p>
      <w:pPr>
        <w:pStyle w:val="0"/>
        <w:spacing w:before="200" w:lineRule="auto"/>
        <w:ind w:firstLine="540"/>
        <w:jc w:val="both"/>
      </w:pPr>
      <w:r>
        <w:rPr>
          <w:sz w:val="20"/>
        </w:rPr>
        <w:t xml:space="preserve">отчетная форма N 16-ВН "Сведения о причинах временной нетрудоспособности";</w:t>
      </w:r>
    </w:p>
    <w:p>
      <w:pPr>
        <w:pStyle w:val="0"/>
        <w:spacing w:before="200" w:lineRule="auto"/>
        <w:ind w:firstLine="540"/>
        <w:jc w:val="both"/>
      </w:pPr>
      <w:r>
        <w:rPr>
          <w:sz w:val="20"/>
        </w:rPr>
        <w:t xml:space="preserve">отчетная форма N 14 "Сведения о деятельности подразделений медицинских организаций, оказывающих помощь в стационарных условиях";</w:t>
      </w:r>
    </w:p>
    <w:p>
      <w:pPr>
        <w:pStyle w:val="0"/>
        <w:spacing w:before="200" w:lineRule="auto"/>
        <w:ind w:firstLine="540"/>
        <w:jc w:val="both"/>
      </w:pPr>
      <w:r>
        <w:rPr>
          <w:sz w:val="20"/>
        </w:rPr>
        <w:t xml:space="preserve">отчетная форма N 14-дс "Сведения о деятельности дневного стационара";</w:t>
      </w:r>
    </w:p>
    <w:p>
      <w:pPr>
        <w:pStyle w:val="0"/>
        <w:spacing w:before="200" w:lineRule="auto"/>
        <w:ind w:firstLine="540"/>
        <w:jc w:val="both"/>
      </w:pPr>
      <w:r>
        <w:rPr>
          <w:sz w:val="20"/>
        </w:rPr>
        <w:t xml:space="preserve">отчетная форма N 30 "Сведения о медицинской организации";</w:t>
      </w:r>
    </w:p>
    <w:p>
      <w:pPr>
        <w:pStyle w:val="0"/>
        <w:spacing w:before="200" w:lineRule="auto"/>
        <w:ind w:firstLine="540"/>
        <w:jc w:val="both"/>
      </w:pPr>
      <w:r>
        <w:rPr>
          <w:sz w:val="20"/>
        </w:rPr>
        <w:t xml:space="preserve">отчетная форма "Отчет по выписанным больным";</w:t>
      </w:r>
    </w:p>
    <w:p>
      <w:pPr>
        <w:pStyle w:val="0"/>
        <w:spacing w:before="200" w:lineRule="auto"/>
        <w:ind w:firstLine="540"/>
        <w:jc w:val="both"/>
      </w:pPr>
      <w:r>
        <w:rPr>
          <w:sz w:val="20"/>
        </w:rPr>
        <w:t xml:space="preserve">отчетная форма "Отчет по оперированным больным".</w:t>
      </w:r>
    </w:p>
    <w:p>
      <w:pPr>
        <w:pStyle w:val="0"/>
        <w:spacing w:before="200" w:lineRule="auto"/>
        <w:ind w:firstLine="540"/>
        <w:jc w:val="both"/>
      </w:pPr>
      <w:r>
        <w:rPr>
          <w:sz w:val="20"/>
        </w:rPr>
        <w:t xml:space="preserve">Формирование списков лиц, завершивших лечение и нуждающихся в комплексных посещениях в рамках диспансерного наблюдения, т.е. относящихся к III клинической группе, осуществляется из системы Централизованной обработки реестров Территориального фонда обязательного медицинского страхования Красноярского края.</w:t>
      </w:r>
    </w:p>
    <w:p>
      <w:pPr>
        <w:pStyle w:val="0"/>
        <w:spacing w:before="200" w:lineRule="auto"/>
        <w:ind w:firstLine="540"/>
        <w:jc w:val="both"/>
      </w:pPr>
      <w:r>
        <w:rPr>
          <w:sz w:val="20"/>
        </w:rPr>
        <w:t xml:space="preserve">Станции и отделения скорой медицинской помощи используют программный комплекс "Автоматизированная система диспетчерской службы скорой медицинской помощи" ("ПК АДИС"). Информационное взаимодействие между краевыми медицинскими организациями, а также взаимодействие с частными медицинскими организациями осуществляется посредством сервисов ГИСЗ Красноярского края. Порядок подключения МИС медицинских организаций к ГИСЗ Красноярского края опубликован на сайте оператора ГИСЗ Красноярского края (</w:t>
      </w:r>
      <w:hyperlink w:history="0" r:id="rId49">
        <w:r>
          <w:rPr>
            <w:sz w:val="20"/>
            <w:color w:val="0000ff"/>
          </w:rPr>
          <w:t xml:space="preserve">https://www.kmiac.ru/informatization/gis/</w:t>
        </w:r>
      </w:hyperlink>
      <w:r>
        <w:rPr>
          <w:sz w:val="20"/>
        </w:rPr>
        <w:t xml:space="preserve">).</w:t>
      </w:r>
    </w:p>
    <w:p>
      <w:pPr>
        <w:pStyle w:val="0"/>
        <w:jc w:val="both"/>
      </w:pPr>
      <w:r>
        <w:rPr>
          <w:sz w:val="20"/>
        </w:rPr>
      </w:r>
    </w:p>
    <w:p>
      <w:pPr>
        <w:pStyle w:val="2"/>
        <w:outlineLvl w:val="2"/>
        <w:jc w:val="center"/>
      </w:pPr>
      <w:r>
        <w:rPr>
          <w:sz w:val="20"/>
        </w:rPr>
        <w:t xml:space="preserve">1.6. Организация маршрутизации пациентов с подозрением или</w:t>
      </w:r>
    </w:p>
    <w:p>
      <w:pPr>
        <w:pStyle w:val="2"/>
        <w:jc w:val="center"/>
      </w:pPr>
      <w:r>
        <w:rPr>
          <w:sz w:val="20"/>
        </w:rPr>
        <w:t xml:space="preserve">подтвержденным диагнозом онкологического заболевания</w:t>
      </w:r>
    </w:p>
    <w:p>
      <w:pPr>
        <w:pStyle w:val="0"/>
        <w:jc w:val="both"/>
      </w:pPr>
      <w:r>
        <w:rPr>
          <w:sz w:val="20"/>
        </w:rPr>
      </w:r>
    </w:p>
    <w:p>
      <w:pPr>
        <w:pStyle w:val="0"/>
        <w:ind w:firstLine="540"/>
        <w:jc w:val="both"/>
      </w:pPr>
      <w:r>
        <w:rPr>
          <w:sz w:val="20"/>
        </w:rPr>
        <w:t xml:space="preserve">Маршрутизация пациентов при наличии обоснованного подозрения или наличии онкологического заболевания, а также перечень диагностических исследований и осмотров врачей-специалистов для направления пациента в КГБУЗ "КККОД им. А.И. Крыжановского" или иную краевую, федеральную или частную медицинскую организацию, оказывающую специализированную медицинскую помощь пациентам с онкологическими заболеваниями, определяется в соответствии с </w:t>
      </w:r>
      <w:hyperlink w:history="0" r:id="rId50" w:tooltip="Приказ министерства здравоохранения Красноярского края от 30.09.2024 N 1376-орг &lt;Об организации оказания медицинской помощи населению по профилю &quot;онкология&quot;&gt; {КонсультантПлюс}">
        <w:r>
          <w:rPr>
            <w:sz w:val="20"/>
            <w:color w:val="0000ff"/>
          </w:rPr>
          <w:t xml:space="preserve">Приказом</w:t>
        </w:r>
      </w:hyperlink>
      <w:r>
        <w:rPr>
          <w:sz w:val="20"/>
        </w:rPr>
        <w:t xml:space="preserve"> министерства от 30.09.2024 N 1376-орг.</w:t>
      </w:r>
    </w:p>
    <w:p>
      <w:pPr>
        <w:pStyle w:val="0"/>
        <w:spacing w:before="200" w:lineRule="auto"/>
        <w:ind w:firstLine="540"/>
        <w:jc w:val="both"/>
      </w:pPr>
      <w:r>
        <w:rPr>
          <w:sz w:val="20"/>
        </w:rPr>
        <w:t xml:space="preserve">При обоснованном подозрении или выявлении у пациента онкологического заболевания врачи-терапевты, врачи-терапевты участковые, врачи общей практики (семейные врачи), врачи-специалисты, средние медицинские работники направляют пациента в ЦАОП, а в случае его отсутствия - в ПОК или краевую медицинскую организацию, оказывающую специализированную медицинскую помощь пациентам с онкологическими заболеваниями (второй уровень оказания медицинской помощи пациентам с онкологическими заболеваниями), сроки проведения консультаций врачей-специалистов не должны превышать 3 рабочих дня. При невозможности взятия биологического материала для цитологического и (или) гистологического исследования, проведения иных диагностических исследований и в случае отсутствия ЦАОП или ПОК пациент направляется в КГБУЗ "КККОД им. А.И. Крыжановского" или иные краевые медицинские организации, оказывающие специализированную медицинскую помощь пациентам с онкологическими заболеваниями.</w:t>
      </w:r>
    </w:p>
    <w:p>
      <w:pPr>
        <w:pStyle w:val="0"/>
        <w:spacing w:before="200" w:lineRule="auto"/>
        <w:ind w:firstLine="540"/>
        <w:jc w:val="both"/>
      </w:pPr>
      <w:r>
        <w:rPr>
          <w:sz w:val="20"/>
        </w:rPr>
        <w:t xml:space="preserve">В случае установления клинического диагноза ЗНО врач-онкологом ЦАОП (ПОК) пациент направляется в КГБУЗ "КККОД им. А.И. Крыжановского" или иные краевые медицинские организации, оказывающие специализированную медицинскую помощь пациентам с онкологическими заболеваниями. Тактика лечения устанавливается консилиумом врачей на базе КГБУЗ "КККОД им. А.И. Крыжановского", включающим врачей-онкологов, врача-радиотерапевта, врача противоопухолевой лекарственной терапии (далее - онкологический консилиум), в том числе онкологическим консилиумом, проведенным с применением телемедицинских технологий и с привлечением при необходимости других врачей-специалистов.</w:t>
      </w:r>
    </w:p>
    <w:p>
      <w:pPr>
        <w:pStyle w:val="0"/>
        <w:spacing w:before="200" w:lineRule="auto"/>
        <w:ind w:firstLine="540"/>
        <w:jc w:val="both"/>
      </w:pPr>
      <w:r>
        <w:rPr>
          <w:sz w:val="20"/>
        </w:rPr>
        <w:t xml:space="preserve">ЦАОП по решению врачебного консилиума (далее - ВК) КГБУЗ "КККОД им. А.И. Крыжановского" проводит лечение пациентов с онкологическими заболеваниями (ПОЛТ в условиях дневного стационара). Диспансерное наблюдение за пациентами осуществляется ЦАОП и ПОК в соответствии с </w:t>
      </w:r>
      <w:hyperlink w:history="0" r:id="rId51" w:tooltip="Приказ Минздрава России от 04.06.2020 N 548н &quot;Об утверждении порядка диспансерного наблюдения за взрослыми с онкологическими заболеваниями&quot; (Зарегистрировано в Минюсте России 26.06.2020 N 58786) {КонсультантПлюс}">
        <w:r>
          <w:rPr>
            <w:sz w:val="20"/>
            <w:color w:val="0000ff"/>
          </w:rPr>
          <w:t xml:space="preserve">Приказом</w:t>
        </w:r>
      </w:hyperlink>
      <w:r>
        <w:rPr>
          <w:sz w:val="20"/>
        </w:rPr>
        <w:t xml:space="preserve"> Министерства здравоохранения Российской Федерации от 04.06.2020 N 548 "Об утверждении порядка диспансерного наблюдения за взрослыми с онкологическими заболеваниями", </w:t>
      </w:r>
      <w:hyperlink w:history="0" r:id="rId52" w:tooltip="Приказ министерства здравоохранения Красноярского края от 26.05.2021 N 864-орг &lt;Об организации диспансерного отделения&gt; {КонсультантПлюс}">
        <w:r>
          <w:rPr>
            <w:sz w:val="20"/>
            <w:color w:val="0000ff"/>
          </w:rPr>
          <w:t xml:space="preserve">Приказом</w:t>
        </w:r>
      </w:hyperlink>
      <w:r>
        <w:rPr>
          <w:sz w:val="20"/>
        </w:rPr>
        <w:t xml:space="preserve"> министерства от 26.05.2021 N 864-орг.</w:t>
      </w:r>
    </w:p>
    <w:p>
      <w:pPr>
        <w:pStyle w:val="0"/>
        <w:spacing w:before="200" w:lineRule="auto"/>
        <w:ind w:firstLine="540"/>
        <w:jc w:val="both"/>
      </w:pPr>
      <w:r>
        <w:rPr>
          <w:sz w:val="20"/>
        </w:rPr>
        <w:t xml:space="preserve">Специализированную, в том числе высокотехнологичную, медицинскую помощь по профилю "онкология" оказывает КГБУЗ "КККОД им. А.И. Крыжановского".</w:t>
      </w:r>
    </w:p>
    <w:p>
      <w:pPr>
        <w:pStyle w:val="0"/>
        <w:spacing w:before="200" w:lineRule="auto"/>
        <w:ind w:firstLine="540"/>
        <w:jc w:val="both"/>
      </w:pPr>
      <w:r>
        <w:rPr>
          <w:sz w:val="20"/>
        </w:rPr>
        <w:t xml:space="preserve">При ЗНО опухолей костей маршрутизация пациентов выстроена с учетом КГБУЗ "ККБ", которая проводит верификацию диагноза и осуществляет направление пациентов для получения специализированного лечения в ФГБУ "НМИЦ онкологии им. Н.Н. Блохина" Минздрава России и федеральное государственное бюджетное научное учреждение "Томский Национальный исследовательский медицинский центр Российской академии наук".</w:t>
      </w:r>
    </w:p>
    <w:p>
      <w:pPr>
        <w:pStyle w:val="0"/>
        <w:spacing w:before="200" w:lineRule="auto"/>
        <w:ind w:firstLine="540"/>
        <w:jc w:val="both"/>
      </w:pPr>
      <w:r>
        <w:rPr>
          <w:sz w:val="20"/>
        </w:rPr>
        <w:t xml:space="preserve">Для лечения ЗНО кожи пациенты направляются в отделение торакальной онкологии и кожи в структуре КГБУЗ "КККОД им. А.И. Крыжановского".</w:t>
      </w:r>
    </w:p>
    <w:p>
      <w:pPr>
        <w:pStyle w:val="0"/>
        <w:spacing w:before="200" w:lineRule="auto"/>
        <w:ind w:firstLine="540"/>
        <w:jc w:val="both"/>
      </w:pPr>
      <w:r>
        <w:rPr>
          <w:sz w:val="20"/>
        </w:rPr>
        <w:t xml:space="preserve">Специализированная онкологическая помощь детям оказывается в КГБУЗ "КККЦОМД".</w:t>
      </w:r>
    </w:p>
    <w:p>
      <w:pPr>
        <w:pStyle w:val="0"/>
        <w:spacing w:before="200" w:lineRule="auto"/>
        <w:ind w:firstLine="540"/>
        <w:jc w:val="both"/>
      </w:pPr>
      <w:r>
        <w:rPr>
          <w:sz w:val="20"/>
        </w:rPr>
        <w:t xml:space="preserve">Направление пациентов на однофотонную эмиссионную компьютерную томографию (далее - ОФЭКТ/КТ), сцинтиграфию в отделение радионуклидной диагностики КГБУЗ "КККОД им. А.И. Крыжановского" осуществляется после предварительного обследования и по направлению лечащего врача. Кроме пациентов КГБУЗ "КККОД им. А.И. Крыжановского" направление на ОФЭКТ/КТ и сцинтиграфию осуществляет КГБУЗ "КККЦОМД", КГБУЗ "Красноярская межрайонная поликлиника N 5", в структуре которой сформирован городской эндокринологический центр. Иные медицинские организации при необходимости проведения радионуклидных методов исследования направляют пациентов в КГБУЗ "ККБ" или КГБУЗ "КККОД им. А.И. Крыжановского", которые принимают решение о проведении радионуклидных методов исследования. Также ОФЭКТ/КТ и сцинтиграфия проводятся населению Республики Тыва и Республики Хакасия. Отделение радионуклидной диагностики осуществляет исследование костной системы, щитовидной железы, околощитовидных желез и почек.</w:t>
      </w:r>
    </w:p>
    <w:p>
      <w:pPr>
        <w:pStyle w:val="0"/>
        <w:spacing w:before="200" w:lineRule="auto"/>
        <w:ind w:firstLine="540"/>
        <w:jc w:val="both"/>
      </w:pPr>
      <w:r>
        <w:rPr>
          <w:sz w:val="20"/>
        </w:rPr>
        <w:t xml:space="preserve">В случае необходимости (в соответствии с клиническими рекомендациями) позитронно-эмиссионная компьютерная томография и (или) радионуклидная терапия (далее - ПЭТ/РНТ) осуществляется в Центре ядерной медицины ФГБУ ФСНКЦ ФМБА России по направлению КГБУЗ "КККОД им. А.И. Крыжановского", или КГБУЗ "ККБ" в соответствии с решением консилиума врачей (онкологического). В случае выхода из строя ПЭТ/РНТ пациенты направляются для проведения ПЭТ/КТ в г. Новосибирск.</w:t>
      </w:r>
    </w:p>
    <w:p>
      <w:pPr>
        <w:pStyle w:val="0"/>
        <w:spacing w:before="200" w:lineRule="auto"/>
        <w:ind w:firstLine="540"/>
        <w:jc w:val="both"/>
      </w:pPr>
      <w:r>
        <w:rPr>
          <w:sz w:val="20"/>
        </w:rPr>
        <w:t xml:space="preserve">Маршрутизация пациентов для оказания специализированной радиотерапевтической помощи осуществляется в КГБУЗ "КККОД им. А.И. Крыжановского" на основе решения мультидисциплинарного консилиума в составе врача онколога-хирурга, онколога-химиотерапевта, радиотерапевта.</w:t>
      </w:r>
    </w:p>
    <w:p>
      <w:pPr>
        <w:pStyle w:val="0"/>
        <w:spacing w:before="200" w:lineRule="auto"/>
        <w:ind w:firstLine="540"/>
        <w:jc w:val="both"/>
      </w:pPr>
      <w:r>
        <w:rPr>
          <w:sz w:val="20"/>
        </w:rPr>
        <w:t xml:space="preserve">Пациенты направляются для получения лучевой/химиолучевой терапии в круглосуточные (140 коек по профилю "радиотерапия") или дневной стационар (190 пациенто-мест по профилю "радиотерапия" при работе в 2,5 смены) в зависимости от локализации опухолевого процесса и соматического статуса.</w:t>
      </w:r>
    </w:p>
    <w:p>
      <w:pPr>
        <w:pStyle w:val="0"/>
        <w:spacing w:before="200" w:lineRule="auto"/>
        <w:ind w:firstLine="540"/>
        <w:jc w:val="both"/>
      </w:pPr>
      <w:r>
        <w:rPr>
          <w:sz w:val="20"/>
        </w:rPr>
        <w:t xml:space="preserve">В сложных клинических случаях после проведения телемедицинской консультации с ФГБУ "НМИЦ онкологии им. Н.Н. Блохина" Минздрава России пациент может быть маршрутизирован в научный центр для оказания специализированной радиотерапевтической помощи.</w:t>
      </w:r>
    </w:p>
    <w:p>
      <w:pPr>
        <w:pStyle w:val="0"/>
        <w:spacing w:before="200" w:lineRule="auto"/>
        <w:ind w:firstLine="540"/>
        <w:jc w:val="both"/>
      </w:pPr>
      <w:r>
        <w:rPr>
          <w:sz w:val="20"/>
        </w:rPr>
        <w:t xml:space="preserve">Порядок маршрутизации включает перечень заболеваний, при которых в обязательном порядке проводятся консультации с применением телемедицинских технологий как между медицинскими организациями Красноярского края, в том числе расположенными в сельской местности, так и с федеральными медицинскими организациями. Всего в 2024 году проведено 12038 телемедицинских консультаций с медицинскими организациями, прирост к 2023 году составил 18,0%.</w:t>
      </w:r>
    </w:p>
    <w:p>
      <w:pPr>
        <w:pStyle w:val="0"/>
        <w:spacing w:before="200" w:lineRule="auto"/>
        <w:ind w:firstLine="540"/>
        <w:jc w:val="both"/>
      </w:pPr>
      <w:r>
        <w:rPr>
          <w:sz w:val="20"/>
        </w:rPr>
        <w:t xml:space="preserve">Порядок маршрутизации обеспечивает соблюдение сроков проведения консультаций врачей-специалистов в случае подозрения на онкологическое заболевание, сроков проведения диагностических инструментальных и лабораторных исследований в случае подозрения на ЗНО и перечень медицинских организаций, в которых осуществляется проведение диагностических исследований, а также получение пациентом с установленным диагнозом ЗНО реабилитационной помощи и паллиативной медицинской помощи.</w:t>
      </w:r>
    </w:p>
    <w:p>
      <w:pPr>
        <w:pStyle w:val="0"/>
        <w:spacing w:before="200" w:lineRule="auto"/>
        <w:ind w:firstLine="540"/>
        <w:jc w:val="both"/>
      </w:pPr>
      <w:r>
        <w:rPr>
          <w:sz w:val="20"/>
        </w:rPr>
        <w:t xml:space="preserve">В течение ряда лет в Красноярском крае активно развивается медицинская реабилитация пациентов с онкологическим заболеваниями. Медицинская реабилитация больных онкологического профиля после проведенного специализированного лечения осуществляется в КГБУЗ "КККОД им. А.И. Крыжановского". В учреждении функционирует отделение медицинской реабилитации с круглосуточным пребыванием на 15 коек с внедрением реабилитационных технологий при оказании медицинской помощи пациентам с ЗНО:</w:t>
      </w:r>
    </w:p>
    <w:p>
      <w:pPr>
        <w:pStyle w:val="0"/>
        <w:spacing w:before="200" w:lineRule="auto"/>
        <w:ind w:firstLine="540"/>
        <w:jc w:val="both"/>
      </w:pPr>
      <w:r>
        <w:rPr>
          <w:sz w:val="20"/>
        </w:rPr>
        <w:t xml:space="preserve">комплексная дренирующая терапия при ЗНО молочной железы;</w:t>
      </w:r>
    </w:p>
    <w:p>
      <w:pPr>
        <w:pStyle w:val="0"/>
        <w:spacing w:before="200" w:lineRule="auto"/>
        <w:ind w:firstLine="540"/>
        <w:jc w:val="both"/>
      </w:pPr>
      <w:r>
        <w:rPr>
          <w:sz w:val="20"/>
        </w:rPr>
        <w:t xml:space="preserve">применение методик физической реабилитации (лечебная физкультура и др.) на ранних этапах оказания медицинской помощи.</w:t>
      </w:r>
    </w:p>
    <w:p>
      <w:pPr>
        <w:pStyle w:val="0"/>
        <w:spacing w:before="200" w:lineRule="auto"/>
        <w:ind w:firstLine="540"/>
        <w:jc w:val="both"/>
      </w:pPr>
      <w:r>
        <w:rPr>
          <w:sz w:val="20"/>
        </w:rPr>
        <w:t xml:space="preserve">Также женщины, перенесшие лечение по поводу ЗНО молочной железы, могут пройти реабилитационное лечение в условиях дневного стационара онкологического диспансера, где работает 10 коек в 2 смены (20 пациенто-мест), и в условиях дневного стационара ООО "ЦСК".</w:t>
      </w:r>
    </w:p>
    <w:p>
      <w:pPr>
        <w:pStyle w:val="0"/>
        <w:spacing w:before="200" w:lineRule="auto"/>
        <w:ind w:firstLine="540"/>
        <w:jc w:val="both"/>
      </w:pPr>
      <w:r>
        <w:rPr>
          <w:sz w:val="20"/>
        </w:rPr>
        <w:t xml:space="preserve">Преемственность оказания медицинской помощи по профилю "медицинская реабилитация" на территории Красноярского края определена </w:t>
      </w:r>
      <w:hyperlink w:history="0" r:id="rId53" w:tooltip="Приказ министерства здравоохранения Красноярского края от 31.05.2018 N 480-орг (ред. от 10.08.2023) &lt;Об организации медицинской реабилитации населению Красноярского края&gt; {КонсультантПлюс}">
        <w:r>
          <w:rPr>
            <w:sz w:val="20"/>
            <w:color w:val="0000ff"/>
          </w:rPr>
          <w:t xml:space="preserve">Приказом</w:t>
        </w:r>
      </w:hyperlink>
      <w:r>
        <w:rPr>
          <w:sz w:val="20"/>
        </w:rPr>
        <w:t xml:space="preserve"> министерства от 31.05.2018 N 480-орг, содержащим маршрутизацию пациентов при направлении на медицинскую реабилитацию.</w:t>
      </w:r>
    </w:p>
    <w:p>
      <w:pPr>
        <w:pStyle w:val="0"/>
        <w:spacing w:before="200" w:lineRule="auto"/>
        <w:ind w:firstLine="540"/>
        <w:jc w:val="both"/>
      </w:pPr>
      <w:r>
        <w:rPr>
          <w:sz w:val="20"/>
        </w:rPr>
        <w:t xml:space="preserve">Необходимость проведения реабилитационных мероприятий отражается в медицинских документах: выписке из медицинской организации, где получал лечение и (или) медицинскую реабилитацию пациент, с указанием диагноза, результатов проведенных лечебно-диагностических и реабилитационных мероприятий и оценкой эффективности, указанием реабилитационного потенциала и прогноза, шкалы реабилитационной маршрутизации (далее - ШРМ), рекомендациями по дальнейшей тактике наблюдения, нуждаемости в дальнейшей реабилитации, кратности повторных курсов реабилитации, сроках, условиях и месте ее проведения.</w:t>
      </w:r>
    </w:p>
    <w:p>
      <w:pPr>
        <w:pStyle w:val="0"/>
        <w:spacing w:before="200" w:lineRule="auto"/>
        <w:ind w:firstLine="540"/>
        <w:jc w:val="both"/>
      </w:pPr>
      <w:r>
        <w:rPr>
          <w:sz w:val="20"/>
        </w:rPr>
        <w:t xml:space="preserve">Паллиативная медицинская помощь пациентам с онкологическими заболеваниями оказывается в соответствии с </w:t>
      </w:r>
      <w:hyperlink w:history="0" r:id="rId54"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6.06.2019 N 55053) ------------ Утратил силу или отменен {КонсультантПлюс}">
        <w:r>
          <w:rPr>
            <w:sz w:val="20"/>
            <w:color w:val="0000ff"/>
          </w:rPr>
          <w:t xml:space="preserve">Приказом</w:t>
        </w:r>
      </w:hyperlink>
      <w:r>
        <w:rPr>
          <w:sz w:val="20"/>
        </w:rPr>
        <w:t xml:space="preserve"> Министерства здравоохранения Российской Федерации N 345н и Министерства труда и социальной защиты Российской Федерации N 372н от 31.05.2019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w:t>
      </w:r>
      <w:hyperlink w:history="0" r:id="rId55" w:tooltip="Приказ министерства здравоохранения Красноярского края от 31.05.2018 N 482-орг (ред. от 13.06.2018) &lt;Об оказании паллиативной медицинской помощи гражданам в возрасте старше 18 лет&gt; {КонсультантПлюс}">
        <w:r>
          <w:rPr>
            <w:sz w:val="20"/>
            <w:color w:val="0000ff"/>
          </w:rPr>
          <w:t xml:space="preserve">Приказом</w:t>
        </w:r>
      </w:hyperlink>
      <w:r>
        <w:rPr>
          <w:sz w:val="20"/>
        </w:rPr>
        <w:t xml:space="preserve"> министерства от 31.05.2018 N 482-орг, Приказом министерства от 27.06.2019 N 809-орг.</w:t>
      </w:r>
    </w:p>
    <w:p>
      <w:pPr>
        <w:pStyle w:val="0"/>
        <w:spacing w:before="200" w:lineRule="auto"/>
        <w:ind w:firstLine="540"/>
        <w:jc w:val="both"/>
      </w:pPr>
      <w:r>
        <w:rPr>
          <w:sz w:val="20"/>
        </w:rPr>
        <w:t xml:space="preserve">Решение о наличии показаний у пациентов с ЗНО к оказанию паллиативной медицинской помощи принимает врачебный консилиум КГБУЗ "КККОД им. А.И. Крыжановского" или врачебная комиссия иной краевой медицинской организации, в которой наблюдается пациент по месту жительства, при наличии заключения врача-онколога. Информацию о пациенте вносят в регистр паллиативных пациентов Красноярского края, на основании которого краевая медицинская организация по месту прикрепления или проживания пациента проводит динамическое наблюдение, обеспечивает пациента медицинскими изделиями, лекарственными препаратами, в том числе обезболивающей терапией, проводит консультации с врачами-специалистами, а при наличии медицинских показаний направляет пациента в стационар.</w:t>
      </w:r>
    </w:p>
    <w:p>
      <w:pPr>
        <w:pStyle w:val="0"/>
        <w:spacing w:before="200" w:lineRule="auto"/>
        <w:ind w:firstLine="540"/>
        <w:jc w:val="both"/>
      </w:pPr>
      <w:r>
        <w:rPr>
          <w:sz w:val="20"/>
        </w:rPr>
        <w:t xml:space="preserve">В КГБУЗ "КККОД им. А.И. Крыжановского" организовано паллиативное отделение на 20 коек в круглосуточном стационаре, куда пациенты направляются по решению ВК. В КГБУЗ "Красноярская межрайонная больница N 2" развернуто 30 паллиативных коек для оказания стационарной медицинской помощи, в том числе пациентам с онкологическими заболеваниями, в КГБУЗ "Красноярская межрайонная клиническая больница N 7" - 5 коек, 68 коек в 6 иных краевых медицинских организациях и их подразделениях (всего 123 койки), 446 коек сестринского ухода в 37 краевых медицинских организациях и 14 кабинетов паллиативной помощи, 18 выездных бригад патронажной паллиативной медицинской помощи для оказания паллиативной медицинской помощи в амбулаторных условиях, в том числе на дому. На базе КГБУЗ "Красноярская межрайонная больница N 2" создан координационный центр паллиативной медицинской помощи, осуществляющий координацию организации помощи паллиативным пациентам во взаимодействии с краевыми медицинскими организациями и межведомственное взаимодействие с иными социальными службами.</w:t>
      </w:r>
    </w:p>
    <w:p>
      <w:pPr>
        <w:pStyle w:val="0"/>
        <w:jc w:val="both"/>
      </w:pPr>
      <w:r>
        <w:rPr>
          <w:sz w:val="20"/>
        </w:rPr>
      </w:r>
    </w:p>
    <w:p>
      <w:pPr>
        <w:pStyle w:val="2"/>
        <w:outlineLvl w:val="2"/>
        <w:jc w:val="center"/>
      </w:pPr>
      <w:r>
        <w:rPr>
          <w:sz w:val="20"/>
        </w:rPr>
        <w:t xml:space="preserve">1.7. Выводы</w:t>
      </w:r>
    </w:p>
    <w:p>
      <w:pPr>
        <w:pStyle w:val="0"/>
        <w:jc w:val="both"/>
      </w:pPr>
      <w:r>
        <w:rPr>
          <w:sz w:val="20"/>
        </w:rPr>
      </w:r>
    </w:p>
    <w:p>
      <w:pPr>
        <w:pStyle w:val="0"/>
        <w:ind w:firstLine="540"/>
        <w:jc w:val="both"/>
      </w:pPr>
      <w:r>
        <w:rPr>
          <w:sz w:val="20"/>
        </w:rPr>
        <w:t xml:space="preserve">По состоянию на 01.01.2025 в Красноярском крае сформирована оптимальная модель оказания онкологической помощи, которая включает: КГБУЗ "КККОД им. А.И. Крыжановского", оказывающее специализированную, в том числе высокотехнологичную медицинскую помощь, 20 ЦАОП и 14 ПОК, а также медицинские организации, оказывающие первичную медико-санитарную помощь.</w:t>
      </w:r>
    </w:p>
    <w:p>
      <w:pPr>
        <w:pStyle w:val="0"/>
        <w:spacing w:before="200" w:lineRule="auto"/>
        <w:ind w:firstLine="540"/>
        <w:jc w:val="both"/>
      </w:pPr>
      <w:r>
        <w:rPr>
          <w:sz w:val="20"/>
        </w:rPr>
        <w:t xml:space="preserve">Основными проблемами онкологической службы Красноярского края являются:</w:t>
      </w:r>
    </w:p>
    <w:p>
      <w:pPr>
        <w:pStyle w:val="0"/>
        <w:spacing w:before="200" w:lineRule="auto"/>
        <w:ind w:firstLine="540"/>
        <w:jc w:val="both"/>
      </w:pPr>
      <w:r>
        <w:rPr>
          <w:sz w:val="20"/>
        </w:rPr>
        <w:t xml:space="preserve">территориальные особенности Красноярского края, которые характеризуются большой площадью, низкой плотностью населения, сложными климатическими условиями, большой удаленностью населенных пунктов от районных больниц и КГБУЗ "КККОД им. А.И. Крыжановского", низкой транспортной доступностью, особенно в северных районах края. Также на территории Красноярского края находится большое количество крупных промышленных предприятий, в том числе в крупных городах;</w:t>
      </w:r>
    </w:p>
    <w:p>
      <w:pPr>
        <w:pStyle w:val="0"/>
        <w:spacing w:before="200" w:lineRule="auto"/>
        <w:ind w:firstLine="540"/>
        <w:jc w:val="both"/>
      </w:pPr>
      <w:r>
        <w:rPr>
          <w:sz w:val="20"/>
        </w:rPr>
        <w:t xml:space="preserve">низкая укомплектованность врачами-онкологами и узкими специалистами;</w:t>
      </w:r>
    </w:p>
    <w:p>
      <w:pPr>
        <w:pStyle w:val="0"/>
        <w:spacing w:before="200" w:lineRule="auto"/>
        <w:ind w:firstLine="540"/>
        <w:jc w:val="both"/>
      </w:pPr>
      <w:r>
        <w:rPr>
          <w:sz w:val="20"/>
        </w:rPr>
        <w:t xml:space="preserve">материально-техническое обеспечение ряда краевых медицинских организаций не соответствует стандартам оснащения.</w:t>
      </w:r>
    </w:p>
    <w:p>
      <w:pPr>
        <w:pStyle w:val="0"/>
        <w:spacing w:before="200" w:lineRule="auto"/>
        <w:ind w:firstLine="540"/>
        <w:jc w:val="both"/>
      </w:pPr>
      <w:r>
        <w:rPr>
          <w:sz w:val="20"/>
        </w:rPr>
        <w:t xml:space="preserve">Основные показатели деятельности краевых, федеральных и частных медицинских организаций за период 2015 - 2024 годов характеризуются ростом заболеваемости населения Красноярского края онкологическими заболеваниями на 30,9% на основе "грубого" показателя и на 6,9% при анализе стандартизированного показателя. В 2024 году на территории края зарегистрировано 16079 случаев впервые выявленных ЗНО. Заболеваемость составила 564,9 случая на 100 тыс. населения.</w:t>
      </w:r>
    </w:p>
    <w:p>
      <w:pPr>
        <w:pStyle w:val="0"/>
        <w:spacing w:before="200" w:lineRule="auto"/>
        <w:ind w:firstLine="540"/>
        <w:jc w:val="both"/>
      </w:pPr>
      <w:r>
        <w:rPr>
          <w:sz w:val="20"/>
        </w:rPr>
        <w:t xml:space="preserve">В структуре заболеваемости в течение ряда лет на первом месте находятся ЗНО молочной железы, на втором месте ЗНО кожи, ЗНО предстательной железы, на четвертом месте ЗНО легкого, далее ЗНО ободочной кишки. В 2024 году доля ЗНО, выявленных на I - II стадиях, составила 61,7%.</w:t>
      </w:r>
    </w:p>
    <w:p>
      <w:pPr>
        <w:pStyle w:val="0"/>
        <w:spacing w:before="200" w:lineRule="auto"/>
        <w:ind w:firstLine="540"/>
        <w:jc w:val="both"/>
      </w:pPr>
      <w:r>
        <w:rPr>
          <w:sz w:val="20"/>
        </w:rPr>
        <w:t xml:space="preserve">Количество больных с ЗНО в Красноярском крае в 2024 году увеличилось до 82508 человек (2022 год - 78042). На 16,7% увеличилась доля пациентов, состоящих под диспансерным наблюдением 5 лет и более.</w:t>
      </w:r>
    </w:p>
    <w:p>
      <w:pPr>
        <w:pStyle w:val="0"/>
        <w:spacing w:before="200" w:lineRule="auto"/>
        <w:ind w:firstLine="540"/>
        <w:jc w:val="both"/>
      </w:pPr>
      <w:r>
        <w:rPr>
          <w:sz w:val="20"/>
        </w:rPr>
        <w:t xml:space="preserve">Показатель смертности в 2024 году составил 212,6 случая на 100 тыс. человек, по сравнению 2015 годом - 233,6 случая на 100 тыс. населения, он уменьшился на 8,9%. Стандартизованный показатель смертности снизился в 10-летнем периоде на 21,9%.</w:t>
      </w:r>
    </w:p>
    <w:p>
      <w:pPr>
        <w:pStyle w:val="0"/>
        <w:spacing w:before="200" w:lineRule="auto"/>
        <w:ind w:firstLine="540"/>
        <w:jc w:val="both"/>
      </w:pPr>
      <w:r>
        <w:rPr>
          <w:sz w:val="20"/>
        </w:rPr>
        <w:t xml:space="preserve">В структуре смертности на лидирующих позициях остаются ЗНО легкого и желудка, ободочной кишки, поджелудочной железы, молочной железы.</w:t>
      </w:r>
    </w:p>
    <w:p>
      <w:pPr>
        <w:pStyle w:val="0"/>
        <w:spacing w:before="200" w:lineRule="auto"/>
        <w:ind w:firstLine="540"/>
        <w:jc w:val="both"/>
      </w:pPr>
      <w:r>
        <w:rPr>
          <w:sz w:val="20"/>
        </w:rPr>
        <w:t xml:space="preserve">Рост заболеваемости обусловливает увеличение числа пациентов, нуждающихся в специализированном лечении ЗНО, в том числе проведении ПОЛТ.</w:t>
      </w:r>
    </w:p>
    <w:p>
      <w:pPr>
        <w:pStyle w:val="0"/>
        <w:spacing w:before="200" w:lineRule="auto"/>
        <w:ind w:firstLine="540"/>
        <w:jc w:val="both"/>
      </w:pPr>
      <w:r>
        <w:rPr>
          <w:sz w:val="20"/>
        </w:rPr>
        <w:t xml:space="preserve">С целью соблюдения преемственности, порядков и стандартов проведения ПОЛТ в крае внедрена система взаимодействия КГБУЗ "КККОД им. А.И. Крыжановского" с ЦАОП, когда после первого курса ПОЛТ в КГБУЗ "КККОД им. А.И. Крыжановского" на второй и последующие курсы пациент направляется в ЦАОП.</w:t>
      </w:r>
    </w:p>
    <w:p>
      <w:pPr>
        <w:pStyle w:val="0"/>
        <w:spacing w:before="200" w:lineRule="auto"/>
        <w:ind w:firstLine="540"/>
        <w:jc w:val="both"/>
      </w:pPr>
      <w:r>
        <w:rPr>
          <w:sz w:val="20"/>
        </w:rPr>
        <w:t xml:space="preserve">В результате в 2024 году по сравнению с 2023 годом количество госпитализаций по проведению ПОЛТ в ЦАОП выросло на 45,2% (с 13930 до 19883 случаев лечения без учета ФМБА), в том числе с применением таргетной терапии на 60,7% (с 6742 до 9041 случаев лечения), с применением иммунотерапии на 53,0% (с 168 до 367 случаев лечения). Всего в ЦАОП получили лечение 3453 пациента. По состоянию на 31.12.2024 в Красноярском крае функционировало 20 ЦАОП.</w:t>
      </w:r>
    </w:p>
    <w:p>
      <w:pPr>
        <w:pStyle w:val="0"/>
        <w:spacing w:before="200" w:lineRule="auto"/>
        <w:ind w:firstLine="540"/>
        <w:jc w:val="both"/>
      </w:pPr>
      <w:r>
        <w:rPr>
          <w:sz w:val="20"/>
        </w:rPr>
        <w:t xml:space="preserve">В 2024 году в медицинских организациях Красноярского края в рамках базовой программы обязательного медицинского страхования по профилю "онкология" проведено 69957 госпитализаций (2023 год - 69547), в том числе в условиях дневного стационара 48222 случая лечения (2023 год - 43370), в условиях круглосуточного стационара 21735 госпитализаций (2023 год - 26177).</w:t>
      </w:r>
    </w:p>
    <w:p>
      <w:pPr>
        <w:pStyle w:val="0"/>
        <w:spacing w:before="200" w:lineRule="auto"/>
        <w:ind w:firstLine="540"/>
        <w:jc w:val="both"/>
      </w:pPr>
      <w:r>
        <w:rPr>
          <w:sz w:val="20"/>
        </w:rPr>
        <w:t xml:space="preserve">Общее число случаев лечения для проведения ПОЛТ в рамках территориальной программы обязательного медицинского страхования (по схемам) в условиях дневного стационара составило - 41409 случаев, лечение получили 6270 пациентов (2023 год - 35015 случаев лечения и 5305 пациентов). Прирост составил 18,3% и 18,2% соответственно.</w:t>
      </w:r>
    </w:p>
    <w:p>
      <w:pPr>
        <w:pStyle w:val="0"/>
        <w:spacing w:before="200" w:lineRule="auto"/>
        <w:ind w:firstLine="540"/>
        <w:jc w:val="both"/>
      </w:pPr>
      <w:r>
        <w:rPr>
          <w:sz w:val="20"/>
        </w:rPr>
        <w:t xml:space="preserve">В условиях круглосуточных стационаров Красноярского края количество госпитализаций для ПОЛТ в рамках территориальной программы обязательного медицинского страхования (по схемам) составило 8758 госпитализаций, лечение получили 1933 пациента (2023 год - 12478 госпитализаций). Снижение числа госпитализаций связано с реорганизацией стационарных онкологических коек в межрайонных центрах и маршрутизацией пациентов в дневные стационары КГБУЗ "КККОД им. А.И. Крыжановского" и ЦАОП.</w:t>
      </w:r>
    </w:p>
    <w:p>
      <w:pPr>
        <w:pStyle w:val="0"/>
        <w:spacing w:before="200" w:lineRule="auto"/>
        <w:ind w:firstLine="540"/>
        <w:jc w:val="both"/>
      </w:pPr>
      <w:r>
        <w:rPr>
          <w:sz w:val="20"/>
        </w:rPr>
        <w:t xml:space="preserve">В 2024 году в КГБУЗ "КККОД им. А.И. Крыжановского" проведено 6112 молекулярно-генетических исследований (MSI, PIK3CA, EGFR, BRCA1 и BRCA2, KRAS, NRAS и BRAF), из них в амбулаторных условиях проведено 4875 исследований (2023 год - 4391). Это позволяет расширять применение таргетной терапии и иммунотерапии в лечении онкологических заболеваний в соответствии с клиническими рекомендациями.</w:t>
      </w:r>
    </w:p>
    <w:p>
      <w:pPr>
        <w:pStyle w:val="0"/>
        <w:spacing w:before="200" w:lineRule="auto"/>
        <w:ind w:firstLine="540"/>
        <w:jc w:val="both"/>
      </w:pPr>
      <w:r>
        <w:rPr>
          <w:sz w:val="20"/>
        </w:rPr>
        <w:t xml:space="preserve">Укомплектованность врачами-онкологами ЦАОП в 2024 году составила 75,0%, ПОК - 89,0%.</w:t>
      </w:r>
    </w:p>
    <w:p>
      <w:pPr>
        <w:pStyle w:val="0"/>
        <w:spacing w:before="200" w:lineRule="auto"/>
        <w:ind w:firstLine="540"/>
        <w:jc w:val="both"/>
      </w:pPr>
      <w:r>
        <w:rPr>
          <w:sz w:val="20"/>
        </w:rPr>
        <w:t xml:space="preserve">Значительное влияние на показатель раннего выявления ЗНО, увеличения продолжительности жизни пациентов с ЗНО и смертности от новообразований, в том числе от ЗНО, оказывает организация медицинской помощи в первичном звене, а именно наличие смотровых кабинетов, работающих в двухсменном режиме, где производится осмотр как мужчин, так и женщин, оснащение краевых медицинских организаций диагностическим оборудованием и обеспечение кадровым составом, а также формирование навыков "онконастороженности" у медицинских специалистов всех уровней и прежде всего участковых терапевтов. КГБУЗ "КККОД им. А.И. Крыжановского" проводится "активное" обучение на "рабочем месте" средних медицинских работников смотровых кабинетов, фельдшерско-акушерских пунктов медицинских организаций края навыкам выявления первых признаков ЗНО и формирования онконастороженности. Также КГБУЗ "КККОД им. А.И. Крыжановского" с целью формирования единых подходов к организации оказания медицинской помощи пациентам с установленным диагнозом ЗНО и подозрением на ЗНО, соблюдения преемственности в оказании медицинской помощи пациентам с ЗНО и обеспечения "зеленого коридора" пациенту с подозрением на ЗНО проводится выездная работа в медицинские организации края. Ежегодно КГБУЗ "КККОД им. А.И. Крыжановского" осуществляет 35 - 40 выездов в ЦАОП, ПОК с целью анализа маршрутизации онкологических пациентов и методического сопровождения медицинских организаций с разбором основных ошибок при организации оказания онкологической помощи и маршрутизации пациентов.</w:t>
      </w:r>
    </w:p>
    <w:p>
      <w:pPr>
        <w:pStyle w:val="0"/>
        <w:spacing w:before="200" w:lineRule="auto"/>
        <w:ind w:firstLine="540"/>
        <w:jc w:val="both"/>
      </w:pPr>
      <w:r>
        <w:rPr>
          <w:sz w:val="20"/>
        </w:rPr>
        <w:t xml:space="preserve">В перспективной модели организации оказания онкологической помощи в Красноярском крае планируется:</w:t>
      </w:r>
    </w:p>
    <w:p>
      <w:pPr>
        <w:pStyle w:val="0"/>
        <w:spacing w:before="200" w:lineRule="auto"/>
        <w:ind w:firstLine="540"/>
        <w:jc w:val="both"/>
      </w:pPr>
      <w:r>
        <w:rPr>
          <w:sz w:val="20"/>
        </w:rPr>
        <w:t xml:space="preserve">увеличение объема ТМК с медицинскими организациями края, ЦАОП, ПОК, рост числа проведения онкологических консилиумов с ЦАОП в режиме ТМК до 13000 консультаций в год;</w:t>
      </w:r>
    </w:p>
    <w:p>
      <w:pPr>
        <w:pStyle w:val="0"/>
        <w:spacing w:before="200" w:lineRule="auto"/>
        <w:ind w:firstLine="540"/>
        <w:jc w:val="both"/>
      </w:pPr>
      <w:r>
        <w:rPr>
          <w:sz w:val="20"/>
        </w:rPr>
        <w:t xml:space="preserve">увеличение с 01.01.2026 количества коек дневных стационаров ЦАОП до 164 коек с учетом вновь открывающихся ЦАОП. Всего планируется развернуть 265 коек дневного стационара по профилю "онкология" (259 - для взрослого населения края и 6 - для детского населения), 82 койки дневного стационара по профилю "радиология" и 20 коек дневного стационара по профилю "гематология" в условиях КГБУЗ "ККБ" (с 01.07.2025).</w:t>
      </w:r>
    </w:p>
    <w:p>
      <w:pPr>
        <w:pStyle w:val="0"/>
        <w:spacing w:before="200" w:lineRule="auto"/>
        <w:ind w:firstLine="540"/>
        <w:jc w:val="both"/>
      </w:pPr>
      <w:r>
        <w:rPr>
          <w:sz w:val="20"/>
        </w:rPr>
        <w:t xml:space="preserve">Увеличение количества пациенто-мест в КГБУЗ "КККОД им. А.И. Крыжановского" станет возможным при завершении реконструкции административно-бытового корпуса. С 2011 года ведется поэтапное строительство КГБУЗ "КККОД им. А.И. Крыжановского", строительство III очереди второго пускового комплекса включает и размещение пансионата для временного проживания пациентов дневного стационара на 120 мест. Строительство пансионата на территории КГБУЗ "КККОД им. А.И. Крыжановского" позволит увеличить количество пациентов, получающих радиотерапевтическое и химиотерапевтическое лечение в условиях дневного стационара, за счет увеличения сменности работы коек, т.к. будет исключен этап доставки пациента из отдаленного района города. Планируемое число лиц для размещения в условиях пансионата ежегодно составит более 1300 человек.</w:t>
      </w:r>
    </w:p>
    <w:p>
      <w:pPr>
        <w:pStyle w:val="0"/>
        <w:spacing w:before="200" w:lineRule="auto"/>
        <w:ind w:firstLine="540"/>
        <w:jc w:val="both"/>
      </w:pPr>
      <w:r>
        <w:rPr>
          <w:sz w:val="20"/>
        </w:rPr>
        <w:t xml:space="preserve">Одна из проблем онкологической службы Красноярского края - это оснащение высокотехнологичным медицинским оборудованием КГБУЗ "КККОД им. А.И. Крыжановского" и краевых медицинских организаций, в которых развернуты ЦАОП, компьютерными томографами и магнитно-резонансными томографами. Имеющиеся аппараты не покрывают потребность населения Красноярского края, и в настоящее время сложился дефицит КТ/МРТ диагностики.</w:t>
      </w:r>
    </w:p>
    <w:p>
      <w:pPr>
        <w:pStyle w:val="0"/>
        <w:spacing w:before="200" w:lineRule="auto"/>
        <w:ind w:firstLine="540"/>
        <w:jc w:val="both"/>
      </w:pPr>
      <w:r>
        <w:rPr>
          <w:sz w:val="20"/>
        </w:rPr>
        <w:t xml:space="preserve">Решением проблемы будет строительство 1-этажного помещения для установки оборудования (компьютерный томограф, магнитно-резонансный томограф), которое планируется в 2026 - 2028 годах.</w:t>
      </w:r>
    </w:p>
    <w:p>
      <w:pPr>
        <w:pStyle w:val="0"/>
        <w:spacing w:before="200" w:lineRule="auto"/>
        <w:ind w:firstLine="540"/>
        <w:jc w:val="both"/>
      </w:pPr>
      <w:r>
        <w:rPr>
          <w:sz w:val="20"/>
        </w:rPr>
        <w:t xml:space="preserve">Кроме того, медицинские организации края, в том числе и КГБУЗ "КККОД им. А.И. Крыжановского", требуют переоснащения медицинским оборудованием: рентгенологическим, эндоскопическим, лабораторным и иным.</w:t>
      </w:r>
    </w:p>
    <w:p>
      <w:pPr>
        <w:pStyle w:val="0"/>
        <w:spacing w:before="200" w:lineRule="auto"/>
        <w:ind w:firstLine="540"/>
        <w:jc w:val="both"/>
      </w:pPr>
      <w:r>
        <w:rPr>
          <w:sz w:val="20"/>
        </w:rPr>
        <w:t xml:space="preserve">Для решения кадровой проблемы и повышения уровня укомплектованности врачами-онкологами планируется увеличение мест целевой ординатуры по профилю "онкология" в ФГБОУ ВО "КрасГМУ им. проф. В.Ф. Войно-Ясенецкого".</w:t>
      </w:r>
    </w:p>
    <w:p>
      <w:pPr>
        <w:pStyle w:val="0"/>
        <w:jc w:val="both"/>
      </w:pPr>
      <w:r>
        <w:rPr>
          <w:sz w:val="20"/>
        </w:rPr>
      </w:r>
    </w:p>
    <w:p>
      <w:pPr>
        <w:pStyle w:val="2"/>
        <w:outlineLvl w:val="1"/>
        <w:jc w:val="center"/>
      </w:pPr>
      <w:r>
        <w:rPr>
          <w:sz w:val="20"/>
        </w:rPr>
        <w:t xml:space="preserve">2. ЦЕЛЬ, ПОКАЗАТЕЛИ И СРОКИ РЕАЛИЗАЦИИ ПРОГРАММЫ</w:t>
      </w:r>
    </w:p>
    <w:p>
      <w:pPr>
        <w:pStyle w:val="0"/>
        <w:jc w:val="both"/>
      </w:pPr>
      <w:r>
        <w:rPr>
          <w:sz w:val="20"/>
        </w:rPr>
      </w:r>
    </w:p>
    <w:p>
      <w:pPr>
        <w:pStyle w:val="0"/>
        <w:ind w:firstLine="540"/>
        <w:jc w:val="both"/>
      </w:pPr>
      <w:r>
        <w:rPr>
          <w:sz w:val="20"/>
        </w:rPr>
        <w:t xml:space="preserve">Цель Программы - увеличение ожидаемой продолжительности жизни за счет повышения доступности и качества медицинской помощи, оказываемой пациентам с онкологическими заболеваниями.</w:t>
      </w:r>
    </w:p>
    <w:p>
      <w:pPr>
        <w:pStyle w:val="0"/>
        <w:jc w:val="both"/>
      </w:pPr>
      <w:r>
        <w:rPr>
          <w:sz w:val="20"/>
        </w:rPr>
      </w:r>
    </w:p>
    <w:p>
      <w:pPr>
        <w:pStyle w:val="0"/>
        <w:jc w:val="right"/>
      </w:pPr>
      <w:r>
        <w:rPr>
          <w:sz w:val="20"/>
        </w:rPr>
        <w:t xml:space="preserve">Таблица 28</w:t>
      </w:r>
    </w:p>
    <w:p>
      <w:pPr>
        <w:pStyle w:val="0"/>
        <w:jc w:val="both"/>
      </w:pPr>
      <w:r>
        <w:rPr>
          <w:sz w:val="20"/>
        </w:rPr>
      </w:r>
    </w:p>
    <w:p>
      <w:pPr>
        <w:pStyle w:val="0"/>
        <w:jc w:val="center"/>
      </w:pPr>
      <w:r>
        <w:rPr>
          <w:sz w:val="20"/>
        </w:rPr>
        <w:t xml:space="preserve">Плановые показатели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268"/>
        <w:gridCol w:w="1644"/>
        <w:gridCol w:w="765"/>
        <w:gridCol w:w="765"/>
        <w:gridCol w:w="765"/>
        <w:gridCol w:w="765"/>
        <w:gridCol w:w="765"/>
        <w:gridCol w:w="766"/>
      </w:tblGrid>
      <w:tr>
        <w:tc>
          <w:tcPr>
            <w:tcW w:w="567" w:type="dxa"/>
            <w:vMerge w:val="restart"/>
          </w:tcPr>
          <w:p>
            <w:pPr>
              <w:pStyle w:val="0"/>
              <w:jc w:val="center"/>
            </w:pPr>
            <w:r>
              <w:rPr>
                <w:sz w:val="20"/>
              </w:rPr>
              <w:t xml:space="preserve">N п/п</w:t>
            </w:r>
          </w:p>
        </w:tc>
        <w:tc>
          <w:tcPr>
            <w:tcW w:w="2268" w:type="dxa"/>
            <w:vMerge w:val="restart"/>
          </w:tcPr>
          <w:p>
            <w:pPr>
              <w:pStyle w:val="0"/>
              <w:jc w:val="center"/>
            </w:pPr>
            <w:r>
              <w:rPr>
                <w:sz w:val="20"/>
              </w:rPr>
              <w:t xml:space="preserve">Наименование показателя</w:t>
            </w:r>
          </w:p>
        </w:tc>
        <w:tc>
          <w:tcPr>
            <w:tcW w:w="1644" w:type="dxa"/>
            <w:vMerge w:val="restart"/>
          </w:tcPr>
          <w:p>
            <w:pPr>
              <w:pStyle w:val="0"/>
              <w:jc w:val="center"/>
            </w:pPr>
            <w:r>
              <w:rPr>
                <w:sz w:val="20"/>
              </w:rPr>
              <w:t xml:space="preserve">Базовое значение (на 31.12.2023)</w:t>
            </w:r>
          </w:p>
        </w:tc>
        <w:tc>
          <w:tcPr>
            <w:gridSpan w:val="6"/>
            <w:tcW w:w="4591" w:type="dxa"/>
          </w:tcPr>
          <w:p>
            <w:pPr>
              <w:pStyle w:val="0"/>
              <w:jc w:val="center"/>
            </w:pPr>
            <w:r>
              <w:rPr>
                <w:sz w:val="20"/>
              </w:rPr>
              <w:t xml:space="preserve">Период, год</w:t>
            </w:r>
          </w:p>
        </w:tc>
      </w:tr>
      <w:tr>
        <w:tc>
          <w:tcPr>
            <w:vMerge w:val="continue"/>
          </w:tcPr>
          <w:p/>
        </w:tc>
        <w:tc>
          <w:tcPr>
            <w:vMerge w:val="continue"/>
          </w:tcPr>
          <w:p/>
        </w:tc>
        <w:tc>
          <w:tcPr>
            <w:vMerge w:val="continue"/>
          </w:tcPr>
          <w:p/>
        </w:tc>
        <w:tc>
          <w:tcPr>
            <w:tcW w:w="765" w:type="dxa"/>
          </w:tcPr>
          <w:p>
            <w:pPr>
              <w:pStyle w:val="0"/>
              <w:jc w:val="center"/>
            </w:pPr>
            <w:r>
              <w:rPr>
                <w:sz w:val="20"/>
              </w:rPr>
              <w:t xml:space="preserve">2025</w:t>
            </w:r>
          </w:p>
        </w:tc>
        <w:tc>
          <w:tcPr>
            <w:tcW w:w="765" w:type="dxa"/>
          </w:tcPr>
          <w:p>
            <w:pPr>
              <w:pStyle w:val="0"/>
              <w:jc w:val="center"/>
            </w:pPr>
            <w:r>
              <w:rPr>
                <w:sz w:val="20"/>
              </w:rPr>
              <w:t xml:space="preserve">2026</w:t>
            </w:r>
          </w:p>
        </w:tc>
        <w:tc>
          <w:tcPr>
            <w:tcW w:w="765" w:type="dxa"/>
          </w:tcPr>
          <w:p>
            <w:pPr>
              <w:pStyle w:val="0"/>
              <w:jc w:val="center"/>
            </w:pPr>
            <w:r>
              <w:rPr>
                <w:sz w:val="20"/>
              </w:rPr>
              <w:t xml:space="preserve">2027</w:t>
            </w:r>
          </w:p>
        </w:tc>
        <w:tc>
          <w:tcPr>
            <w:tcW w:w="765" w:type="dxa"/>
          </w:tcPr>
          <w:p>
            <w:pPr>
              <w:pStyle w:val="0"/>
              <w:jc w:val="center"/>
            </w:pPr>
            <w:r>
              <w:rPr>
                <w:sz w:val="20"/>
              </w:rPr>
              <w:t xml:space="preserve">2028</w:t>
            </w:r>
          </w:p>
        </w:tc>
        <w:tc>
          <w:tcPr>
            <w:tcW w:w="765" w:type="dxa"/>
          </w:tcPr>
          <w:p>
            <w:pPr>
              <w:pStyle w:val="0"/>
              <w:jc w:val="center"/>
            </w:pPr>
            <w:r>
              <w:rPr>
                <w:sz w:val="20"/>
              </w:rPr>
              <w:t xml:space="preserve">2029</w:t>
            </w:r>
          </w:p>
        </w:tc>
        <w:tc>
          <w:tcPr>
            <w:tcW w:w="766" w:type="dxa"/>
          </w:tcPr>
          <w:p>
            <w:pPr>
              <w:pStyle w:val="0"/>
              <w:jc w:val="center"/>
            </w:pPr>
            <w:r>
              <w:rPr>
                <w:sz w:val="20"/>
              </w:rPr>
              <w:t xml:space="preserve">2030</w:t>
            </w:r>
          </w:p>
        </w:tc>
      </w:tr>
      <w:tr>
        <w:tc>
          <w:tcPr>
            <w:tcW w:w="567" w:type="dxa"/>
          </w:tcPr>
          <w:p>
            <w:pPr>
              <w:pStyle w:val="0"/>
            </w:pPr>
            <w:r>
              <w:rPr>
                <w:sz w:val="20"/>
              </w:rPr>
              <w:t xml:space="preserve">1</w:t>
            </w:r>
          </w:p>
        </w:tc>
        <w:tc>
          <w:tcPr>
            <w:tcW w:w="2268" w:type="dxa"/>
          </w:tcPr>
          <w:p>
            <w:pPr>
              <w:pStyle w:val="0"/>
            </w:pPr>
            <w:r>
              <w:rPr>
                <w:sz w:val="20"/>
              </w:rPr>
              <w:t xml:space="preserve">Доля ЗНО, выявленных на I стадии, от общего числа случаев ЗНО визуальных локализаций, %</w:t>
            </w:r>
          </w:p>
        </w:tc>
        <w:tc>
          <w:tcPr>
            <w:tcW w:w="1644" w:type="dxa"/>
          </w:tcPr>
          <w:p>
            <w:pPr>
              <w:pStyle w:val="0"/>
              <w:jc w:val="center"/>
            </w:pPr>
            <w:r>
              <w:rPr>
                <w:sz w:val="20"/>
              </w:rPr>
              <w:t xml:space="preserve">50,6</w:t>
            </w:r>
          </w:p>
        </w:tc>
        <w:tc>
          <w:tcPr>
            <w:tcW w:w="765" w:type="dxa"/>
          </w:tcPr>
          <w:p>
            <w:pPr>
              <w:pStyle w:val="0"/>
              <w:jc w:val="center"/>
            </w:pPr>
            <w:r>
              <w:rPr>
                <w:sz w:val="20"/>
              </w:rPr>
              <w:t xml:space="preserve">51,9</w:t>
            </w:r>
          </w:p>
        </w:tc>
        <w:tc>
          <w:tcPr>
            <w:tcW w:w="765" w:type="dxa"/>
          </w:tcPr>
          <w:p>
            <w:pPr>
              <w:pStyle w:val="0"/>
              <w:jc w:val="center"/>
            </w:pPr>
            <w:r>
              <w:rPr>
                <w:sz w:val="20"/>
              </w:rPr>
              <w:t xml:space="preserve">53,3</w:t>
            </w:r>
          </w:p>
        </w:tc>
        <w:tc>
          <w:tcPr>
            <w:tcW w:w="765" w:type="dxa"/>
          </w:tcPr>
          <w:p>
            <w:pPr>
              <w:pStyle w:val="0"/>
              <w:jc w:val="center"/>
            </w:pPr>
            <w:r>
              <w:rPr>
                <w:sz w:val="20"/>
              </w:rPr>
              <w:t xml:space="preserve">54,6</w:t>
            </w:r>
          </w:p>
        </w:tc>
        <w:tc>
          <w:tcPr>
            <w:tcW w:w="765" w:type="dxa"/>
          </w:tcPr>
          <w:p>
            <w:pPr>
              <w:pStyle w:val="0"/>
              <w:jc w:val="center"/>
            </w:pPr>
            <w:r>
              <w:rPr>
                <w:sz w:val="20"/>
              </w:rPr>
              <w:t xml:space="preserve">55,9</w:t>
            </w:r>
          </w:p>
        </w:tc>
        <w:tc>
          <w:tcPr>
            <w:tcW w:w="765" w:type="dxa"/>
          </w:tcPr>
          <w:p>
            <w:pPr>
              <w:pStyle w:val="0"/>
              <w:jc w:val="center"/>
            </w:pPr>
            <w:r>
              <w:rPr>
                <w:sz w:val="20"/>
              </w:rPr>
              <w:t xml:space="preserve">57,3</w:t>
            </w:r>
          </w:p>
        </w:tc>
        <w:tc>
          <w:tcPr>
            <w:tcW w:w="766" w:type="dxa"/>
          </w:tcPr>
          <w:p>
            <w:pPr>
              <w:pStyle w:val="0"/>
              <w:jc w:val="center"/>
            </w:pPr>
            <w:r>
              <w:rPr>
                <w:sz w:val="20"/>
              </w:rPr>
              <w:t xml:space="preserve">58,6</w:t>
            </w:r>
          </w:p>
        </w:tc>
      </w:tr>
      <w:tr>
        <w:tc>
          <w:tcPr>
            <w:tcW w:w="567" w:type="dxa"/>
          </w:tcPr>
          <w:p>
            <w:pPr>
              <w:pStyle w:val="0"/>
            </w:pPr>
            <w:r>
              <w:rPr>
                <w:sz w:val="20"/>
              </w:rPr>
              <w:t xml:space="preserve">2</w:t>
            </w:r>
          </w:p>
        </w:tc>
        <w:tc>
          <w:tcPr>
            <w:tcW w:w="2268" w:type="dxa"/>
          </w:tcPr>
          <w:p>
            <w:pPr>
              <w:pStyle w:val="0"/>
            </w:pPr>
            <w:r>
              <w:rPr>
                <w:sz w:val="20"/>
              </w:rPr>
              <w:t xml:space="preserve">Доля лиц, живущих 5 и более лет с момента установления диагноза ЗНО, %</w:t>
            </w:r>
          </w:p>
        </w:tc>
        <w:tc>
          <w:tcPr>
            <w:tcW w:w="1644" w:type="dxa"/>
          </w:tcPr>
          <w:p>
            <w:pPr>
              <w:pStyle w:val="0"/>
              <w:jc w:val="center"/>
            </w:pPr>
            <w:r>
              <w:rPr>
                <w:sz w:val="20"/>
              </w:rPr>
              <w:t xml:space="preserve">63,3</w:t>
            </w:r>
          </w:p>
        </w:tc>
        <w:tc>
          <w:tcPr>
            <w:tcW w:w="765" w:type="dxa"/>
          </w:tcPr>
          <w:p>
            <w:pPr>
              <w:pStyle w:val="0"/>
              <w:jc w:val="center"/>
            </w:pPr>
            <w:r>
              <w:rPr>
                <w:sz w:val="20"/>
              </w:rPr>
              <w:t xml:space="preserve">64,9</w:t>
            </w:r>
          </w:p>
        </w:tc>
        <w:tc>
          <w:tcPr>
            <w:tcW w:w="765" w:type="dxa"/>
          </w:tcPr>
          <w:p>
            <w:pPr>
              <w:pStyle w:val="0"/>
              <w:jc w:val="center"/>
            </w:pPr>
            <w:r>
              <w:rPr>
                <w:sz w:val="20"/>
              </w:rPr>
              <w:t xml:space="preserve">66,5</w:t>
            </w:r>
          </w:p>
        </w:tc>
        <w:tc>
          <w:tcPr>
            <w:tcW w:w="765" w:type="dxa"/>
          </w:tcPr>
          <w:p>
            <w:pPr>
              <w:pStyle w:val="0"/>
              <w:jc w:val="center"/>
            </w:pPr>
            <w:r>
              <w:rPr>
                <w:sz w:val="20"/>
              </w:rPr>
              <w:t xml:space="preserve">68,1</w:t>
            </w:r>
          </w:p>
        </w:tc>
        <w:tc>
          <w:tcPr>
            <w:tcW w:w="765" w:type="dxa"/>
          </w:tcPr>
          <w:p>
            <w:pPr>
              <w:pStyle w:val="0"/>
              <w:jc w:val="center"/>
            </w:pPr>
            <w:r>
              <w:rPr>
                <w:sz w:val="20"/>
              </w:rPr>
              <w:t xml:space="preserve">69,6</w:t>
            </w:r>
          </w:p>
        </w:tc>
        <w:tc>
          <w:tcPr>
            <w:tcW w:w="765" w:type="dxa"/>
          </w:tcPr>
          <w:p>
            <w:pPr>
              <w:pStyle w:val="0"/>
              <w:jc w:val="center"/>
            </w:pPr>
            <w:r>
              <w:rPr>
                <w:sz w:val="20"/>
              </w:rPr>
              <w:t xml:space="preserve">71,2</w:t>
            </w:r>
          </w:p>
        </w:tc>
        <w:tc>
          <w:tcPr>
            <w:tcW w:w="766" w:type="dxa"/>
          </w:tcPr>
          <w:p>
            <w:pPr>
              <w:pStyle w:val="0"/>
              <w:jc w:val="center"/>
            </w:pPr>
            <w:r>
              <w:rPr>
                <w:sz w:val="20"/>
              </w:rPr>
              <w:t xml:space="preserve">72,8</w:t>
            </w:r>
          </w:p>
        </w:tc>
      </w:tr>
      <w:tr>
        <w:tc>
          <w:tcPr>
            <w:tcW w:w="567" w:type="dxa"/>
          </w:tcPr>
          <w:p>
            <w:pPr>
              <w:pStyle w:val="0"/>
            </w:pPr>
            <w:r>
              <w:rPr>
                <w:sz w:val="20"/>
              </w:rPr>
              <w:t xml:space="preserve">3</w:t>
            </w:r>
          </w:p>
        </w:tc>
        <w:tc>
          <w:tcPr>
            <w:tcW w:w="2268" w:type="dxa"/>
          </w:tcPr>
          <w:p>
            <w:pPr>
              <w:pStyle w:val="0"/>
            </w:pPr>
            <w:r>
              <w:rPr>
                <w:sz w:val="20"/>
              </w:rPr>
              <w:t xml:space="preserve">Одногодичная летальность больных с ЗНО (умерли в течение первого года с момента установления диагноза из числа больных, впервые взятых под диспансерное наблюдение в предыдущем году), %</w:t>
            </w:r>
          </w:p>
        </w:tc>
        <w:tc>
          <w:tcPr>
            <w:tcW w:w="1644" w:type="dxa"/>
          </w:tcPr>
          <w:p>
            <w:pPr>
              <w:pStyle w:val="0"/>
              <w:jc w:val="center"/>
            </w:pPr>
            <w:r>
              <w:rPr>
                <w:sz w:val="20"/>
              </w:rPr>
              <w:t xml:space="preserve">18,9</w:t>
            </w:r>
          </w:p>
        </w:tc>
        <w:tc>
          <w:tcPr>
            <w:tcW w:w="765" w:type="dxa"/>
          </w:tcPr>
          <w:p>
            <w:pPr>
              <w:pStyle w:val="0"/>
              <w:jc w:val="center"/>
            </w:pPr>
            <w:r>
              <w:rPr>
                <w:sz w:val="20"/>
              </w:rPr>
              <w:t xml:space="preserve">18,1</w:t>
            </w:r>
          </w:p>
        </w:tc>
        <w:tc>
          <w:tcPr>
            <w:tcW w:w="765" w:type="dxa"/>
          </w:tcPr>
          <w:p>
            <w:pPr>
              <w:pStyle w:val="0"/>
              <w:jc w:val="center"/>
            </w:pPr>
            <w:r>
              <w:rPr>
                <w:sz w:val="20"/>
              </w:rPr>
              <w:t xml:space="preserve">17,6</w:t>
            </w:r>
          </w:p>
        </w:tc>
        <w:tc>
          <w:tcPr>
            <w:tcW w:w="765" w:type="dxa"/>
          </w:tcPr>
          <w:p>
            <w:pPr>
              <w:pStyle w:val="0"/>
              <w:jc w:val="center"/>
            </w:pPr>
            <w:r>
              <w:rPr>
                <w:sz w:val="20"/>
              </w:rPr>
              <w:t xml:space="preserve">16,8</w:t>
            </w:r>
          </w:p>
        </w:tc>
        <w:tc>
          <w:tcPr>
            <w:tcW w:w="765" w:type="dxa"/>
          </w:tcPr>
          <w:p>
            <w:pPr>
              <w:pStyle w:val="0"/>
              <w:jc w:val="center"/>
            </w:pPr>
            <w:r>
              <w:rPr>
                <w:sz w:val="20"/>
              </w:rPr>
              <w:t xml:space="preserve">16,1</w:t>
            </w:r>
          </w:p>
        </w:tc>
        <w:tc>
          <w:tcPr>
            <w:tcW w:w="765" w:type="dxa"/>
          </w:tcPr>
          <w:p>
            <w:pPr>
              <w:pStyle w:val="0"/>
              <w:jc w:val="center"/>
            </w:pPr>
            <w:r>
              <w:rPr>
                <w:sz w:val="20"/>
              </w:rPr>
              <w:t xml:space="preserve">15,5</w:t>
            </w:r>
          </w:p>
        </w:tc>
        <w:tc>
          <w:tcPr>
            <w:tcW w:w="766" w:type="dxa"/>
          </w:tcPr>
          <w:p>
            <w:pPr>
              <w:pStyle w:val="0"/>
              <w:jc w:val="center"/>
            </w:pPr>
            <w:r>
              <w:rPr>
                <w:sz w:val="20"/>
              </w:rPr>
              <w:t xml:space="preserve">14,6</w:t>
            </w:r>
          </w:p>
        </w:tc>
      </w:tr>
      <w:tr>
        <w:tc>
          <w:tcPr>
            <w:tcW w:w="567" w:type="dxa"/>
          </w:tcPr>
          <w:p>
            <w:pPr>
              <w:pStyle w:val="0"/>
            </w:pPr>
            <w:r>
              <w:rPr>
                <w:sz w:val="20"/>
              </w:rPr>
              <w:t xml:space="preserve">4</w:t>
            </w:r>
          </w:p>
        </w:tc>
        <w:tc>
          <w:tcPr>
            <w:tcW w:w="2268" w:type="dxa"/>
          </w:tcPr>
          <w:p>
            <w:pPr>
              <w:pStyle w:val="0"/>
            </w:pPr>
            <w:r>
              <w:rPr>
                <w:sz w:val="20"/>
              </w:rPr>
              <w:t xml:space="preserve">Доля лиц, прошедших обследование в соответствии с индивидуальным планом ведения в рамках диспансерного наблюдения, из числа онкологических больных, завершивших лечение, %</w:t>
            </w:r>
          </w:p>
        </w:tc>
        <w:tc>
          <w:tcPr>
            <w:tcW w:w="1644" w:type="dxa"/>
          </w:tcPr>
          <w:p>
            <w:pPr>
              <w:pStyle w:val="0"/>
              <w:jc w:val="center"/>
            </w:pPr>
            <w:r>
              <w:rPr>
                <w:sz w:val="20"/>
              </w:rPr>
              <w:t xml:space="preserve">-</w:t>
            </w:r>
          </w:p>
        </w:tc>
        <w:tc>
          <w:tcPr>
            <w:tcW w:w="765" w:type="dxa"/>
          </w:tcPr>
          <w:p>
            <w:pPr>
              <w:pStyle w:val="0"/>
              <w:jc w:val="center"/>
            </w:pPr>
            <w:r>
              <w:rPr>
                <w:sz w:val="20"/>
              </w:rPr>
              <w:t xml:space="preserve">70,0</w:t>
            </w:r>
          </w:p>
        </w:tc>
        <w:tc>
          <w:tcPr>
            <w:tcW w:w="765" w:type="dxa"/>
          </w:tcPr>
          <w:p>
            <w:pPr>
              <w:pStyle w:val="0"/>
              <w:jc w:val="center"/>
            </w:pPr>
            <w:r>
              <w:rPr>
                <w:sz w:val="20"/>
              </w:rPr>
              <w:t xml:space="preserve">73,0</w:t>
            </w:r>
          </w:p>
        </w:tc>
        <w:tc>
          <w:tcPr>
            <w:tcW w:w="765" w:type="dxa"/>
          </w:tcPr>
          <w:p>
            <w:pPr>
              <w:pStyle w:val="0"/>
              <w:jc w:val="center"/>
            </w:pPr>
            <w:r>
              <w:rPr>
                <w:sz w:val="20"/>
              </w:rPr>
              <w:t xml:space="preserve">78,0</w:t>
            </w:r>
          </w:p>
        </w:tc>
        <w:tc>
          <w:tcPr>
            <w:tcW w:w="765" w:type="dxa"/>
          </w:tcPr>
          <w:p>
            <w:pPr>
              <w:pStyle w:val="0"/>
              <w:jc w:val="center"/>
            </w:pPr>
            <w:r>
              <w:rPr>
                <w:sz w:val="20"/>
              </w:rPr>
              <w:t xml:space="preserve">82,0</w:t>
            </w:r>
          </w:p>
        </w:tc>
        <w:tc>
          <w:tcPr>
            <w:tcW w:w="765" w:type="dxa"/>
          </w:tcPr>
          <w:p>
            <w:pPr>
              <w:pStyle w:val="0"/>
              <w:jc w:val="center"/>
            </w:pPr>
            <w:r>
              <w:rPr>
                <w:sz w:val="20"/>
              </w:rPr>
              <w:t xml:space="preserve">86,0</w:t>
            </w:r>
          </w:p>
        </w:tc>
        <w:tc>
          <w:tcPr>
            <w:tcW w:w="766" w:type="dxa"/>
          </w:tcPr>
          <w:p>
            <w:pPr>
              <w:pStyle w:val="0"/>
              <w:jc w:val="center"/>
            </w:pPr>
            <w:r>
              <w:rPr>
                <w:sz w:val="20"/>
              </w:rPr>
              <w:t xml:space="preserve">90,1</w:t>
            </w:r>
          </w:p>
        </w:tc>
      </w:tr>
    </w:tbl>
    <w:p>
      <w:pPr>
        <w:pStyle w:val="0"/>
        <w:jc w:val="both"/>
      </w:pPr>
      <w:r>
        <w:rPr>
          <w:sz w:val="20"/>
        </w:rPr>
      </w:r>
    </w:p>
    <w:p>
      <w:pPr>
        <w:pStyle w:val="0"/>
        <w:jc w:val="right"/>
      </w:pPr>
      <w:r>
        <w:rPr>
          <w:sz w:val="20"/>
        </w:rPr>
        <w:t xml:space="preserve">Таблица 28.1</w:t>
      </w:r>
    </w:p>
    <w:p>
      <w:pPr>
        <w:pStyle w:val="0"/>
        <w:jc w:val="both"/>
      </w:pPr>
      <w:r>
        <w:rPr>
          <w:sz w:val="20"/>
        </w:rPr>
      </w:r>
    </w:p>
    <w:p>
      <w:pPr>
        <w:pStyle w:val="0"/>
        <w:jc w:val="center"/>
      </w:pPr>
      <w:r>
        <w:rPr>
          <w:sz w:val="20"/>
        </w:rPr>
        <w:t xml:space="preserve">Целевые показатели Программы, 2025 - 2030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850"/>
        <w:gridCol w:w="850"/>
        <w:gridCol w:w="850"/>
        <w:gridCol w:w="850"/>
        <w:gridCol w:w="850"/>
        <w:gridCol w:w="850"/>
      </w:tblGrid>
      <w:tr>
        <w:tc>
          <w:tcPr>
            <w:tcW w:w="3969" w:type="dxa"/>
            <w:vMerge w:val="restart"/>
          </w:tcPr>
          <w:p>
            <w:pPr>
              <w:pStyle w:val="0"/>
              <w:jc w:val="center"/>
            </w:pPr>
            <w:r>
              <w:rPr>
                <w:sz w:val="20"/>
              </w:rPr>
              <w:t xml:space="preserve">Наименование показателя</w:t>
            </w:r>
          </w:p>
        </w:tc>
        <w:tc>
          <w:tcPr>
            <w:gridSpan w:val="6"/>
            <w:tcW w:w="5100" w:type="dxa"/>
          </w:tcPr>
          <w:p>
            <w:pPr>
              <w:pStyle w:val="0"/>
              <w:jc w:val="center"/>
            </w:pPr>
            <w:r>
              <w:rPr>
                <w:sz w:val="20"/>
              </w:rPr>
              <w:t xml:space="preserve">Год</w:t>
            </w:r>
          </w:p>
        </w:tc>
      </w:tr>
      <w:tr>
        <w:tc>
          <w:tcPr>
            <w:vMerge w:val="continue"/>
          </w:tcPr>
          <w:p/>
        </w:tc>
        <w:tc>
          <w:tcPr>
            <w:tcW w:w="850" w:type="dxa"/>
          </w:tcPr>
          <w:p>
            <w:pPr>
              <w:pStyle w:val="0"/>
              <w:jc w:val="center"/>
            </w:pPr>
            <w:r>
              <w:rPr>
                <w:sz w:val="20"/>
              </w:rPr>
              <w:t xml:space="preserve">2025</w:t>
            </w:r>
          </w:p>
        </w:tc>
        <w:tc>
          <w:tcPr>
            <w:tcW w:w="850" w:type="dxa"/>
          </w:tcPr>
          <w:p>
            <w:pPr>
              <w:pStyle w:val="0"/>
              <w:jc w:val="center"/>
            </w:pPr>
            <w:r>
              <w:rPr>
                <w:sz w:val="20"/>
              </w:rPr>
              <w:t xml:space="preserve">2026</w:t>
            </w:r>
          </w:p>
        </w:tc>
        <w:tc>
          <w:tcPr>
            <w:tcW w:w="850" w:type="dxa"/>
          </w:tcPr>
          <w:p>
            <w:pPr>
              <w:pStyle w:val="0"/>
              <w:jc w:val="center"/>
            </w:pPr>
            <w:r>
              <w:rPr>
                <w:sz w:val="20"/>
              </w:rPr>
              <w:t xml:space="preserve">2027</w:t>
            </w:r>
          </w:p>
        </w:tc>
        <w:tc>
          <w:tcPr>
            <w:tcW w:w="850" w:type="dxa"/>
          </w:tcPr>
          <w:p>
            <w:pPr>
              <w:pStyle w:val="0"/>
              <w:jc w:val="center"/>
            </w:pPr>
            <w:r>
              <w:rPr>
                <w:sz w:val="20"/>
              </w:rPr>
              <w:t xml:space="preserve">2028</w:t>
            </w:r>
          </w:p>
        </w:tc>
        <w:tc>
          <w:tcPr>
            <w:tcW w:w="850" w:type="dxa"/>
          </w:tcPr>
          <w:p>
            <w:pPr>
              <w:pStyle w:val="0"/>
              <w:jc w:val="center"/>
            </w:pPr>
            <w:r>
              <w:rPr>
                <w:sz w:val="20"/>
              </w:rPr>
              <w:t xml:space="preserve">2029</w:t>
            </w:r>
          </w:p>
        </w:tc>
        <w:tc>
          <w:tcPr>
            <w:tcW w:w="850" w:type="dxa"/>
          </w:tcPr>
          <w:p>
            <w:pPr>
              <w:pStyle w:val="0"/>
              <w:jc w:val="center"/>
            </w:pPr>
            <w:r>
              <w:rPr>
                <w:sz w:val="20"/>
              </w:rPr>
              <w:t xml:space="preserve">2030</w:t>
            </w:r>
          </w:p>
        </w:tc>
      </w:tr>
      <w:tr>
        <w:tc>
          <w:tcPr>
            <w:tcW w:w="3969" w:type="dxa"/>
          </w:tcPr>
          <w:p>
            <w:pPr>
              <w:pStyle w:val="0"/>
            </w:pPr>
            <w:r>
              <w:rPr>
                <w:sz w:val="20"/>
              </w:rPr>
              <w:t xml:space="preserve">Стандартизованный коэффициент смертности от новообразований, в том числе ЗНО, на 100 тыс. населения</w:t>
            </w:r>
          </w:p>
        </w:tc>
        <w:tc>
          <w:tcPr>
            <w:tcW w:w="850" w:type="dxa"/>
          </w:tcPr>
          <w:p>
            <w:pPr>
              <w:pStyle w:val="0"/>
              <w:jc w:val="center"/>
            </w:pPr>
            <w:r>
              <w:rPr>
                <w:sz w:val="20"/>
              </w:rPr>
              <w:t xml:space="preserve">184,9</w:t>
            </w:r>
          </w:p>
        </w:tc>
        <w:tc>
          <w:tcPr>
            <w:tcW w:w="850" w:type="dxa"/>
          </w:tcPr>
          <w:p>
            <w:pPr>
              <w:pStyle w:val="0"/>
              <w:jc w:val="center"/>
            </w:pPr>
            <w:r>
              <w:rPr>
                <w:sz w:val="20"/>
              </w:rPr>
              <w:t xml:space="preserve">181,4</w:t>
            </w:r>
          </w:p>
        </w:tc>
        <w:tc>
          <w:tcPr>
            <w:tcW w:w="850" w:type="dxa"/>
          </w:tcPr>
          <w:p>
            <w:pPr>
              <w:pStyle w:val="0"/>
              <w:jc w:val="center"/>
            </w:pPr>
            <w:r>
              <w:rPr>
                <w:sz w:val="20"/>
              </w:rPr>
              <w:t xml:space="preserve">177,8</w:t>
            </w:r>
          </w:p>
        </w:tc>
        <w:tc>
          <w:tcPr>
            <w:tcW w:w="850" w:type="dxa"/>
          </w:tcPr>
          <w:p>
            <w:pPr>
              <w:pStyle w:val="0"/>
              <w:jc w:val="center"/>
            </w:pPr>
            <w:r>
              <w:rPr>
                <w:sz w:val="20"/>
              </w:rPr>
              <w:t xml:space="preserve">174,3</w:t>
            </w:r>
          </w:p>
        </w:tc>
        <w:tc>
          <w:tcPr>
            <w:tcW w:w="850" w:type="dxa"/>
          </w:tcPr>
          <w:p>
            <w:pPr>
              <w:pStyle w:val="0"/>
              <w:jc w:val="center"/>
            </w:pPr>
            <w:r>
              <w:rPr>
                <w:sz w:val="20"/>
              </w:rPr>
              <w:t xml:space="preserve">170,7</w:t>
            </w:r>
          </w:p>
        </w:tc>
        <w:tc>
          <w:tcPr>
            <w:tcW w:w="850" w:type="dxa"/>
          </w:tcPr>
          <w:p>
            <w:pPr>
              <w:pStyle w:val="0"/>
              <w:jc w:val="center"/>
            </w:pPr>
            <w:r>
              <w:rPr>
                <w:sz w:val="20"/>
              </w:rPr>
              <w:t xml:space="preserve">167,2</w:t>
            </w:r>
          </w:p>
        </w:tc>
      </w:tr>
      <w:tr>
        <w:tc>
          <w:tcPr>
            <w:tcW w:w="3969" w:type="dxa"/>
          </w:tcPr>
          <w:p>
            <w:pPr>
              <w:pStyle w:val="0"/>
            </w:pPr>
            <w:r>
              <w:rPr>
                <w:sz w:val="20"/>
              </w:rPr>
              <w:t xml:space="preserve">Доля больных с ЗНО, умерших в трудоспособном возрасте, состоящих на учете, от общего числа умерших в трудоспособном возрасте больных с ЗНО, %</w:t>
            </w:r>
          </w:p>
        </w:tc>
        <w:tc>
          <w:tcPr>
            <w:tcW w:w="850" w:type="dxa"/>
          </w:tcPr>
          <w:p>
            <w:pPr>
              <w:pStyle w:val="0"/>
              <w:jc w:val="center"/>
            </w:pPr>
            <w:r>
              <w:rPr>
                <w:sz w:val="20"/>
              </w:rPr>
              <w:t xml:space="preserve">97,8</w:t>
            </w:r>
          </w:p>
        </w:tc>
        <w:tc>
          <w:tcPr>
            <w:tcW w:w="850" w:type="dxa"/>
          </w:tcPr>
          <w:p>
            <w:pPr>
              <w:pStyle w:val="0"/>
              <w:jc w:val="center"/>
            </w:pPr>
            <w:r>
              <w:rPr>
                <w:sz w:val="20"/>
              </w:rPr>
              <w:t xml:space="preserve">97,9</w:t>
            </w:r>
          </w:p>
        </w:tc>
        <w:tc>
          <w:tcPr>
            <w:tcW w:w="850" w:type="dxa"/>
          </w:tcPr>
          <w:p>
            <w:pPr>
              <w:pStyle w:val="0"/>
              <w:jc w:val="center"/>
            </w:pPr>
            <w:r>
              <w:rPr>
                <w:sz w:val="20"/>
              </w:rPr>
              <w:t xml:space="preserve">98,1</w:t>
            </w:r>
          </w:p>
        </w:tc>
        <w:tc>
          <w:tcPr>
            <w:tcW w:w="850" w:type="dxa"/>
          </w:tcPr>
          <w:p>
            <w:pPr>
              <w:pStyle w:val="0"/>
              <w:jc w:val="center"/>
            </w:pPr>
            <w:r>
              <w:rPr>
                <w:sz w:val="20"/>
              </w:rPr>
              <w:t xml:space="preserve">98,3</w:t>
            </w:r>
          </w:p>
        </w:tc>
        <w:tc>
          <w:tcPr>
            <w:tcW w:w="850" w:type="dxa"/>
          </w:tcPr>
          <w:p>
            <w:pPr>
              <w:pStyle w:val="0"/>
              <w:jc w:val="center"/>
            </w:pPr>
            <w:r>
              <w:rPr>
                <w:sz w:val="20"/>
              </w:rPr>
              <w:t xml:space="preserve">98,5</w:t>
            </w:r>
          </w:p>
        </w:tc>
        <w:tc>
          <w:tcPr>
            <w:tcW w:w="850" w:type="dxa"/>
          </w:tcPr>
          <w:p>
            <w:pPr>
              <w:pStyle w:val="0"/>
              <w:jc w:val="center"/>
            </w:pPr>
            <w:r>
              <w:rPr>
                <w:sz w:val="20"/>
              </w:rPr>
              <w:t xml:space="preserve">98,8</w:t>
            </w:r>
          </w:p>
        </w:tc>
      </w:tr>
      <w:tr>
        <w:tc>
          <w:tcPr>
            <w:tcW w:w="3969" w:type="dxa"/>
          </w:tcPr>
          <w:p>
            <w:pPr>
              <w:pStyle w:val="0"/>
            </w:pPr>
            <w:r>
              <w:rPr>
                <w:sz w:val="20"/>
              </w:rPr>
              <w:t xml:space="preserve">Доля диагнозов, зарегистрированных ЗНО (без учтенных посмертно), подтвержденных морфологически, %</w:t>
            </w:r>
          </w:p>
        </w:tc>
        <w:tc>
          <w:tcPr>
            <w:tcW w:w="850" w:type="dxa"/>
          </w:tcPr>
          <w:p>
            <w:pPr>
              <w:pStyle w:val="0"/>
              <w:jc w:val="center"/>
            </w:pPr>
            <w:r>
              <w:rPr>
                <w:sz w:val="20"/>
              </w:rPr>
              <w:t xml:space="preserve">97,7</w:t>
            </w:r>
          </w:p>
        </w:tc>
        <w:tc>
          <w:tcPr>
            <w:tcW w:w="850" w:type="dxa"/>
          </w:tcPr>
          <w:p>
            <w:pPr>
              <w:pStyle w:val="0"/>
              <w:jc w:val="center"/>
            </w:pPr>
            <w:r>
              <w:rPr>
                <w:sz w:val="20"/>
              </w:rPr>
              <w:t xml:space="preserve">97,9</w:t>
            </w:r>
          </w:p>
        </w:tc>
        <w:tc>
          <w:tcPr>
            <w:tcW w:w="850" w:type="dxa"/>
          </w:tcPr>
          <w:p>
            <w:pPr>
              <w:pStyle w:val="0"/>
              <w:jc w:val="center"/>
            </w:pPr>
            <w:r>
              <w:rPr>
                <w:sz w:val="20"/>
              </w:rPr>
              <w:t xml:space="preserve">98,0</w:t>
            </w:r>
          </w:p>
        </w:tc>
        <w:tc>
          <w:tcPr>
            <w:tcW w:w="850" w:type="dxa"/>
          </w:tcPr>
          <w:p>
            <w:pPr>
              <w:pStyle w:val="0"/>
              <w:jc w:val="center"/>
            </w:pPr>
            <w:r>
              <w:rPr>
                <w:sz w:val="20"/>
              </w:rPr>
              <w:t xml:space="preserve">98,6</w:t>
            </w:r>
          </w:p>
        </w:tc>
        <w:tc>
          <w:tcPr>
            <w:tcW w:w="850" w:type="dxa"/>
          </w:tcPr>
          <w:p>
            <w:pPr>
              <w:pStyle w:val="0"/>
              <w:jc w:val="center"/>
            </w:pPr>
            <w:r>
              <w:rPr>
                <w:sz w:val="20"/>
              </w:rPr>
              <w:t xml:space="preserve">99,0</w:t>
            </w:r>
          </w:p>
        </w:tc>
        <w:tc>
          <w:tcPr>
            <w:tcW w:w="850" w:type="dxa"/>
          </w:tcPr>
          <w:p>
            <w:pPr>
              <w:pStyle w:val="0"/>
              <w:jc w:val="center"/>
            </w:pPr>
            <w:r>
              <w:rPr>
                <w:sz w:val="20"/>
              </w:rPr>
              <w:t xml:space="preserve">99,4</w:t>
            </w:r>
          </w:p>
        </w:tc>
      </w:tr>
      <w:tr>
        <w:tc>
          <w:tcPr>
            <w:tcW w:w="3969" w:type="dxa"/>
          </w:tcPr>
          <w:p>
            <w:pPr>
              <w:pStyle w:val="0"/>
            </w:pPr>
            <w:r>
              <w:rPr>
                <w:sz w:val="20"/>
              </w:rPr>
              <w:t xml:space="preserve">Доля больных с ЗНО, выявленных активно, %</w:t>
            </w:r>
          </w:p>
        </w:tc>
        <w:tc>
          <w:tcPr>
            <w:tcW w:w="850" w:type="dxa"/>
          </w:tcPr>
          <w:p>
            <w:pPr>
              <w:pStyle w:val="0"/>
              <w:jc w:val="center"/>
            </w:pPr>
            <w:r>
              <w:rPr>
                <w:sz w:val="20"/>
              </w:rPr>
              <w:t xml:space="preserve">30,0</w:t>
            </w:r>
          </w:p>
        </w:tc>
        <w:tc>
          <w:tcPr>
            <w:tcW w:w="850" w:type="dxa"/>
          </w:tcPr>
          <w:p>
            <w:pPr>
              <w:pStyle w:val="0"/>
              <w:jc w:val="center"/>
            </w:pPr>
            <w:r>
              <w:rPr>
                <w:sz w:val="20"/>
              </w:rPr>
              <w:t xml:space="preserve">31,8</w:t>
            </w:r>
          </w:p>
        </w:tc>
        <w:tc>
          <w:tcPr>
            <w:tcW w:w="850" w:type="dxa"/>
          </w:tcPr>
          <w:p>
            <w:pPr>
              <w:pStyle w:val="0"/>
              <w:jc w:val="center"/>
            </w:pPr>
            <w:r>
              <w:rPr>
                <w:sz w:val="20"/>
              </w:rPr>
              <w:t xml:space="preserve">33,0</w:t>
            </w:r>
          </w:p>
        </w:tc>
        <w:tc>
          <w:tcPr>
            <w:tcW w:w="850" w:type="dxa"/>
          </w:tcPr>
          <w:p>
            <w:pPr>
              <w:pStyle w:val="0"/>
              <w:jc w:val="center"/>
            </w:pPr>
            <w:r>
              <w:rPr>
                <w:sz w:val="20"/>
              </w:rPr>
              <w:t xml:space="preserve">34,0</w:t>
            </w:r>
          </w:p>
        </w:tc>
        <w:tc>
          <w:tcPr>
            <w:tcW w:w="850" w:type="dxa"/>
          </w:tcPr>
          <w:p>
            <w:pPr>
              <w:pStyle w:val="0"/>
              <w:jc w:val="center"/>
            </w:pPr>
            <w:r>
              <w:rPr>
                <w:sz w:val="20"/>
              </w:rPr>
              <w:t xml:space="preserve">36,0</w:t>
            </w:r>
          </w:p>
        </w:tc>
        <w:tc>
          <w:tcPr>
            <w:tcW w:w="850" w:type="dxa"/>
          </w:tcPr>
          <w:p>
            <w:pPr>
              <w:pStyle w:val="0"/>
              <w:jc w:val="center"/>
            </w:pPr>
            <w:r>
              <w:rPr>
                <w:sz w:val="20"/>
              </w:rPr>
              <w:t xml:space="preserve">37,0</w:t>
            </w:r>
          </w:p>
        </w:tc>
      </w:tr>
    </w:tbl>
    <w:p>
      <w:pPr>
        <w:pStyle w:val="0"/>
        <w:jc w:val="both"/>
      </w:pPr>
      <w:r>
        <w:rPr>
          <w:sz w:val="20"/>
        </w:rPr>
      </w:r>
    </w:p>
    <w:p>
      <w:pPr>
        <w:pStyle w:val="2"/>
        <w:outlineLvl w:val="1"/>
        <w:jc w:val="center"/>
      </w:pPr>
      <w:r>
        <w:rPr>
          <w:sz w:val="20"/>
        </w:rPr>
        <w:t xml:space="preserve">3. ЗАДАЧИ ПРОГРАММЫ</w:t>
      </w:r>
    </w:p>
    <w:p>
      <w:pPr>
        <w:pStyle w:val="0"/>
        <w:jc w:val="both"/>
      </w:pPr>
      <w:r>
        <w:rPr>
          <w:sz w:val="20"/>
        </w:rPr>
      </w:r>
    </w:p>
    <w:p>
      <w:pPr>
        <w:pStyle w:val="0"/>
        <w:ind w:firstLine="540"/>
        <w:jc w:val="both"/>
      </w:pPr>
      <w:r>
        <w:rPr>
          <w:sz w:val="20"/>
        </w:rPr>
        <w:t xml:space="preserve">Задачами Программы являются:</w:t>
      </w:r>
    </w:p>
    <w:p>
      <w:pPr>
        <w:pStyle w:val="0"/>
        <w:spacing w:before="200" w:lineRule="auto"/>
        <w:ind w:firstLine="540"/>
        <w:jc w:val="both"/>
      </w:pPr>
      <w:r>
        <w:rPr>
          <w:sz w:val="20"/>
        </w:rPr>
        <w:t xml:space="preserve">1. Совершенствование комплекса мер первичной профилактики онкологических заболеваний;</w:t>
      </w:r>
    </w:p>
    <w:p>
      <w:pPr>
        <w:pStyle w:val="0"/>
        <w:spacing w:before="200" w:lineRule="auto"/>
        <w:ind w:firstLine="540"/>
        <w:jc w:val="both"/>
      </w:pPr>
      <w:r>
        <w:rPr>
          <w:sz w:val="20"/>
        </w:rPr>
        <w:t xml:space="preserve">2. Совершенствование комплекса мер вторичной профилактики, повышение эффективности реализуемых мер;</w:t>
      </w:r>
    </w:p>
    <w:p>
      <w:pPr>
        <w:pStyle w:val="0"/>
        <w:spacing w:before="200" w:lineRule="auto"/>
        <w:ind w:firstLine="540"/>
        <w:jc w:val="both"/>
      </w:pPr>
      <w:r>
        <w:rPr>
          <w:sz w:val="20"/>
        </w:rPr>
        <w:t xml:space="preserve">3. Совершенствование порядка маршрутизации пациентов с подозрением на онкологические заболевания и установленным диагнозом онкологического заболевания на всех этапах оказания медицинской помощи;</w:t>
      </w:r>
    </w:p>
    <w:p>
      <w:pPr>
        <w:pStyle w:val="0"/>
        <w:spacing w:before="200" w:lineRule="auto"/>
        <w:ind w:firstLine="540"/>
        <w:jc w:val="both"/>
      </w:pPr>
      <w:r>
        <w:rPr>
          <w:sz w:val="20"/>
        </w:rPr>
        <w:t xml:space="preserve">4. Совершенствование комплекса мер, направленных на развитие первичной специализированной медико-санитарной помощи пациентам с онкологическими заболеваниями;</w:t>
      </w:r>
    </w:p>
    <w:p>
      <w:pPr>
        <w:pStyle w:val="0"/>
        <w:spacing w:before="200" w:lineRule="auto"/>
        <w:ind w:firstLine="540"/>
        <w:jc w:val="both"/>
      </w:pPr>
      <w:r>
        <w:rPr>
          <w:sz w:val="20"/>
        </w:rPr>
        <w:t xml:space="preserve">5. Совершенствование специализированной медицинской помощи пациентам с онкологическими заболеваниями;</w:t>
      </w:r>
    </w:p>
    <w:p>
      <w:pPr>
        <w:pStyle w:val="0"/>
        <w:spacing w:before="200" w:lineRule="auto"/>
        <w:ind w:firstLine="540"/>
        <w:jc w:val="both"/>
      </w:pPr>
      <w:r>
        <w:rPr>
          <w:sz w:val="20"/>
        </w:rPr>
        <w:t xml:space="preserve">6. Совершенствование комплекса мер третичной профилактики онкологических заболеваний, включая организацию диспансерного наблюдения пациентов с онкологическими заболеваниями;</w:t>
      </w:r>
    </w:p>
    <w:p>
      <w:pPr>
        <w:pStyle w:val="0"/>
        <w:spacing w:before="200" w:lineRule="auto"/>
        <w:ind w:firstLine="540"/>
        <w:jc w:val="both"/>
      </w:pPr>
      <w:r>
        <w:rPr>
          <w:sz w:val="20"/>
        </w:rPr>
        <w:t xml:space="preserve">7. Организационно-методическое сопровождение деятельности онкологической службы;</w:t>
      </w:r>
    </w:p>
    <w:p>
      <w:pPr>
        <w:pStyle w:val="0"/>
        <w:spacing w:before="200" w:lineRule="auto"/>
        <w:ind w:firstLine="540"/>
        <w:jc w:val="both"/>
      </w:pPr>
      <w:r>
        <w:rPr>
          <w:sz w:val="20"/>
        </w:rPr>
        <w:t xml:space="preserve">8. Формирование и развитие цифрового контура онкологической службы Красноярского края;</w:t>
      </w:r>
    </w:p>
    <w:p>
      <w:pPr>
        <w:pStyle w:val="0"/>
        <w:spacing w:before="200" w:lineRule="auto"/>
        <w:ind w:firstLine="540"/>
        <w:jc w:val="both"/>
      </w:pPr>
      <w:r>
        <w:rPr>
          <w:sz w:val="20"/>
        </w:rPr>
        <w:t xml:space="preserve">9. Разработка комплекса мер по улучшению укомплектованности кадрами медицинских организаций.</w:t>
      </w:r>
    </w:p>
    <w:p>
      <w:pPr>
        <w:pStyle w:val="0"/>
        <w:spacing w:before="200" w:lineRule="auto"/>
        <w:ind w:firstLine="540"/>
        <w:jc w:val="both"/>
      </w:pPr>
      <w:r>
        <w:rPr>
          <w:sz w:val="20"/>
        </w:rPr>
        <w:t xml:space="preserve">Указанные задачи решаются путем реализации мероприятий, содержащихся в Плане мероприятий Программы.</w:t>
      </w:r>
    </w:p>
    <w:p>
      <w:pPr>
        <w:pStyle w:val="0"/>
        <w:jc w:val="both"/>
      </w:pPr>
      <w:r>
        <w:rPr>
          <w:sz w:val="20"/>
        </w:rPr>
      </w:r>
    </w:p>
    <w:p>
      <w:pPr>
        <w:pStyle w:val="2"/>
        <w:outlineLvl w:val="1"/>
        <w:jc w:val="center"/>
      </w:pPr>
      <w:r>
        <w:rPr>
          <w:sz w:val="20"/>
        </w:rPr>
        <w:t xml:space="preserve">4. ПЛАН МЕРОПРИЯТИЙ ПРОГРАММЫ</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4"/>
        <w:gridCol w:w="2835"/>
        <w:gridCol w:w="1309"/>
        <w:gridCol w:w="1309"/>
        <w:gridCol w:w="1894"/>
        <w:gridCol w:w="2665"/>
      </w:tblGrid>
      <w:tr>
        <w:tc>
          <w:tcPr>
            <w:tcW w:w="544" w:type="dxa"/>
          </w:tcPr>
          <w:p>
            <w:pPr>
              <w:pStyle w:val="0"/>
              <w:jc w:val="center"/>
            </w:pPr>
            <w:r>
              <w:rPr>
                <w:sz w:val="20"/>
              </w:rPr>
              <w:t xml:space="preserve">N п/п</w:t>
            </w:r>
          </w:p>
        </w:tc>
        <w:tc>
          <w:tcPr>
            <w:tcW w:w="2835" w:type="dxa"/>
          </w:tcPr>
          <w:p>
            <w:pPr>
              <w:pStyle w:val="0"/>
              <w:jc w:val="center"/>
            </w:pPr>
            <w:r>
              <w:rPr>
                <w:sz w:val="20"/>
              </w:rPr>
              <w:t xml:space="preserve">Наименование мероприятия</w:t>
            </w:r>
          </w:p>
        </w:tc>
        <w:tc>
          <w:tcPr>
            <w:tcW w:w="1309" w:type="dxa"/>
          </w:tcPr>
          <w:p>
            <w:pPr>
              <w:pStyle w:val="0"/>
              <w:jc w:val="center"/>
            </w:pPr>
            <w:r>
              <w:rPr>
                <w:sz w:val="20"/>
              </w:rPr>
              <w:t xml:space="preserve">Дата начала реализации</w:t>
            </w:r>
          </w:p>
        </w:tc>
        <w:tc>
          <w:tcPr>
            <w:tcW w:w="1309" w:type="dxa"/>
          </w:tcPr>
          <w:p>
            <w:pPr>
              <w:pStyle w:val="0"/>
              <w:jc w:val="center"/>
            </w:pPr>
            <w:r>
              <w:rPr>
                <w:sz w:val="20"/>
              </w:rPr>
              <w:t xml:space="preserve">Дата окончания реализации</w:t>
            </w:r>
          </w:p>
        </w:tc>
        <w:tc>
          <w:tcPr>
            <w:tcW w:w="1894" w:type="dxa"/>
          </w:tcPr>
          <w:p>
            <w:pPr>
              <w:pStyle w:val="0"/>
              <w:jc w:val="center"/>
            </w:pPr>
            <w:r>
              <w:rPr>
                <w:sz w:val="20"/>
              </w:rPr>
              <w:t xml:space="preserve">Ответственный исполнитель</w:t>
            </w:r>
          </w:p>
        </w:tc>
        <w:tc>
          <w:tcPr>
            <w:tcW w:w="2665" w:type="dxa"/>
          </w:tcPr>
          <w:p>
            <w:pPr>
              <w:pStyle w:val="0"/>
              <w:jc w:val="center"/>
            </w:pPr>
            <w:r>
              <w:rPr>
                <w:sz w:val="20"/>
              </w:rPr>
              <w:t xml:space="preserve">Характеристика результата</w:t>
            </w:r>
          </w:p>
        </w:tc>
      </w:tr>
      <w:tr>
        <w:tc>
          <w:tcPr>
            <w:tcW w:w="544" w:type="dxa"/>
          </w:tcPr>
          <w:p>
            <w:pPr>
              <w:pStyle w:val="0"/>
              <w:jc w:val="center"/>
            </w:pPr>
            <w:r>
              <w:rPr>
                <w:sz w:val="20"/>
              </w:rPr>
              <w:t xml:space="preserve">1</w:t>
            </w:r>
          </w:p>
        </w:tc>
        <w:tc>
          <w:tcPr>
            <w:tcW w:w="2835" w:type="dxa"/>
          </w:tcPr>
          <w:p>
            <w:pPr>
              <w:pStyle w:val="0"/>
              <w:jc w:val="center"/>
            </w:pPr>
            <w:r>
              <w:rPr>
                <w:sz w:val="20"/>
              </w:rPr>
              <w:t xml:space="preserve">2</w:t>
            </w:r>
          </w:p>
        </w:tc>
        <w:tc>
          <w:tcPr>
            <w:tcW w:w="1309" w:type="dxa"/>
          </w:tcPr>
          <w:p>
            <w:pPr>
              <w:pStyle w:val="0"/>
              <w:jc w:val="center"/>
            </w:pPr>
            <w:r>
              <w:rPr>
                <w:sz w:val="20"/>
              </w:rPr>
              <w:t xml:space="preserve">3</w:t>
            </w:r>
          </w:p>
        </w:tc>
        <w:tc>
          <w:tcPr>
            <w:tcW w:w="1309" w:type="dxa"/>
          </w:tcPr>
          <w:p>
            <w:pPr>
              <w:pStyle w:val="0"/>
              <w:jc w:val="center"/>
            </w:pPr>
            <w:r>
              <w:rPr>
                <w:sz w:val="20"/>
              </w:rPr>
              <w:t xml:space="preserve">4</w:t>
            </w:r>
          </w:p>
        </w:tc>
        <w:tc>
          <w:tcPr>
            <w:tcW w:w="1894" w:type="dxa"/>
          </w:tcPr>
          <w:p>
            <w:pPr>
              <w:pStyle w:val="0"/>
              <w:jc w:val="center"/>
            </w:pPr>
            <w:r>
              <w:rPr>
                <w:sz w:val="20"/>
              </w:rPr>
              <w:t xml:space="preserve">5</w:t>
            </w:r>
          </w:p>
        </w:tc>
        <w:tc>
          <w:tcPr>
            <w:tcW w:w="2665" w:type="dxa"/>
          </w:tcPr>
          <w:p>
            <w:pPr>
              <w:pStyle w:val="0"/>
              <w:jc w:val="center"/>
            </w:pPr>
            <w:r>
              <w:rPr>
                <w:sz w:val="20"/>
              </w:rPr>
              <w:t xml:space="preserve">6</w:t>
            </w:r>
          </w:p>
        </w:tc>
      </w:tr>
      <w:tr>
        <w:tc>
          <w:tcPr>
            <w:gridSpan w:val="6"/>
            <w:tcW w:w="10556" w:type="dxa"/>
          </w:tcPr>
          <w:p>
            <w:pPr>
              <w:pStyle w:val="0"/>
              <w:outlineLvl w:val="2"/>
            </w:pPr>
            <w:r>
              <w:rPr>
                <w:sz w:val="20"/>
              </w:rPr>
              <w:t xml:space="preserve">1. Совершенствование комплекса мер первичной профилактики онкологических заболеваний</w:t>
            </w:r>
          </w:p>
        </w:tc>
      </w:tr>
      <w:tr>
        <w:tc>
          <w:tcPr>
            <w:tcW w:w="544" w:type="dxa"/>
          </w:tcPr>
          <w:p>
            <w:pPr>
              <w:pStyle w:val="0"/>
            </w:pPr>
            <w:r>
              <w:rPr>
                <w:sz w:val="20"/>
              </w:rPr>
              <w:t xml:space="preserve">1.1</w:t>
            </w:r>
          </w:p>
        </w:tc>
        <w:tc>
          <w:tcPr>
            <w:tcW w:w="2835" w:type="dxa"/>
          </w:tcPr>
          <w:p>
            <w:pPr>
              <w:pStyle w:val="0"/>
            </w:pPr>
            <w:r>
              <w:rPr>
                <w:sz w:val="20"/>
              </w:rPr>
              <w:t xml:space="preserve">Проведение профилактических кампаний, направленных на раннее выявление онкологических заболеваний и пропаганду здорового образа жизни (далее - ЗОЖ), с участием волонтеров-медиков и представителей социально ориентированных некоммерческих организаций (Всемирный день борьбы с раком - 4 февраля, Всемирный день без табака - 31 мая, Международный день отказа от курения - третий четверг ноября, Всероссийский день трезвости - 11 сентября)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целевой показатель: участие в профилактических акциях не менее 1500 человек в мероприятиях</w:t>
            </w:r>
          </w:p>
        </w:tc>
      </w:tr>
      <w:tr>
        <w:tc>
          <w:tcPr>
            <w:tcW w:w="544" w:type="dxa"/>
          </w:tcPr>
          <w:p>
            <w:pPr>
              <w:pStyle w:val="0"/>
            </w:pPr>
            <w:r>
              <w:rPr>
                <w:sz w:val="20"/>
              </w:rPr>
              <w:t xml:space="preserve">1.2</w:t>
            </w:r>
          </w:p>
        </w:tc>
        <w:tc>
          <w:tcPr>
            <w:tcW w:w="2835" w:type="dxa"/>
          </w:tcPr>
          <w:p>
            <w:pPr>
              <w:pStyle w:val="0"/>
            </w:pPr>
            <w:r>
              <w:rPr>
                <w:sz w:val="20"/>
              </w:rPr>
              <w:t xml:space="preserve">Организация взаимодействия с добровольческими (волонтерскими организациями) и социально ориентированными некоммерческими организациями для проведения массовых мероприятий</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информированность населения Красноярского края об основных факторах риска развития онкологических заболеваний, профилактики онкологических заболеваний, принципах ведения ЗОЖ и мотивации к ведению ЗОЖ у населения края.</w:t>
            </w:r>
          </w:p>
          <w:p>
            <w:pPr>
              <w:pStyle w:val="0"/>
            </w:pPr>
            <w:r>
              <w:rPr>
                <w:sz w:val="20"/>
              </w:rPr>
              <w:t xml:space="preserve">Целевой показатель:</w:t>
            </w:r>
          </w:p>
          <w:p>
            <w:pPr>
              <w:pStyle w:val="0"/>
            </w:pPr>
            <w:r>
              <w:rPr>
                <w:sz w:val="20"/>
              </w:rPr>
              <w:t xml:space="preserve">на 31.12.2025 - 27,0%;</w:t>
            </w:r>
          </w:p>
          <w:p>
            <w:pPr>
              <w:pStyle w:val="0"/>
            </w:pPr>
            <w:r>
              <w:rPr>
                <w:sz w:val="20"/>
              </w:rPr>
              <w:t xml:space="preserve">на 31.12.2026 - 28,0%;</w:t>
            </w:r>
          </w:p>
          <w:p>
            <w:pPr>
              <w:pStyle w:val="0"/>
            </w:pPr>
            <w:r>
              <w:rPr>
                <w:sz w:val="20"/>
              </w:rPr>
              <w:t xml:space="preserve">на 31.12.2027 - 29,0%;</w:t>
            </w:r>
          </w:p>
          <w:p>
            <w:pPr>
              <w:pStyle w:val="0"/>
            </w:pPr>
            <w:r>
              <w:rPr>
                <w:sz w:val="20"/>
              </w:rPr>
              <w:t xml:space="preserve">на 31.12.2028 - 30,0%;</w:t>
            </w:r>
          </w:p>
          <w:p>
            <w:pPr>
              <w:pStyle w:val="0"/>
            </w:pPr>
            <w:r>
              <w:rPr>
                <w:sz w:val="20"/>
              </w:rPr>
              <w:t xml:space="preserve">на 31.12.2029 - 31,0%;</w:t>
            </w:r>
          </w:p>
          <w:p>
            <w:pPr>
              <w:pStyle w:val="0"/>
            </w:pPr>
            <w:r>
              <w:rPr>
                <w:sz w:val="20"/>
              </w:rPr>
              <w:t xml:space="preserve">на 31.12.2030 - 32,0%</w:t>
            </w:r>
          </w:p>
        </w:tc>
      </w:tr>
      <w:tr>
        <w:tc>
          <w:tcPr>
            <w:tcW w:w="544" w:type="dxa"/>
          </w:tcPr>
          <w:p>
            <w:pPr>
              <w:pStyle w:val="0"/>
            </w:pPr>
            <w:r>
              <w:rPr>
                <w:sz w:val="20"/>
              </w:rPr>
              <w:t xml:space="preserve">1.3</w:t>
            </w:r>
          </w:p>
        </w:tc>
        <w:tc>
          <w:tcPr>
            <w:tcW w:w="2835" w:type="dxa"/>
          </w:tcPr>
          <w:p>
            <w:pPr>
              <w:pStyle w:val="0"/>
            </w:pPr>
            <w:r>
              <w:rPr>
                <w:sz w:val="20"/>
              </w:rPr>
              <w:t xml:space="preserve">Организация консультативных приемов по вопросам здорового питания в кабинетах/отделениях медицинской профилактики и центрах общественного здоровья краевых медицинских организаций</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целевой показатель: повышение уровня знаний у 100% медицинских работников в вопросах питания и мотивирование граждан к изменению пищевого поведения</w:t>
            </w:r>
          </w:p>
        </w:tc>
      </w:tr>
      <w:tr>
        <w:tc>
          <w:tcPr>
            <w:tcW w:w="544" w:type="dxa"/>
          </w:tcPr>
          <w:p>
            <w:pPr>
              <w:pStyle w:val="0"/>
            </w:pPr>
            <w:r>
              <w:rPr>
                <w:sz w:val="20"/>
              </w:rPr>
              <w:t xml:space="preserve">1.4</w:t>
            </w:r>
          </w:p>
        </w:tc>
        <w:tc>
          <w:tcPr>
            <w:tcW w:w="2835" w:type="dxa"/>
          </w:tcPr>
          <w:p>
            <w:pPr>
              <w:pStyle w:val="0"/>
            </w:pPr>
            <w:r>
              <w:rPr>
                <w:sz w:val="20"/>
              </w:rPr>
              <w:t xml:space="preserve">Организация психологической помощи лицам с никотиновой зависимостью в амбулаторно-поликлинических подразделениях и в стационарах краевых медицинских организаций</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целевой показатель: оказание психологической помощи при отказе от курения в краевых медицинских организациях - не менее 1000 человек (ежегодно)</w:t>
            </w:r>
          </w:p>
        </w:tc>
      </w:tr>
      <w:tr>
        <w:tc>
          <w:tcPr>
            <w:tcW w:w="544" w:type="dxa"/>
          </w:tcPr>
          <w:p>
            <w:pPr>
              <w:pStyle w:val="0"/>
            </w:pPr>
            <w:r>
              <w:rPr>
                <w:sz w:val="20"/>
              </w:rPr>
              <w:t xml:space="preserve">1.5</w:t>
            </w:r>
          </w:p>
        </w:tc>
        <w:tc>
          <w:tcPr>
            <w:tcW w:w="2835" w:type="dxa"/>
          </w:tcPr>
          <w:p>
            <w:pPr>
              <w:pStyle w:val="0"/>
            </w:pPr>
            <w:r>
              <w:rPr>
                <w:sz w:val="20"/>
              </w:rPr>
              <w:t xml:space="preserve">Подготовка и публикации новостных и тематических материалов в СМИ (ТВ, радио, печатные издания, сеть Интернет) о факторах риска развития онкологических заболеваний, в том числе о вреде курения, методах отказа от курения, получения помощи при отказе от курения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целевой показатель: материалы в СМИ - не менее 400 (ежегодно)</w:t>
            </w:r>
          </w:p>
        </w:tc>
      </w:tr>
      <w:tr>
        <w:tc>
          <w:tcPr>
            <w:tcW w:w="544" w:type="dxa"/>
          </w:tcPr>
          <w:p>
            <w:pPr>
              <w:pStyle w:val="0"/>
            </w:pPr>
            <w:r>
              <w:rPr>
                <w:sz w:val="20"/>
              </w:rPr>
              <w:t xml:space="preserve">1.6</w:t>
            </w:r>
          </w:p>
        </w:tc>
        <w:tc>
          <w:tcPr>
            <w:tcW w:w="2835" w:type="dxa"/>
          </w:tcPr>
          <w:p>
            <w:pPr>
              <w:pStyle w:val="0"/>
            </w:pPr>
            <w:r>
              <w:rPr>
                <w:sz w:val="20"/>
              </w:rPr>
              <w:t xml:space="preserve">Организация деятельности межведомственной лекторской группы, утвержденной Приказом КГБУЗ "Красноярский краевой Центр медицинской профилактики" от 12.02.2016 N 8-орг, по информированию населения о факторах риска развития онкологических заболеваний и их коррекции, пропаганде ЗОЖ, в том числе вопросам отказа от курения, пагубного потребления алкоголя, рационального питания (чтение лекций, проведение вебинаров, интерактивных семинаров для целевых групп)</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доля муниципальных образований Красноярского края, в которых внедрены дистанционные методы просветительской работы от общего количества муниципальных образований Красноярского края. Целевой показатель:</w:t>
            </w:r>
          </w:p>
          <w:p>
            <w:pPr>
              <w:pStyle w:val="0"/>
            </w:pPr>
            <w:r>
              <w:rPr>
                <w:sz w:val="20"/>
              </w:rPr>
              <w:t xml:space="preserve">на 31.12.2025 - 95,0%;</w:t>
            </w:r>
          </w:p>
          <w:p>
            <w:pPr>
              <w:pStyle w:val="0"/>
            </w:pPr>
            <w:r>
              <w:rPr>
                <w:sz w:val="20"/>
              </w:rPr>
              <w:t xml:space="preserve">на 31.12.2026 - 96,0%;</w:t>
            </w:r>
          </w:p>
          <w:p>
            <w:pPr>
              <w:pStyle w:val="0"/>
            </w:pPr>
            <w:r>
              <w:rPr>
                <w:sz w:val="20"/>
              </w:rPr>
              <w:t xml:space="preserve">на 31.12.2027 - 97,0%;</w:t>
            </w:r>
          </w:p>
          <w:p>
            <w:pPr>
              <w:pStyle w:val="0"/>
            </w:pPr>
            <w:r>
              <w:rPr>
                <w:sz w:val="20"/>
              </w:rPr>
              <w:t xml:space="preserve">на 31.12.2028 - 98,0%;</w:t>
            </w:r>
          </w:p>
          <w:p>
            <w:pPr>
              <w:pStyle w:val="0"/>
            </w:pPr>
            <w:r>
              <w:rPr>
                <w:sz w:val="20"/>
              </w:rPr>
              <w:t xml:space="preserve">на 31.12.2029 - 99,0%;</w:t>
            </w:r>
          </w:p>
          <w:p>
            <w:pPr>
              <w:pStyle w:val="0"/>
            </w:pPr>
            <w:r>
              <w:rPr>
                <w:sz w:val="20"/>
              </w:rPr>
              <w:t xml:space="preserve">на 31.12.2030 - 100,0%</w:t>
            </w:r>
          </w:p>
        </w:tc>
      </w:tr>
      <w:tr>
        <w:tc>
          <w:tcPr>
            <w:tcW w:w="544" w:type="dxa"/>
          </w:tcPr>
          <w:p>
            <w:pPr>
              <w:pStyle w:val="0"/>
            </w:pPr>
            <w:r>
              <w:rPr>
                <w:sz w:val="20"/>
              </w:rPr>
              <w:t xml:space="preserve">1.7</w:t>
            </w:r>
          </w:p>
        </w:tc>
        <w:tc>
          <w:tcPr>
            <w:tcW w:w="2835" w:type="dxa"/>
          </w:tcPr>
          <w:p>
            <w:pPr>
              <w:pStyle w:val="0"/>
            </w:pPr>
            <w:r>
              <w:rPr>
                <w:sz w:val="20"/>
              </w:rPr>
              <w:t xml:space="preserve">Создание и тиражирование полиграфических просветительских материалов (буклетов, плакатов, листовок) о факторах риска развития онкологических заболеваний, в том числе о курении и пропаганде ЗОЖ</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целевой показатель: ежегодное издание 15 тыс. экземпляров буклетов, плакатов, листовок</w:t>
            </w:r>
          </w:p>
        </w:tc>
      </w:tr>
      <w:tr>
        <w:tc>
          <w:tcPr>
            <w:tcW w:w="544" w:type="dxa"/>
          </w:tcPr>
          <w:p>
            <w:pPr>
              <w:pStyle w:val="0"/>
            </w:pPr>
            <w:r>
              <w:rPr>
                <w:sz w:val="20"/>
              </w:rPr>
              <w:t xml:space="preserve">1.8</w:t>
            </w:r>
          </w:p>
        </w:tc>
        <w:tc>
          <w:tcPr>
            <w:tcW w:w="2835" w:type="dxa"/>
          </w:tcPr>
          <w:p>
            <w:pPr>
              <w:pStyle w:val="0"/>
            </w:pPr>
            <w:r>
              <w:rPr>
                <w:sz w:val="20"/>
              </w:rPr>
              <w:t xml:space="preserve">Прокат роликов социальной рекламы о факторах риска развития онкологических заболеваний, в том числе о вреде курения, в кинотеатрах и на мониторах в краевых медицинских организациях</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целевой показатель: ежегодный прокат роликов в кинотеатрах Красноярского края и на мониторах краевых медицинских организаций до 500 раз, повышение уровня информирования пациентов медицинских организаций края о факторах риска развития онкологических заболеваний - не менее 3000 человек (ежегодно)</w:t>
            </w:r>
          </w:p>
        </w:tc>
      </w:tr>
      <w:tr>
        <w:tc>
          <w:tcPr>
            <w:gridSpan w:val="6"/>
            <w:tcW w:w="10556" w:type="dxa"/>
          </w:tcPr>
          <w:p>
            <w:pPr>
              <w:pStyle w:val="0"/>
              <w:outlineLvl w:val="2"/>
            </w:pPr>
            <w:r>
              <w:rPr>
                <w:sz w:val="20"/>
              </w:rPr>
              <w:t xml:space="preserve">2. Совершенствование комплекса мер вторичной профилактики, повышение эффективности реализуемых мер</w:t>
            </w:r>
          </w:p>
        </w:tc>
      </w:tr>
      <w:tr>
        <w:tc>
          <w:tcPr>
            <w:tcW w:w="544" w:type="dxa"/>
          </w:tcPr>
          <w:p>
            <w:pPr>
              <w:pStyle w:val="0"/>
            </w:pPr>
            <w:r>
              <w:rPr>
                <w:sz w:val="20"/>
              </w:rPr>
              <w:t xml:space="preserve">2.1</w:t>
            </w:r>
          </w:p>
        </w:tc>
        <w:tc>
          <w:tcPr>
            <w:tcW w:w="2835" w:type="dxa"/>
          </w:tcPr>
          <w:p>
            <w:pPr>
              <w:pStyle w:val="0"/>
            </w:pPr>
            <w:r>
              <w:rPr>
                <w:sz w:val="20"/>
              </w:rPr>
              <w:t xml:space="preserve">Мониторинг случаев ЗНО, выявленных на I стадии, от общего числа случаев ЗНО визуальных локализаций, %</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31.12.2025 - 51,9%;</w:t>
            </w:r>
          </w:p>
          <w:p>
            <w:pPr>
              <w:pStyle w:val="0"/>
            </w:pPr>
            <w:r>
              <w:rPr>
                <w:sz w:val="20"/>
              </w:rPr>
              <w:t xml:space="preserve">на 31.12.2026 - 53,3%;</w:t>
            </w:r>
          </w:p>
          <w:p>
            <w:pPr>
              <w:pStyle w:val="0"/>
            </w:pPr>
            <w:r>
              <w:rPr>
                <w:sz w:val="20"/>
              </w:rPr>
              <w:t xml:space="preserve">на 31.12.2027 - 54,6%;</w:t>
            </w:r>
          </w:p>
          <w:p>
            <w:pPr>
              <w:pStyle w:val="0"/>
            </w:pPr>
            <w:r>
              <w:rPr>
                <w:sz w:val="20"/>
              </w:rPr>
              <w:t xml:space="preserve">на 31.12.2028 - 55,9%;</w:t>
            </w:r>
          </w:p>
          <w:p>
            <w:pPr>
              <w:pStyle w:val="0"/>
            </w:pPr>
            <w:r>
              <w:rPr>
                <w:sz w:val="20"/>
              </w:rPr>
              <w:t xml:space="preserve">на 31.12.2029 - 57,3%;</w:t>
            </w:r>
          </w:p>
          <w:p>
            <w:pPr>
              <w:pStyle w:val="0"/>
            </w:pPr>
            <w:r>
              <w:rPr>
                <w:sz w:val="20"/>
              </w:rPr>
              <w:t xml:space="preserve">на 31.12.2030 - 58,6%</w:t>
            </w:r>
          </w:p>
        </w:tc>
      </w:tr>
      <w:tr>
        <w:tc>
          <w:tcPr>
            <w:tcW w:w="544" w:type="dxa"/>
          </w:tcPr>
          <w:p>
            <w:pPr>
              <w:pStyle w:val="0"/>
            </w:pPr>
            <w:r>
              <w:rPr>
                <w:sz w:val="20"/>
              </w:rPr>
              <w:t xml:space="preserve">2.2</w:t>
            </w:r>
          </w:p>
        </w:tc>
        <w:tc>
          <w:tcPr>
            <w:tcW w:w="2835" w:type="dxa"/>
          </w:tcPr>
          <w:p>
            <w:pPr>
              <w:pStyle w:val="0"/>
            </w:pPr>
            <w:r>
              <w:rPr>
                <w:sz w:val="20"/>
              </w:rPr>
              <w:t xml:space="preserve">Доля злокачественных новообразований, выявленных на I стадии, кроме рака кожи (C44) и лейкемий (С91 - 95), от всех зарегистрированных ЗНО кроме рака кожи (C44) и лейкемий (С91 - 95) (без учтенных посмертно), %</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31.12.2025 - 23,0%;</w:t>
            </w:r>
          </w:p>
          <w:p>
            <w:pPr>
              <w:pStyle w:val="0"/>
            </w:pPr>
            <w:r>
              <w:rPr>
                <w:sz w:val="20"/>
              </w:rPr>
              <w:t xml:space="preserve">на 31.12.2026 - 24,0%;</w:t>
            </w:r>
          </w:p>
          <w:p>
            <w:pPr>
              <w:pStyle w:val="0"/>
            </w:pPr>
            <w:r>
              <w:rPr>
                <w:sz w:val="20"/>
              </w:rPr>
              <w:t xml:space="preserve">на 31.12.2027 - 25,0%;</w:t>
            </w:r>
          </w:p>
          <w:p>
            <w:pPr>
              <w:pStyle w:val="0"/>
            </w:pPr>
            <w:r>
              <w:rPr>
                <w:sz w:val="20"/>
              </w:rPr>
              <w:t xml:space="preserve">на 31.12.2028 - 26,0%;</w:t>
            </w:r>
          </w:p>
          <w:p>
            <w:pPr>
              <w:pStyle w:val="0"/>
            </w:pPr>
            <w:r>
              <w:rPr>
                <w:sz w:val="20"/>
              </w:rPr>
              <w:t xml:space="preserve">на 31.12.2029 - 30,0%;</w:t>
            </w:r>
          </w:p>
          <w:p>
            <w:pPr>
              <w:pStyle w:val="0"/>
            </w:pPr>
            <w:r>
              <w:rPr>
                <w:sz w:val="20"/>
              </w:rPr>
              <w:t xml:space="preserve">на 31.12.2030 - 35,0%</w:t>
            </w:r>
          </w:p>
        </w:tc>
      </w:tr>
      <w:tr>
        <w:tc>
          <w:tcPr>
            <w:tcW w:w="544" w:type="dxa"/>
          </w:tcPr>
          <w:p>
            <w:pPr>
              <w:pStyle w:val="0"/>
            </w:pPr>
            <w:r>
              <w:rPr>
                <w:sz w:val="20"/>
              </w:rPr>
              <w:t xml:space="preserve">2.3</w:t>
            </w:r>
          </w:p>
        </w:tc>
        <w:tc>
          <w:tcPr>
            <w:tcW w:w="2835" w:type="dxa"/>
          </w:tcPr>
          <w:p>
            <w:pPr>
              <w:pStyle w:val="0"/>
            </w:pPr>
            <w:r>
              <w:rPr>
                <w:sz w:val="20"/>
              </w:rPr>
              <w:t xml:space="preserve">Мониторинг запущенных случаев ЗНО от всех впервые выявленных случаев ЗНО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доля запущенных случаев ЗНО (III и IV стадии для визуальных локализаций (C00 - 04, C06 - 09, C20, C21, C44, C50 - 53, C60, C62, C63.2, C73) и IV стадии всех остальных локализаций) от всех впервые выявленных случаев ЗНО, %. Целевой показатель:</w:t>
            </w:r>
          </w:p>
          <w:p>
            <w:pPr>
              <w:pStyle w:val="0"/>
            </w:pPr>
            <w:r>
              <w:rPr>
                <w:sz w:val="20"/>
              </w:rPr>
              <w:t xml:space="preserve">на 31.12.2025 - 22,0%;</w:t>
            </w:r>
          </w:p>
          <w:p>
            <w:pPr>
              <w:pStyle w:val="0"/>
            </w:pPr>
            <w:r>
              <w:rPr>
                <w:sz w:val="20"/>
              </w:rPr>
              <w:t xml:space="preserve">на 31.12.2026 - 21,8%;</w:t>
            </w:r>
          </w:p>
          <w:p>
            <w:pPr>
              <w:pStyle w:val="0"/>
            </w:pPr>
            <w:r>
              <w:rPr>
                <w:sz w:val="20"/>
              </w:rPr>
              <w:t xml:space="preserve">на 31.12.2027 - 21,2%;</w:t>
            </w:r>
          </w:p>
          <w:p>
            <w:pPr>
              <w:pStyle w:val="0"/>
            </w:pPr>
            <w:r>
              <w:rPr>
                <w:sz w:val="20"/>
              </w:rPr>
              <w:t xml:space="preserve">на 31.12.2028 - 20,8%;</w:t>
            </w:r>
          </w:p>
          <w:p>
            <w:pPr>
              <w:pStyle w:val="0"/>
            </w:pPr>
            <w:r>
              <w:rPr>
                <w:sz w:val="20"/>
              </w:rPr>
              <w:t xml:space="preserve">на 31.12.2029 - 20,4%;</w:t>
            </w:r>
          </w:p>
          <w:p>
            <w:pPr>
              <w:pStyle w:val="0"/>
            </w:pPr>
            <w:r>
              <w:rPr>
                <w:sz w:val="20"/>
              </w:rPr>
              <w:t xml:space="preserve">на 31.12.2030 - 20,0%.</w:t>
            </w:r>
          </w:p>
          <w:p>
            <w:pPr>
              <w:pStyle w:val="0"/>
            </w:pPr>
            <w:r>
              <w:rPr>
                <w:sz w:val="20"/>
              </w:rPr>
              <w:t xml:space="preserve">Методика расчета показателя (числитель/знаменатель): число запущенных случаев ЗНО (III и IV стадии для визуальных локализаций (C00 - 04, C06 - 09, C20, C21, C44, C50 - 53, C60, C62, C63.2, C73) и IV стадии всех остальных локализаций)/число впервые выявленных случаев ЗНО</w:t>
            </w:r>
          </w:p>
        </w:tc>
      </w:tr>
      <w:tr>
        <w:tc>
          <w:tcPr>
            <w:tcW w:w="544" w:type="dxa"/>
          </w:tcPr>
          <w:p>
            <w:pPr>
              <w:pStyle w:val="0"/>
            </w:pPr>
            <w:r>
              <w:rPr>
                <w:sz w:val="20"/>
              </w:rPr>
              <w:t xml:space="preserve">2.4</w:t>
            </w:r>
          </w:p>
        </w:tc>
        <w:tc>
          <w:tcPr>
            <w:tcW w:w="2835" w:type="dxa"/>
          </w:tcPr>
          <w:p>
            <w:pPr>
              <w:pStyle w:val="0"/>
            </w:pPr>
            <w:r>
              <w:rPr>
                <w:sz w:val="20"/>
              </w:rPr>
              <w:t xml:space="preserve">Контроль осуществления разбора случаев выявления у больных с запущенной формой ЗНО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доля случаев, по которым осуществлен разбор (количество разобранных случаев на основании данных вертикально-интегрированной медицинской информационной системы по профилю "онкология" (далее - ВИМИС "Онкология") от общего количества случаев выявленных запущенной формы ЗНО, а именно III и IV стадии для визуальных локализаций (C00 - 04, C06 - 09, C20, C21, C44, C50 - 53, C60, C62, C63.2, C73) и IV стадии всех остальных локализаций (общее количество случаев по данным </w:t>
            </w:r>
            <w:hyperlink w:history="0" r:id="rId56" w:tooltip="Приказ Росстата от 28.12.2024 N 714 &quot;Об утверждении формы федерального статистического наблюдения N 7 &quot;Сведения о злокачественных новообразованиях&quot; и указаний по ее заполнению&quot; {КонсультантПлюс}">
              <w:r>
                <w:rPr>
                  <w:sz w:val="20"/>
                  <w:color w:val="0000ff"/>
                </w:rPr>
                <w:t xml:space="preserve">формы</w:t>
              </w:r>
            </w:hyperlink>
            <w:r>
              <w:rPr>
                <w:sz w:val="20"/>
              </w:rPr>
              <w:t xml:space="preserve"> федерального государственного статистического наблюдения N 7 "Сведения о злокачественных новообразованиях", утвержденной </w:t>
            </w:r>
            <w:hyperlink w:history="0" r:id="rId57" w:tooltip="Приказ Росстата от 28.12.2024 N 714 &quot;Об утверждении формы федерального статистического наблюдения N 7 &quot;Сведения о злокачественных новообразованиях&quot; и указаний по ее заполнению&quot; {КонсультантПлюс}">
              <w:r>
                <w:rPr>
                  <w:sz w:val="20"/>
                  <w:color w:val="0000ff"/>
                </w:rPr>
                <w:t xml:space="preserve">Приказом</w:t>
              </w:r>
            </w:hyperlink>
            <w:r>
              <w:rPr>
                <w:sz w:val="20"/>
              </w:rPr>
              <w:t xml:space="preserve"> Федеральной службы государственной статистики от 28.12.2024 N 714). Целевой показатель: 100% (ежегодно). Методика расчета показателя (числитель/знаменатель): число случаев, по которым осуществлен разбор (количество разобранных случаев по данным ВИМИС "Онкология") от общего количества случаев выявленных запущенной формы ЗНО, а именно III и IV стадии для визуальных локализаций (C00 - 04, C06 - 09, C20, C21, C44, C50 - 53, C60, C62, C63.2, C73) и IV стадии всех остальных локализаций (общее количество случаев по данным формы федерального государственного статистического наблюдения N 7)</w:t>
            </w:r>
          </w:p>
        </w:tc>
      </w:tr>
      <w:tr>
        <w:tc>
          <w:tcPr>
            <w:tcW w:w="544" w:type="dxa"/>
          </w:tcPr>
          <w:p>
            <w:pPr>
              <w:pStyle w:val="0"/>
            </w:pPr>
            <w:r>
              <w:rPr>
                <w:sz w:val="20"/>
              </w:rPr>
              <w:t xml:space="preserve">2.5</w:t>
            </w:r>
          </w:p>
        </w:tc>
        <w:tc>
          <w:tcPr>
            <w:tcW w:w="2835" w:type="dxa"/>
          </w:tcPr>
          <w:p>
            <w:pPr>
              <w:pStyle w:val="0"/>
            </w:pPr>
            <w:r>
              <w:rPr>
                <w:sz w:val="20"/>
              </w:rPr>
              <w:t xml:space="preserve">Скрининг рака толстой кишки. Мониторинг лиц, которым выполнен анализ кала на скрытую кровь, из числа лиц, подлежащих проведению данного исследования в рамках первого этапа диспансеризации ОГВН и ПМО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 главный врач КГБУЗ "ККЦОЗ и МП"</w:t>
            </w:r>
          </w:p>
        </w:tc>
        <w:tc>
          <w:tcPr>
            <w:tcW w:w="2665" w:type="dxa"/>
          </w:tcPr>
          <w:p>
            <w:pPr>
              <w:pStyle w:val="0"/>
            </w:pPr>
            <w:r>
              <w:rPr>
                <w:sz w:val="20"/>
              </w:rPr>
              <w:t xml:space="preserve">целевой показатель</w:t>
            </w:r>
          </w:p>
          <w:p>
            <w:pPr>
              <w:pStyle w:val="0"/>
            </w:pPr>
            <w:r>
              <w:rPr>
                <w:sz w:val="20"/>
              </w:rPr>
              <w:t xml:space="preserve">на 31.12.2025 - 60,0%;</w:t>
            </w:r>
          </w:p>
          <w:p>
            <w:pPr>
              <w:pStyle w:val="0"/>
            </w:pPr>
            <w:r>
              <w:rPr>
                <w:sz w:val="20"/>
              </w:rPr>
              <w:t xml:space="preserve">на 31.12.2026 - 61,0%;</w:t>
            </w:r>
          </w:p>
          <w:p>
            <w:pPr>
              <w:pStyle w:val="0"/>
            </w:pPr>
            <w:r>
              <w:rPr>
                <w:sz w:val="20"/>
              </w:rPr>
              <w:t xml:space="preserve">на 31.12.2027 - 62,0%;</w:t>
            </w:r>
          </w:p>
          <w:p>
            <w:pPr>
              <w:pStyle w:val="0"/>
            </w:pPr>
            <w:r>
              <w:rPr>
                <w:sz w:val="20"/>
              </w:rPr>
              <w:t xml:space="preserve">на 31.12.2028 - 63,0%;</w:t>
            </w:r>
          </w:p>
          <w:p>
            <w:pPr>
              <w:pStyle w:val="0"/>
            </w:pPr>
            <w:r>
              <w:rPr>
                <w:sz w:val="20"/>
              </w:rPr>
              <w:t xml:space="preserve">на 31.12.2029 - 64,0%;</w:t>
            </w:r>
          </w:p>
          <w:p>
            <w:pPr>
              <w:pStyle w:val="0"/>
            </w:pPr>
            <w:r>
              <w:rPr>
                <w:sz w:val="20"/>
              </w:rPr>
              <w:t xml:space="preserve">на 31.12.2030 - 65,0%.</w:t>
            </w:r>
          </w:p>
          <w:p>
            <w:pPr>
              <w:pStyle w:val="0"/>
            </w:pPr>
            <w:r>
              <w:rPr>
                <w:sz w:val="20"/>
              </w:rPr>
              <w:t xml:space="preserve">Доля лиц с положительным результатом анализа кала на скрытую кровь из числа лиц, которым было проведено данное исследование в рамках первого этапа диспансеризации и ПМО, % &lt;**&gt;. Методика расчета показателя (числитель/знаменатель): число лиц с положительным результатом анализа кала на скрытую кровь, проведенного в рамках первого этапа диспансеризации и ПМО/число лиц, которым было проведено исследование кала на скрытую кровь в рамках первого этапа диспансеризации ОГВН и ПМО</w:t>
            </w:r>
          </w:p>
        </w:tc>
      </w:tr>
      <w:tr>
        <w:tc>
          <w:tcPr>
            <w:tcW w:w="544" w:type="dxa"/>
          </w:tcPr>
          <w:p>
            <w:pPr>
              <w:pStyle w:val="0"/>
            </w:pPr>
            <w:r>
              <w:rPr>
                <w:sz w:val="20"/>
              </w:rPr>
              <w:t xml:space="preserve">2.6</w:t>
            </w:r>
          </w:p>
        </w:tc>
        <w:tc>
          <w:tcPr>
            <w:tcW w:w="2835" w:type="dxa"/>
          </w:tcPr>
          <w:p>
            <w:pPr>
              <w:pStyle w:val="0"/>
            </w:pPr>
            <w:r>
              <w:rPr>
                <w:sz w:val="20"/>
              </w:rPr>
              <w:t xml:space="preserve">Скрининг рака толстой кишки. Мониторинг лиц с положительным результатом анализа кала на скрытую кровь из числа лиц, которым было проведено данное исследование в рамках первого этапа диспансеризации ОГВН и ПМО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31.12.2025 - 4,0%;</w:t>
            </w:r>
          </w:p>
          <w:p>
            <w:pPr>
              <w:pStyle w:val="0"/>
            </w:pPr>
            <w:r>
              <w:rPr>
                <w:sz w:val="20"/>
              </w:rPr>
              <w:t xml:space="preserve">на 31.12.2026 - 4,2%;</w:t>
            </w:r>
          </w:p>
          <w:p>
            <w:pPr>
              <w:pStyle w:val="0"/>
            </w:pPr>
            <w:r>
              <w:rPr>
                <w:sz w:val="20"/>
              </w:rPr>
              <w:t xml:space="preserve">на 31.12.2027 - 4,4%;</w:t>
            </w:r>
          </w:p>
          <w:p>
            <w:pPr>
              <w:pStyle w:val="0"/>
            </w:pPr>
            <w:r>
              <w:rPr>
                <w:sz w:val="20"/>
              </w:rPr>
              <w:t xml:space="preserve">на 31.12.2028 - 4,6%;</w:t>
            </w:r>
          </w:p>
          <w:p>
            <w:pPr>
              <w:pStyle w:val="0"/>
            </w:pPr>
            <w:r>
              <w:rPr>
                <w:sz w:val="20"/>
              </w:rPr>
              <w:t xml:space="preserve">на 31.12.2029 - 4,8%;</w:t>
            </w:r>
          </w:p>
          <w:p>
            <w:pPr>
              <w:pStyle w:val="0"/>
            </w:pPr>
            <w:r>
              <w:rPr>
                <w:sz w:val="20"/>
              </w:rPr>
              <w:t xml:space="preserve">на 31.12.2030 - 5,0%</w:t>
            </w:r>
          </w:p>
        </w:tc>
      </w:tr>
      <w:tr>
        <w:tc>
          <w:tcPr>
            <w:tcW w:w="544" w:type="dxa"/>
          </w:tcPr>
          <w:p>
            <w:pPr>
              <w:pStyle w:val="0"/>
            </w:pPr>
            <w:r>
              <w:rPr>
                <w:sz w:val="20"/>
              </w:rPr>
              <w:t xml:space="preserve">2.7</w:t>
            </w:r>
          </w:p>
        </w:tc>
        <w:tc>
          <w:tcPr>
            <w:tcW w:w="2835" w:type="dxa"/>
          </w:tcPr>
          <w:p>
            <w:pPr>
              <w:pStyle w:val="0"/>
            </w:pPr>
            <w:r>
              <w:rPr>
                <w:sz w:val="20"/>
              </w:rPr>
              <w:t xml:space="preserve">Скрининг рака толстой кишки. Мониторинг количества выполненных колоноскопий из числа лиц с выявленными медицинскими показаниями в рамках первого этапа диспансеризации ОГВН и ПМО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31.12.2025 - 70,0%;</w:t>
            </w:r>
          </w:p>
          <w:p>
            <w:pPr>
              <w:pStyle w:val="0"/>
            </w:pPr>
            <w:r>
              <w:rPr>
                <w:sz w:val="20"/>
              </w:rPr>
              <w:t xml:space="preserve">на 31.12.2026 - 72,0%;</w:t>
            </w:r>
          </w:p>
          <w:p>
            <w:pPr>
              <w:pStyle w:val="0"/>
            </w:pPr>
            <w:r>
              <w:rPr>
                <w:sz w:val="20"/>
              </w:rPr>
              <w:t xml:space="preserve">на 31.12.2027 - 74,0%;</w:t>
            </w:r>
          </w:p>
          <w:p>
            <w:pPr>
              <w:pStyle w:val="0"/>
            </w:pPr>
            <w:r>
              <w:rPr>
                <w:sz w:val="20"/>
              </w:rPr>
              <w:t xml:space="preserve">на 31.12.2028 - 76,0%;</w:t>
            </w:r>
          </w:p>
          <w:p>
            <w:pPr>
              <w:pStyle w:val="0"/>
            </w:pPr>
            <w:r>
              <w:rPr>
                <w:sz w:val="20"/>
              </w:rPr>
              <w:t xml:space="preserve">на 31.12.2029 - 78,0%;</w:t>
            </w:r>
          </w:p>
          <w:p>
            <w:pPr>
              <w:pStyle w:val="0"/>
            </w:pPr>
            <w:r>
              <w:rPr>
                <w:sz w:val="20"/>
              </w:rPr>
              <w:t xml:space="preserve">на 31.12.2030 - 80,0%.</w:t>
            </w:r>
          </w:p>
          <w:p>
            <w:pPr>
              <w:pStyle w:val="0"/>
            </w:pPr>
            <w:r>
              <w:rPr>
                <w:sz w:val="20"/>
              </w:rPr>
              <w:t xml:space="preserve">Методика расчета показателя (числитель/знаменатель): число выполненных колоноскопий в рамках первого этапа диспансеризации и ПМО/число лиц с выявленными медицинскими показаниями для проведения колоноскопии в рамках первого этапа диспансеризации и ПМО</w:t>
            </w:r>
          </w:p>
        </w:tc>
      </w:tr>
      <w:tr>
        <w:tc>
          <w:tcPr>
            <w:tcW w:w="544" w:type="dxa"/>
          </w:tcPr>
          <w:p>
            <w:pPr>
              <w:pStyle w:val="0"/>
            </w:pPr>
            <w:r>
              <w:rPr>
                <w:sz w:val="20"/>
              </w:rPr>
              <w:t xml:space="preserve">2.8</w:t>
            </w:r>
          </w:p>
        </w:tc>
        <w:tc>
          <w:tcPr>
            <w:tcW w:w="2835" w:type="dxa"/>
          </w:tcPr>
          <w:p>
            <w:pPr>
              <w:pStyle w:val="0"/>
            </w:pPr>
            <w:r>
              <w:rPr>
                <w:sz w:val="20"/>
              </w:rPr>
              <w:t xml:space="preserve">Скрининг рака толстой кишки. Мониторинг количества впервые выявленных ЗНО толстой кишки (C18 - C21) при проведении фиброколоноскопии в рамках II этапа диспансеризации ОГВН и ПМО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31.12.2025 - 5,80%;</w:t>
            </w:r>
          </w:p>
          <w:p>
            <w:pPr>
              <w:pStyle w:val="0"/>
            </w:pPr>
            <w:r>
              <w:rPr>
                <w:sz w:val="20"/>
              </w:rPr>
              <w:t xml:space="preserve">на 31.12.2026 - 5,85%;</w:t>
            </w:r>
          </w:p>
          <w:p>
            <w:pPr>
              <w:pStyle w:val="0"/>
            </w:pPr>
            <w:r>
              <w:rPr>
                <w:sz w:val="20"/>
              </w:rPr>
              <w:t xml:space="preserve">на 31.12.2027 - 5,90%;</w:t>
            </w:r>
          </w:p>
          <w:p>
            <w:pPr>
              <w:pStyle w:val="0"/>
            </w:pPr>
            <w:r>
              <w:rPr>
                <w:sz w:val="20"/>
              </w:rPr>
              <w:t xml:space="preserve">на 31.12.2028 - 5,95%;</w:t>
            </w:r>
          </w:p>
          <w:p>
            <w:pPr>
              <w:pStyle w:val="0"/>
            </w:pPr>
            <w:r>
              <w:rPr>
                <w:sz w:val="20"/>
              </w:rPr>
              <w:t xml:space="preserve">на 31.12.2029 - 6,0%;</w:t>
            </w:r>
          </w:p>
          <w:p>
            <w:pPr>
              <w:pStyle w:val="0"/>
            </w:pPr>
            <w:r>
              <w:rPr>
                <w:sz w:val="20"/>
              </w:rPr>
              <w:t xml:space="preserve">на 31.12.2030 - 6,1%.</w:t>
            </w:r>
          </w:p>
          <w:p>
            <w:pPr>
              <w:pStyle w:val="0"/>
            </w:pPr>
            <w:r>
              <w:rPr>
                <w:sz w:val="20"/>
              </w:rPr>
              <w:t xml:space="preserve">Методика расчета показателя (числитель/знаменатель): число лиц с положительным результатом анализа кала на скрытую кровь, проведенное в рамках первого этапа диспансеризации и ПМО/число лиц, которым было проведено исследование кала на скрытую кровь в рамках первого этапа диспансеризации ОГВН и ПМО</w:t>
            </w:r>
          </w:p>
        </w:tc>
      </w:tr>
      <w:tr>
        <w:tc>
          <w:tcPr>
            <w:tcW w:w="544" w:type="dxa"/>
          </w:tcPr>
          <w:p>
            <w:pPr>
              <w:pStyle w:val="0"/>
            </w:pPr>
            <w:r>
              <w:rPr>
                <w:sz w:val="20"/>
              </w:rPr>
              <w:t xml:space="preserve">2.9</w:t>
            </w:r>
          </w:p>
        </w:tc>
        <w:tc>
          <w:tcPr>
            <w:tcW w:w="2835" w:type="dxa"/>
          </w:tcPr>
          <w:p>
            <w:pPr>
              <w:pStyle w:val="0"/>
            </w:pPr>
            <w:r>
              <w:rPr>
                <w:sz w:val="20"/>
              </w:rPr>
              <w:t xml:space="preserve">Скрининг рака полости рта. Оснащение смотровых кабинетов поликлиник аппаратами для проведения аутофлюоресцентной стоматоскопии полости рта</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 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не менее 20,0% от общего числа смотровых кабинетов;</w:t>
            </w:r>
          </w:p>
          <w:p>
            <w:pPr>
              <w:pStyle w:val="0"/>
            </w:pPr>
            <w:r>
              <w:rPr>
                <w:sz w:val="20"/>
              </w:rPr>
              <w:t xml:space="preserve">на 31.12.2026 - 40,0% от общего числа смотровых кабинетов;</w:t>
            </w:r>
          </w:p>
          <w:p>
            <w:pPr>
              <w:pStyle w:val="0"/>
            </w:pPr>
            <w:r>
              <w:rPr>
                <w:sz w:val="20"/>
              </w:rPr>
              <w:t xml:space="preserve">на 31.12.2027 - 50,0% от общего числа смотровых кабинетов;</w:t>
            </w:r>
          </w:p>
          <w:p>
            <w:pPr>
              <w:pStyle w:val="0"/>
            </w:pPr>
            <w:r>
              <w:rPr>
                <w:sz w:val="20"/>
              </w:rPr>
              <w:t xml:space="preserve">на 31.12.2028 - 60,0% от общего числа смотровых кабинетов;</w:t>
            </w:r>
          </w:p>
          <w:p>
            <w:pPr>
              <w:pStyle w:val="0"/>
            </w:pPr>
            <w:r>
              <w:rPr>
                <w:sz w:val="20"/>
              </w:rPr>
              <w:t xml:space="preserve">на 31.12.2029 - 80,0% от общего числа смотровых кабинетов;</w:t>
            </w:r>
          </w:p>
          <w:p>
            <w:pPr>
              <w:pStyle w:val="0"/>
            </w:pPr>
            <w:r>
              <w:rPr>
                <w:sz w:val="20"/>
              </w:rPr>
              <w:t xml:space="preserve">на 31.12.2030 - 95,0% от общего числа смотровых кабинетов</w:t>
            </w:r>
          </w:p>
        </w:tc>
      </w:tr>
      <w:tr>
        <w:tc>
          <w:tcPr>
            <w:tcW w:w="544" w:type="dxa"/>
          </w:tcPr>
          <w:p>
            <w:pPr>
              <w:pStyle w:val="0"/>
            </w:pPr>
            <w:r>
              <w:rPr>
                <w:sz w:val="20"/>
              </w:rPr>
              <w:t xml:space="preserve">2.10</w:t>
            </w:r>
          </w:p>
        </w:tc>
        <w:tc>
          <w:tcPr>
            <w:tcW w:w="2835" w:type="dxa"/>
          </w:tcPr>
          <w:p>
            <w:pPr>
              <w:pStyle w:val="0"/>
            </w:pPr>
            <w:r>
              <w:rPr>
                <w:sz w:val="20"/>
              </w:rPr>
              <w:t xml:space="preserve">Скрининг рака полости рта. Оснащение стоматологических кабинетов аппаратами для проведения аутофлюоресцентной стоматоскопии полости рта</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 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не менее 50,0% от общего числа стоматологических кабинетов;</w:t>
            </w:r>
          </w:p>
          <w:p>
            <w:pPr>
              <w:pStyle w:val="0"/>
            </w:pPr>
            <w:r>
              <w:rPr>
                <w:sz w:val="20"/>
              </w:rPr>
              <w:t xml:space="preserve">на 31.12.2026 - 60,0% от общего числа стоматологических кабинетов;</w:t>
            </w:r>
          </w:p>
          <w:p>
            <w:pPr>
              <w:pStyle w:val="0"/>
            </w:pPr>
            <w:r>
              <w:rPr>
                <w:sz w:val="20"/>
              </w:rPr>
              <w:t xml:space="preserve">на 31.12.2027 - 65,0% от общего числа стоматологических кабинетов;</w:t>
            </w:r>
          </w:p>
          <w:p>
            <w:pPr>
              <w:pStyle w:val="0"/>
            </w:pPr>
            <w:r>
              <w:rPr>
                <w:sz w:val="20"/>
              </w:rPr>
              <w:t xml:space="preserve">на 31.12.2028 - 75,0% от общего числа стоматологических кабинетов;</w:t>
            </w:r>
          </w:p>
          <w:p>
            <w:pPr>
              <w:pStyle w:val="0"/>
            </w:pPr>
            <w:r>
              <w:rPr>
                <w:sz w:val="20"/>
              </w:rPr>
              <w:t xml:space="preserve">на 31.12.2029 - 90,0% от общего числа стоматологических кабинетов;</w:t>
            </w:r>
          </w:p>
          <w:p>
            <w:pPr>
              <w:pStyle w:val="0"/>
            </w:pPr>
            <w:r>
              <w:rPr>
                <w:sz w:val="20"/>
              </w:rPr>
              <w:t xml:space="preserve">на 31.12.2030 - 98,0% от общего числа стоматологических кабинетов</w:t>
            </w:r>
          </w:p>
        </w:tc>
      </w:tr>
      <w:tr>
        <w:tc>
          <w:tcPr>
            <w:tcW w:w="544" w:type="dxa"/>
          </w:tcPr>
          <w:p>
            <w:pPr>
              <w:pStyle w:val="0"/>
            </w:pPr>
            <w:r>
              <w:rPr>
                <w:sz w:val="20"/>
              </w:rPr>
              <w:t xml:space="preserve">2.11</w:t>
            </w:r>
          </w:p>
        </w:tc>
        <w:tc>
          <w:tcPr>
            <w:tcW w:w="2835" w:type="dxa"/>
          </w:tcPr>
          <w:p>
            <w:pPr>
              <w:pStyle w:val="0"/>
            </w:pPr>
            <w:r>
              <w:rPr>
                <w:sz w:val="20"/>
              </w:rPr>
              <w:t xml:space="preserve">Скрининг рака молочной железы. Мониторинг женщин, которым выполнена маммография, от общего числа женщин, которым положено проведение маммографии в рамках диспансеризации ОГВН и ПМО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31.12.2025 - 65,0%;</w:t>
            </w:r>
          </w:p>
          <w:p>
            <w:pPr>
              <w:pStyle w:val="0"/>
            </w:pPr>
            <w:r>
              <w:rPr>
                <w:sz w:val="20"/>
              </w:rPr>
              <w:t xml:space="preserve">на 31.12.2026 - 68,0%;</w:t>
            </w:r>
          </w:p>
          <w:p>
            <w:pPr>
              <w:pStyle w:val="0"/>
            </w:pPr>
            <w:r>
              <w:rPr>
                <w:sz w:val="20"/>
              </w:rPr>
              <w:t xml:space="preserve">на 31.12.2027 - 70,0%;</w:t>
            </w:r>
          </w:p>
          <w:p>
            <w:pPr>
              <w:pStyle w:val="0"/>
            </w:pPr>
            <w:r>
              <w:rPr>
                <w:sz w:val="20"/>
              </w:rPr>
              <w:t xml:space="preserve">на 31.12.2028 - 72,0%;</w:t>
            </w:r>
          </w:p>
          <w:p>
            <w:pPr>
              <w:pStyle w:val="0"/>
            </w:pPr>
            <w:r>
              <w:rPr>
                <w:sz w:val="20"/>
              </w:rPr>
              <w:t xml:space="preserve">на 31.12.2029 - 75,0%;</w:t>
            </w:r>
          </w:p>
          <w:p>
            <w:pPr>
              <w:pStyle w:val="0"/>
            </w:pPr>
            <w:r>
              <w:rPr>
                <w:sz w:val="20"/>
              </w:rPr>
              <w:t xml:space="preserve">на 31.12.2030 - 80,0%</w:t>
            </w:r>
          </w:p>
        </w:tc>
      </w:tr>
      <w:tr>
        <w:tc>
          <w:tcPr>
            <w:tcW w:w="544" w:type="dxa"/>
          </w:tcPr>
          <w:p>
            <w:pPr>
              <w:pStyle w:val="0"/>
            </w:pPr>
            <w:r>
              <w:rPr>
                <w:sz w:val="20"/>
              </w:rPr>
              <w:t xml:space="preserve">2.12</w:t>
            </w:r>
          </w:p>
        </w:tc>
        <w:tc>
          <w:tcPr>
            <w:tcW w:w="2835" w:type="dxa"/>
          </w:tcPr>
          <w:p>
            <w:pPr>
              <w:pStyle w:val="0"/>
            </w:pPr>
            <w:r>
              <w:rPr>
                <w:sz w:val="20"/>
              </w:rPr>
              <w:t xml:space="preserve">Скрининг рака молочной железы. Мониторинг количества выявленных ЗНО молочной железы по результатам проведения маммографического скрининга в рамках I этапа диспансеризации ОГВН и ПМО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31.12.2025 - 0,2%;</w:t>
            </w:r>
          </w:p>
          <w:p>
            <w:pPr>
              <w:pStyle w:val="0"/>
            </w:pPr>
            <w:r>
              <w:rPr>
                <w:sz w:val="20"/>
              </w:rPr>
              <w:t xml:space="preserve">на 31.12.2026 - 1,8%;</w:t>
            </w:r>
          </w:p>
          <w:p>
            <w:pPr>
              <w:pStyle w:val="0"/>
            </w:pPr>
            <w:r>
              <w:rPr>
                <w:sz w:val="20"/>
              </w:rPr>
              <w:t xml:space="preserve">на 31.12.2027 - 2,0%;</w:t>
            </w:r>
          </w:p>
          <w:p>
            <w:pPr>
              <w:pStyle w:val="0"/>
            </w:pPr>
            <w:r>
              <w:rPr>
                <w:sz w:val="20"/>
              </w:rPr>
              <w:t xml:space="preserve">на 31.12.2028 - 2,4%;</w:t>
            </w:r>
          </w:p>
          <w:p>
            <w:pPr>
              <w:pStyle w:val="0"/>
            </w:pPr>
            <w:r>
              <w:rPr>
                <w:sz w:val="20"/>
              </w:rPr>
              <w:t xml:space="preserve">на 31.12.2029 - 2,8%;</w:t>
            </w:r>
          </w:p>
          <w:p>
            <w:pPr>
              <w:pStyle w:val="0"/>
            </w:pPr>
            <w:r>
              <w:rPr>
                <w:sz w:val="20"/>
              </w:rPr>
              <w:t xml:space="preserve">на 31.12.2030 - 3,0%</w:t>
            </w:r>
          </w:p>
        </w:tc>
      </w:tr>
      <w:tr>
        <w:tc>
          <w:tcPr>
            <w:tcW w:w="544" w:type="dxa"/>
          </w:tcPr>
          <w:p>
            <w:pPr>
              <w:pStyle w:val="0"/>
            </w:pPr>
            <w:r>
              <w:rPr>
                <w:sz w:val="20"/>
              </w:rPr>
              <w:t xml:space="preserve">2.13</w:t>
            </w:r>
          </w:p>
        </w:tc>
        <w:tc>
          <w:tcPr>
            <w:tcW w:w="2835" w:type="dxa"/>
          </w:tcPr>
          <w:p>
            <w:pPr>
              <w:pStyle w:val="0"/>
            </w:pPr>
            <w:r>
              <w:rPr>
                <w:sz w:val="20"/>
              </w:rPr>
              <w:t xml:space="preserve">Организация контроля знаний и обучения на рабочем месте рентген-лаборантов правилам проведения маммографических исследований (в том числе в рамках программы НМО)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31.12.2025 - 13,0%;</w:t>
            </w:r>
          </w:p>
          <w:p>
            <w:pPr>
              <w:pStyle w:val="0"/>
            </w:pPr>
            <w:r>
              <w:rPr>
                <w:sz w:val="20"/>
              </w:rPr>
              <w:t xml:space="preserve">на 31.12.2026 - 14,0%;</w:t>
            </w:r>
          </w:p>
          <w:p>
            <w:pPr>
              <w:pStyle w:val="0"/>
            </w:pPr>
            <w:r>
              <w:rPr>
                <w:sz w:val="20"/>
              </w:rPr>
              <w:t xml:space="preserve">на 31.12.2027 - 15,0%;</w:t>
            </w:r>
          </w:p>
          <w:p>
            <w:pPr>
              <w:pStyle w:val="0"/>
            </w:pPr>
            <w:r>
              <w:rPr>
                <w:sz w:val="20"/>
              </w:rPr>
              <w:t xml:space="preserve">на 31.12.2028 - 16,0%;</w:t>
            </w:r>
          </w:p>
          <w:p>
            <w:pPr>
              <w:pStyle w:val="0"/>
            </w:pPr>
            <w:r>
              <w:rPr>
                <w:sz w:val="20"/>
              </w:rPr>
              <w:t xml:space="preserve">на 31.12.2029 - 17,0%;</w:t>
            </w:r>
          </w:p>
          <w:p>
            <w:pPr>
              <w:pStyle w:val="0"/>
            </w:pPr>
            <w:r>
              <w:rPr>
                <w:sz w:val="20"/>
              </w:rPr>
              <w:t xml:space="preserve">на 31.12.2030 - 18,0%.</w:t>
            </w:r>
          </w:p>
          <w:p>
            <w:pPr>
              <w:pStyle w:val="0"/>
            </w:pPr>
            <w:r>
              <w:rPr>
                <w:sz w:val="20"/>
              </w:rPr>
              <w:t xml:space="preserve">Методика расчета показателя (числитель/знаменатель): число рентген лаборантов, в отношении которых проведен контроль знаний и обучение на рабочем месте правилам проведения маммографических исследований (в том числе в рамках программы НМО) общее число рентген-лаборантов, которые выполняют маммографические исследования, в субъекте Российской Федерации</w:t>
            </w:r>
          </w:p>
        </w:tc>
      </w:tr>
      <w:tr>
        <w:tc>
          <w:tcPr>
            <w:tcW w:w="544" w:type="dxa"/>
          </w:tcPr>
          <w:p>
            <w:pPr>
              <w:pStyle w:val="0"/>
            </w:pPr>
            <w:r>
              <w:rPr>
                <w:sz w:val="20"/>
              </w:rPr>
              <w:t xml:space="preserve">2.14</w:t>
            </w:r>
          </w:p>
        </w:tc>
        <w:tc>
          <w:tcPr>
            <w:tcW w:w="2835" w:type="dxa"/>
          </w:tcPr>
          <w:p>
            <w:pPr>
              <w:pStyle w:val="0"/>
            </w:pPr>
            <w:r>
              <w:rPr>
                <w:sz w:val="20"/>
              </w:rPr>
              <w:t xml:space="preserve">Скрининг рака легкого. Мониторинг числа проведенных НДКТ от общего количества лиц с индексом пачка/лет 20 и более в возрасте 40 - 65 лет</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 не менее 3,0% от числа направленных на 2-й этап (ежегодно)</w:t>
            </w:r>
          </w:p>
        </w:tc>
      </w:tr>
      <w:tr>
        <w:tc>
          <w:tcPr>
            <w:tcW w:w="544" w:type="dxa"/>
          </w:tcPr>
          <w:p>
            <w:pPr>
              <w:pStyle w:val="0"/>
            </w:pPr>
            <w:r>
              <w:rPr>
                <w:sz w:val="20"/>
              </w:rPr>
              <w:t xml:space="preserve">2.15</w:t>
            </w:r>
          </w:p>
        </w:tc>
        <w:tc>
          <w:tcPr>
            <w:tcW w:w="2835" w:type="dxa"/>
          </w:tcPr>
          <w:p>
            <w:pPr>
              <w:pStyle w:val="0"/>
            </w:pPr>
            <w:r>
              <w:rPr>
                <w:sz w:val="20"/>
              </w:rPr>
              <w:t xml:space="preserve">Скрининг рака шейки матки. Мониторинг количества выявленных ЗНО шейки матки (в том числе CIN III) при проведении цитологического скрининга в рамках I этапа диспансеризации ОГВН определенных групп взрослого населения и профилактических медицинских осмотров</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w:t>
            </w:r>
          </w:p>
          <w:p>
            <w:pPr>
              <w:pStyle w:val="0"/>
            </w:pPr>
            <w:r>
              <w:rPr>
                <w:sz w:val="20"/>
              </w:rPr>
              <w:t xml:space="preserve">на 31.12.2025 - 0,05%;</w:t>
            </w:r>
          </w:p>
          <w:p>
            <w:pPr>
              <w:pStyle w:val="0"/>
            </w:pPr>
            <w:r>
              <w:rPr>
                <w:sz w:val="20"/>
              </w:rPr>
              <w:t xml:space="preserve">на 31.12.2026 - 0,052%;</w:t>
            </w:r>
          </w:p>
          <w:p>
            <w:pPr>
              <w:pStyle w:val="0"/>
            </w:pPr>
            <w:r>
              <w:rPr>
                <w:sz w:val="20"/>
              </w:rPr>
              <w:t xml:space="preserve">на 31.12.2027 - 0,053%;</w:t>
            </w:r>
          </w:p>
          <w:p>
            <w:pPr>
              <w:pStyle w:val="0"/>
            </w:pPr>
            <w:r>
              <w:rPr>
                <w:sz w:val="20"/>
              </w:rPr>
              <w:t xml:space="preserve">на 31.12.2028 - 0,056%;</w:t>
            </w:r>
          </w:p>
          <w:p>
            <w:pPr>
              <w:pStyle w:val="0"/>
            </w:pPr>
            <w:r>
              <w:rPr>
                <w:sz w:val="20"/>
              </w:rPr>
              <w:t xml:space="preserve">на 31.12.2029 - 0,059%;</w:t>
            </w:r>
          </w:p>
          <w:p>
            <w:pPr>
              <w:pStyle w:val="0"/>
            </w:pPr>
            <w:r>
              <w:rPr>
                <w:sz w:val="20"/>
              </w:rPr>
              <w:t xml:space="preserve">на 31.12.2030 - 0,060%</w:t>
            </w:r>
          </w:p>
        </w:tc>
      </w:tr>
      <w:tr>
        <w:tc>
          <w:tcPr>
            <w:tcW w:w="544" w:type="dxa"/>
          </w:tcPr>
          <w:p>
            <w:pPr>
              <w:pStyle w:val="0"/>
            </w:pPr>
            <w:r>
              <w:rPr>
                <w:sz w:val="20"/>
              </w:rPr>
              <w:t xml:space="preserve">2.16</w:t>
            </w:r>
          </w:p>
        </w:tc>
        <w:tc>
          <w:tcPr>
            <w:tcW w:w="2835" w:type="dxa"/>
          </w:tcPr>
          <w:p>
            <w:pPr>
              <w:pStyle w:val="0"/>
            </w:pPr>
            <w:r>
              <w:rPr>
                <w:sz w:val="20"/>
              </w:rPr>
              <w:t xml:space="preserve">Скрининг впервые в жизни установленного диагноза ЗНО Мониторинг лиц, у которых впервые выявлены ЗНО в рамках проведения профилактических медицинских осмотров и диспансеризации в общем количестве взрослых, прошедших профилактические медицинские осмотры и диспансеризацию</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Целевой показатель:</w:t>
            </w:r>
          </w:p>
          <w:p>
            <w:pPr>
              <w:pStyle w:val="0"/>
            </w:pPr>
            <w:r>
              <w:rPr>
                <w:sz w:val="20"/>
              </w:rPr>
              <w:t xml:space="preserve">на 31.12.2025 - 0,15%;</w:t>
            </w:r>
          </w:p>
          <w:p>
            <w:pPr>
              <w:pStyle w:val="0"/>
            </w:pPr>
            <w:r>
              <w:rPr>
                <w:sz w:val="20"/>
              </w:rPr>
              <w:t xml:space="preserve">на 31.12.2026 - 0,17%;</w:t>
            </w:r>
          </w:p>
          <w:p>
            <w:pPr>
              <w:pStyle w:val="0"/>
            </w:pPr>
            <w:r>
              <w:rPr>
                <w:sz w:val="20"/>
              </w:rPr>
              <w:t xml:space="preserve">на 31.12.2027 - 0,18%;</w:t>
            </w:r>
          </w:p>
          <w:p>
            <w:pPr>
              <w:pStyle w:val="0"/>
            </w:pPr>
            <w:r>
              <w:rPr>
                <w:sz w:val="20"/>
              </w:rPr>
              <w:t xml:space="preserve">на 31.12.2028 - 0,19%;</w:t>
            </w:r>
          </w:p>
          <w:p>
            <w:pPr>
              <w:pStyle w:val="0"/>
            </w:pPr>
            <w:r>
              <w:rPr>
                <w:sz w:val="20"/>
              </w:rPr>
              <w:t xml:space="preserve">на 31.12.2029 - 0,20%;</w:t>
            </w:r>
          </w:p>
          <w:p>
            <w:pPr>
              <w:pStyle w:val="0"/>
            </w:pPr>
            <w:r>
              <w:rPr>
                <w:sz w:val="20"/>
              </w:rPr>
              <w:t xml:space="preserve">на 31.12.2030 - 0,21%.</w:t>
            </w:r>
          </w:p>
          <w:p>
            <w:pPr>
              <w:pStyle w:val="0"/>
            </w:pPr>
            <w:r>
              <w:rPr>
                <w:sz w:val="20"/>
              </w:rPr>
              <w:t xml:space="preserve">Методика расчета показателя (числитель/знаменатель): число взрослых, у которых впервые выявлены злокачественные новообразования в рамках проведения профилактических медицинских осмотров и диспансеризации/общее количество взрослого населения, прошедших первый этап профилактических медицинских осмотров и диспансеризации; число лиц, прошедших профилактический медицинский осмотр и (или) диспансеризацию определенных групп взрослого населения (рассчитывается как сумма значений строки 08 "Всего" графы 5 "Прошли профилактический медицинский осмотр взрослое население" и графы 6 "Прошли диспансеризацию определенные группы взрослого населения" таблицы "Сведения о проведении профилактического медицинского осмотра и диспансеризации определенных групп взрослого населения" (1000)/случай впервые в жизни установленного диагноза ЗНО" (рассчитывается как значение строки 02 "Злокачественные новообразования" графы 8 "Выявлено заболеваний, с впервые в жизни установленным диагнозом, всего" таблицы "Заболевания, выявленные при проведении профилактического медицинского осмотра (диспансеризации), установление диспансерного наблюдения" (5000)</w:t>
            </w:r>
          </w:p>
        </w:tc>
      </w:tr>
      <w:tr>
        <w:tc>
          <w:tcPr>
            <w:tcW w:w="544" w:type="dxa"/>
          </w:tcPr>
          <w:p>
            <w:pPr>
              <w:pStyle w:val="0"/>
            </w:pPr>
            <w:r>
              <w:rPr>
                <w:sz w:val="20"/>
              </w:rPr>
              <w:t xml:space="preserve">2.17</w:t>
            </w:r>
          </w:p>
        </w:tc>
        <w:tc>
          <w:tcPr>
            <w:tcW w:w="2835" w:type="dxa"/>
          </w:tcPr>
          <w:p>
            <w:pPr>
              <w:pStyle w:val="0"/>
            </w:pPr>
            <w:r>
              <w:rPr>
                <w:sz w:val="20"/>
              </w:rPr>
              <w:t xml:space="preserve">Скрининг предраковых заболеваний. Мониторинг выявления предраковых состояний в рамках профилактических медицинских осмотров и диспансеризации определенных групп взрослого населения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"ККЦОЗ и МП"</w:t>
            </w:r>
          </w:p>
        </w:tc>
        <w:tc>
          <w:tcPr>
            <w:tcW w:w="2665" w:type="dxa"/>
          </w:tcPr>
          <w:p>
            <w:pPr>
              <w:pStyle w:val="0"/>
            </w:pPr>
            <w:r>
              <w:rPr>
                <w:sz w:val="20"/>
              </w:rPr>
              <w:t xml:space="preserve">целевой показатель:</w:t>
            </w:r>
          </w:p>
          <w:p>
            <w:pPr>
              <w:pStyle w:val="0"/>
            </w:pPr>
            <w:r>
              <w:rPr>
                <w:sz w:val="20"/>
              </w:rPr>
              <w:t xml:space="preserve">на 31.12.2025 - 0,40%;</w:t>
            </w:r>
          </w:p>
          <w:p>
            <w:pPr>
              <w:pStyle w:val="0"/>
            </w:pPr>
            <w:r>
              <w:rPr>
                <w:sz w:val="20"/>
              </w:rPr>
              <w:t xml:space="preserve">на 31.12.2026 - 0,42%;</w:t>
            </w:r>
          </w:p>
          <w:p>
            <w:pPr>
              <w:pStyle w:val="0"/>
            </w:pPr>
            <w:r>
              <w:rPr>
                <w:sz w:val="20"/>
              </w:rPr>
              <w:t xml:space="preserve">на 31.12.2027 - 0,44%;</w:t>
            </w:r>
          </w:p>
          <w:p>
            <w:pPr>
              <w:pStyle w:val="0"/>
            </w:pPr>
            <w:r>
              <w:rPr>
                <w:sz w:val="20"/>
              </w:rPr>
              <w:t xml:space="preserve">на 31.12.2028 - 0,46%;</w:t>
            </w:r>
          </w:p>
          <w:p>
            <w:pPr>
              <w:pStyle w:val="0"/>
            </w:pPr>
            <w:r>
              <w:rPr>
                <w:sz w:val="20"/>
              </w:rPr>
              <w:t xml:space="preserve">на 31.12.2029 - 0,48%;</w:t>
            </w:r>
          </w:p>
          <w:p>
            <w:pPr>
              <w:pStyle w:val="0"/>
            </w:pPr>
            <w:r>
              <w:rPr>
                <w:sz w:val="20"/>
              </w:rPr>
              <w:t xml:space="preserve">на 31.12.2030 - 0,50%.</w:t>
            </w:r>
          </w:p>
          <w:p>
            <w:pPr>
              <w:pStyle w:val="0"/>
            </w:pPr>
            <w:r>
              <w:rPr>
                <w:sz w:val="20"/>
              </w:rPr>
              <w:t xml:space="preserve">Методика расчета показателя (числитель/знаменатель): число случаев впервые выявленных предраковых состояний (по </w:t>
            </w:r>
            <w:hyperlink w:history="0" r:id="rId58" w:tooltip="Ссылка на КонсультантПлюс">
              <w:r>
                <w:rPr>
                  <w:sz w:val="20"/>
                  <w:color w:val="0000ff"/>
                </w:rPr>
                <w:t xml:space="preserve">МКБ-10</w:t>
              </w:r>
            </w:hyperlink>
            <w:r>
              <w:rPr>
                <w:sz w:val="20"/>
              </w:rPr>
              <w:t xml:space="preserve">: N 87,1, N 87,2, J44, К21.0, K22.1, K22.7, К25, К26, K29.4, K50.1, K51, К57)/число лиц, прошедших профилактический медицинский осмотр и (или) диспансеризацию определенных групп взрослого населения</w:t>
            </w:r>
          </w:p>
        </w:tc>
      </w:tr>
      <w:tr>
        <w:tc>
          <w:tcPr>
            <w:tcW w:w="544" w:type="dxa"/>
          </w:tcPr>
          <w:p>
            <w:pPr>
              <w:pStyle w:val="0"/>
            </w:pPr>
            <w:r>
              <w:rPr>
                <w:sz w:val="20"/>
              </w:rPr>
              <w:t xml:space="preserve">2.18</w:t>
            </w:r>
          </w:p>
        </w:tc>
        <w:tc>
          <w:tcPr>
            <w:tcW w:w="2835" w:type="dxa"/>
          </w:tcPr>
          <w:p>
            <w:pPr>
              <w:pStyle w:val="0"/>
            </w:pPr>
            <w:r>
              <w:rPr>
                <w:sz w:val="20"/>
              </w:rPr>
              <w:t xml:space="preserve">Организация обучения на рабочем месте специалистов краевых медицинских организаций первичного звена здравоохранения (акушерки, медицинские сестры, фельдшеры, врачи) правилам осмотра пациентов на визуальные локализации рака, правилам забора материала для исследований, профилактике ЗНО (в том числе в рамках программы НМО)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 руководители краевых медицинских организаций</w:t>
            </w:r>
          </w:p>
        </w:tc>
        <w:tc>
          <w:tcPr>
            <w:tcW w:w="2665" w:type="dxa"/>
          </w:tcPr>
          <w:p>
            <w:pPr>
              <w:pStyle w:val="0"/>
            </w:pPr>
            <w:r>
              <w:rPr>
                <w:sz w:val="20"/>
              </w:rPr>
              <w:t xml:space="preserve">доля обученных специалистов первичного звена здравоохранения (акушерки, медицинские сестры, фельдшеры, врачи) правилам осмотра пациентов на визуальные локализации рака, правилам забора биологического материала для исследований, профилактике ЗНО от общего числа таких специалистов в субъекте Российской Федерации, %.</w:t>
            </w:r>
          </w:p>
          <w:p>
            <w:pPr>
              <w:pStyle w:val="0"/>
            </w:pPr>
            <w:r>
              <w:rPr>
                <w:sz w:val="20"/>
              </w:rPr>
              <w:t xml:space="preserve">Целевой показатель &lt;**&gt;:</w:t>
            </w:r>
          </w:p>
          <w:p>
            <w:pPr>
              <w:pStyle w:val="0"/>
            </w:pPr>
            <w:r>
              <w:rPr>
                <w:sz w:val="20"/>
              </w:rPr>
              <w:t xml:space="preserve">на 31.12.2025 - 20,0%;</w:t>
            </w:r>
          </w:p>
          <w:p>
            <w:pPr>
              <w:pStyle w:val="0"/>
            </w:pPr>
            <w:r>
              <w:rPr>
                <w:sz w:val="20"/>
              </w:rPr>
              <w:t xml:space="preserve">на 31.12.2026 - 20,5%;</w:t>
            </w:r>
          </w:p>
          <w:p>
            <w:pPr>
              <w:pStyle w:val="0"/>
            </w:pPr>
            <w:r>
              <w:rPr>
                <w:sz w:val="20"/>
              </w:rPr>
              <w:t xml:space="preserve">на 31.12.2027 - 21,0%;</w:t>
            </w:r>
          </w:p>
          <w:p>
            <w:pPr>
              <w:pStyle w:val="0"/>
            </w:pPr>
            <w:r>
              <w:rPr>
                <w:sz w:val="20"/>
              </w:rPr>
              <w:t xml:space="preserve">на 31.12.2028 - 21,3%;</w:t>
            </w:r>
          </w:p>
          <w:p>
            <w:pPr>
              <w:pStyle w:val="0"/>
            </w:pPr>
            <w:r>
              <w:rPr>
                <w:sz w:val="20"/>
              </w:rPr>
              <w:t xml:space="preserve">на 31.12.2029 - 21,7%;</w:t>
            </w:r>
          </w:p>
          <w:p>
            <w:pPr>
              <w:pStyle w:val="0"/>
            </w:pPr>
            <w:r>
              <w:rPr>
                <w:sz w:val="20"/>
              </w:rPr>
              <w:t xml:space="preserve">на 31.12.2030 - 22,0%.</w:t>
            </w:r>
          </w:p>
          <w:p>
            <w:pPr>
              <w:pStyle w:val="0"/>
            </w:pPr>
            <w:r>
              <w:rPr>
                <w:sz w:val="20"/>
              </w:rPr>
              <w:t xml:space="preserve">Методика расчета показателя (числитель/знаменатель): число обученных специалистов первичного звена здравоохранения (акушерки, медицинские сестры, фельдшеры, врачи) правилам осмотра пациентов на визуальные локализации рака, правилам забора биологического материала для исследований, профилактике ЗНО/общее число таких специалистов в субъекте Российской Федерации</w:t>
            </w:r>
          </w:p>
        </w:tc>
      </w:tr>
      <w:tr>
        <w:tc>
          <w:tcPr>
            <w:tcW w:w="544" w:type="dxa"/>
          </w:tcPr>
          <w:p>
            <w:pPr>
              <w:pStyle w:val="0"/>
            </w:pPr>
            <w:r>
              <w:rPr>
                <w:sz w:val="20"/>
              </w:rPr>
              <w:t xml:space="preserve">2.19</w:t>
            </w:r>
          </w:p>
        </w:tc>
        <w:tc>
          <w:tcPr>
            <w:tcW w:w="2835" w:type="dxa"/>
          </w:tcPr>
          <w:p>
            <w:pPr>
              <w:pStyle w:val="0"/>
            </w:pPr>
            <w:r>
              <w:rPr>
                <w:sz w:val="20"/>
              </w:rPr>
              <w:t xml:space="preserve">Мониторинг больных с ЗНО, умерших в трудоспособном возрасте от всех умерших с ЗНО (сигнальный показатель)</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 руководители краевых медицинских организаций</w:t>
            </w:r>
          </w:p>
        </w:tc>
        <w:tc>
          <w:tcPr>
            <w:tcW w:w="2665" w:type="dxa"/>
          </w:tcPr>
          <w:p>
            <w:pPr>
              <w:pStyle w:val="0"/>
            </w:pPr>
            <w:r>
              <w:rPr>
                <w:sz w:val="20"/>
              </w:rPr>
              <w:t xml:space="preserve">доля больных с ЗНО, умерших в трудоспособном возрасте, от всех умерших с ЗНО (сигнальный показатель), %.</w:t>
            </w:r>
          </w:p>
          <w:p>
            <w:pPr>
              <w:pStyle w:val="0"/>
            </w:pPr>
            <w:r>
              <w:rPr>
                <w:sz w:val="20"/>
              </w:rPr>
              <w:t xml:space="preserve">Целевой показатель: &lt;**&gt;</w:t>
            </w:r>
          </w:p>
          <w:p>
            <w:pPr>
              <w:pStyle w:val="0"/>
            </w:pPr>
            <w:r>
              <w:rPr>
                <w:sz w:val="20"/>
              </w:rPr>
              <w:t xml:space="preserve">на 31.12.2025 - 20,0% &lt;**&gt;;</w:t>
            </w:r>
          </w:p>
          <w:p>
            <w:pPr>
              <w:pStyle w:val="0"/>
            </w:pPr>
            <w:r>
              <w:rPr>
                <w:sz w:val="20"/>
              </w:rPr>
              <w:t xml:space="preserve">на 31.12.2026 - 19,9% &lt;**&gt;;</w:t>
            </w:r>
          </w:p>
          <w:p>
            <w:pPr>
              <w:pStyle w:val="0"/>
            </w:pPr>
            <w:r>
              <w:rPr>
                <w:sz w:val="20"/>
              </w:rPr>
              <w:t xml:space="preserve">на 31.12.2027 - 19,8% &lt;**&gt;;</w:t>
            </w:r>
          </w:p>
          <w:p>
            <w:pPr>
              <w:pStyle w:val="0"/>
            </w:pPr>
            <w:r>
              <w:rPr>
                <w:sz w:val="20"/>
              </w:rPr>
              <w:t xml:space="preserve">на 31.12.2028 - 19,7% &lt;**&gt;;</w:t>
            </w:r>
          </w:p>
          <w:p>
            <w:pPr>
              <w:pStyle w:val="0"/>
            </w:pPr>
            <w:r>
              <w:rPr>
                <w:sz w:val="20"/>
              </w:rPr>
              <w:t xml:space="preserve">на 31.12.2029 - 19,65% &lt;**&gt;;</w:t>
            </w:r>
          </w:p>
          <w:p>
            <w:pPr>
              <w:pStyle w:val="0"/>
            </w:pPr>
            <w:r>
              <w:rPr>
                <w:sz w:val="20"/>
              </w:rPr>
              <w:t xml:space="preserve">на 31.12.2030 - 19,6% &lt;**&gt;.</w:t>
            </w:r>
          </w:p>
          <w:p>
            <w:pPr>
              <w:pStyle w:val="0"/>
            </w:pPr>
            <w:r>
              <w:rPr>
                <w:sz w:val="20"/>
              </w:rPr>
              <w:t xml:space="preserve">Методика расчета показателя (числитель/знаменатель): число лиц, умерших от ЗНО в трудоспособном возрасте/число лиц, умерших от ЗНО</w:t>
            </w:r>
          </w:p>
        </w:tc>
      </w:tr>
      <w:tr>
        <w:tc>
          <w:tcPr>
            <w:gridSpan w:val="6"/>
            <w:tcW w:w="10556" w:type="dxa"/>
          </w:tcPr>
          <w:p>
            <w:pPr>
              <w:pStyle w:val="0"/>
              <w:outlineLvl w:val="2"/>
            </w:pPr>
            <w:r>
              <w:rPr>
                <w:sz w:val="20"/>
              </w:rPr>
              <w:t xml:space="preserve">3. Совершенствование порядка маршрутизации пациентов с подозрением на онкологические заболевания и установленным диагнозом онкологического заболевания на всех этапах оказания медицинской помощи</w:t>
            </w:r>
          </w:p>
        </w:tc>
      </w:tr>
      <w:tr>
        <w:tc>
          <w:tcPr>
            <w:tcW w:w="544" w:type="dxa"/>
          </w:tcPr>
          <w:p>
            <w:pPr>
              <w:pStyle w:val="0"/>
            </w:pPr>
            <w:r>
              <w:rPr>
                <w:sz w:val="20"/>
              </w:rPr>
              <w:t xml:space="preserve">3.1</w:t>
            </w:r>
          </w:p>
        </w:tc>
        <w:tc>
          <w:tcPr>
            <w:tcW w:w="2835" w:type="dxa"/>
          </w:tcPr>
          <w:p>
            <w:pPr>
              <w:pStyle w:val="0"/>
            </w:pPr>
            <w:r>
              <w:rPr>
                <w:sz w:val="20"/>
              </w:rPr>
              <w:t xml:space="preserve">Актуализация регионального нормативно-правового акта по маршрутизации пациентов с подозрением на ЗНО и установленным диагнозом ЗНО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w:t>
            </w:r>
          </w:p>
        </w:tc>
        <w:tc>
          <w:tcPr>
            <w:tcW w:w="2665" w:type="dxa"/>
          </w:tcPr>
          <w:p>
            <w:pPr>
              <w:pStyle w:val="0"/>
            </w:pPr>
            <w:r>
              <w:rPr>
                <w:sz w:val="20"/>
              </w:rPr>
              <w:t xml:space="preserve">ежегодно до сентября</w:t>
            </w:r>
          </w:p>
        </w:tc>
      </w:tr>
      <w:tr>
        <w:tc>
          <w:tcPr>
            <w:tcW w:w="544" w:type="dxa"/>
          </w:tcPr>
          <w:p>
            <w:pPr>
              <w:pStyle w:val="0"/>
            </w:pPr>
            <w:r>
              <w:rPr>
                <w:sz w:val="20"/>
              </w:rPr>
              <w:t xml:space="preserve">3.2</w:t>
            </w:r>
          </w:p>
        </w:tc>
        <w:tc>
          <w:tcPr>
            <w:tcW w:w="2835" w:type="dxa"/>
          </w:tcPr>
          <w:p>
            <w:pPr>
              <w:pStyle w:val="0"/>
            </w:pPr>
            <w:r>
              <w:rPr>
                <w:sz w:val="20"/>
              </w:rPr>
              <w:t xml:space="preserve">Открытие ПОК на базе КГБУЗ "Енисейская районная больница"</w:t>
            </w:r>
          </w:p>
        </w:tc>
        <w:tc>
          <w:tcPr>
            <w:tcW w:w="1309" w:type="dxa"/>
          </w:tcPr>
          <w:p>
            <w:pPr>
              <w:pStyle w:val="0"/>
            </w:pPr>
            <w:r>
              <w:rPr>
                <w:sz w:val="20"/>
              </w:rPr>
              <w:t xml:space="preserve">01.01.2027</w:t>
            </w:r>
          </w:p>
        </w:tc>
        <w:tc>
          <w:tcPr>
            <w:tcW w:w="1309" w:type="dxa"/>
          </w:tcPr>
          <w:p>
            <w:pPr>
              <w:pStyle w:val="0"/>
            </w:pPr>
            <w:r>
              <w:rPr>
                <w:sz w:val="20"/>
              </w:rPr>
              <w:t xml:space="preserve">31.12.2027</w:t>
            </w:r>
          </w:p>
        </w:tc>
        <w:tc>
          <w:tcPr>
            <w:tcW w:w="1894" w:type="dxa"/>
          </w:tcPr>
          <w:p>
            <w:pPr>
              <w:pStyle w:val="0"/>
            </w:pPr>
            <w:r>
              <w:rPr>
                <w:sz w:val="20"/>
              </w:rPr>
              <w:t xml:space="preserve">главный врач КГБУЗ "Енисейская районная больница"</w:t>
            </w:r>
          </w:p>
        </w:tc>
        <w:tc>
          <w:tcPr>
            <w:tcW w:w="2665" w:type="dxa"/>
          </w:tcPr>
          <w:p>
            <w:pPr>
              <w:pStyle w:val="0"/>
            </w:pPr>
            <w:r>
              <w:rPr>
                <w:sz w:val="20"/>
              </w:rPr>
              <w:t xml:space="preserve">целевой показатель: открытие ПОК на базе КГБУЗ "Енисейская районная больница"</w:t>
            </w:r>
          </w:p>
        </w:tc>
      </w:tr>
      <w:tr>
        <w:tc>
          <w:tcPr>
            <w:gridSpan w:val="6"/>
            <w:tcW w:w="10556" w:type="dxa"/>
          </w:tcPr>
          <w:p>
            <w:pPr>
              <w:pStyle w:val="0"/>
              <w:outlineLvl w:val="2"/>
            </w:pPr>
            <w:r>
              <w:rPr>
                <w:sz w:val="20"/>
              </w:rPr>
              <w:t xml:space="preserve">4. Совершенствование комплекса мер, направленных на развитие первичной специализированной медико-санитарной помощи пациентам с онкологическими заболеваниями</w:t>
            </w:r>
          </w:p>
        </w:tc>
      </w:tr>
      <w:tr>
        <w:tc>
          <w:tcPr>
            <w:tcW w:w="544" w:type="dxa"/>
          </w:tcPr>
          <w:p>
            <w:pPr>
              <w:pStyle w:val="0"/>
            </w:pPr>
            <w:r>
              <w:rPr>
                <w:sz w:val="20"/>
              </w:rPr>
              <w:t xml:space="preserve">4.1</w:t>
            </w:r>
          </w:p>
        </w:tc>
        <w:tc>
          <w:tcPr>
            <w:tcW w:w="2835" w:type="dxa"/>
          </w:tcPr>
          <w:p>
            <w:pPr>
              <w:pStyle w:val="0"/>
            </w:pPr>
            <w:r>
              <w:rPr>
                <w:sz w:val="20"/>
              </w:rPr>
              <w:t xml:space="preserve">Соответствие структуры краевых медицинских организаций, оказывающих медицинскую помощь пациентам с онкологическими заболеваниями, требованиям </w:t>
            </w:r>
            <w:hyperlink w:history="0" r:id="rId59"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0"/>
                  <w:color w:val="0000ff"/>
                </w:rPr>
                <w:t xml:space="preserve">Порядка</w:t>
              </w:r>
            </w:hyperlink>
            <w:r>
              <w:rPr>
                <w:sz w:val="20"/>
              </w:rPr>
              <w:t xml:space="preserve"> N 116н</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w:t>
            </w:r>
          </w:p>
        </w:tc>
        <w:tc>
          <w:tcPr>
            <w:tcW w:w="2665" w:type="dxa"/>
          </w:tcPr>
          <w:p>
            <w:pPr>
              <w:pStyle w:val="0"/>
            </w:pPr>
            <w:r>
              <w:rPr>
                <w:sz w:val="20"/>
              </w:rPr>
              <w:t xml:space="preserve">краевые медицинские организации соответствуют требованиям </w:t>
            </w:r>
            <w:hyperlink w:history="0" r:id="rId60"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0"/>
                  <w:color w:val="0000ff"/>
                </w:rPr>
                <w:t xml:space="preserve">Порядка</w:t>
              </w:r>
            </w:hyperlink>
            <w:r>
              <w:rPr>
                <w:sz w:val="20"/>
              </w:rPr>
              <w:t xml:space="preserve"> N 116н</w:t>
            </w:r>
          </w:p>
        </w:tc>
      </w:tr>
      <w:tr>
        <w:tc>
          <w:tcPr>
            <w:tcW w:w="544" w:type="dxa"/>
          </w:tcPr>
          <w:p>
            <w:pPr>
              <w:pStyle w:val="0"/>
            </w:pPr>
            <w:r>
              <w:rPr>
                <w:sz w:val="20"/>
              </w:rPr>
              <w:t xml:space="preserve">4.2</w:t>
            </w:r>
          </w:p>
        </w:tc>
        <w:tc>
          <w:tcPr>
            <w:tcW w:w="2835" w:type="dxa"/>
          </w:tcPr>
          <w:p>
            <w:pPr>
              <w:pStyle w:val="0"/>
            </w:pPr>
            <w:r>
              <w:rPr>
                <w:sz w:val="20"/>
              </w:rPr>
              <w:t xml:space="preserve">Мониторинг проведенных биопсий при эндоскопических диагностических исследованиях от общего числа выполненных эндоскопических диагностических исследований в амбулаторных условиях при заболеваниях, входящих в рубрики С00 - 97, Z03.1, D00 - 09, D37 - 48 </w:t>
            </w:r>
            <w:hyperlink w:history="0" r:id="rId61" w:tooltip="Ссылка на КонсультантПлюс">
              <w:r>
                <w:rPr>
                  <w:sz w:val="20"/>
                  <w:color w:val="0000ff"/>
                </w:rPr>
                <w:t xml:space="preserve">МКБ-10</w:t>
              </w:r>
            </w:hyperlink>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руководители краевых медицинских организаций</w:t>
            </w:r>
          </w:p>
        </w:tc>
        <w:tc>
          <w:tcPr>
            <w:tcW w:w="2665" w:type="dxa"/>
          </w:tcPr>
          <w:p>
            <w:pPr>
              <w:pStyle w:val="0"/>
            </w:pPr>
            <w:r>
              <w:rPr>
                <w:sz w:val="20"/>
              </w:rPr>
              <w:t xml:space="preserve">целевой показатель: не менее 20% (ежегодно). Методика расчета показателя (числитель/знаменатель): число случаев проведенных биопсий при эндоскопических диагностических исследованиях/общее числа выполненных эндоскопических диагностических исследований в амбулаторных условиях при заболеваниях, входящих в рубрики С00 - 97, Z03.1, D00 - 09, D37 - 48 </w:t>
            </w:r>
            <w:hyperlink w:history="0" r:id="rId62" w:tooltip="Ссылка на КонсультантПлюс">
              <w:r>
                <w:rPr>
                  <w:sz w:val="20"/>
                  <w:color w:val="0000ff"/>
                </w:rPr>
                <w:t xml:space="preserve">МКБ-10</w:t>
              </w:r>
            </w:hyperlink>
          </w:p>
        </w:tc>
      </w:tr>
      <w:tr>
        <w:tc>
          <w:tcPr>
            <w:tcW w:w="544" w:type="dxa"/>
          </w:tcPr>
          <w:p>
            <w:pPr>
              <w:pStyle w:val="0"/>
            </w:pPr>
            <w:r>
              <w:rPr>
                <w:sz w:val="20"/>
              </w:rPr>
              <w:t xml:space="preserve">4.3</w:t>
            </w:r>
          </w:p>
        </w:tc>
        <w:tc>
          <w:tcPr>
            <w:tcW w:w="2835" w:type="dxa"/>
          </w:tcPr>
          <w:p>
            <w:pPr>
              <w:pStyle w:val="0"/>
            </w:pPr>
            <w:r>
              <w:rPr>
                <w:sz w:val="20"/>
              </w:rPr>
              <w:t xml:space="preserve">Мониторинг диагнозов зарегистрированных ЗНО (без учтенных посмертно), подтвержденных морфологически</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96% (ежегодно) Методика расчета показателя (числитель/знаменатель): число лиц с ЗНО, подтвержденных морфологически/число лиц с впервые установленным диагнозом ЗНО (без учтенных посмертно)</w:t>
            </w:r>
          </w:p>
        </w:tc>
      </w:tr>
      <w:tr>
        <w:tc>
          <w:tcPr>
            <w:tcW w:w="544" w:type="dxa"/>
          </w:tcPr>
          <w:p>
            <w:pPr>
              <w:pStyle w:val="0"/>
            </w:pPr>
            <w:r>
              <w:rPr>
                <w:sz w:val="20"/>
              </w:rPr>
              <w:t xml:space="preserve">4.4</w:t>
            </w:r>
          </w:p>
        </w:tc>
        <w:tc>
          <w:tcPr>
            <w:tcW w:w="2835" w:type="dxa"/>
          </w:tcPr>
          <w:p>
            <w:pPr>
              <w:pStyle w:val="0"/>
            </w:pPr>
            <w:r>
              <w:rPr>
                <w:sz w:val="20"/>
              </w:rPr>
              <w:t xml:space="preserve">Мониторинг проведения патологоанатомических исследований биопсийного (операционного) материала с целью диагностики ЗНО и подбора ПОЛТ, выполненных в амбулаторных условиях</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"ККПАБ"</w:t>
            </w:r>
          </w:p>
        </w:tc>
        <w:tc>
          <w:tcPr>
            <w:tcW w:w="2665" w:type="dxa"/>
          </w:tcPr>
          <w:p>
            <w:pPr>
              <w:pStyle w:val="0"/>
            </w:pPr>
            <w:r>
              <w:rPr>
                <w:sz w:val="20"/>
              </w:rPr>
              <w:t xml:space="preserve">целевой показатель: не менее 80% от норматива, установленного Территориальной программой государственных гарантий бесплатного оказания гражданам медицинской помощи в Красноярском крае на текущий год и плановый период. Методика расчета показателя (числитель/знаменатель): число патологоанатомических исследований биопсийного (операционного) материала с целью диагностики ЗНО и подбора ПОЛТ, выполненных в амбулаторных условиях/число всех патологоанатомических исследований биопсийного (операционного) материала с целью диагностики онкологических заболеваний и подбора ПОЛТ в соответствии с нормативом, установленным Программой государственных гарантий бесплатного оказания гражданам медицинской помощи</w:t>
            </w:r>
          </w:p>
        </w:tc>
      </w:tr>
      <w:tr>
        <w:tc>
          <w:tcPr>
            <w:tcW w:w="544" w:type="dxa"/>
          </w:tcPr>
          <w:p>
            <w:pPr>
              <w:pStyle w:val="0"/>
            </w:pPr>
            <w:r>
              <w:rPr>
                <w:sz w:val="20"/>
              </w:rPr>
              <w:t xml:space="preserve">4.5</w:t>
            </w:r>
          </w:p>
        </w:tc>
        <w:tc>
          <w:tcPr>
            <w:tcW w:w="2835" w:type="dxa"/>
          </w:tcPr>
          <w:p>
            <w:pPr>
              <w:pStyle w:val="0"/>
            </w:pPr>
            <w:r>
              <w:rPr>
                <w:sz w:val="20"/>
              </w:rPr>
              <w:t xml:space="preserve">Мониторинг применения внутривенного контрастирования при проведении КТ или МРТ у больных с ЗНО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(ежегодно): для КТ не менее 85%, для МРТ не менее 75%.</w:t>
            </w:r>
          </w:p>
          <w:p>
            <w:pPr>
              <w:pStyle w:val="0"/>
            </w:pPr>
            <w:r>
              <w:rPr>
                <w:sz w:val="20"/>
              </w:rPr>
              <w:t xml:space="preserve">Методика расчета показателя (числитель/знаменатель): число случаев применения внутривенного контрастирования при проведении КТ или МРТ у больных со злокачественными новообразованиями/общее число исследований (КТ или МРТ), выполненных при злокачественных новообразованиях (</w:t>
            </w:r>
            <w:hyperlink w:history="0" r:id="rId63" w:tooltip="Ссылка на КонсультантПлюс">
              <w:r>
                <w:rPr>
                  <w:sz w:val="20"/>
                  <w:color w:val="0000ff"/>
                </w:rPr>
                <w:t xml:space="preserve">МКБ-10</w:t>
              </w:r>
            </w:hyperlink>
            <w:r>
              <w:rPr>
                <w:sz w:val="20"/>
              </w:rPr>
              <w:t xml:space="preserve">: С00 - 97)</w:t>
            </w:r>
          </w:p>
        </w:tc>
      </w:tr>
      <w:tr>
        <w:tc>
          <w:tcPr>
            <w:tcW w:w="544" w:type="dxa"/>
          </w:tcPr>
          <w:p>
            <w:pPr>
              <w:pStyle w:val="0"/>
            </w:pPr>
            <w:r>
              <w:rPr>
                <w:sz w:val="20"/>
              </w:rPr>
              <w:t xml:space="preserve">4.6</w:t>
            </w:r>
          </w:p>
        </w:tc>
        <w:tc>
          <w:tcPr>
            <w:tcW w:w="2835" w:type="dxa"/>
          </w:tcPr>
          <w:p>
            <w:pPr>
              <w:pStyle w:val="0"/>
            </w:pPr>
            <w:r>
              <w:rPr>
                <w:sz w:val="20"/>
              </w:rPr>
              <w:t xml:space="preserve">Мониторинг числа кабинетов КТ или МРТ, работающих в две и более смены</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90% (ежегодно). Методика расчета показателя (числитель/знаменатель): число кабинетов КТ или МРТ, работающих в две и более смены/общее число кабинетов КТ или МРТ в субъекте Российской Федерации</w:t>
            </w:r>
          </w:p>
        </w:tc>
      </w:tr>
      <w:tr>
        <w:tc>
          <w:tcPr>
            <w:gridSpan w:val="6"/>
            <w:tcW w:w="10556" w:type="dxa"/>
          </w:tcPr>
          <w:p>
            <w:pPr>
              <w:pStyle w:val="0"/>
              <w:outlineLvl w:val="2"/>
            </w:pPr>
            <w:r>
              <w:rPr>
                <w:sz w:val="20"/>
              </w:rPr>
              <w:t xml:space="preserve">5. Совершенствование специализированной медицинской помощи пациентам с онкологическими заболеваниями</w:t>
            </w:r>
          </w:p>
        </w:tc>
      </w:tr>
      <w:tr>
        <w:tc>
          <w:tcPr>
            <w:tcW w:w="544" w:type="dxa"/>
          </w:tcPr>
          <w:p>
            <w:pPr>
              <w:pStyle w:val="0"/>
            </w:pPr>
            <w:r>
              <w:rPr>
                <w:sz w:val="20"/>
              </w:rPr>
              <w:t xml:space="preserve">5.1</w:t>
            </w:r>
          </w:p>
        </w:tc>
        <w:tc>
          <w:tcPr>
            <w:tcW w:w="2835" w:type="dxa"/>
          </w:tcPr>
          <w:p>
            <w:pPr>
              <w:pStyle w:val="0"/>
            </w:pPr>
            <w:r>
              <w:rPr>
                <w:sz w:val="20"/>
              </w:rPr>
              <w:t xml:space="preserve">Мониторинг охвата врачебными консилиумами при ЗНО с целью определения тактики лечения в расчете на 100 впервые установленных диагнозов ЗНО при жизни</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140 (ежегодно) Методика расчета показателя (числитель/знаменатель): число онкологических консилиумов/число впервые в жизни установленных случае ЗНО (без учета посмертных)</w:t>
            </w:r>
          </w:p>
        </w:tc>
      </w:tr>
      <w:tr>
        <w:tc>
          <w:tcPr>
            <w:tcW w:w="544" w:type="dxa"/>
          </w:tcPr>
          <w:p>
            <w:pPr>
              <w:pStyle w:val="0"/>
            </w:pPr>
            <w:r>
              <w:rPr>
                <w:sz w:val="20"/>
              </w:rPr>
              <w:t xml:space="preserve">5.2</w:t>
            </w:r>
          </w:p>
        </w:tc>
        <w:tc>
          <w:tcPr>
            <w:tcW w:w="2835" w:type="dxa"/>
          </w:tcPr>
          <w:p>
            <w:pPr>
              <w:pStyle w:val="0"/>
            </w:pPr>
            <w:r>
              <w:rPr>
                <w:sz w:val="20"/>
              </w:rPr>
              <w:t xml:space="preserve">Мониторинг числа международных непатентованных наименований лекарственных препаратов, применяемых в дневном стационаре ЦАОП</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число международных непатентованных наименований лекарственных препаратов, применяемых в дневном стационаре ЦАОП (в разрезе каждой медицинской организации), помесячно нарастающим итогом, ед.</w:t>
            </w:r>
          </w:p>
          <w:p>
            <w:pPr>
              <w:pStyle w:val="0"/>
            </w:pPr>
            <w:r>
              <w:rPr>
                <w:sz w:val="20"/>
              </w:rPr>
              <w:t xml:space="preserve">Целевой показатель: не менее 35 международных непатентованных наименований на конец года (ежегодно)</w:t>
            </w:r>
          </w:p>
        </w:tc>
      </w:tr>
      <w:tr>
        <w:tc>
          <w:tcPr>
            <w:tcW w:w="544" w:type="dxa"/>
          </w:tcPr>
          <w:p>
            <w:pPr>
              <w:pStyle w:val="0"/>
            </w:pPr>
            <w:r>
              <w:rPr>
                <w:sz w:val="20"/>
              </w:rPr>
              <w:t xml:space="preserve">5.3</w:t>
            </w:r>
          </w:p>
        </w:tc>
        <w:tc>
          <w:tcPr>
            <w:tcW w:w="2835" w:type="dxa"/>
          </w:tcPr>
          <w:p>
            <w:pPr>
              <w:pStyle w:val="0"/>
            </w:pPr>
            <w:r>
              <w:rPr>
                <w:sz w:val="20"/>
              </w:rPr>
              <w:t xml:space="preserve">Мониторинг больных с диагнозом рак желудка 4 стадии, которые получили 2- или 3-компонентную схему ПОЛТ</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50% (ежегодно). Методика расчета показателя (числитель/знаменатель): число больных с диагнозом рак желудка 4 стадии, которые получили 2- или 3-компонентную схему ПОЛТ/общее количество больных, выявленных в отчетный период с диагнозом рак желудка 4 стадии</w:t>
            </w:r>
          </w:p>
        </w:tc>
      </w:tr>
      <w:tr>
        <w:tc>
          <w:tcPr>
            <w:tcW w:w="544" w:type="dxa"/>
          </w:tcPr>
          <w:p>
            <w:pPr>
              <w:pStyle w:val="0"/>
            </w:pPr>
            <w:r>
              <w:rPr>
                <w:sz w:val="20"/>
              </w:rPr>
              <w:t xml:space="preserve">5.4</w:t>
            </w:r>
          </w:p>
        </w:tc>
        <w:tc>
          <w:tcPr>
            <w:tcW w:w="2835" w:type="dxa"/>
          </w:tcPr>
          <w:p>
            <w:pPr>
              <w:pStyle w:val="0"/>
            </w:pPr>
            <w:r>
              <w:rPr>
                <w:sz w:val="20"/>
              </w:rPr>
              <w:t xml:space="preserve">Мониторинг органосохраняющих и реконструктивно-пластических оперативных вмешательств, выполненных при раке молочной железы, от общего числа оперативных вмешательств при раке молочной железы</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55% (ежегодно). Методика расчета показателя (числитель/знаменатель): число органосохраняющих и реконструктивно-пластических оперативных вмешательств, выполненных при раке молочной железы/общее число оперативных вмешательств при раке молочной железы</w:t>
            </w:r>
          </w:p>
        </w:tc>
      </w:tr>
      <w:tr>
        <w:tc>
          <w:tcPr>
            <w:tcW w:w="544" w:type="dxa"/>
          </w:tcPr>
          <w:p>
            <w:pPr>
              <w:pStyle w:val="0"/>
            </w:pPr>
            <w:r>
              <w:rPr>
                <w:sz w:val="20"/>
              </w:rPr>
              <w:t xml:space="preserve">5.5</w:t>
            </w:r>
          </w:p>
        </w:tc>
        <w:tc>
          <w:tcPr>
            <w:tcW w:w="2835" w:type="dxa"/>
          </w:tcPr>
          <w:p>
            <w:pPr>
              <w:pStyle w:val="0"/>
            </w:pPr>
            <w:r>
              <w:rPr>
                <w:sz w:val="20"/>
              </w:rPr>
              <w:t xml:space="preserve">Мониторинг радикальных операций с удалением сторожевых лимфатических узлов по поводу меланомы кожи, от общего количества радикальных операций по поводу меланомы кожи</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50% (ежегодно). Методика расчета показателя (числитель/знаменатель): число радикальных операций с удалением сторожевых лимфатических узлов по поводу меланомы кожи/общее количество радикальных операций по поводу меланомы кожи</w:t>
            </w:r>
          </w:p>
        </w:tc>
      </w:tr>
      <w:tr>
        <w:tc>
          <w:tcPr>
            <w:tcW w:w="544" w:type="dxa"/>
          </w:tcPr>
          <w:p>
            <w:pPr>
              <w:pStyle w:val="0"/>
            </w:pPr>
            <w:r>
              <w:rPr>
                <w:sz w:val="20"/>
              </w:rPr>
              <w:t xml:space="preserve">5.6</w:t>
            </w:r>
          </w:p>
        </w:tc>
        <w:tc>
          <w:tcPr>
            <w:tcW w:w="2835" w:type="dxa"/>
          </w:tcPr>
          <w:p>
            <w:pPr>
              <w:pStyle w:val="0"/>
            </w:pPr>
            <w:r>
              <w:rPr>
                <w:sz w:val="20"/>
              </w:rPr>
              <w:t xml:space="preserve">Мониторинг больных с диагнозом рак желудка, получавших предоперационную химиотерапию, от общего количества больных, которым проведена операция по поводу рака желудка (гастрэктомия или резекция желудка в различном объеме)</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75% (ежегодно). Методика расчета показателя (числитель/знаменатель): число больных с диагнозом рак желудка, получавших предоперационную химиотерапию/общее количество больных, которым проведена операция по поводу рака желудка (гастрэктомия или резекция желудка в различном объеме)</w:t>
            </w:r>
          </w:p>
        </w:tc>
      </w:tr>
      <w:tr>
        <w:tc>
          <w:tcPr>
            <w:tcW w:w="544" w:type="dxa"/>
          </w:tcPr>
          <w:p>
            <w:pPr>
              <w:pStyle w:val="0"/>
            </w:pPr>
            <w:r>
              <w:rPr>
                <w:sz w:val="20"/>
              </w:rPr>
              <w:t xml:space="preserve">5.7</w:t>
            </w:r>
          </w:p>
        </w:tc>
        <w:tc>
          <w:tcPr>
            <w:tcW w:w="2835" w:type="dxa"/>
          </w:tcPr>
          <w:p>
            <w:pPr>
              <w:pStyle w:val="0"/>
            </w:pPr>
            <w:r>
              <w:rPr>
                <w:sz w:val="20"/>
              </w:rPr>
              <w:t xml:space="preserve">Мониторинг операций по экстирпации прямой кишки в различном объеме при злокачественных новообразованиях прямой кишки от общего количества операций при ЗНО прямой кишки</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более 35% (ежегодно). Методика расчета показателя (числитель/знаменатель): число операций по экстирпации прямой кишки в различном объеме при злокачественных новообразованиях прямой кишки/общее количество операций при злокачественных новообразованиях прямой кишки</w:t>
            </w:r>
          </w:p>
        </w:tc>
      </w:tr>
      <w:tr>
        <w:tc>
          <w:tcPr>
            <w:tcW w:w="544" w:type="dxa"/>
          </w:tcPr>
          <w:p>
            <w:pPr>
              <w:pStyle w:val="0"/>
            </w:pPr>
            <w:r>
              <w:rPr>
                <w:sz w:val="20"/>
              </w:rPr>
              <w:t xml:space="preserve">5.8</w:t>
            </w:r>
          </w:p>
        </w:tc>
        <w:tc>
          <w:tcPr>
            <w:tcW w:w="2835" w:type="dxa"/>
          </w:tcPr>
          <w:p>
            <w:pPr>
              <w:pStyle w:val="0"/>
            </w:pPr>
            <w:r>
              <w:rPr>
                <w:sz w:val="20"/>
              </w:rPr>
              <w:t xml:space="preserve">Мониторинг случаев эндоскопических оперативных вмешательств, выполненных по поводу ЗНО колоректальной локализации, от общего числа оперативных вмешательств, выполненных по поводу злокачественных новообразований колоректальной локализации</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40% (ежегодно). Методика расчета показателя (числитель/знаменатель): число случаев эндоскопических оперативных вмешательств, выполненных по поводу злокачественных новообразований колоректальной локализации/общее число оперативных вмешательств, выполненных по поводу злокачественных новообразований колоректальной локализации</w:t>
            </w:r>
          </w:p>
        </w:tc>
      </w:tr>
      <w:tr>
        <w:tc>
          <w:tcPr>
            <w:tcW w:w="544" w:type="dxa"/>
          </w:tcPr>
          <w:p>
            <w:pPr>
              <w:pStyle w:val="0"/>
            </w:pPr>
            <w:r>
              <w:rPr>
                <w:sz w:val="20"/>
              </w:rPr>
              <w:t xml:space="preserve">5.9</w:t>
            </w:r>
          </w:p>
        </w:tc>
        <w:tc>
          <w:tcPr>
            <w:tcW w:w="2835" w:type="dxa"/>
          </w:tcPr>
          <w:p>
            <w:pPr>
              <w:pStyle w:val="0"/>
            </w:pPr>
            <w:r>
              <w:rPr>
                <w:sz w:val="20"/>
              </w:rPr>
              <w:t xml:space="preserve">Мониторинг случаев госпитализаций по профилю "онкология" без специального противоопухолевого лечения от общего количества случаев госпитализаций по профилю "онкология"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более 3% (ежегодно) Методика расчета показателя (числитель/знаменатель): число случаев госпитализаций по профилю "онкология" без специального противоопухолевого лечения/общее количество случаев госпитализаций по профилю "онкология"</w:t>
            </w:r>
          </w:p>
        </w:tc>
      </w:tr>
      <w:tr>
        <w:tc>
          <w:tcPr>
            <w:tcW w:w="544" w:type="dxa"/>
          </w:tcPr>
          <w:p>
            <w:pPr>
              <w:pStyle w:val="0"/>
            </w:pPr>
            <w:r>
              <w:rPr>
                <w:sz w:val="20"/>
              </w:rPr>
              <w:t xml:space="preserve">5.10</w:t>
            </w:r>
          </w:p>
        </w:tc>
        <w:tc>
          <w:tcPr>
            <w:tcW w:w="2835" w:type="dxa"/>
          </w:tcPr>
          <w:p>
            <w:pPr>
              <w:pStyle w:val="0"/>
            </w:pPr>
            <w:r>
              <w:rPr>
                <w:sz w:val="20"/>
              </w:rPr>
              <w:t xml:space="preserve">Мониторинг случаев хирургических вмешательств у больных с диагнозом злокачественного новообразования на неонкологических койках (за исключением коек нейрохирургического профиля) от общего количества хирургических вмешательств у больных с диагнозом злокачественного новообразования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более 3% (ежегодно). Методика расчета показателя (числитель/знаменатель): число случаев хирургических вмешательств у больных с диагнозом ЗНО на неонкологических койках (за исключением коек нейрохирургического профиля)/общее количество хирургических вмешательств у больных с диагнозом ЗНО</w:t>
            </w:r>
          </w:p>
        </w:tc>
      </w:tr>
      <w:tr>
        <w:tc>
          <w:tcPr>
            <w:tcW w:w="544" w:type="dxa"/>
          </w:tcPr>
          <w:p>
            <w:pPr>
              <w:pStyle w:val="0"/>
            </w:pPr>
            <w:r>
              <w:rPr>
                <w:sz w:val="20"/>
              </w:rPr>
              <w:t xml:space="preserve">5.11</w:t>
            </w:r>
          </w:p>
        </w:tc>
        <w:tc>
          <w:tcPr>
            <w:tcW w:w="2835" w:type="dxa"/>
          </w:tcPr>
          <w:p>
            <w:pPr>
              <w:pStyle w:val="0"/>
            </w:pPr>
            <w:r>
              <w:rPr>
                <w:sz w:val="20"/>
              </w:rPr>
              <w:t xml:space="preserve">Мониторинг случаев проведения ПОЛТ в условиях дневного стационара</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60% (ежегодно). Методика расчета показателя (числитель/знаменатель): число случаев проведения ПОЛТ в условиях дневного стационара/общее число случаев проведения ПОЛТ, выполненных при оказании медицинской помощи в условиях круглосуточного и дневного стационаров</w:t>
            </w:r>
          </w:p>
        </w:tc>
      </w:tr>
      <w:tr>
        <w:tc>
          <w:tcPr>
            <w:tcW w:w="544" w:type="dxa"/>
          </w:tcPr>
          <w:p>
            <w:pPr>
              <w:pStyle w:val="0"/>
            </w:pPr>
            <w:r>
              <w:rPr>
                <w:sz w:val="20"/>
              </w:rPr>
              <w:t xml:space="preserve">5.12</w:t>
            </w:r>
          </w:p>
        </w:tc>
        <w:tc>
          <w:tcPr>
            <w:tcW w:w="2835" w:type="dxa"/>
          </w:tcPr>
          <w:p>
            <w:pPr>
              <w:pStyle w:val="0"/>
            </w:pPr>
            <w:r>
              <w:rPr>
                <w:sz w:val="20"/>
              </w:rPr>
              <w:t xml:space="preserve">Мониторинг операций с биопсией сторожевых лимфоузлов от общего числа вмешательств у больных раком молочной железы</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операций с биопсией сторожевых лимфоузлов от общего числа вмешательств у больных раком молочной железы, %. Целевой показатель: не менее 20% (ежегодно). Методика расчета показателя (числитель/знаменатель): число операций с биопсией сторожевых лимфоузлов/общее число вмешательств у больных раком молочной железы</w:t>
            </w:r>
          </w:p>
        </w:tc>
      </w:tr>
      <w:tr>
        <w:tc>
          <w:tcPr>
            <w:tcW w:w="544" w:type="dxa"/>
          </w:tcPr>
          <w:p>
            <w:pPr>
              <w:pStyle w:val="0"/>
            </w:pPr>
            <w:r>
              <w:rPr>
                <w:sz w:val="20"/>
              </w:rPr>
              <w:t xml:space="preserve">5.13</w:t>
            </w:r>
          </w:p>
        </w:tc>
        <w:tc>
          <w:tcPr>
            <w:tcW w:w="2835" w:type="dxa"/>
          </w:tcPr>
          <w:p>
            <w:pPr>
              <w:pStyle w:val="0"/>
            </w:pPr>
            <w:r>
              <w:rPr>
                <w:sz w:val="20"/>
              </w:rPr>
              <w:t xml:space="preserve">Мониторинг случаев проведения дистанционной лучевой терапии в условиях дневного и круглосуточного стационаров в расчете от общего числа впервые установленных диагнозов злокачественного новообразования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30% (ежегодно). Методика расчета показателя (числитель/знаменатель): число случаев проведения дистанционной лучевой терапии в условиях дневного и круглосуточного стационаров/общее число впервые установленных диагнозов ЗНО без учета посмертных</w:t>
            </w:r>
          </w:p>
        </w:tc>
      </w:tr>
      <w:tr>
        <w:tc>
          <w:tcPr>
            <w:tcW w:w="544" w:type="dxa"/>
          </w:tcPr>
          <w:p>
            <w:pPr>
              <w:pStyle w:val="0"/>
            </w:pPr>
            <w:r>
              <w:rPr>
                <w:sz w:val="20"/>
              </w:rPr>
              <w:t xml:space="preserve">5.14</w:t>
            </w:r>
          </w:p>
        </w:tc>
        <w:tc>
          <w:tcPr>
            <w:tcW w:w="2835" w:type="dxa"/>
          </w:tcPr>
          <w:p>
            <w:pPr>
              <w:pStyle w:val="0"/>
            </w:pPr>
            <w:r>
              <w:rPr>
                <w:sz w:val="20"/>
              </w:rPr>
              <w:t xml:space="preserve">Мониторинг случаев химиолучевого лечения от всех случаев проведения лучевой терапии в условиях круглосуточного и дневного стационаров</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случаев химиолучевого лечения ЗНО от всех случаев проведения лучевой терапии в условиях круглосуточного и дневного стационаров, %.</w:t>
            </w:r>
          </w:p>
          <w:p>
            <w:pPr>
              <w:pStyle w:val="0"/>
            </w:pPr>
            <w:r>
              <w:rPr>
                <w:sz w:val="20"/>
              </w:rPr>
              <w:t xml:space="preserve">Целевой показатель: не менее 25% (ежегодно). Методика расчета показателя (числитель/знаменатель): число случаев химиолучевого лечения ЗНО/число всех случаев проведения лучевой терапии при ЗНО в условиях круглосуточного и дневного стационаров</w:t>
            </w:r>
          </w:p>
        </w:tc>
      </w:tr>
      <w:tr>
        <w:tc>
          <w:tcPr>
            <w:tcW w:w="544" w:type="dxa"/>
          </w:tcPr>
          <w:p>
            <w:pPr>
              <w:pStyle w:val="0"/>
            </w:pPr>
            <w:r>
              <w:rPr>
                <w:sz w:val="20"/>
              </w:rPr>
              <w:t xml:space="preserve">5.15</w:t>
            </w:r>
          </w:p>
        </w:tc>
        <w:tc>
          <w:tcPr>
            <w:tcW w:w="2835" w:type="dxa"/>
          </w:tcPr>
          <w:p>
            <w:pPr>
              <w:pStyle w:val="0"/>
            </w:pPr>
            <w:r>
              <w:rPr>
                <w:sz w:val="20"/>
              </w:rPr>
              <w:t xml:space="preserve">Мониторинг случаев стереотаксической лучевой терапии от общего числа случаев дистанционной лучевой терапии в условиях круглосуточного и дневного стационаров</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случаев стереотаксической лучевой терапии от общего числа случаев дистанционной лучевой терапии в условиях круглосуточного и дневного стационаров, %.</w:t>
            </w:r>
          </w:p>
          <w:p>
            <w:pPr>
              <w:pStyle w:val="0"/>
            </w:pPr>
            <w:r>
              <w:rPr>
                <w:sz w:val="20"/>
              </w:rPr>
              <w:t xml:space="preserve">Целевой показатель: не менее 3% (ежегодно). Методика расчета показателя (числитель/знаменатель): число случаев стереотаксической лучевой терапии/общее число случаев дистанционной лучевой терапии в условиях круглосуточного и дневного стационаров</w:t>
            </w:r>
          </w:p>
        </w:tc>
      </w:tr>
      <w:tr>
        <w:tc>
          <w:tcPr>
            <w:tcW w:w="544" w:type="dxa"/>
          </w:tcPr>
          <w:p>
            <w:pPr>
              <w:pStyle w:val="0"/>
            </w:pPr>
            <w:r>
              <w:rPr>
                <w:sz w:val="20"/>
              </w:rPr>
              <w:t xml:space="preserve">5.16</w:t>
            </w:r>
          </w:p>
        </w:tc>
        <w:tc>
          <w:tcPr>
            <w:tcW w:w="2835" w:type="dxa"/>
          </w:tcPr>
          <w:p>
            <w:pPr>
              <w:pStyle w:val="0"/>
            </w:pPr>
            <w:r>
              <w:rPr>
                <w:sz w:val="20"/>
              </w:rPr>
              <w:t xml:space="preserve">Мониторинг случаев конформной лучевой терапии от общего числа случаев дистанционной лучевой терапии в условиях круглосуточного и дневного стационаров</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случаев конформной лучевой терапии от общего числа случаев дистанционной лучевой терапии в условиях круглосуточного и дневного стационаров, %.</w:t>
            </w:r>
          </w:p>
          <w:p>
            <w:pPr>
              <w:pStyle w:val="0"/>
            </w:pPr>
            <w:r>
              <w:rPr>
                <w:sz w:val="20"/>
              </w:rPr>
              <w:t xml:space="preserve">Целевой показатель: не менее 90% (ежегодно). Методика расчета показателя (числитель/знаменатель): число случаев конформной лучевой терапии/общее число случаев дистанционной лучевой терапии в условиях круглосуточного и дневного стационаров</w:t>
            </w:r>
          </w:p>
        </w:tc>
      </w:tr>
      <w:tr>
        <w:tc>
          <w:tcPr>
            <w:tcW w:w="544" w:type="dxa"/>
          </w:tcPr>
          <w:p>
            <w:pPr>
              <w:pStyle w:val="0"/>
            </w:pPr>
            <w:r>
              <w:rPr>
                <w:sz w:val="20"/>
              </w:rPr>
              <w:t xml:space="preserve">5.17</w:t>
            </w:r>
          </w:p>
        </w:tc>
        <w:tc>
          <w:tcPr>
            <w:tcW w:w="2835" w:type="dxa"/>
          </w:tcPr>
          <w:p>
            <w:pPr>
              <w:pStyle w:val="0"/>
            </w:pPr>
            <w:r>
              <w:rPr>
                <w:sz w:val="20"/>
              </w:rPr>
              <w:t xml:space="preserve">Мониторинг случаев проведения лучевых и химиолучевых методов лечения в условиях дневного стационара</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60% (ежегодно). Методика расчета показателя (числитель/знаменатель): число случаев проведения ПОЛТ в условиях дневного стационара от общего числа случаев проведения ПОЛТ, выполненных при оказании медицинской помощи в условиях круглосуточного и дневного стационаров</w:t>
            </w:r>
          </w:p>
        </w:tc>
      </w:tr>
      <w:tr>
        <w:tc>
          <w:tcPr>
            <w:tcW w:w="544" w:type="dxa"/>
          </w:tcPr>
          <w:p>
            <w:pPr>
              <w:pStyle w:val="0"/>
            </w:pPr>
            <w:r>
              <w:rPr>
                <w:sz w:val="20"/>
              </w:rPr>
              <w:t xml:space="preserve">5.18</w:t>
            </w:r>
          </w:p>
        </w:tc>
        <w:tc>
          <w:tcPr>
            <w:tcW w:w="2835" w:type="dxa"/>
          </w:tcPr>
          <w:p>
            <w:pPr>
              <w:pStyle w:val="0"/>
            </w:pPr>
            <w:r>
              <w:rPr>
                <w:sz w:val="20"/>
              </w:rPr>
              <w:t xml:space="preserve">Мониторинг впервые выявленных случаев ЗНО, направленных на проведение консультации или консилиума врачей, в том числе с применением телемедицинских технологий, в Федеральные НМИЦ</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90% (ежегодно). Методика расчета показателя (числитель/знаменатель): число впервые выявленных случаев ЗНО, входящих в рубрики С37, C38, C40 - C41, C45 - C49, С58, D39, C62, C69 - C70, С72, C74 </w:t>
            </w:r>
            <w:hyperlink w:history="0" r:id="rId64" w:tooltip="Ссылка на КонсультантПлюс">
              <w:r>
                <w:rPr>
                  <w:sz w:val="20"/>
                  <w:color w:val="0000ff"/>
                </w:rPr>
                <w:t xml:space="preserve">МКБ-10</w:t>
              </w:r>
            </w:hyperlink>
            <w:r>
              <w:rPr>
                <w:sz w:val="20"/>
              </w:rPr>
              <w:t xml:space="preserve">, а также соответствующих кодам международной классификации болезней - онкология (МКБ-О), 3 издания 8936, 906 - 909, 8247/3, 8013/3, 8240/3, 8244/3, 8246/3, 8249/3, направленных на проведение консультации или консилиума врачей, в том числе с применением телемедицинских технологий, в Федеральные НМИЦ/общее количество впервые выявленных случаев ЗНО, входящих в рубрики С37, C38, C40 - C41, C45 - C49, С58, D39, C62, C69 - C70, С72, C74 </w:t>
            </w:r>
            <w:hyperlink w:history="0" r:id="rId65" w:tooltip="Ссылка на КонсультантПлюс">
              <w:r>
                <w:rPr>
                  <w:sz w:val="20"/>
                  <w:color w:val="0000ff"/>
                </w:rPr>
                <w:t xml:space="preserve">МКБ-10</w:t>
              </w:r>
            </w:hyperlink>
            <w:r>
              <w:rPr>
                <w:sz w:val="20"/>
              </w:rPr>
              <w:t xml:space="preserve">, а также соответствующих кодам международной классификации болезней - онкология (МКБ-О), 3 издания 8936, 906 - 909, 8247/3, 8013/3, 8240/3, 8244/3, 8246/3, 8249/3</w:t>
            </w:r>
          </w:p>
        </w:tc>
      </w:tr>
      <w:tr>
        <w:tc>
          <w:tcPr>
            <w:tcW w:w="544" w:type="dxa"/>
          </w:tcPr>
          <w:p>
            <w:pPr>
              <w:pStyle w:val="0"/>
            </w:pPr>
            <w:r>
              <w:rPr>
                <w:sz w:val="20"/>
              </w:rPr>
              <w:t xml:space="preserve">5.19</w:t>
            </w:r>
          </w:p>
        </w:tc>
        <w:tc>
          <w:tcPr>
            <w:tcW w:w="2835" w:type="dxa"/>
          </w:tcPr>
          <w:p>
            <w:pPr>
              <w:pStyle w:val="0"/>
            </w:pPr>
            <w:r>
              <w:rPr>
                <w:sz w:val="20"/>
              </w:rPr>
              <w:t xml:space="preserve">Мониторинг длительности госпитализации при оказании специализированной, в том числе высокотехнологичной, медицинской помощи в условиях круглосуточного стационара на койках онкологического профиля при применении хирургических методов лечения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средняя длительность госпитализации при оказании специализированной, в том числе высокотехнологичной, медицинской помощи в условиях круглосуточного стационара на койках онкологического профиля при применении хирургических методов лечения, к/д не более 12 койко-дней (ежегодно)</w:t>
            </w:r>
          </w:p>
        </w:tc>
      </w:tr>
      <w:tr>
        <w:tc>
          <w:tcPr>
            <w:tcW w:w="544" w:type="dxa"/>
          </w:tcPr>
          <w:p>
            <w:pPr>
              <w:pStyle w:val="0"/>
            </w:pPr>
            <w:r>
              <w:rPr>
                <w:sz w:val="20"/>
              </w:rPr>
              <w:t xml:space="preserve">5.20</w:t>
            </w:r>
          </w:p>
        </w:tc>
        <w:tc>
          <w:tcPr>
            <w:tcW w:w="2835" w:type="dxa"/>
          </w:tcPr>
          <w:p>
            <w:pPr>
              <w:pStyle w:val="0"/>
            </w:pPr>
            <w:r>
              <w:rPr>
                <w:sz w:val="20"/>
              </w:rPr>
              <w:t xml:space="preserve">Мониторинг длительности госпитализации при оказании специализированной, в том числе высокотехнологичной, медицинской помощи в условиях круглосуточного стационара на койках онкологического профиля при проведении ПОЛТ</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средняя длительность госпитализации при оказании специализированной, в том числе высокотехнологичной, медицинской помощи в условиях круглосуточного стационара на койках онкологического профиля при проведении ПОЛТ, к/д не более 5 койко-дней (ежегодно)</w:t>
            </w:r>
          </w:p>
        </w:tc>
      </w:tr>
      <w:tr>
        <w:tc>
          <w:tcPr>
            <w:tcW w:w="544" w:type="dxa"/>
          </w:tcPr>
          <w:p>
            <w:pPr>
              <w:pStyle w:val="0"/>
            </w:pPr>
            <w:r>
              <w:rPr>
                <w:sz w:val="20"/>
              </w:rPr>
              <w:t xml:space="preserve">5.21</w:t>
            </w:r>
          </w:p>
        </w:tc>
        <w:tc>
          <w:tcPr>
            <w:tcW w:w="2835" w:type="dxa"/>
          </w:tcPr>
          <w:p>
            <w:pPr>
              <w:pStyle w:val="0"/>
            </w:pPr>
            <w:r>
              <w:rPr>
                <w:sz w:val="20"/>
              </w:rPr>
              <w:t xml:space="preserve">Мониторинг длительности госпитализации при оказании специализированной, в том числе высокотехнологичной, медицинской помощи в условиях круглосуточного стационара на койках радиологического профиля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средняя длительность госпитализации при оказании специализированной, в том числе высокотехнологичной, медицинской помощи в условиях круглосуточного стационара на койках радиологического профиля, к/д не более 30 койко-дней (ежегодно)</w:t>
            </w:r>
          </w:p>
        </w:tc>
      </w:tr>
      <w:tr>
        <w:tc>
          <w:tcPr>
            <w:tcW w:w="544" w:type="dxa"/>
          </w:tcPr>
          <w:p>
            <w:pPr>
              <w:pStyle w:val="0"/>
            </w:pPr>
            <w:r>
              <w:rPr>
                <w:sz w:val="20"/>
              </w:rPr>
              <w:t xml:space="preserve">5.22</w:t>
            </w:r>
          </w:p>
        </w:tc>
        <w:tc>
          <w:tcPr>
            <w:tcW w:w="2835" w:type="dxa"/>
          </w:tcPr>
          <w:p>
            <w:pPr>
              <w:pStyle w:val="0"/>
            </w:pPr>
            <w:r>
              <w:rPr>
                <w:sz w:val="20"/>
              </w:rPr>
              <w:t xml:space="preserve">Мониторинг пациентов с колоректальным раком IV стадии, которым в первой линии терапии применялись моноклональные антитела</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пациентов с колоректальным раком IV стадии, которым в первой линии терапии применялись моноклональные антитела, %.</w:t>
            </w:r>
          </w:p>
          <w:p>
            <w:pPr>
              <w:pStyle w:val="0"/>
            </w:pPr>
            <w:r>
              <w:rPr>
                <w:sz w:val="20"/>
              </w:rPr>
              <w:t xml:space="preserve">Целевой показатель: не менее 75% (ежегодно). Методика расчета показателя (числитель/знаменатель): число пациентов с колоректальным раком IV стадии, которым в первой линии терапии применялись моноклональные антител/число пациентов с колоректальным раком IV стадии</w:t>
            </w:r>
          </w:p>
        </w:tc>
      </w:tr>
      <w:tr>
        <w:tc>
          <w:tcPr>
            <w:tcW w:w="544" w:type="dxa"/>
          </w:tcPr>
          <w:p>
            <w:pPr>
              <w:pStyle w:val="0"/>
            </w:pPr>
            <w:r>
              <w:rPr>
                <w:sz w:val="20"/>
              </w:rPr>
              <w:t xml:space="preserve">5.23</w:t>
            </w:r>
          </w:p>
        </w:tc>
        <w:tc>
          <w:tcPr>
            <w:tcW w:w="2835" w:type="dxa"/>
          </w:tcPr>
          <w:p>
            <w:pPr>
              <w:pStyle w:val="0"/>
            </w:pPr>
            <w:r>
              <w:rPr>
                <w:sz w:val="20"/>
              </w:rPr>
              <w:t xml:space="preserve">Мониторинг пациентов с раком желудка IV стадии, которым в течение трех месяцев от начала первой линии терапии в опухоли выполнено определение экспрессии HER2neu, PD-L1 (CPS), статуса MSI</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пациентов с раком желудка IV стадии, которым в течение трех месяцев от начала первой линии терапии в опухоли выполнено определение экспрессии HER2neu, PD-L1 (CPS), статуса MSI, %.</w:t>
            </w:r>
          </w:p>
          <w:p>
            <w:pPr>
              <w:pStyle w:val="0"/>
            </w:pPr>
            <w:r>
              <w:rPr>
                <w:sz w:val="20"/>
              </w:rPr>
              <w:t xml:space="preserve">Целевой показатель: не менее 90% (ежегодно). Методика расчета показателя (числитель/знаменатель): число пациентов с раком желудка IV стадии, которым в течение трех месяцев от начала первой линии терапии в опухоли выполнено определение экспрессии HER2neu, PD-L1 (CPS), статуса MSI/число пациентов с раком желудка IV стадии</w:t>
            </w:r>
          </w:p>
        </w:tc>
      </w:tr>
      <w:tr>
        <w:tc>
          <w:tcPr>
            <w:tcW w:w="544" w:type="dxa"/>
          </w:tcPr>
          <w:p>
            <w:pPr>
              <w:pStyle w:val="0"/>
            </w:pPr>
            <w:r>
              <w:rPr>
                <w:sz w:val="20"/>
              </w:rPr>
              <w:t xml:space="preserve">5.24</w:t>
            </w:r>
          </w:p>
        </w:tc>
        <w:tc>
          <w:tcPr>
            <w:tcW w:w="2835" w:type="dxa"/>
          </w:tcPr>
          <w:p>
            <w:pPr>
              <w:pStyle w:val="0"/>
            </w:pPr>
            <w:r>
              <w:rPr>
                <w:sz w:val="20"/>
              </w:rPr>
              <w:t xml:space="preserve">Мониторинг пациентов с онкологическими заболеваниями, которым была проведена паллиативная (симптоматическая) дистанционная лучевая терапия от общего количества случаев лучевой терапии</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целевой показатель: не менее 15% (ежегодно)</w:t>
            </w:r>
          </w:p>
        </w:tc>
      </w:tr>
      <w:tr>
        <w:tc>
          <w:tcPr>
            <w:tcW w:w="544" w:type="dxa"/>
          </w:tcPr>
          <w:p>
            <w:pPr>
              <w:pStyle w:val="0"/>
            </w:pPr>
            <w:r>
              <w:rPr>
                <w:sz w:val="20"/>
              </w:rPr>
              <w:t xml:space="preserve">5.25</w:t>
            </w:r>
          </w:p>
        </w:tc>
        <w:tc>
          <w:tcPr>
            <w:tcW w:w="2835" w:type="dxa"/>
          </w:tcPr>
          <w:p>
            <w:pPr>
              <w:pStyle w:val="0"/>
            </w:pPr>
            <w:r>
              <w:rPr>
                <w:sz w:val="20"/>
              </w:rPr>
              <w:t xml:space="preserve">Мониторинг пациентов с онкогинекологическими заболеваниями, которым проведена контактная лучевая терапия (3-D планирование)</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пациентов с онкогинекологическими заболеваниями, которым проведена контактная лучевая терапия (3-D планирование) от общего количества случаев контактной лучевой терапии при онкогинекологической патологии, %.</w:t>
            </w:r>
          </w:p>
          <w:p>
            <w:pPr>
              <w:pStyle w:val="0"/>
            </w:pPr>
            <w:r>
              <w:rPr>
                <w:sz w:val="20"/>
              </w:rPr>
              <w:t xml:space="preserve">Целевой показатель: не менее 80%</w:t>
            </w:r>
          </w:p>
        </w:tc>
      </w:tr>
      <w:tr>
        <w:tc>
          <w:tcPr>
            <w:tcW w:w="544" w:type="dxa"/>
          </w:tcPr>
          <w:p>
            <w:pPr>
              <w:pStyle w:val="0"/>
            </w:pPr>
            <w:r>
              <w:rPr>
                <w:sz w:val="20"/>
              </w:rPr>
              <w:t xml:space="preserve">5.26</w:t>
            </w:r>
          </w:p>
        </w:tc>
        <w:tc>
          <w:tcPr>
            <w:tcW w:w="2835" w:type="dxa"/>
          </w:tcPr>
          <w:p>
            <w:pPr>
              <w:pStyle w:val="0"/>
            </w:pPr>
            <w:r>
              <w:rPr>
                <w:sz w:val="20"/>
              </w:rPr>
              <w:t xml:space="preserve">Мониторинг пациентов с раком легкого III стадии, которым проводилась химиолучевая терапия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пациентов с раком легкого III стадии, которым проводилась химиолучевая терапия от общего количества больных с впервые установленным диагнозом рака легкого III стадией, %.</w:t>
            </w:r>
          </w:p>
          <w:p>
            <w:pPr>
              <w:pStyle w:val="0"/>
            </w:pPr>
            <w:r>
              <w:rPr>
                <w:sz w:val="20"/>
              </w:rPr>
              <w:t xml:space="preserve">Целевой показатель: не менее 70% (ежегодно). Методика расчета показателя (числитель/знаменатель): число пациентов с раком легкого III стадии, которым проводилась химиолучевая терапия/общее количество больных с впервые установленным диагнозом рака легкого III стадией</w:t>
            </w:r>
          </w:p>
        </w:tc>
      </w:tr>
      <w:tr>
        <w:tc>
          <w:tcPr>
            <w:tcW w:w="544" w:type="dxa"/>
          </w:tcPr>
          <w:p>
            <w:pPr>
              <w:pStyle w:val="0"/>
            </w:pPr>
            <w:r>
              <w:rPr>
                <w:sz w:val="20"/>
              </w:rPr>
              <w:t xml:space="preserve">5.27</w:t>
            </w:r>
          </w:p>
        </w:tc>
        <w:tc>
          <w:tcPr>
            <w:tcW w:w="2835" w:type="dxa"/>
          </w:tcPr>
          <w:p>
            <w:pPr>
              <w:pStyle w:val="0"/>
            </w:pPr>
            <w:r>
              <w:rPr>
                <w:sz w:val="20"/>
              </w:rPr>
              <w:t xml:space="preserve">Расширение методов молекулярно-генетических исследований в соответствии с клиническими рекомендациями при различных видах ЗНО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"КККОД им. А.И. Крыжановского</w:t>
            </w:r>
          </w:p>
        </w:tc>
        <w:tc>
          <w:tcPr>
            <w:tcW w:w="2665" w:type="dxa"/>
          </w:tcPr>
          <w:p>
            <w:pPr>
              <w:pStyle w:val="0"/>
            </w:pPr>
            <w:r>
              <w:rPr>
                <w:sz w:val="20"/>
              </w:rPr>
              <w:t xml:space="preserve">целевой показатель:</w:t>
            </w:r>
          </w:p>
          <w:p>
            <w:pPr>
              <w:pStyle w:val="0"/>
            </w:pPr>
            <w:r>
              <w:rPr>
                <w:sz w:val="20"/>
              </w:rPr>
              <w:t xml:space="preserve">31.12.2025 - 7000,</w:t>
            </w:r>
          </w:p>
          <w:p>
            <w:pPr>
              <w:pStyle w:val="0"/>
            </w:pPr>
            <w:r>
              <w:rPr>
                <w:sz w:val="20"/>
              </w:rPr>
              <w:t xml:space="preserve">31.12.2026 - 7200,</w:t>
            </w:r>
          </w:p>
          <w:p>
            <w:pPr>
              <w:pStyle w:val="0"/>
            </w:pPr>
            <w:r>
              <w:rPr>
                <w:sz w:val="20"/>
              </w:rPr>
              <w:t xml:space="preserve">31.12.2027 - 7400,</w:t>
            </w:r>
          </w:p>
          <w:p>
            <w:pPr>
              <w:pStyle w:val="0"/>
            </w:pPr>
            <w:r>
              <w:rPr>
                <w:sz w:val="20"/>
              </w:rPr>
              <w:t xml:space="preserve">31.12.2028 - 7600,</w:t>
            </w:r>
          </w:p>
          <w:p>
            <w:pPr>
              <w:pStyle w:val="0"/>
            </w:pPr>
            <w:r>
              <w:rPr>
                <w:sz w:val="20"/>
              </w:rPr>
              <w:t xml:space="preserve">31.12.2029 - 7800,</w:t>
            </w:r>
          </w:p>
          <w:p>
            <w:pPr>
              <w:pStyle w:val="0"/>
            </w:pPr>
            <w:r>
              <w:rPr>
                <w:sz w:val="20"/>
              </w:rPr>
              <w:t xml:space="preserve">31.12.2030 - 8000</w:t>
            </w:r>
          </w:p>
        </w:tc>
      </w:tr>
      <w:tr>
        <w:tc>
          <w:tcPr>
            <w:tcW w:w="544" w:type="dxa"/>
          </w:tcPr>
          <w:p>
            <w:pPr>
              <w:pStyle w:val="0"/>
            </w:pPr>
            <w:r>
              <w:rPr>
                <w:sz w:val="20"/>
              </w:rPr>
              <w:t xml:space="preserve">5.28</w:t>
            </w:r>
          </w:p>
        </w:tc>
        <w:tc>
          <w:tcPr>
            <w:tcW w:w="2835" w:type="dxa"/>
          </w:tcPr>
          <w:p>
            <w:pPr>
              <w:pStyle w:val="0"/>
            </w:pPr>
            <w:r>
              <w:rPr>
                <w:sz w:val="20"/>
              </w:rPr>
              <w:t xml:space="preserve">Мониторинг количества радионуклидных исследований методом однофотонной эмиссионной компьютерной томографии, в т.ч. с рентгеновской компьютерной томографией и другими сцинтиграфическими исследованиями (ед. исследований в год) по профилям "онкология", "кардиология", "неврология", "эндокринология" и иным профилям</w:t>
            </w:r>
          </w:p>
        </w:tc>
        <w:tc>
          <w:tcPr>
            <w:tcW w:w="1309" w:type="dxa"/>
          </w:tcPr>
          <w:p>
            <w:pPr>
              <w:pStyle w:val="0"/>
            </w:pPr>
            <w:r>
              <w:rPr>
                <w:sz w:val="20"/>
              </w:rPr>
              <w:t xml:space="preserve">01.01.2025</w:t>
            </w:r>
          </w:p>
        </w:tc>
        <w:tc>
          <w:tcPr>
            <w:tcW w:w="1309" w:type="dxa"/>
          </w:tcPr>
          <w:p>
            <w:pPr>
              <w:pStyle w:val="0"/>
            </w:pPr>
            <w:r>
              <w:rPr>
                <w:sz w:val="20"/>
              </w:rPr>
              <w:t xml:space="preserve">30.12.2030</w:t>
            </w:r>
          </w:p>
        </w:tc>
        <w:tc>
          <w:tcPr>
            <w:tcW w:w="1894" w:type="dxa"/>
          </w:tcPr>
          <w:p>
            <w:pPr>
              <w:pStyle w:val="0"/>
            </w:pPr>
            <w:r>
              <w:rPr>
                <w:sz w:val="20"/>
              </w:rPr>
              <w:t xml:space="preserve">заместитель министра здравоохранения Красноярского края</w:t>
            </w:r>
          </w:p>
        </w:tc>
        <w:tc>
          <w:tcPr>
            <w:tcW w:w="2665" w:type="dxa"/>
          </w:tcPr>
          <w:p>
            <w:pPr>
              <w:pStyle w:val="0"/>
            </w:pPr>
            <w:r>
              <w:rPr>
                <w:sz w:val="20"/>
              </w:rPr>
              <w:t xml:space="preserve">целевой показатель: число планируемых радионуклидных исследований на 31.12.2025 по профилю "онкология" - не менее 7039 исследований, по профилю "неврология" - не менее 2 исследований, по профилю "кардиология" - не менее 357 исследований, по профилю "эндокринология" - не менее 836 исследований, по иным профилям - не менее 1837 исследований;</w:t>
            </w:r>
          </w:p>
          <w:p>
            <w:pPr>
              <w:pStyle w:val="0"/>
            </w:pPr>
            <w:r>
              <w:rPr>
                <w:sz w:val="20"/>
              </w:rPr>
              <w:t xml:space="preserve">на 31.12.2026 по профилю "онкология" - не менее 7266 исследований, по профилю "неврология" - не менее 2 исследований, по профилю "кардиология" - не менее 713 исследований, по профилю "эндокринология" - не менее 855 исследований, по иным профилям - не менее 1883 исследований;</w:t>
            </w:r>
          </w:p>
          <w:p>
            <w:pPr>
              <w:pStyle w:val="0"/>
            </w:pPr>
            <w:r>
              <w:rPr>
                <w:sz w:val="20"/>
              </w:rPr>
              <w:t xml:space="preserve">на 31.12.2027 по профилю "онкология" - не менее 7493 исследований, по профилю "неврология" - не менее 3 исследований, по профилю "кардиология" - не менее 1070 исследований, по профилю "эндокринология" - не менее 874 исследований, по иным профилям - не менее 1930 исследований;</w:t>
            </w:r>
          </w:p>
          <w:p>
            <w:pPr>
              <w:pStyle w:val="0"/>
            </w:pPr>
            <w:r>
              <w:rPr>
                <w:sz w:val="20"/>
              </w:rPr>
              <w:t xml:space="preserve">на 31.12.2028 по профилю "онкология" - не менее 7720 исследований, по профилю "неврология" - не менее 3 исследований, по профилю "кардиология" - не менее 1426 исследований, по профилю "эндокринология" - не менее 894 исследований, по иным профилям - не менее 1979 исследований;</w:t>
            </w:r>
          </w:p>
          <w:p>
            <w:pPr>
              <w:pStyle w:val="0"/>
            </w:pPr>
            <w:r>
              <w:rPr>
                <w:sz w:val="20"/>
              </w:rPr>
              <w:t xml:space="preserve">на 31.12.2029 по профилю "онкология" - не менее 7947 исследований, по профилю "неврология" - не менее 4 исследований, по профилю "кардиология" - не менее 1783 исследований, по профилю "эндокринология" - не менее 913 исследования, по иным профилям - не менее 2028 исследований;</w:t>
            </w:r>
          </w:p>
          <w:p>
            <w:pPr>
              <w:pStyle w:val="0"/>
            </w:pPr>
            <w:r>
              <w:rPr>
                <w:sz w:val="20"/>
              </w:rPr>
              <w:t xml:space="preserve">на 31.12.2030 по профилю "онкология" - не менее 7947 исследований, по профилю "неврология" - не менее 5 исследований, по профилю "кардиология" - не менее 2139 исследований, по профилю "эндокринология" - не менее 933 исследований, по иным профилям - не менее 2079 исследований</w:t>
            </w:r>
          </w:p>
        </w:tc>
      </w:tr>
      <w:tr>
        <w:tc>
          <w:tcPr>
            <w:tcW w:w="544" w:type="dxa"/>
          </w:tcPr>
          <w:p>
            <w:pPr>
              <w:pStyle w:val="0"/>
            </w:pPr>
            <w:r>
              <w:rPr>
                <w:sz w:val="20"/>
              </w:rPr>
              <w:t xml:space="preserve">5.29</w:t>
            </w:r>
          </w:p>
        </w:tc>
        <w:tc>
          <w:tcPr>
            <w:tcW w:w="2835" w:type="dxa"/>
          </w:tcPr>
          <w:p>
            <w:pPr>
              <w:pStyle w:val="0"/>
            </w:pPr>
            <w:r>
              <w:rPr>
                <w:sz w:val="20"/>
              </w:rPr>
              <w:t xml:space="preserve">Модернизация, переоснащение, дооснащение отделения радионуклидной диагностики КГБУЗ "КККОД им. А.И. Крыжановского"</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 главный врач КГБУЗ "КККОД им. А.И. Крыжановского"</w:t>
            </w:r>
          </w:p>
        </w:tc>
        <w:tc>
          <w:tcPr>
            <w:tcW w:w="2665" w:type="dxa"/>
          </w:tcPr>
          <w:p>
            <w:pPr>
              <w:pStyle w:val="0"/>
            </w:pPr>
            <w:r>
              <w:rPr>
                <w:sz w:val="20"/>
              </w:rPr>
              <w:t xml:space="preserve">целевой показатель: модернизация, переоснащение, дооснащение отделения радионуклидной диагностики КГБУЗ "КККОД им. А.И. Крыжановского" современным диагностическим оборудованием с программным обеспечением, позволяющим увеличить количество и виды диагностических исследований (реконструкция отделения, замена 2 аппаратов ОФЭКТ-КТ и дооснащение 1 новым аппаратом ОФЭКТ-КТ)</w:t>
            </w:r>
          </w:p>
        </w:tc>
      </w:tr>
      <w:tr>
        <w:tc>
          <w:tcPr>
            <w:tcW w:w="544" w:type="dxa"/>
          </w:tcPr>
          <w:p>
            <w:pPr>
              <w:pStyle w:val="0"/>
            </w:pPr>
            <w:r>
              <w:rPr>
                <w:sz w:val="20"/>
              </w:rPr>
              <w:t xml:space="preserve">5.30</w:t>
            </w:r>
          </w:p>
        </w:tc>
        <w:tc>
          <w:tcPr>
            <w:tcW w:w="2835" w:type="dxa"/>
          </w:tcPr>
          <w:p>
            <w:pPr>
              <w:pStyle w:val="0"/>
            </w:pPr>
            <w:r>
              <w:rPr>
                <w:sz w:val="20"/>
              </w:rPr>
              <w:t xml:space="preserve">Мониторинг пациентов, получивших обезболивание в рамках оказания паллиативной медицинской помощи от общего количества пациентов, нуждающихся в обезболивании при оказании паллиативной медицинской помощи</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"Красноярская межрайонная больница N 2"</w:t>
            </w:r>
          </w:p>
        </w:tc>
        <w:tc>
          <w:tcPr>
            <w:tcW w:w="2665" w:type="dxa"/>
          </w:tcPr>
          <w:p>
            <w:pPr>
              <w:pStyle w:val="0"/>
            </w:pPr>
            <w:r>
              <w:rPr>
                <w:sz w:val="20"/>
              </w:rPr>
              <w:t xml:space="preserve">доля пациентов, получивших обезболивание в рамках оказания паллиативной медицинской помощи от общего количества пациентов, нуждающихся в обезболивании при оказании паллиативной медицинской помощи, %.</w:t>
            </w:r>
          </w:p>
          <w:p>
            <w:pPr>
              <w:pStyle w:val="0"/>
            </w:pPr>
            <w:r>
              <w:rPr>
                <w:sz w:val="20"/>
              </w:rPr>
              <w:t xml:space="preserve">Целевой показатель: не менее 80% (ежегодно). Методика расчета показателя (числитель/знаменатель): число пациентов, получивших обезболивание в рамках оказания паллиативной медицинской помощи/общее количество пациентов, нуждающихся в обезболивании при оказании паллиативной медицинской помощи</w:t>
            </w:r>
          </w:p>
        </w:tc>
      </w:tr>
      <w:tr>
        <w:tc>
          <w:tcPr>
            <w:tcW w:w="544" w:type="dxa"/>
          </w:tcPr>
          <w:p>
            <w:pPr>
              <w:pStyle w:val="0"/>
            </w:pPr>
            <w:r>
              <w:rPr>
                <w:sz w:val="20"/>
              </w:rPr>
              <w:t xml:space="preserve">5.31</w:t>
            </w:r>
          </w:p>
        </w:tc>
        <w:tc>
          <w:tcPr>
            <w:tcW w:w="2835" w:type="dxa"/>
          </w:tcPr>
          <w:p>
            <w:pPr>
              <w:pStyle w:val="0"/>
            </w:pPr>
            <w:r>
              <w:rPr>
                <w:sz w:val="20"/>
              </w:rPr>
              <w:t xml:space="preserve">Мониторинг пациентов с колоректальным раком IV стадии, которым в течение трех месяцев от начала первой линии терапии в опухоли выполнено определение мутаций в генах KRAS, NRAS, BRAF, статуса MSI</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КГБУЗ "КККОД им. А.И. Крыжановского", руководители краевых медицинских организаций</w:t>
            </w:r>
          </w:p>
        </w:tc>
        <w:tc>
          <w:tcPr>
            <w:tcW w:w="2665" w:type="dxa"/>
          </w:tcPr>
          <w:p>
            <w:pPr>
              <w:pStyle w:val="0"/>
            </w:pPr>
            <w:r>
              <w:rPr>
                <w:sz w:val="20"/>
              </w:rPr>
              <w:t xml:space="preserve">доля пациентов с колоректальным раком IV стадии, которым в течение трех месяцев от начала первой линии терапии в опухоли выполнено определение мутаций в генах KRAS, NRAS, BRAF, статуса MSI, %.</w:t>
            </w:r>
          </w:p>
          <w:p>
            <w:pPr>
              <w:pStyle w:val="0"/>
            </w:pPr>
            <w:r>
              <w:rPr>
                <w:sz w:val="20"/>
              </w:rPr>
              <w:t xml:space="preserve">Целевой показатель: не менее 90% (ежегодно); число пациентов с колоректальным раком IV стадии, которым в течение трех месяцев от начала первой линии терапии в опухоли выполнено определение мутаций в генах KRAS, NRAS, BRAF, статуса MSI/число пациентов с колоректальным раком IV стадии</w:t>
            </w:r>
          </w:p>
        </w:tc>
      </w:tr>
      <w:tr>
        <w:tc>
          <w:tcPr>
            <w:tcW w:w="544" w:type="dxa"/>
          </w:tcPr>
          <w:p>
            <w:pPr>
              <w:pStyle w:val="0"/>
            </w:pPr>
            <w:r>
              <w:rPr>
                <w:sz w:val="20"/>
              </w:rPr>
              <w:t xml:space="preserve">5.32</w:t>
            </w:r>
          </w:p>
        </w:tc>
        <w:tc>
          <w:tcPr>
            <w:tcW w:w="2835" w:type="dxa"/>
          </w:tcPr>
          <w:p>
            <w:pPr>
              <w:pStyle w:val="0"/>
            </w:pPr>
            <w:r>
              <w:rPr>
                <w:sz w:val="20"/>
              </w:rPr>
              <w:t xml:space="preserve">Реабилитация онкологических пациентов</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"КККОД им. А.И. Крыжановского"</w:t>
            </w:r>
          </w:p>
        </w:tc>
        <w:tc>
          <w:tcPr>
            <w:tcW w:w="2665" w:type="dxa"/>
          </w:tcPr>
          <w:p>
            <w:pPr>
              <w:pStyle w:val="0"/>
            </w:pPr>
            <w:r>
              <w:rPr>
                <w:sz w:val="20"/>
              </w:rPr>
              <w:t xml:space="preserve">целевой показатель: проведение реабилитационных мероприятий не менее 700 онкологическим пациентам (ежегодно)</w:t>
            </w:r>
          </w:p>
        </w:tc>
      </w:tr>
      <w:tr>
        <w:tc>
          <w:tcPr>
            <w:gridSpan w:val="6"/>
            <w:tcW w:w="10556" w:type="dxa"/>
          </w:tcPr>
          <w:p>
            <w:pPr>
              <w:pStyle w:val="0"/>
              <w:outlineLvl w:val="2"/>
            </w:pPr>
            <w:r>
              <w:rPr>
                <w:sz w:val="20"/>
              </w:rPr>
              <w:t xml:space="preserve">6. Совершенствование комплекса мер третичной профилактики онкологических заболеваний, включая организацию диспансерного наблюдения пациентов с онкологическими заболеваниями</w:t>
            </w:r>
          </w:p>
        </w:tc>
      </w:tr>
      <w:tr>
        <w:tc>
          <w:tcPr>
            <w:tcW w:w="544" w:type="dxa"/>
          </w:tcPr>
          <w:p>
            <w:pPr>
              <w:pStyle w:val="0"/>
            </w:pPr>
            <w:r>
              <w:rPr>
                <w:sz w:val="20"/>
              </w:rPr>
              <w:t xml:space="preserve">6.1</w:t>
            </w:r>
          </w:p>
        </w:tc>
        <w:tc>
          <w:tcPr>
            <w:tcW w:w="2835" w:type="dxa"/>
          </w:tcPr>
          <w:p>
            <w:pPr>
              <w:pStyle w:val="0"/>
            </w:pPr>
            <w:r>
              <w:rPr>
                <w:sz w:val="20"/>
              </w:rPr>
              <w:t xml:space="preserve">Мониторинг лиц с онкологическими заболеваниями, прошедших комплексное посещение с целью диспансерного наблюдения из числа пациентов со злокачественными новообразованиями, состоящих на диспансерном наблюдении и завершивших лечение</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главные врачи медицинских организаций, имеющие в структуре учреждения ПОК или ЦАОП, главный врач КГБУЗ "КККОД им. А.И. Крыжановского"</w:t>
            </w:r>
          </w:p>
        </w:tc>
        <w:tc>
          <w:tcPr>
            <w:tcW w:w="2665" w:type="dxa"/>
          </w:tcPr>
          <w:p>
            <w:pPr>
              <w:pStyle w:val="0"/>
            </w:pPr>
            <w:r>
              <w:rPr>
                <w:sz w:val="20"/>
              </w:rPr>
              <w:t xml:space="preserve">доля лиц, прошедших комплексное посещение с целью диспансерного наблюдения, из числа пациентов со злокачественными новообразованиями, состоящих на диспансерном наблюдении и завершивших лечение", %:</w:t>
            </w:r>
          </w:p>
          <w:p>
            <w:pPr>
              <w:pStyle w:val="0"/>
            </w:pPr>
            <w:r>
              <w:rPr>
                <w:sz w:val="20"/>
              </w:rPr>
              <w:t xml:space="preserve">на 31.12.2025 - 70%;</w:t>
            </w:r>
          </w:p>
          <w:p>
            <w:pPr>
              <w:pStyle w:val="0"/>
            </w:pPr>
            <w:r>
              <w:rPr>
                <w:sz w:val="20"/>
              </w:rPr>
              <w:t xml:space="preserve">на 31.12.2026 - 73%;</w:t>
            </w:r>
          </w:p>
          <w:p>
            <w:pPr>
              <w:pStyle w:val="0"/>
            </w:pPr>
            <w:r>
              <w:rPr>
                <w:sz w:val="20"/>
              </w:rPr>
              <w:t xml:space="preserve">на 31.12.2027 - 78%;</w:t>
            </w:r>
          </w:p>
          <w:p>
            <w:pPr>
              <w:pStyle w:val="0"/>
            </w:pPr>
            <w:r>
              <w:rPr>
                <w:sz w:val="20"/>
              </w:rPr>
              <w:t xml:space="preserve">на 31.12.2028 - 82%;</w:t>
            </w:r>
          </w:p>
          <w:p>
            <w:pPr>
              <w:pStyle w:val="0"/>
            </w:pPr>
            <w:r>
              <w:rPr>
                <w:sz w:val="20"/>
              </w:rPr>
              <w:t xml:space="preserve">на 31.12.2029 - 86%;</w:t>
            </w:r>
          </w:p>
          <w:p>
            <w:pPr>
              <w:pStyle w:val="0"/>
            </w:pPr>
            <w:r>
              <w:rPr>
                <w:sz w:val="20"/>
              </w:rPr>
              <w:t xml:space="preserve">на 31.12.2030 - 90,1%.</w:t>
            </w:r>
          </w:p>
          <w:p>
            <w:pPr>
              <w:pStyle w:val="0"/>
            </w:pPr>
            <w:r>
              <w:rPr>
                <w:sz w:val="20"/>
              </w:rPr>
              <w:t xml:space="preserve">Методика расчета показателя (числитель/знаменатель): число лиц, прошедших комплексное посещение с целью диспансерного наблюдения/число пациентов со злокачественными новообразованиями, состоящих на диспансерном наблюдении и завершивших лечение</w:t>
            </w:r>
          </w:p>
        </w:tc>
      </w:tr>
      <w:tr>
        <w:tc>
          <w:tcPr>
            <w:gridSpan w:val="6"/>
            <w:tcW w:w="10556" w:type="dxa"/>
          </w:tcPr>
          <w:p>
            <w:pPr>
              <w:pStyle w:val="0"/>
              <w:outlineLvl w:val="2"/>
            </w:pPr>
            <w:r>
              <w:rPr>
                <w:sz w:val="20"/>
              </w:rPr>
              <w:t xml:space="preserve">7. Организационно-методическое сопровождение деятельности онкологической службы</w:t>
            </w:r>
          </w:p>
        </w:tc>
      </w:tr>
      <w:tr>
        <w:tc>
          <w:tcPr>
            <w:tcW w:w="544" w:type="dxa"/>
          </w:tcPr>
          <w:p>
            <w:pPr>
              <w:pStyle w:val="0"/>
            </w:pPr>
            <w:r>
              <w:rPr>
                <w:sz w:val="20"/>
              </w:rPr>
              <w:t xml:space="preserve">7.1</w:t>
            </w:r>
          </w:p>
        </w:tc>
        <w:tc>
          <w:tcPr>
            <w:tcW w:w="2835" w:type="dxa"/>
          </w:tcPr>
          <w:p>
            <w:pPr>
              <w:pStyle w:val="0"/>
            </w:pPr>
            <w:r>
              <w:rPr>
                <w:sz w:val="20"/>
              </w:rPr>
              <w:t xml:space="preserve">Согласование с главным внештатным специалистом-онкологом Министерства здравоохранения Российской Федерации проекта регионального нормативного правового акта, регламентирующего Порядок оказания медицинской помощи взрослому населению при онкологических заболеваниях</w:t>
            </w:r>
          </w:p>
        </w:tc>
        <w:tc>
          <w:tcPr>
            <w:tcW w:w="1309" w:type="dxa"/>
          </w:tcPr>
          <w:p>
            <w:pPr>
              <w:pStyle w:val="0"/>
            </w:pPr>
            <w:r>
              <w:rPr>
                <w:sz w:val="20"/>
              </w:rPr>
              <w:t xml:space="preserve">01.01.2025</w:t>
            </w:r>
          </w:p>
        </w:tc>
        <w:tc>
          <w:tcPr>
            <w:tcW w:w="1309" w:type="dxa"/>
          </w:tcPr>
          <w:p>
            <w:pPr>
              <w:pStyle w:val="0"/>
            </w:pPr>
            <w:r>
              <w:rPr>
                <w:sz w:val="20"/>
              </w:rPr>
              <w:t xml:space="preserve">30.09.2025</w:t>
            </w:r>
          </w:p>
        </w:tc>
        <w:tc>
          <w:tcPr>
            <w:tcW w:w="1894" w:type="dxa"/>
          </w:tcPr>
          <w:p>
            <w:pPr>
              <w:pStyle w:val="0"/>
            </w:pPr>
            <w:r>
              <w:rPr>
                <w:sz w:val="20"/>
              </w:rPr>
              <w:t xml:space="preserve">заместитель министра здравоохранения Красноярского края</w:t>
            </w:r>
          </w:p>
        </w:tc>
        <w:tc>
          <w:tcPr>
            <w:tcW w:w="2665" w:type="dxa"/>
          </w:tcPr>
          <w:p>
            <w:pPr>
              <w:pStyle w:val="0"/>
            </w:pPr>
            <w:r>
              <w:rPr>
                <w:sz w:val="20"/>
              </w:rPr>
              <w:t xml:space="preserve">предоставление в адрес ФГБУ "НМИЦ онкологии им. Н.Н. Блохина" Минздрава России проекта регионального нормативного правового акта: в установленные сроки. Согласование регионального нормативного правового акта с курирующим главным внештатным специалистом онкологом Минздрава России: до 30.09.2025</w:t>
            </w:r>
          </w:p>
        </w:tc>
      </w:tr>
      <w:tr>
        <w:tc>
          <w:tcPr>
            <w:tcW w:w="544" w:type="dxa"/>
          </w:tcPr>
          <w:p>
            <w:pPr>
              <w:pStyle w:val="0"/>
            </w:pPr>
            <w:r>
              <w:rPr>
                <w:sz w:val="20"/>
              </w:rPr>
              <w:t xml:space="preserve">7.2</w:t>
            </w:r>
          </w:p>
        </w:tc>
        <w:tc>
          <w:tcPr>
            <w:tcW w:w="2835" w:type="dxa"/>
          </w:tcPr>
          <w:p>
            <w:pPr>
              <w:pStyle w:val="0"/>
            </w:pPr>
            <w:r>
              <w:rPr>
                <w:sz w:val="20"/>
              </w:rPr>
              <w:t xml:space="preserve">Составление графика выездных мероприятий в муниципальные образования региона специалистами регионального онкологического диспансера (опорной медицинской организации) с целью организационно методической работы, разбора клинических случаев</w:t>
            </w:r>
          </w:p>
        </w:tc>
        <w:tc>
          <w:tcPr>
            <w:tcW w:w="1309" w:type="dxa"/>
          </w:tcPr>
          <w:p>
            <w:pPr>
              <w:pStyle w:val="0"/>
            </w:pPr>
            <w:r>
              <w:rPr>
                <w:sz w:val="20"/>
              </w:rPr>
              <w:t xml:space="preserve">01.01.2025</w:t>
            </w:r>
          </w:p>
        </w:tc>
        <w:tc>
          <w:tcPr>
            <w:tcW w:w="1309" w:type="dxa"/>
          </w:tcPr>
          <w:p>
            <w:pPr>
              <w:pStyle w:val="0"/>
            </w:pPr>
            <w:r>
              <w:rPr>
                <w:sz w:val="20"/>
              </w:rPr>
              <w:t xml:space="preserve">15.07.2025</w:t>
            </w:r>
          </w:p>
        </w:tc>
        <w:tc>
          <w:tcPr>
            <w:tcW w:w="1894" w:type="dxa"/>
          </w:tcPr>
          <w:p>
            <w:pPr>
              <w:pStyle w:val="0"/>
            </w:pPr>
            <w:r>
              <w:rPr>
                <w:sz w:val="20"/>
              </w:rPr>
              <w:t xml:space="preserve">заместитель министра здравоохранения Красноярского края</w:t>
            </w:r>
          </w:p>
        </w:tc>
        <w:tc>
          <w:tcPr>
            <w:tcW w:w="2665" w:type="dxa"/>
          </w:tcPr>
          <w:p>
            <w:pPr>
              <w:pStyle w:val="0"/>
            </w:pPr>
            <w:r>
              <w:rPr>
                <w:sz w:val="20"/>
              </w:rPr>
              <w:t xml:space="preserve">предоставление в адрес ФГБУ "НМИЦ онкологии им. Н.Н. Блохина" Минздрава России плана-графика выездных мероприятий в срок до 15.07.2025</w:t>
            </w:r>
          </w:p>
        </w:tc>
      </w:tr>
      <w:tr>
        <w:tc>
          <w:tcPr>
            <w:tcW w:w="544" w:type="dxa"/>
          </w:tcPr>
          <w:p>
            <w:pPr>
              <w:pStyle w:val="0"/>
            </w:pPr>
            <w:r>
              <w:rPr>
                <w:sz w:val="20"/>
              </w:rPr>
              <w:t xml:space="preserve">7.3</w:t>
            </w:r>
          </w:p>
        </w:tc>
        <w:tc>
          <w:tcPr>
            <w:tcW w:w="2835" w:type="dxa"/>
          </w:tcPr>
          <w:p>
            <w:pPr>
              <w:pStyle w:val="0"/>
            </w:pPr>
            <w:r>
              <w:rPr>
                <w:sz w:val="20"/>
              </w:rPr>
              <w:t xml:space="preserve">Предоставление информации о результатах выездного мероприятия в муниципальные образования с указанием перечня муниципальных образований, в которые в отчетный период осуществлены выездные мероприятия</w:t>
            </w:r>
          </w:p>
        </w:tc>
        <w:tc>
          <w:tcPr>
            <w:tcW w:w="1309" w:type="dxa"/>
          </w:tcPr>
          <w:p>
            <w:pPr>
              <w:pStyle w:val="0"/>
            </w:pPr>
            <w:r>
              <w:rPr>
                <w:sz w:val="20"/>
              </w:rPr>
              <w:t xml:space="preserve">15.07.2025</w:t>
            </w:r>
          </w:p>
        </w:tc>
        <w:tc>
          <w:tcPr>
            <w:tcW w:w="1309" w:type="dxa"/>
          </w:tcPr>
          <w:p>
            <w:pPr>
              <w:pStyle w:val="0"/>
            </w:pPr>
            <w:r>
              <w:rPr>
                <w:sz w:val="20"/>
              </w:rPr>
              <w:t xml:space="preserve">15.07.2026</w:t>
            </w:r>
          </w:p>
        </w:tc>
        <w:tc>
          <w:tcPr>
            <w:tcW w:w="1894" w:type="dxa"/>
          </w:tcPr>
          <w:p>
            <w:pPr>
              <w:pStyle w:val="0"/>
            </w:pPr>
            <w:r>
              <w:rPr>
                <w:sz w:val="20"/>
              </w:rPr>
              <w:t xml:space="preserve">заместитель министра здравоохранения Красноярского края</w:t>
            </w:r>
          </w:p>
        </w:tc>
        <w:tc>
          <w:tcPr>
            <w:tcW w:w="2665" w:type="dxa"/>
          </w:tcPr>
          <w:p>
            <w:pPr>
              <w:pStyle w:val="0"/>
            </w:pPr>
            <w:r>
              <w:rPr>
                <w:sz w:val="20"/>
              </w:rPr>
              <w:t xml:space="preserve">предоставление информации о результатах выездного мероприятия в муниципальные образования с указанием перечня муниципальных образований, в которые в отчетный период осуществлены выездные мероприятия.</w:t>
            </w:r>
          </w:p>
          <w:p>
            <w:pPr>
              <w:pStyle w:val="0"/>
            </w:pPr>
            <w:r>
              <w:rPr>
                <w:sz w:val="20"/>
              </w:rPr>
              <w:t xml:space="preserve">Целевой показатель: не менее 36 выездов в медицинские организации Красноярского края (ежегодно)</w:t>
            </w:r>
          </w:p>
        </w:tc>
      </w:tr>
      <w:tr>
        <w:tc>
          <w:tcPr>
            <w:tcW w:w="544" w:type="dxa"/>
          </w:tcPr>
          <w:p>
            <w:pPr>
              <w:pStyle w:val="0"/>
            </w:pPr>
            <w:r>
              <w:rPr>
                <w:sz w:val="20"/>
              </w:rPr>
              <w:t xml:space="preserve">7.4</w:t>
            </w:r>
          </w:p>
        </w:tc>
        <w:tc>
          <w:tcPr>
            <w:tcW w:w="2835" w:type="dxa"/>
          </w:tcPr>
          <w:p>
            <w:pPr>
              <w:pStyle w:val="0"/>
            </w:pPr>
            <w:r>
              <w:rPr>
                <w:sz w:val="20"/>
              </w:rPr>
              <w:t xml:space="preserve">Отчет по работе ВИМИС "Онкология"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руководитель КГБУЗ "ККМИАЦ"</w:t>
            </w:r>
          </w:p>
        </w:tc>
        <w:tc>
          <w:tcPr>
            <w:tcW w:w="2665" w:type="dxa"/>
          </w:tcPr>
          <w:p>
            <w:pPr>
              <w:pStyle w:val="0"/>
            </w:pPr>
            <w:r>
              <w:rPr>
                <w:sz w:val="20"/>
              </w:rPr>
              <w:t xml:space="preserve">предоставление краткой информационной справки по наполнению информацией ВИМИС "Онкология" субъектом Российской Федерации (показатели, отклонения, рекомендуемые мероприятия по устранению выявленных отклонений) в адрес ФГБУ "НМИЦ онкологии им. Н.Н. Блохина" Минздрава России. Регулярность предоставления отчета - 1 раз в квартал, не позднее 10 числа месяца, следующего за отчетным периодом</w:t>
            </w:r>
          </w:p>
        </w:tc>
      </w:tr>
      <w:tr>
        <w:tc>
          <w:tcPr>
            <w:tcW w:w="544" w:type="dxa"/>
          </w:tcPr>
          <w:p>
            <w:pPr>
              <w:pStyle w:val="0"/>
            </w:pPr>
            <w:r>
              <w:rPr>
                <w:sz w:val="20"/>
              </w:rPr>
              <w:t xml:space="preserve">7.5</w:t>
            </w:r>
          </w:p>
        </w:tc>
        <w:tc>
          <w:tcPr>
            <w:tcW w:w="2835" w:type="dxa"/>
          </w:tcPr>
          <w:p>
            <w:pPr>
              <w:pStyle w:val="0"/>
            </w:pPr>
            <w:r>
              <w:rPr>
                <w:sz w:val="20"/>
              </w:rPr>
              <w:t xml:space="preserve">Семинары или тематические лекции со специалистами ЦАОП и ПОК по вопросам организации работы этих структурных подразделений в режиме видеоселекторных совещаний и заседания регионального онкологического общества. Организатор - организационно-методический отдел КГБУЗ "КККОД им. А.И. Крыжановского" с возможным привлечением профильных специалистов</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"КККОД им. А.И. Крыжановского"</w:t>
            </w:r>
          </w:p>
        </w:tc>
        <w:tc>
          <w:tcPr>
            <w:tcW w:w="2665" w:type="dxa"/>
          </w:tcPr>
          <w:p>
            <w:pPr>
              <w:pStyle w:val="0"/>
            </w:pPr>
            <w:r>
              <w:rPr>
                <w:sz w:val="20"/>
              </w:rPr>
              <w:t xml:space="preserve">целевой показатель: не менее 36 видеоселекторных совещаний и 11 заседаний регионального онкологического общества (ежегодно). Предоставляется краткий отчет о реализации мероприятия с указанием ФИО и должностей организаторов, количества слушателей, участвующих медицинских организаций и приложением ссылки на видеозапись мероприятия). Регулярность предоставления отчета - не менее 1 мероприятия в квартал</w:t>
            </w:r>
          </w:p>
        </w:tc>
      </w:tr>
      <w:tr>
        <w:tc>
          <w:tcPr>
            <w:tcW w:w="544" w:type="dxa"/>
          </w:tcPr>
          <w:p>
            <w:pPr>
              <w:pStyle w:val="0"/>
            </w:pPr>
            <w:r>
              <w:rPr>
                <w:sz w:val="20"/>
              </w:rPr>
              <w:t xml:space="preserve">7.6</w:t>
            </w:r>
          </w:p>
        </w:tc>
        <w:tc>
          <w:tcPr>
            <w:tcW w:w="2835" w:type="dxa"/>
          </w:tcPr>
          <w:p>
            <w:pPr>
              <w:pStyle w:val="0"/>
            </w:pPr>
            <w:r>
              <w:rPr>
                <w:sz w:val="20"/>
              </w:rPr>
              <w:t xml:space="preserve">Семинары или тематические лекции со специалистами первичного звена (врачи-терапевты, врачи общей практики, иные врачи специалисты кроме врачей-онкологов) по вопросам оказания медицинской помощи больным с подозрением на онкологическое заболевание, лицам, находящимся на диспансерном наблюдении с предопухолевой патологией, по вопросам разбора запущенных случаев и онконастороженности Организатор - организационно-методический отдел КГБУЗ "КККОД им. А.И. Крыжановского" с возможным привлечением специалистов и привлечением врачей-онкологов ЦАОП и ПОК</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"КККОД им. А.И. Крыжановского"</w:t>
            </w:r>
          </w:p>
        </w:tc>
        <w:tc>
          <w:tcPr>
            <w:tcW w:w="2665" w:type="dxa"/>
          </w:tcPr>
          <w:p>
            <w:pPr>
              <w:pStyle w:val="0"/>
            </w:pPr>
            <w:r>
              <w:rPr>
                <w:sz w:val="20"/>
              </w:rPr>
              <w:t xml:space="preserve">предоставляется краткий отчет о реализации мероприятия с указанием ФИО и должностей организаторов, количества слушателей, участвующих медицинских организаций и приложением ссылки на видеозапись мероприятия. Регулярность предоставления отчета - не менее 1 мероприятия в квартал</w:t>
            </w:r>
          </w:p>
        </w:tc>
      </w:tr>
      <w:tr>
        <w:tc>
          <w:tcPr>
            <w:tcW w:w="544" w:type="dxa"/>
          </w:tcPr>
          <w:p>
            <w:pPr>
              <w:pStyle w:val="0"/>
            </w:pPr>
            <w:r>
              <w:rPr>
                <w:sz w:val="20"/>
              </w:rPr>
              <w:t xml:space="preserve">7.7</w:t>
            </w:r>
          </w:p>
        </w:tc>
        <w:tc>
          <w:tcPr>
            <w:tcW w:w="2835" w:type="dxa"/>
          </w:tcPr>
          <w:p>
            <w:pPr>
              <w:pStyle w:val="0"/>
            </w:pPr>
            <w:r>
              <w:rPr>
                <w:sz w:val="20"/>
              </w:rPr>
              <w:t xml:space="preserve">Итоговый отчет о реализации мероприятий федерального проекта "Борьба с онкологическими заболеваниями", достижении его целевых показателей и работе онкологической службы края в целом (отчетные данные, анализ, разбор причин недостижения, выводы, план мероприятий по устранению, перспективы развития онкологической службы края и т.д.)</w:t>
            </w:r>
          </w:p>
        </w:tc>
        <w:tc>
          <w:tcPr>
            <w:tcW w:w="1309" w:type="dxa"/>
          </w:tcPr>
          <w:p>
            <w:pPr>
              <w:pStyle w:val="0"/>
            </w:pPr>
            <w:r>
              <w:rPr>
                <w:sz w:val="20"/>
              </w:rPr>
              <w:t xml:space="preserve">01.01.2025</w:t>
            </w:r>
          </w:p>
        </w:tc>
        <w:tc>
          <w:tcPr>
            <w:tcW w:w="1309" w:type="dxa"/>
          </w:tcPr>
          <w:p>
            <w:pPr>
              <w:pStyle w:val="0"/>
            </w:pPr>
            <w:r>
              <w:rPr>
                <w:sz w:val="20"/>
              </w:rPr>
              <w:t xml:space="preserve">15.02.2030</w:t>
            </w:r>
          </w:p>
        </w:tc>
        <w:tc>
          <w:tcPr>
            <w:tcW w:w="1894" w:type="dxa"/>
          </w:tcPr>
          <w:p>
            <w:pPr>
              <w:pStyle w:val="0"/>
            </w:pPr>
            <w:r>
              <w:rPr>
                <w:sz w:val="20"/>
              </w:rPr>
              <w:t xml:space="preserve">заместитель министра здравоохранения Красноярского края</w:t>
            </w:r>
          </w:p>
        </w:tc>
        <w:tc>
          <w:tcPr>
            <w:tcW w:w="2665" w:type="dxa"/>
          </w:tcPr>
          <w:p>
            <w:pPr>
              <w:pStyle w:val="0"/>
            </w:pPr>
            <w:r>
              <w:rPr>
                <w:sz w:val="20"/>
              </w:rPr>
              <w:t xml:space="preserve">ежегодное предоставление отчета в адрес ФГБУ "НМИЦ онкологии им. Н.Н. Блохина" Минздрава России в срок до 15 февраля с приложением 7 формы</w:t>
            </w:r>
          </w:p>
        </w:tc>
      </w:tr>
      <w:tr>
        <w:tc>
          <w:tcPr>
            <w:tcW w:w="544" w:type="dxa"/>
          </w:tcPr>
          <w:p>
            <w:pPr>
              <w:pStyle w:val="0"/>
            </w:pPr>
            <w:r>
              <w:rPr>
                <w:sz w:val="20"/>
              </w:rPr>
              <w:t xml:space="preserve">7.8</w:t>
            </w:r>
          </w:p>
        </w:tc>
        <w:tc>
          <w:tcPr>
            <w:tcW w:w="2835" w:type="dxa"/>
          </w:tcPr>
          <w:p>
            <w:pPr>
              <w:pStyle w:val="0"/>
            </w:pPr>
            <w:r>
              <w:rPr>
                <w:sz w:val="20"/>
              </w:rPr>
              <w:t xml:space="preserve">Мониторинг числа консилиумов по выбору тактики лечения с применением ТМК из общего количества консилиумов на территории прикрепления ЦАОП</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главный врач КГБУЗ "КККОД им. А.И. Крыжановского"</w:t>
            </w:r>
          </w:p>
        </w:tc>
        <w:tc>
          <w:tcPr>
            <w:tcW w:w="2665" w:type="dxa"/>
          </w:tcPr>
          <w:p>
            <w:pPr>
              <w:pStyle w:val="0"/>
            </w:pPr>
            <w:r>
              <w:rPr>
                <w:sz w:val="20"/>
              </w:rPr>
              <w:t xml:space="preserve">целевой показатель: не менее 20% (ежегодно). Методика расчета показателя (числитель/знаменатель): число консилиумов по выбору тактики лечения на территории прикрепления ЦАОП с применением ТМК/общее количество консилиумов на территории прикрепления ЦАОП</w:t>
            </w:r>
          </w:p>
        </w:tc>
      </w:tr>
      <w:tr>
        <w:tc>
          <w:tcPr>
            <w:gridSpan w:val="6"/>
            <w:tcW w:w="10556" w:type="dxa"/>
          </w:tcPr>
          <w:p>
            <w:pPr>
              <w:pStyle w:val="0"/>
              <w:outlineLvl w:val="2"/>
            </w:pPr>
            <w:r>
              <w:rPr>
                <w:sz w:val="20"/>
              </w:rPr>
              <w:t xml:space="preserve">8. Формирование и развитие цифрового контура онкологической службы Красноярского края</w:t>
            </w:r>
          </w:p>
        </w:tc>
      </w:tr>
      <w:tr>
        <w:tc>
          <w:tcPr>
            <w:tcW w:w="544" w:type="dxa"/>
          </w:tcPr>
          <w:p>
            <w:pPr>
              <w:pStyle w:val="0"/>
            </w:pPr>
            <w:r>
              <w:rPr>
                <w:sz w:val="20"/>
              </w:rPr>
              <w:t xml:space="preserve">8.1</w:t>
            </w:r>
          </w:p>
        </w:tc>
        <w:tc>
          <w:tcPr>
            <w:tcW w:w="2835" w:type="dxa"/>
          </w:tcPr>
          <w:p>
            <w:pPr>
              <w:pStyle w:val="0"/>
            </w:pPr>
            <w:r>
              <w:rPr>
                <w:sz w:val="20"/>
              </w:rPr>
              <w:t xml:space="preserve">Доля видов направляемых структурированных электронных медицинских документов от всех краевых медицинских организаций, оказывающих медицинскую помощь по профилю "Онкология", от планового годового показателя</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руководитель КГБУЗ "ККМИАЦ"</w:t>
            </w:r>
          </w:p>
        </w:tc>
        <w:tc>
          <w:tcPr>
            <w:tcW w:w="2665" w:type="dxa"/>
          </w:tcPr>
          <w:p>
            <w:pPr>
              <w:pStyle w:val="0"/>
            </w:pPr>
            <w:r>
              <w:rPr>
                <w:sz w:val="20"/>
              </w:rPr>
              <w:t xml:space="preserve">целевой показатель: 100% (ежегодно)</w:t>
            </w:r>
          </w:p>
        </w:tc>
      </w:tr>
      <w:tr>
        <w:tc>
          <w:tcPr>
            <w:gridSpan w:val="6"/>
            <w:tcW w:w="10556" w:type="dxa"/>
          </w:tcPr>
          <w:p>
            <w:pPr>
              <w:pStyle w:val="0"/>
              <w:outlineLvl w:val="2"/>
            </w:pPr>
            <w:r>
              <w:rPr>
                <w:sz w:val="20"/>
              </w:rPr>
              <w:t xml:space="preserve">9. Разработка комплекса мер по улучшению укомплектованности кадрами медицинских организаций</w:t>
            </w:r>
          </w:p>
        </w:tc>
      </w:tr>
      <w:tr>
        <w:tc>
          <w:tcPr>
            <w:tcW w:w="544" w:type="dxa"/>
          </w:tcPr>
          <w:p>
            <w:pPr>
              <w:pStyle w:val="0"/>
            </w:pPr>
            <w:r>
              <w:rPr>
                <w:sz w:val="20"/>
              </w:rPr>
              <w:t xml:space="preserve">9.1</w:t>
            </w:r>
          </w:p>
        </w:tc>
        <w:tc>
          <w:tcPr>
            <w:tcW w:w="2835" w:type="dxa"/>
          </w:tcPr>
          <w:p>
            <w:pPr>
              <w:pStyle w:val="0"/>
            </w:pPr>
            <w:r>
              <w:rPr>
                <w:sz w:val="20"/>
              </w:rPr>
              <w:t xml:space="preserve">Переподготовка специалистов-онкологов по очной форме из числа терапевтов, хирургов, акушеров-гинекологов по программе в объеме 576 часов для каждой краевой медицинской организации</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 главные врачи, имеющие в структуре учреждения ПОК или ЦАОП</w:t>
            </w:r>
          </w:p>
        </w:tc>
        <w:tc>
          <w:tcPr>
            <w:tcW w:w="2665" w:type="dxa"/>
          </w:tcPr>
          <w:p>
            <w:pPr>
              <w:pStyle w:val="0"/>
            </w:pPr>
            <w:r>
              <w:rPr>
                <w:sz w:val="20"/>
              </w:rPr>
              <w:t xml:space="preserve">целевой показатель: подготовка не менее 5 специалистов (ежегодно)</w:t>
            </w:r>
          </w:p>
        </w:tc>
      </w:tr>
      <w:tr>
        <w:tc>
          <w:tcPr>
            <w:tcW w:w="544" w:type="dxa"/>
          </w:tcPr>
          <w:p>
            <w:pPr>
              <w:pStyle w:val="0"/>
            </w:pPr>
            <w:r>
              <w:rPr>
                <w:sz w:val="20"/>
              </w:rPr>
              <w:t xml:space="preserve">9.2</w:t>
            </w:r>
          </w:p>
        </w:tc>
        <w:tc>
          <w:tcPr>
            <w:tcW w:w="2835" w:type="dxa"/>
          </w:tcPr>
          <w:p>
            <w:pPr>
              <w:pStyle w:val="0"/>
            </w:pPr>
            <w:r>
              <w:rPr>
                <w:sz w:val="20"/>
              </w:rPr>
              <w:t xml:space="preserve">Обучение ординаторов-онкологов для краевых медицинских организаций, оказывающих онкологическую помощь, ординаторов-радиотерапевтов и ординаторов-патологоанатомов</w:t>
            </w:r>
          </w:p>
        </w:tc>
        <w:tc>
          <w:tcPr>
            <w:tcW w:w="1309" w:type="dxa"/>
          </w:tcPr>
          <w:p>
            <w:pPr>
              <w:pStyle w:val="0"/>
            </w:pPr>
            <w:r>
              <w:rPr>
                <w:sz w:val="20"/>
              </w:rPr>
              <w:t xml:space="preserve">01.01.2025</w:t>
            </w:r>
          </w:p>
        </w:tc>
        <w:tc>
          <w:tcPr>
            <w:tcW w:w="1309" w:type="dxa"/>
          </w:tcPr>
          <w:p>
            <w:pPr>
              <w:pStyle w:val="0"/>
            </w:pPr>
            <w:r>
              <w:rPr>
                <w:sz w:val="20"/>
              </w:rPr>
              <w:t xml:space="preserve">31.12.2030</w:t>
            </w:r>
          </w:p>
        </w:tc>
        <w:tc>
          <w:tcPr>
            <w:tcW w:w="1894" w:type="dxa"/>
          </w:tcPr>
          <w:p>
            <w:pPr>
              <w:pStyle w:val="0"/>
            </w:pPr>
            <w:r>
              <w:rPr>
                <w:sz w:val="20"/>
              </w:rPr>
              <w:t xml:space="preserve">заместитель министра здравоохранения Красноярского края, главные врачи краевых медицинских организаций</w:t>
            </w:r>
          </w:p>
        </w:tc>
        <w:tc>
          <w:tcPr>
            <w:tcW w:w="2665" w:type="dxa"/>
          </w:tcPr>
          <w:p>
            <w:pPr>
              <w:pStyle w:val="0"/>
            </w:pPr>
            <w:r>
              <w:rPr>
                <w:sz w:val="20"/>
              </w:rPr>
              <w:t xml:space="preserve">целевой показатель: подготовка не менее 10 специалистов (ежегодно)</w:t>
            </w:r>
          </w:p>
        </w:tc>
      </w:tr>
    </w:tbl>
    <w:p>
      <w:pPr>
        <w:sectPr>
          <w:headerReference w:type="default" r:id="rId40"/>
          <w:headerReference w:type="first" r:id="rId40"/>
          <w:footerReference w:type="default" r:id="rId41"/>
          <w:footerReference w:type="first" r:id="rId41"/>
          <w:pgSz w:w="16838" w:h="11906" w:orient="landscape"/>
          <w:pgMar w:top="1133" w:right="1440" w:bottom="566" w:left="1440" w:header="0" w:footer="0" w:gutter="0"/>
          <w:titlePg/>
        </w:sectPr>
      </w:pP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разделов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jc w:val="center"/>
      </w:pPr>
      <w:r>
        <w:rPr>
          <w:sz w:val="20"/>
        </w:rPr>
        <w:t xml:space="preserve">4. ОЖИДАЕМЫЕ РЕЗУЛЬТАТЫ РЕАЛИЗАЦИИ ПРОГРАММЫ</w:t>
      </w:r>
    </w:p>
    <w:p>
      <w:pPr>
        <w:pStyle w:val="0"/>
        <w:jc w:val="both"/>
      </w:pPr>
      <w:r>
        <w:rPr>
          <w:sz w:val="20"/>
        </w:rPr>
      </w:r>
    </w:p>
    <w:p>
      <w:pPr>
        <w:pStyle w:val="0"/>
        <w:ind w:firstLine="540"/>
        <w:jc w:val="both"/>
      </w:pPr>
      <w:r>
        <w:rPr>
          <w:sz w:val="20"/>
        </w:rPr>
        <w:t xml:space="preserve">Исполнение мероприятий Программы позволит достичь к концу 2030 года общественно значимого результата:</w:t>
      </w:r>
    </w:p>
    <w:p>
      <w:pPr>
        <w:pStyle w:val="0"/>
        <w:spacing w:before="200" w:lineRule="auto"/>
        <w:ind w:firstLine="540"/>
        <w:jc w:val="both"/>
      </w:pPr>
      <w:r>
        <w:rPr>
          <w:sz w:val="20"/>
        </w:rPr>
        <w:t xml:space="preserve">увеличение доли злокачественных новообразований, выявленных на I стадии, от общего числа злокачественных новообразований визуальных локализаций до 58,6%;</w:t>
      </w:r>
    </w:p>
    <w:p>
      <w:pPr>
        <w:pStyle w:val="0"/>
        <w:spacing w:before="200" w:lineRule="auto"/>
        <w:ind w:firstLine="540"/>
        <w:jc w:val="both"/>
      </w:pPr>
      <w:r>
        <w:rPr>
          <w:sz w:val="20"/>
        </w:rPr>
        <w:t xml:space="preserve">увеличение удельного веса больных со злокачественными новообразованиями, живущих 5 лет и более с момента установления диагноза злокачественного новообразования, до 72,8%;</w:t>
      </w:r>
    </w:p>
    <w:p>
      <w:pPr>
        <w:pStyle w:val="0"/>
        <w:spacing w:before="200" w:lineRule="auto"/>
        <w:ind w:firstLine="540"/>
        <w:jc w:val="both"/>
      </w:pPr>
      <w:r>
        <w:rPr>
          <w:sz w:val="20"/>
        </w:rPr>
        <w:t xml:space="preserve">снижение одногодичной летальности больных со злокачественными новообразованиями (умерли в течение первого года с момента установления диагноза из числа больных, впервые взятых под диспансерное наблюдение в предыдущем году) до 14,6%;</w:t>
      </w:r>
    </w:p>
    <w:p>
      <w:pPr>
        <w:pStyle w:val="0"/>
        <w:spacing w:before="200" w:lineRule="auto"/>
        <w:ind w:firstLine="540"/>
        <w:jc w:val="both"/>
      </w:pPr>
      <w:r>
        <w:rPr>
          <w:sz w:val="20"/>
        </w:rPr>
        <w:t xml:space="preserve">увеличение доли лиц с онкологическими заболеваниями, прошедших обследование в соответствии с индивидуальным планом ведения в рамках диспансерного наблюдения из числа онкологических больных, завершивших лечение до 90,1%;</w:t>
      </w:r>
    </w:p>
    <w:p>
      <w:pPr>
        <w:pStyle w:val="0"/>
        <w:spacing w:before="200" w:lineRule="auto"/>
        <w:ind w:firstLine="540"/>
        <w:jc w:val="both"/>
      </w:pPr>
      <w:r>
        <w:rPr>
          <w:sz w:val="20"/>
        </w:rPr>
        <w:t xml:space="preserve">увеличение охвата населения Красноярского края скрининговыми мероприятиями до 70,0% от числа граждан, подлежащих диспансеризации.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Красноярского края от 26.06.2025 N 492-р</w:t>
            <w:br/>
            <w:t>&lt;Об утверждении региональной программы Красноярского...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Красноярского края от 26.06.2025 N 492-р</w:t>
            <w:br/>
            <w:t>&lt;Об утверждении региональной программы Красноярского...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23&amp;n=359126&amp;dst=100553" TargetMode = "External"/><Relationship Id="rId9" Type="http://schemas.openxmlformats.org/officeDocument/2006/relationships/hyperlink" Target="https://login.consultant.ru/link/?req=doc&amp;base=RLAW123&amp;n=336481" TargetMode = "External"/><Relationship Id="rId10" Type="http://schemas.openxmlformats.org/officeDocument/2006/relationships/hyperlink" Target="https://login.consultant.ru/link/?req=doc&amp;base=RLAW123&amp;n=232485" TargetMode = "External"/><Relationship Id="rId11" Type="http://schemas.openxmlformats.org/officeDocument/2006/relationships/hyperlink" Target="https://login.consultant.ru/link/?req=doc&amp;base=RLAW123&amp;n=270992" TargetMode = "External"/><Relationship Id="rId12" Type="http://schemas.openxmlformats.org/officeDocument/2006/relationships/hyperlink" Target="https://login.consultant.ru/link/?req=doc&amp;base=RLAW123&amp;n=292606" TargetMode = "External"/><Relationship Id="rId13" Type="http://schemas.openxmlformats.org/officeDocument/2006/relationships/hyperlink" Target="https://login.consultant.ru/link/?req=doc&amp;base=RLAW123&amp;n=313368" TargetMode = "External"/><Relationship Id="rId14" Type="http://schemas.openxmlformats.org/officeDocument/2006/relationships/hyperlink" Target="https://login.consultant.ru/link/?req=doc&amp;base=RLAW123&amp;n=336174" TargetMode = "External"/><Relationship Id="rId15" Type="http://schemas.openxmlformats.org/officeDocument/2006/relationships/hyperlink" Target="www.zakon.krskstate.ru" TargetMode = "External"/><Relationship Id="rId16" Type="http://schemas.openxmlformats.org/officeDocument/2006/relationships/hyperlink" Target="https://login.consultant.ru/link/?req=doc&amp;base=EXP&amp;n=763941" TargetMode = "External"/><Relationship Id="rId17" Type="http://schemas.openxmlformats.org/officeDocument/2006/relationships/hyperlink" Target="https://login.consultant.ru/link/?req=doc&amp;base=EXP&amp;n=763941" TargetMode = "External"/><Relationship Id="rId18" Type="http://schemas.openxmlformats.org/officeDocument/2006/relationships/hyperlink" Target="https://login.consultant.ru/link/?req=doc&amp;base=EXP&amp;n=763941" TargetMode = "External"/><Relationship Id="rId19" Type="http://schemas.openxmlformats.org/officeDocument/2006/relationships/hyperlink" Target="https://login.consultant.ru/link/?req=doc&amp;base=EXP&amp;n=763941" TargetMode = "External"/><Relationship Id="rId20" Type="http://schemas.openxmlformats.org/officeDocument/2006/relationships/hyperlink" Target="https://login.consultant.ru/link/?req=doc&amp;base=EXP&amp;n=763941" TargetMode = "External"/><Relationship Id="rId21" Type="http://schemas.openxmlformats.org/officeDocument/2006/relationships/hyperlink" Target="https://login.consultant.ru/link/?req=doc&amp;base=EXP&amp;n=763941" TargetMode = "External"/><Relationship Id="rId22" Type="http://schemas.openxmlformats.org/officeDocument/2006/relationships/hyperlink" Target="https://login.consultant.ru/link/?req=doc&amp;base=EXP&amp;n=763941" TargetMode = "External"/><Relationship Id="rId23" Type="http://schemas.openxmlformats.org/officeDocument/2006/relationships/hyperlink" Target="https://login.consultant.ru/link/?req=doc&amp;base=EXP&amp;n=763941" TargetMode = "External"/><Relationship Id="rId24" Type="http://schemas.openxmlformats.org/officeDocument/2006/relationships/hyperlink" Target="https://login.consultant.ru/link/?req=doc&amp;base=EXP&amp;n=763941" TargetMode = "External"/><Relationship Id="rId25" Type="http://schemas.openxmlformats.org/officeDocument/2006/relationships/image" Target="media/image2.png"/><Relationship Id="rId26" Type="http://schemas.openxmlformats.org/officeDocument/2006/relationships/hyperlink" Target="https://login.consultant.ru/link/?req=doc&amp;base=EXP&amp;n=763941" TargetMode = "External"/><Relationship Id="rId27" Type="http://schemas.openxmlformats.org/officeDocument/2006/relationships/hyperlink" Target="https://login.consultant.ru/link/?req=doc&amp;base=EXP&amp;n=763941" TargetMode = "External"/><Relationship Id="rId28" Type="http://schemas.openxmlformats.org/officeDocument/2006/relationships/hyperlink" Target="https://login.consultant.ru/link/?req=doc&amp;base=EXP&amp;n=763941" TargetMode = "External"/><Relationship Id="rId29" Type="http://schemas.openxmlformats.org/officeDocument/2006/relationships/hyperlink" Target="https://login.consultant.ru/link/?req=doc&amp;base=EXP&amp;n=763941" TargetMode = "External"/><Relationship Id="rId30" Type="http://schemas.openxmlformats.org/officeDocument/2006/relationships/hyperlink" Target="https://login.consultant.ru/link/?req=doc&amp;base=LAW&amp;n=482713" TargetMode = "External"/><Relationship Id="rId31" Type="http://schemas.openxmlformats.org/officeDocument/2006/relationships/hyperlink" Target="https://login.consultant.ru/link/?req=doc&amp;base=LAW&amp;n=373766" TargetMode = "External"/><Relationship Id="rId32" Type="http://schemas.openxmlformats.org/officeDocument/2006/relationships/hyperlink" Target="https://login.consultant.ru/link/?req=doc&amp;base=RLAW123&amp;n=345613&amp;dst=100010" TargetMode = "External"/><Relationship Id="rId33" Type="http://schemas.openxmlformats.org/officeDocument/2006/relationships/hyperlink" Target="https://login.consultant.ru/link/?req=doc&amp;base=RLAW123&amp;n=268861" TargetMode = "External"/><Relationship Id="rId34" Type="http://schemas.openxmlformats.org/officeDocument/2006/relationships/hyperlink" Target="https://login.consultant.ru/link/?req=doc&amp;base=RLAW123&amp;n=268864" TargetMode = "External"/><Relationship Id="rId35" Type="http://schemas.openxmlformats.org/officeDocument/2006/relationships/hyperlink" Target="https://login.consultant.ru/link/?req=doc&amp;base=LAW&amp;n=367763" TargetMode = "External"/><Relationship Id="rId36" Type="http://schemas.openxmlformats.org/officeDocument/2006/relationships/hyperlink" Target="https://login.consultant.ru/link/?req=doc&amp;base=RLAW123&amp;n=268494" TargetMode = "External"/><Relationship Id="rId37" Type="http://schemas.openxmlformats.org/officeDocument/2006/relationships/hyperlink" Target="https://login.consultant.ru/link/?req=doc&amp;base=LAW&amp;n=373766&amp;dst=100459" TargetMode = "External"/><Relationship Id="rId38" Type="http://schemas.openxmlformats.org/officeDocument/2006/relationships/hyperlink" Target="https://login.consultant.ru/link/?req=doc&amp;base=LAW&amp;n=373766" TargetMode = "External"/><Relationship Id="rId39" Type="http://schemas.openxmlformats.org/officeDocument/2006/relationships/image" Target="media/image3.png"/><Relationship Id="rId40" Type="http://schemas.openxmlformats.org/officeDocument/2006/relationships/header" Target="header2.xml"/><Relationship Id="rId41" Type="http://schemas.openxmlformats.org/officeDocument/2006/relationships/footer" Target="footer2.xml"/><Relationship Id="rId42" Type="http://schemas.openxmlformats.org/officeDocument/2006/relationships/hyperlink" Target="https://login.consultant.ru/link/?req=doc&amp;base=LAW&amp;n=516569" TargetMode = "External"/><Relationship Id="rId43" Type="http://schemas.openxmlformats.org/officeDocument/2006/relationships/hyperlink" Target="https://login.consultant.ru/link/?req=doc&amp;base=LAW&amp;n=322779&amp;dst=100179" TargetMode = "External"/><Relationship Id="rId44" Type="http://schemas.openxmlformats.org/officeDocument/2006/relationships/hyperlink" Target="https://login.consultant.ru/link/?req=doc&amp;base=RLAW123&amp;n=352041" TargetMode = "External"/><Relationship Id="rId45" Type="http://schemas.openxmlformats.org/officeDocument/2006/relationships/hyperlink" Target="https://login.consultant.ru/link/?req=doc&amp;base=LAW&amp;n=322779" TargetMode = "External"/><Relationship Id="rId46" Type="http://schemas.openxmlformats.org/officeDocument/2006/relationships/hyperlink" Target="https://login.consultant.ru/link/?req=doc&amp;base=RLAW123&amp;n=321260" TargetMode = "External"/><Relationship Id="rId47" Type="http://schemas.openxmlformats.org/officeDocument/2006/relationships/hyperlink" Target="https://login.consultant.ru/link/?req=doc&amp;base=RLAW123&amp;n=313434" TargetMode = "External"/><Relationship Id="rId48" Type="http://schemas.openxmlformats.org/officeDocument/2006/relationships/hyperlink" Target="https://login.consultant.ru/link/?req=doc&amp;base=EXP&amp;n=650418" TargetMode = "External"/><Relationship Id="rId49" Type="http://schemas.openxmlformats.org/officeDocument/2006/relationships/hyperlink" Target="https://www.kmiac.ru" TargetMode = "External"/><Relationship Id="rId50" Type="http://schemas.openxmlformats.org/officeDocument/2006/relationships/hyperlink" Target="https://login.consultant.ru/link/?req=doc&amp;base=RLAW123&amp;n=352041" TargetMode = "External"/><Relationship Id="rId51" Type="http://schemas.openxmlformats.org/officeDocument/2006/relationships/hyperlink" Target="https://login.consultant.ru/link/?req=doc&amp;base=LAW&amp;n=356172" TargetMode = "External"/><Relationship Id="rId52" Type="http://schemas.openxmlformats.org/officeDocument/2006/relationships/hyperlink" Target="https://login.consultant.ru/link/?req=doc&amp;base=RLAW123&amp;n=284580" TargetMode = "External"/><Relationship Id="rId53" Type="http://schemas.openxmlformats.org/officeDocument/2006/relationships/hyperlink" Target="https://login.consultant.ru/link/?req=doc&amp;base=RLAW123&amp;n=321849" TargetMode = "External"/><Relationship Id="rId54" Type="http://schemas.openxmlformats.org/officeDocument/2006/relationships/hyperlink" Target="https://login.consultant.ru/link/?req=doc&amp;base=LAW&amp;n=327743" TargetMode = "External"/><Relationship Id="rId55" Type="http://schemas.openxmlformats.org/officeDocument/2006/relationships/hyperlink" Target="https://login.consultant.ru/link/?req=doc&amp;base=RLAW123&amp;n=317519" TargetMode = "External"/><Relationship Id="rId56" Type="http://schemas.openxmlformats.org/officeDocument/2006/relationships/hyperlink" Target="https://login.consultant.ru/link/?req=doc&amp;base=LAW&amp;n=496286&amp;dst=100014" TargetMode = "External"/><Relationship Id="rId57" Type="http://schemas.openxmlformats.org/officeDocument/2006/relationships/hyperlink" Target="https://login.consultant.ru/link/?req=doc&amp;base=LAW&amp;n=496286" TargetMode = "External"/><Relationship Id="rId58" Type="http://schemas.openxmlformats.org/officeDocument/2006/relationships/hyperlink" Target="https://login.consultant.ru/link/?req=doc&amp;base=EXP&amp;n=763941" TargetMode = "External"/><Relationship Id="rId59" Type="http://schemas.openxmlformats.org/officeDocument/2006/relationships/hyperlink" Target="https://login.consultant.ru/link/?req=doc&amp;base=LAW&amp;n=516569&amp;dst=100019" TargetMode = "External"/><Relationship Id="rId60" Type="http://schemas.openxmlformats.org/officeDocument/2006/relationships/hyperlink" Target="https://login.consultant.ru/link/?req=doc&amp;base=LAW&amp;n=516569&amp;dst=100019" TargetMode = "External"/><Relationship Id="rId61" Type="http://schemas.openxmlformats.org/officeDocument/2006/relationships/hyperlink" Target="https://login.consultant.ru/link/?req=doc&amp;base=EXP&amp;n=763941" TargetMode = "External"/><Relationship Id="rId62" Type="http://schemas.openxmlformats.org/officeDocument/2006/relationships/hyperlink" Target="https://login.consultant.ru/link/?req=doc&amp;base=EXP&amp;n=763941" TargetMode = "External"/><Relationship Id="rId63" Type="http://schemas.openxmlformats.org/officeDocument/2006/relationships/hyperlink" Target="https://login.consultant.ru/link/?req=doc&amp;base=EXP&amp;n=763941" TargetMode = "External"/><Relationship Id="rId64" Type="http://schemas.openxmlformats.org/officeDocument/2006/relationships/hyperlink" Target="https://login.consultant.ru/link/?req=doc&amp;base=EXP&amp;n=763941" TargetMode = "External"/><Relationship Id="rId65" Type="http://schemas.openxmlformats.org/officeDocument/2006/relationships/hyperlink" Target="https://login.consultant.ru/link/?req=doc&amp;base=EXP&amp;n=76394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Красноярского края от 26.06.2025 N 492-р
&lt;Об утверждении региональной программы Красноярского края "Борьба с онкологическими заболеваниями"&gt;</dc:title>
  <dcterms:created xsi:type="dcterms:W3CDTF">2026-01-05T11:27:44Z</dcterms:created>
</cp:coreProperties>
</file>