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Красноярского края от 07.02.2013 N 4-1041</w:t>
              <w:br/>
              <w:t xml:space="preserve">(ред. от 13.06.2024)</w:t>
              <w:br/>
              <w:t xml:space="preserve">"О государственной поддержке социально ориентированных некоммерческих организаций в Красноярском крае"</w:t>
              <w:br/>
              <w:t xml:space="preserve">(подписан Губернатором Красноярского края 18.02.2013)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27.12.2024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 февраля 2013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4-1041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ЗАКОНОДАТЕЛЬНОЕ СОБРАНИЕ КРАСНОЯРСКОГО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КРАСНОЯРСКОГО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ГОСУДАРСТВЕННОЙ ПОДДЕРЖКЕ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В КРАСНОЯРСКОМ КРАЕ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Красноярского края от 06.03.2014 </w:t>
            </w:r>
            <w:hyperlink w:history="0" r:id="rId7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      <w:r>
                <w:rPr>
                  <w:sz w:val="20"/>
                  <w:color w:val="0000ff"/>
                </w:rPr>
                <w:t xml:space="preserve">N 6-2115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05.11.2015 </w:t>
            </w:r>
            <w:hyperlink w:history="0" r:id="rId8" w:tooltip="Закон Красноярского края от 05.11.2015 N 9-3796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1.2015) {КонсультантПлюс}">
              <w:r>
                <w:rPr>
                  <w:sz w:val="20"/>
                  <w:color w:val="0000ff"/>
                </w:rPr>
                <w:t xml:space="preserve">N 9-3796</w:t>
              </w:r>
            </w:hyperlink>
            <w:r>
              <w:rPr>
                <w:sz w:val="20"/>
                <w:color w:val="392c69"/>
              </w:rPr>
              <w:t xml:space="preserve">, от 28.02.2019 </w:t>
            </w:r>
            <w:hyperlink w:history="0" r:id="rId9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      <w:r>
                <w:rPr>
                  <w:sz w:val="20"/>
                  <w:color w:val="0000ff"/>
                </w:rPr>
                <w:t xml:space="preserve">N 7-2521</w:t>
              </w:r>
            </w:hyperlink>
            <w:r>
              <w:rPr>
                <w:sz w:val="20"/>
                <w:color w:val="392c69"/>
              </w:rPr>
              <w:t xml:space="preserve">, от 08.10.2020 </w:t>
            </w:r>
            <w:hyperlink w:history="0" r:id="rId10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      <w:r>
                <w:rPr>
                  <w:sz w:val="20"/>
                  <w:color w:val="0000ff"/>
                </w:rPr>
                <w:t xml:space="preserve">N 10-4235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13.06.2024 </w:t>
            </w:r>
            <w:hyperlink w:history="0" r:id="rId11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      <w:r>
                <w:rPr>
                  <w:sz w:val="20"/>
                  <w:color w:val="0000ff"/>
                </w:rPr>
                <w:t xml:space="preserve">N 7-2877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принят в целях создания правовых, экономических и организационных условий для эффективной деятельности социально ориентированных некоммерческих организаций, направленной на решение социальных проблем, развитие гражданского общества в Красноярском крае.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устанавливает принципы и основные формы государственной поддержки социально ориентированных некоммерческих организаций в крае, а также определяет полномочия органов государственной власти края по решению вопросов государственной поддержки социально ориентированных некоммерческих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Действие настоящего Закона распространяется на социально ориентированные некоммерческие организации, зарегистрированные на территории Красноярского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Действие настоящего Закона не распространяется на отношения, участниками которых являются государственные корпорации, государственные компании, а также общественные объединения, являющиеся политическими партиями.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Основные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целей настоящего Закона используются следующие основные понятия: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государственная поддержка социально ориентированных некоммерческих организаций - совокупность мер, осуществляемых органами государственной власти края в соответствии с федеральным и краевым законодательством в целях создания и обеспечения правовых, экономических и организационных условий эффективной деятельности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социальный проект - разработанный социально ориентированной некоммерческой организацией комплекс мероприятий, объединенных по функциональным, финансовым и иным признакам, ограниченный периодом времени и направленный на решение социальных проблем в сфере гражданского образования, правового просвещения, профилактики правонарушений несовершеннолетних, организации поддержки семьи, детства, охраны здоровья, физической культуры и спорта, детского и молодежного досуга, социальной помощи наиболее нуждающимся категориям граждан, экологии, культуры и краеведения;</w:t>
      </w:r>
    </w:p>
    <w:p>
      <w:pPr>
        <w:pStyle w:val="0"/>
        <w:jc w:val="both"/>
      </w:pPr>
      <w:r>
        <w:rPr>
          <w:sz w:val="20"/>
        </w:rPr>
        <w:t xml:space="preserve">(пп. "б" в ред. </w:t>
      </w:r>
      <w:hyperlink w:history="0" r:id="rId12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08.10.2020 N 10-4235)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инновационная услуга в социальной сфере - новый способ (технология, метод) удовлетворения потребностей населения в социальной сфере, который обеспечивает возможность получения дополнительного экономического или социального эффекта и не является услугой, оказываемой в соответствии с Федеральным </w:t>
      </w:r>
      <w:hyperlink w:history="0" r:id="rId13" w:tooltip="Федеральный закон от 27.07.2010 N 210-ФЗ (ред. от 08.07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2010 года N 210-ФЗ "Об организации предоставления государственных и муниципальных услуг";</w:t>
      </w:r>
    </w:p>
    <w:p>
      <w:pPr>
        <w:pStyle w:val="0"/>
        <w:jc w:val="both"/>
      </w:pPr>
      <w:r>
        <w:rPr>
          <w:sz w:val="20"/>
        </w:rPr>
        <w:t xml:space="preserve">(пп. "в" в ред. </w:t>
      </w:r>
      <w:hyperlink w:history="0" r:id="rId14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- д) утратили силу. - </w:t>
      </w:r>
      <w:hyperlink w:history="0" r:id="rId15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Красноярского края от 08.10.2020 N 10-4235;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общественная инициатива - деятельность, реализуемая гражданином, группой или объединением граждан в не запрещенных законом формах, направленная на достижение общественных благ, осуществление одной или нескольких общественно значимых целей, способствующая развитию и деятельности социально ориентированных некоммерческих организаций.</w:t>
      </w:r>
    </w:p>
    <w:p>
      <w:pPr>
        <w:pStyle w:val="0"/>
        <w:jc w:val="both"/>
      </w:pPr>
      <w:r>
        <w:rPr>
          <w:sz w:val="20"/>
        </w:rPr>
        <w:t xml:space="preserve">(пп. "е" введен </w:t>
      </w:r>
      <w:hyperlink w:history="0" r:id="rId16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Иные понятия, используемые в настоящем Законе, применяются в значениях, определенных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Правовое регулирование государственной поддержки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поддержка социально ориентированных некоммерческих организаций в крае осуществляется в соответствии с положениями </w:t>
      </w:r>
      <w:hyperlink w:history="0" r:id="rId1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Гражданского </w:t>
      </w:r>
      <w:hyperlink w:history="0" r:id="rId18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кодекса</w:t>
        </w:r>
      </w:hyperlink>
      <w:r>
        <w:rPr>
          <w:sz w:val="20"/>
        </w:rPr>
        <w:t xml:space="preserve"> Российской Федерации, Бюджетного </w:t>
      </w:r>
      <w:hyperlink w:history="0" r:id="rId19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sz w:val="20"/>
            <w:color w:val="0000ff"/>
          </w:rPr>
          <w:t xml:space="preserve">кодекса</w:t>
        </w:r>
      </w:hyperlink>
      <w:r>
        <w:rPr>
          <w:sz w:val="20"/>
        </w:rPr>
        <w:t xml:space="preserve"> Российской Федерации, Налогового </w:t>
      </w:r>
      <w:hyperlink w:history="0" r:id="rId20" w:tooltip="&quot;Налоговый кодекс Российской Федерации (часть первая)&quot; от 31.07.1998 N 146-ФЗ (ред. от 23.11.2024) {КонсультантПлюс}">
        <w:r>
          <w:rPr>
            <w:sz w:val="20"/>
            <w:color w:val="0000ff"/>
          </w:rPr>
          <w:t xml:space="preserve">кодекса</w:t>
        </w:r>
      </w:hyperlink>
      <w:r>
        <w:rPr>
          <w:sz w:val="20"/>
        </w:rPr>
        <w:t xml:space="preserve"> Российской Федерации, Федерального </w:t>
      </w:r>
      <w:hyperlink w:history="0" r:id="rId21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12 января 1996 года N 7-ФЗ "О некоммерческих организациях", других федеральных законов и принимаемых в соответствии с ними иных нормативных правовых актов Российской Федерации, </w:t>
      </w:r>
      <w:hyperlink w:history="0" r:id="rId22" w:tooltip="Устав Красноярского края от 05.06.2008 N 5-1777 (подписан Губернатором Красноярского края 10.06.2008) (ред. от 16.03.2023) {КонсультантПлюс}">
        <w:r>
          <w:rPr>
            <w:sz w:val="20"/>
            <w:color w:val="0000ff"/>
          </w:rPr>
          <w:t xml:space="preserve">Устава</w:t>
        </w:r>
      </w:hyperlink>
      <w:r>
        <w:rPr>
          <w:sz w:val="20"/>
        </w:rPr>
        <w:t xml:space="preserve"> края, настоящего Закона и принимаемых в соответствии с ними иных нормативных правовых актов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Принципы государственной поддержки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поддержка социально ориентированных некоммерческих организаций осуществляется на основе следующих принципов: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законности;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добровольности;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равенства прав на государственную поддержку социально ориентированных некоммерческих организаций, не являющихся исполнителем общественно полезных услуг;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открытости, доступности информации об оказании государственной поддержки социально ориентированным некоммерческим организациям;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взаимодействия органов государственной власти края, иных государственных органов края, органов местного самоуправления, институтов гражданского общества 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приоритета оказания государственной поддержки социально ориентированным некоммерческим организациям по сравнению с иными организациями;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е.1) приоритета получения мер поддержки социально ориентированной некоммерческой организацией, являющейся исполнителем общественно полезных услуг;</w:t>
      </w:r>
    </w:p>
    <w:p>
      <w:pPr>
        <w:pStyle w:val="0"/>
        <w:jc w:val="both"/>
      </w:pPr>
      <w:r>
        <w:rPr>
          <w:sz w:val="20"/>
        </w:rPr>
        <w:t xml:space="preserve">(пп. "е.1" введен </w:t>
      </w:r>
      <w:hyperlink w:history="0" r:id="rId24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целевого предоставления и использования бюджетных средств.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Условия оказания государственной поддержки социально ориентированным некоммерческим организациям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поддержка социально ориентированным некоммерческим организациям оказывается при условии осуществления ими в соответствии с учредительными документами следующих видов деятельности: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социальное обслуживание, социальная поддержка и защита граждан, деятельность в сфере поддержки семьи, материнства, отцовства и детства, организации и проведения мероприятий, способствующих развитию предусмотренных законодательством Российской Федерации форм устройства детей, оставшихся без попечения родителей, в семью;</w:t>
      </w:r>
    </w:p>
    <w:p>
      <w:pPr>
        <w:pStyle w:val="0"/>
        <w:jc w:val="both"/>
      </w:pPr>
      <w:r>
        <w:rPr>
          <w:sz w:val="20"/>
        </w:rPr>
        <w:t xml:space="preserve">(в ред. Законов Красноярского края от 28.02.2019 </w:t>
      </w:r>
      <w:hyperlink w:history="0" r:id="rId25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N 7-2521</w:t>
        </w:r>
      </w:hyperlink>
      <w:r>
        <w:rPr>
          <w:sz w:val="20"/>
        </w:rPr>
        <w:t xml:space="preserve">, от 13.06.2024 </w:t>
      </w:r>
      <w:hyperlink w:history="0" r:id="rId26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sz w:val="20"/>
            <w:color w:val="0000ff"/>
          </w:rPr>
          <w:t xml:space="preserve">N 7-2877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охрана окружающей среды и защита животных, в том числе содержание животных в приютах для животных;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13.06.2024 N 7-2877)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профилактика социально опасных форм поведения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благотворительная деятельность, а также деятельность в области организации и поддержки благотворительности и добровольчества (волонтерства);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деятельность в области образования, гражданско-патриотического воспитания, научно-технического и художественного творчества, просвещения, науки, культуры, краеведения,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развитие и поддержка детских, молодежных общественных объединений и общественных объединений, осуществляющих работу с детьми и молодежью;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л) развитие институтов гражданского общества и территориального общественного самоуправления;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м) организация отдыха и оздоровления детей;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н) формирование в обществе нетерпимости к коррупционному поведению;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о) развитие межнационального сотрудничества, сохранение и защита самобытности, культуры, языков и традиций народов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п) деятельность в сфере патриотического, в том числе военно-патриотического, воспитания граждан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(пп. "п" введен </w:t>
      </w:r>
      <w:hyperlink w:history="0" r:id="rId29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06.03.2014 N 6-2115)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р) проведение поисковой работы, направленной на выявление неизвестных воинских захоронений и непогребенных останков защитников Отечества, установление имен погибших и пропавших без вести при защите Отечества;</w:t>
      </w:r>
    </w:p>
    <w:p>
      <w:pPr>
        <w:pStyle w:val="0"/>
        <w:jc w:val="both"/>
      </w:pPr>
      <w:r>
        <w:rPr>
          <w:sz w:val="20"/>
        </w:rPr>
        <w:t xml:space="preserve">(пп. "р" введен </w:t>
      </w:r>
      <w:hyperlink w:history="0" r:id="rId30" w:tooltip="Закон Красноярского края от 05.11.2015 N 9-3796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1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05.11.2015 N 9-3796)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с) участие в профилактике и (или) тушении пожаров и проведении аварийно-спасательных работ;</w:t>
      </w:r>
    </w:p>
    <w:p>
      <w:pPr>
        <w:pStyle w:val="0"/>
        <w:jc w:val="both"/>
      </w:pPr>
      <w:r>
        <w:rPr>
          <w:sz w:val="20"/>
        </w:rPr>
        <w:t xml:space="preserve">(пп. "с" введен </w:t>
      </w:r>
      <w:hyperlink w:history="0" r:id="rId31" w:tooltip="Закон Красноярского края от 05.11.2015 N 9-3796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1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05.11.2015 N 9-3796)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т) социальная и культурная адаптация и интеграция мигрантов;</w:t>
      </w:r>
    </w:p>
    <w:p>
      <w:pPr>
        <w:pStyle w:val="0"/>
        <w:jc w:val="both"/>
      </w:pPr>
      <w:r>
        <w:rPr>
          <w:sz w:val="20"/>
        </w:rPr>
        <w:t xml:space="preserve">(пп. "т" введен </w:t>
      </w:r>
      <w:hyperlink w:history="0" r:id="rId32" w:tooltip="Закон Красноярского края от 05.11.2015 N 9-3796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1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05.11.2015 N 9-3796)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у) мероприятия по медицинской реабилитации и социальной реабилитации, социальной и трудовой реинтеграции лиц, осуществляющих незаконное потребление наркотических средств или психотропных веществ;</w:t>
      </w:r>
    </w:p>
    <w:p>
      <w:pPr>
        <w:pStyle w:val="0"/>
        <w:jc w:val="both"/>
      </w:pPr>
      <w:r>
        <w:rPr>
          <w:sz w:val="20"/>
        </w:rPr>
        <w:t xml:space="preserve">(пп. "у" введен </w:t>
      </w:r>
      <w:hyperlink w:history="0" r:id="rId33" w:tooltip="Закон Красноярского края от 05.11.2015 N 9-3796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1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05.11.2015 N 9-3796)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ф) содействие повышению мобильности трудовых ресурсов;</w:t>
      </w:r>
    </w:p>
    <w:p>
      <w:pPr>
        <w:pStyle w:val="0"/>
        <w:jc w:val="both"/>
      </w:pPr>
      <w:r>
        <w:rPr>
          <w:sz w:val="20"/>
        </w:rPr>
        <w:t xml:space="preserve">(пп. "ф" введен </w:t>
      </w:r>
      <w:hyperlink w:history="0" r:id="rId34" w:tooltip="Закон Красноярского края от 05.11.2015 N 9-3796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1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05.11.2015 N 9-3796)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х) увековечение памяти жертв политических репрессий.</w:t>
      </w:r>
    </w:p>
    <w:p>
      <w:pPr>
        <w:pStyle w:val="0"/>
        <w:jc w:val="both"/>
      </w:pPr>
      <w:r>
        <w:rPr>
          <w:sz w:val="20"/>
        </w:rPr>
        <w:t xml:space="preserve">(пп. "х" введен </w:t>
      </w:r>
      <w:hyperlink w:history="0" r:id="rId35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Реестр социально ориентированных некоммерческих организаций - получателей поддержки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Исполнительный орган края, оказывающий государственную поддержку социально ориентированным некоммерческим организациям, в порядке, установленном федеральным законодательством, формирует и ведет краевой государственный реестр социально ориентированных некоммерческих организаций - получателей государственной поддержки (далее - реестр получателей поддержки).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13.06.2024 N 7-2877)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реестр получателей поддержки включаются следующие сведения: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полное и (если имеется) сокращенное наименование, адрес (место нахождения) постоянно действующего органа некоммерческой организации, государственный регистрационный номер записи о государственной регистрации некоммерческой организации (основной государственный регистрационный номер);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идентификационный номер налогоплательщика;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форма и размер предоставленной государственной поддержки;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срок оказания государственной поддержки;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наименование органа государственной власти края, предоставившего государственную поддержку;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дата принятия решения об оказании государственной поддержки (решения о прекращении оказания государственной поддержки);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информация о видах деятельности, осуществляемых социально ориентированной некоммерческой организацией, получившей государственную поддержку;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информация (если имеется) о нарушениях, допущенных социально ориентированной некоммерческой организацией, получившей поддержку, в том числе о нецелевом использовании предоставленных средств и 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Информация, содержащаяся в реестре получателей поддержки, является открытой для всеобщего ознакомления и предоставляется в соответствии с Федеральным </w:t>
      </w:r>
      <w:hyperlink w:history="0" r:id="rId37" w:tooltip="Федеральный закон от 09.02.2009 N 8-ФЗ (ред. от 14.07.2022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II. ПОЛНОМОЧИЯ ОРГАНОВ ГОСУДАРСТВЕННОЙ</w:t>
      </w:r>
    </w:p>
    <w:p>
      <w:pPr>
        <w:pStyle w:val="2"/>
        <w:jc w:val="center"/>
      </w:pPr>
      <w:r>
        <w:rPr>
          <w:sz w:val="20"/>
        </w:rPr>
        <w:t xml:space="preserve">ВЛАСТИ КРАЯ В СФЕРЕ ГОСУДАРСТВЕННОЙ ПОДДЕРЖКИ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Полномочия Законодательного Собрания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Законодательного Собрания края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принятие законов края в сфере государственной поддержки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осуществление контроля за соблюдением и исполнением законов края в сфере государственной поддержки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осуществление контроля за исполнением краевого бюджета в части использования средств, предусмотренных на государственную поддержку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установление для социально ориентированных некоммерческих организаций, а также юридических лиц, граждан, оказывающих материальную поддержку социально ориентированным некоммерческим организациям, льгот по уплате налогов и сборов в соответствии с законодательством о налогах и сборах;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осуществление контроля в сфере управления государственной собственностью края в соответствии с федеральным законодательством, </w:t>
      </w:r>
      <w:hyperlink w:history="0" r:id="rId38" w:tooltip="Устав Красноярского края от 05.06.2008 N 5-1777 (подписан Губернатором Красноярского края 10.06.2008) (ред. от 16.03.2023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края и иными законами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Полномочия Правительства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Правительства края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участие в осуществлении государственной политики в сфере государственной поддержки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принятие решения о разработке, утверждение и реализация государственной программы, предусматривающей государственную поддержку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(пп. "б" в ред. </w:t>
      </w:r>
      <w:hyperlink w:history="0" r:id="rId39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установление порядка предоставления субсидий социально ориентированным некоммерческим организациям или определение исполнительного органа края, уполномоченного на установление такого порядка;</w:t>
      </w:r>
    </w:p>
    <w:p>
      <w:pPr>
        <w:pStyle w:val="0"/>
        <w:jc w:val="both"/>
      </w:pPr>
      <w:r>
        <w:rPr>
          <w:sz w:val="20"/>
        </w:rPr>
        <w:t xml:space="preserve">(п. "в" в ред. </w:t>
      </w:r>
      <w:hyperlink w:history="0" r:id="rId40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13.06.2024 N 7-2877)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утратил силу. - </w:t>
      </w:r>
      <w:hyperlink w:history="0" r:id="rId41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Красноярского края от 13.06.2024 N 7-2877;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установление порядка формирования, ведения, обязательного опубликования перечня краевого государственного имущества, свободного от прав третьих лиц, за исключением имущественных прав некоммерческих организаций (далее - перечень краевого государственного имущества), в целях его предоставления во владение и (или) пользование социально ориентированным некоммерческим организациям, а также порядка и условий предоставления во владение и (или) пользование включенного в указанный перечень государственного 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утверждение перечня краевого государственного имущества в целях его предоставления во владение и (или) пользование социально ориентированным некоммерческим организациям;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утверждение порядка проведения и условий конкурсного отбора, состава конкурсной комиссии и порядка ее работы в случае, предусмотренном </w:t>
      </w:r>
      <w:hyperlink w:history="0" w:anchor="P186" w:tooltip="3. В случае если правом на заключение договора аренды и (или) безвозмездного пользования имуществом, находящимся в краевой государственной собственности, включенным в перечень, предусмотренный пунктом 2 настоящей статьи, желают воспользоваться несколько социально ориентированных некоммерческих организаций, передача во владение и (или) пользование социально ориентированным некоммерческим организациям краевого государственного имущества осуществляется по результатам конкурсного отбора. Порядок проведения и...">
        <w:r>
          <w:rPr>
            <w:sz w:val="20"/>
            <w:color w:val="0000ff"/>
          </w:rPr>
          <w:t xml:space="preserve">пунктом 3 статьи 12</w:t>
        </w:r>
      </w:hyperlink>
      <w:r>
        <w:rPr>
          <w:sz w:val="20"/>
        </w:rPr>
        <w:t xml:space="preserve"> настоящего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установление условий и порядка предоставления и распределения бюджетам муниципальных районов, муниципальных округов и городских округов края субсидий, указанных в </w:t>
      </w:r>
      <w:hyperlink w:history="0" w:anchor="P266" w:tooltip="4. Бюджетам муниципальных районов, муниципальных округов и городских округов края - победителям конкурса муниципальных программ (подпрограмм) поддержки социально ориентированных некоммерческих организаций в порядке софинансирования расходов муниципальных образований края из средств краевого бюджета предоставляются субсидии на реализацию муниципальных программ (подпрограмм) поддержки социально ориентированных некоммерческих организаций.">
        <w:r>
          <w:rPr>
            <w:sz w:val="20"/>
            <w:color w:val="0000ff"/>
          </w:rPr>
          <w:t xml:space="preserve">пункте 4 статьи 17</w:t>
        </w:r>
      </w:hyperlink>
      <w:r>
        <w:rPr>
          <w:sz w:val="20"/>
        </w:rPr>
        <w:t xml:space="preserve"> и </w:t>
      </w:r>
      <w:hyperlink w:history="0" w:anchor="P279" w:tooltip="4. Бюджетам муниципальных районов, муниципальных округов и городских округов края - победителям конкурса ресурсных центров поддержки общественных инициатив ежегодно в течение трех лет, при достижении показателей результативности, в порядке софинансирования расходов муниципальных образований края из средств краевого бюджета предоставляются субсидии на обеспечение деятельности муниципальных ресурсных центров поддержки общественных инициатив.">
        <w:r>
          <w:rPr>
            <w:sz w:val="20"/>
            <w:color w:val="0000ff"/>
          </w:rPr>
          <w:t xml:space="preserve">пункте 4 статьи 18</w:t>
        </w:r>
      </w:hyperlink>
      <w:r>
        <w:rPr>
          <w:sz w:val="20"/>
        </w:rPr>
        <w:t xml:space="preserve"> настоящего Закона, а также распределение таких субсидий между бюджетами муниципальных районов, муниципальных округов и городских округов края;</w:t>
      </w:r>
    </w:p>
    <w:p>
      <w:pPr>
        <w:pStyle w:val="0"/>
        <w:jc w:val="both"/>
      </w:pPr>
      <w:r>
        <w:rPr>
          <w:sz w:val="20"/>
        </w:rPr>
        <w:t xml:space="preserve">(пп. "з" в ред. </w:t>
      </w:r>
      <w:hyperlink w:history="0" r:id="rId42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08.10.2020 N 10-4235)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установление порядка возврата субсидий, указанных в </w:t>
      </w:r>
      <w:hyperlink w:history="0" w:anchor="P266" w:tooltip="4. Бюджетам муниципальных районов, муниципальных округов и городских округов края - победителям конкурса муниципальных программ (подпрограмм) поддержки социально ориентированных некоммерческих организаций в порядке софинансирования расходов муниципальных образований края из средств краевого бюджета предоставляются субсидии на реализацию муниципальных программ (подпрограмм) поддержки социально ориентированных некоммерческих организаций.">
        <w:r>
          <w:rPr>
            <w:sz w:val="20"/>
            <w:color w:val="0000ff"/>
          </w:rPr>
          <w:t xml:space="preserve">пункте 4 статьи 17</w:t>
        </w:r>
      </w:hyperlink>
      <w:r>
        <w:rPr>
          <w:sz w:val="20"/>
        </w:rPr>
        <w:t xml:space="preserve"> и </w:t>
      </w:r>
      <w:hyperlink w:history="0" w:anchor="P279" w:tooltip="4. Бюджетам муниципальных районов, муниципальных округов и городских округов края - победителям конкурса ресурсных центров поддержки общественных инициатив ежегодно в течение трех лет, при достижении показателей результативности, в порядке софинансирования расходов муниципальных образований края из средств краевого бюджета предоставляются субсидии на обеспечение деятельности муниципальных ресурсных центров поддержки общественных инициатив.">
        <w:r>
          <w:rPr>
            <w:sz w:val="20"/>
            <w:color w:val="0000ff"/>
          </w:rPr>
          <w:t xml:space="preserve">пункте 4 статьи 18</w:t>
        </w:r>
      </w:hyperlink>
      <w:r>
        <w:rPr>
          <w:sz w:val="20"/>
        </w:rPr>
        <w:t xml:space="preserve"> настоящего Закона, муниципальными районами, муниципальными округами и городскими округами края в случае нарушения условий их предоставления (в том числе в случае недостижения показателей результативности использования субсидий) и порядка представления отчетности;</w:t>
      </w:r>
    </w:p>
    <w:p>
      <w:pPr>
        <w:pStyle w:val="0"/>
        <w:jc w:val="both"/>
      </w:pPr>
      <w:r>
        <w:rPr>
          <w:sz w:val="20"/>
        </w:rPr>
        <w:t xml:space="preserve">(пп. "и" в ред. </w:t>
      </w:r>
      <w:hyperlink w:history="0" r:id="rId43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08.10.2020 N 10-4235)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содействие развитию межрегионального сотрудничества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л) пропаганда и популяризация деятельности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м) содействие муниципальным программам (подпрограммам) поддержки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4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н) анализ финансовых, экономических, социальных показателей деятельности социально ориентированных некоммерческих организаций, оценка эффективности мер, направленных на развитие социально ориентированных некоммерческих организаций в крае, прогноз их дальнейшего развития;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о) методическое обеспечение социально ориентированных некоммерческих организаций и оказание им содействия в разработке и реализации мер по их поддержке на территориях муниципальных образований;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п) обеспечение оценки качества оказания общественно полезных услуг социально ориентированных некоммерческих организаций.</w:t>
      </w:r>
    </w:p>
    <w:p>
      <w:pPr>
        <w:pStyle w:val="0"/>
        <w:jc w:val="both"/>
      </w:pPr>
      <w:r>
        <w:rPr>
          <w:sz w:val="20"/>
        </w:rPr>
        <w:t xml:space="preserve">(пп. "п" введен </w:t>
      </w:r>
      <w:hyperlink w:history="0" r:id="rId45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III. ГОСУДАРСТВЕННАЯ ПОДДЕРЖКА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Формы государственной поддержки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Государственная поддержка социально ориентированных некоммерческих организаций оказывается в следующих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финансовая;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имущественная;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информационная;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консультационная и методическая;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Законов Красноярского края от 06.03.2014 </w:t>
      </w:r>
      <w:hyperlink w:history="0" r:id="rId46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<w:r>
          <w:rPr>
            <w:sz w:val="20"/>
            <w:color w:val="0000ff"/>
          </w:rPr>
          <w:t xml:space="preserve">N 6-2115</w:t>
        </w:r>
      </w:hyperlink>
      <w:r>
        <w:rPr>
          <w:sz w:val="20"/>
        </w:rPr>
        <w:t xml:space="preserve">, от 28.02.2019 </w:t>
      </w:r>
      <w:hyperlink w:history="0" r:id="rId47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N 7-2521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предоставление гражданам и юридическим лицам, оказывающим социально ориентированным некоммерческим организациям материальную поддержку, льгот по уплате налогов и сборов в соответствии с законодательством о налогах и сборах;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осуществление закупок товаров, работ, услуг для обеспечения государственных и муниципальных нужд у социально ориентированных некоммерческих организаций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>
      <w:pPr>
        <w:pStyle w:val="0"/>
        <w:jc w:val="both"/>
      </w:pPr>
      <w:r>
        <w:rPr>
          <w:sz w:val="20"/>
        </w:rPr>
        <w:t xml:space="preserve">(пп. "ж" в ред. </w:t>
      </w:r>
      <w:hyperlink w:history="0" r:id="rId48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06.03.2014 N 6-2115)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предоставление социально ориентированным некоммерческим организациям льгот по уплате налогов и сборов в соответствии с законодательством о налогах и сборах.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Социально ориентированные некоммерческие организации имеют право на получение государственной поддержки одновременно в нескольких формах, предусмотренных настоящим Законом.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 Финансовая поддержка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Финансовая поддержка оказывается путем предоставления на конкурсной основе: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краевых социальных грантов на реализацию социальных проектов в порядке и на условиях, определенных </w:t>
      </w:r>
      <w:hyperlink w:history="0" r:id="rId49" w:tooltip="Закон Красноярского края от 09.07.2020 N 9-4044 (ред. от 22.12.2023) &quot;О краевых социальных грантах&quot; (подписан Губернатором Красноярского края 22.07.202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края от 9 июля 2020 года N 9-4044 "О краевых социальных грантах";</w:t>
      </w:r>
    </w:p>
    <w:p>
      <w:pPr>
        <w:pStyle w:val="0"/>
        <w:jc w:val="both"/>
      </w:pPr>
      <w:r>
        <w:rPr>
          <w:sz w:val="20"/>
        </w:rPr>
        <w:t xml:space="preserve">(в ред. Законов Красноярского края от 06.03.2014 </w:t>
      </w:r>
      <w:hyperlink w:history="0" r:id="rId50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<w:r>
          <w:rPr>
            <w:sz w:val="20"/>
            <w:color w:val="0000ff"/>
          </w:rPr>
          <w:t xml:space="preserve">N 6-2115</w:t>
        </w:r>
      </w:hyperlink>
      <w:r>
        <w:rPr>
          <w:sz w:val="20"/>
        </w:rPr>
        <w:t xml:space="preserve">, от 08.10.2020 </w:t>
      </w:r>
      <w:hyperlink w:history="0" r:id="rId51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sz w:val="20"/>
            <w:color w:val="0000ff"/>
          </w:rPr>
          <w:t xml:space="preserve">N 10-4235</w:t>
        </w:r>
      </w:hyperlink>
      <w:r>
        <w:rPr>
          <w:sz w:val="20"/>
        </w:rPr>
        <w:t xml:space="preserve">)</w:t>
      </w:r>
    </w:p>
    <w:bookmarkStart w:id="169" w:name="P169"/>
    <w:bookmarkEnd w:id="16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субсидий на реализацию социальных проектов социально ориентированным некоммерческим организациям;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субсидий на финансирование расходов, связанных с оказанием социально ориентированными некоммерческими организациями на безвозмездной основе услуг другим социально ориентированным некоммерческим организациям;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субсидий на финансирование расходов, связанных с оказанием социально ориентированными некоммерческими организациями на безвозмездной основе инновационных услуг в социальной сфере;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субсидий на финансирование расходов, связанных с оказанием социально ориентированными некоммерческими организациями услуг, в том числе в приоритетном порядке социально ориентированными некоммерческими организациями - исполнителями общественно полезных услуг согласно </w:t>
      </w:r>
      <w:hyperlink w:history="0" r:id="rId53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перечню</w:t>
        </w:r>
      </w:hyperlink>
      <w:r>
        <w:rPr>
          <w:sz w:val="20"/>
        </w:rPr>
        <w:t xml:space="preserve">, утвержденному Постановлением Правительства Российской Федерации от 27 октября 2016 года N 1096 "Об утверждении перечня общественно полезных услуг и критериев оценки качества их оказания", при прочих равных условиях.</w:t>
      </w:r>
    </w:p>
    <w:p>
      <w:pPr>
        <w:pStyle w:val="0"/>
        <w:jc w:val="both"/>
      </w:pPr>
      <w:r>
        <w:rPr>
          <w:sz w:val="20"/>
        </w:rPr>
        <w:t xml:space="preserve">(в ред. Законов Красноярского края от 28.02.2019 </w:t>
      </w:r>
      <w:hyperlink w:history="0" r:id="rId54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N 7-2521</w:t>
        </w:r>
      </w:hyperlink>
      <w:r>
        <w:rPr>
          <w:sz w:val="20"/>
        </w:rPr>
        <w:t xml:space="preserve">, от 13.06.2024 </w:t>
      </w:r>
      <w:hyperlink w:history="0" r:id="rId55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sz w:val="20"/>
            <w:color w:val="0000ff"/>
          </w:rPr>
          <w:t xml:space="preserve">N 7-2877</w:t>
        </w:r>
      </w:hyperlink>
      <w:r>
        <w:rPr>
          <w:sz w:val="20"/>
        </w:rPr>
        <w:t xml:space="preserve">)</w:t>
      </w:r>
    </w:p>
    <w:bookmarkStart w:id="175" w:name="P175"/>
    <w:bookmarkEnd w:id="17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субсидий на развитие социально ориентированных некоммерческих организаций.</w:t>
      </w:r>
    </w:p>
    <w:p>
      <w:pPr>
        <w:pStyle w:val="0"/>
        <w:jc w:val="both"/>
      </w:pPr>
      <w:r>
        <w:rPr>
          <w:sz w:val="20"/>
        </w:rPr>
        <w:t xml:space="preserve">(пп. "е" введен </w:t>
      </w:r>
      <w:hyperlink w:history="0" r:id="rId56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08.10.2020 N 10-4235)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Порядок предоставления субсидий, указанных в </w:t>
      </w:r>
      <w:hyperlink w:history="0" w:anchor="P169" w:tooltip="б) субсидий на реализацию социальных проектов социально ориентированным некоммерческим организациям;">
        <w:r>
          <w:rPr>
            <w:sz w:val="20"/>
            <w:color w:val="0000ff"/>
          </w:rPr>
          <w:t xml:space="preserve">подпунктах "б"</w:t>
        </w:r>
      </w:hyperlink>
      <w:r>
        <w:rPr>
          <w:sz w:val="20"/>
        </w:rPr>
        <w:t xml:space="preserve"> - </w:t>
      </w:r>
      <w:hyperlink w:history="0" w:anchor="P175" w:tooltip="е) субсидий на развитие социально ориентированных некоммерческих организаций.">
        <w:r>
          <w:rPr>
            <w:sz w:val="20"/>
            <w:color w:val="0000ff"/>
          </w:rPr>
          <w:t xml:space="preserve">"е" пункта 1</w:t>
        </w:r>
      </w:hyperlink>
      <w:r>
        <w:rPr>
          <w:sz w:val="20"/>
        </w:rPr>
        <w:t xml:space="preserve"> настоящей статьи, устанавливается Правительством края или уполномоченными им исполнительными органами края в соответствии с общими требованиями, установленными Правительством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57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13.06.2024 N 7-2877)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11. Утратила силу. - </w:t>
      </w:r>
      <w:hyperlink w:history="0" r:id="rId58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Красноярского края от 08.10.2020 N 10-4235.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 Имущественная поддержка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Имущественная поддержка социально ориентированных некоммерческих организаций оказывается путем передачи им во владение и (или) пользование имущества, находящегося в краевой государственной собственности.</w:t>
      </w:r>
    </w:p>
    <w:bookmarkStart w:id="185" w:name="P185"/>
    <w:bookmarkEnd w:id="18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Правительство края утверждает перечень краевого государственного имущества, свободного от прав третьих лиц (за исключением имущественных прав некоммерческих организаций). Краевое государственное имущество, включенное в указанный перечень, может быть использовано только в целях предоставления его во владение и (или) пользование на долгосрочной основе (в том числе по льготным ставкам арендной платы) социально ориентированным некоммерческим организациям. Указанный перечень подлежит обязательному опубликованию в краевой государственной газете "Наш Красноярский край", а также размещению в информационно-телекоммуникационной сети Интернет на едином краевом портале "Красноярский край".</w:t>
      </w:r>
    </w:p>
    <w:bookmarkStart w:id="186" w:name="P186"/>
    <w:bookmarkEnd w:id="18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случае если правом на заключение договора аренды и (или) безвозмездного пользования имуществом, находящимся в краевой государственной собственности, включенным в перечень, предусмотренный </w:t>
      </w:r>
      <w:hyperlink w:history="0" w:anchor="P185" w:tooltip="2. Правительство края утверждает перечень краевого государственного имущества, свободного от прав третьих лиц (за исключением имущественных прав некоммерческих организаций). Краевое государственное имущество, включенное в указанный перечень, может быть использовано только в целях предоставления его во владение и (или) пользование на долгосрочной основе (в том числе по льготным ставкам арендной платы) социально ориентированным некоммерческим организациям. Указанный перечень подлежит обязательному опублико...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настоящей статьи, желают воспользоваться несколько социально ориентированных некоммерческих организаций, передача во владение и (или) пользование социально ориентированным некоммерческим организациям краевого государственного имущества осуществляется по результатам конкурсного отбора. Порядок проведения и условия конкурсного отбора, состав конкурсной комиссии и порядок ее работы утверждаются Правительством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Краевое государственное имущество, включенное в перечень, предусмотренный </w:t>
      </w:r>
      <w:hyperlink w:history="0" w:anchor="P185" w:tooltip="2. Правительство края утверждает перечень краевого государственного имущества, свободного от прав третьих лиц (за исключением имущественных прав некоммерческих организаций). Краевое государственное имущество, включенное в указанный перечень, может быть использовано только в целях предоставления его во владение и (или) пользование на долгосрочной основе (в том числе по льготным ставкам арендной платы) социально ориентированным некоммерческим организациям. Указанный перечень подлежит обязательному опублико...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настоящей статьи, не подлежит отчуждению в частную собственность, в том числе в собственность социально ориентированных некоммерческих организаций, арендующих это имущество. Запрещается продажа переданного социально ориентированным некоммерческим организациям краевого государственного имущества,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13. Информационная поддержка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Информационная поддержка социально ориентированных некоммерческих организаций осуществляется путем: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подготовки, издания и распространения книг и сборников материалов, бюллетеней, журналов, брошюр, аудио- и видеопродукции, других изданий информационного и справочного характера, публикации материалов по вопросам формирования гражданского общества и развития гражданской культуры населения края, подготовленных учеными и общественными деятелями, в средствах массовой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проведения гражданских форумов, конференций и других мероприятий, направленных на поддержку общественных инициатив и развитие институтов гражданского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создания и обеспечения функционирования единой информационной системы поддержки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размещения информации о деятельности социально ориентированных некоммерческих организаций в средствах массовой информации, в том числе посредством размещения социальной рекламы;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предоставления социально ориентированным некоммерческим организациям краевыми организациями, осуществляющими теле- и (или) радиовещание, и редакциями краевых периодических печатных изданий бесплатного эфирного времени, бесплатной печатной площади, бесплатного размещения информационных материалов социально ориентированных некоммерческих организаций в информационно-телекоммуникационной сети Интернет.</w:t>
      </w:r>
    </w:p>
    <w:p>
      <w:pPr>
        <w:pStyle w:val="0"/>
        <w:jc w:val="both"/>
      </w:pPr>
      <w:r>
        <w:rPr>
          <w:sz w:val="20"/>
        </w:rPr>
        <w:t xml:space="preserve">(пп. "д" введен </w:t>
      </w:r>
      <w:hyperlink w:history="0" r:id="rId59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целях создания и обеспечения функционирования единой информационной системы поддержки социально ориентированных некоммерческих организаций исполнительным органом края, уполномоченным Правительством края, создается и поддерживается единый информационный сайт в информационно-телекоммуникационной сети Интернет, на котором размещается следующая информация: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0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13.06.2024 N 7-2877)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 формах, условиях и порядке оказания государственной поддержки социально ориентированным некоммерческим организациям;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 нормативных правовых актах, составляющих правовую основу государственной поддержки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 реализации государственной и муниципальных программ (подпрограмм) поддержки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1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 целях, ходе и результатах реализации социальных проектов социально ориентированных некоммерческих организаций, на реализацию которых предоставлены средства из краевого бюджета;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реестр социально ориентированных некоммерческих организаций, получивших государственную поддержку;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перечень краевого государственного 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иная информация о реализации на территории края государственной политики в сфере государственной поддержки социально ориентированных некоммерческих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 едином информационном сайте должна быть предусмотрена возможность размещения социально ориентированными некоммерческими организациями информации о своей деятельности, а также возможность обратной связи с целью получения от граждан, иных заинтересованных лиц отзывов и предложений о реализации на территории края государственной политики в сфере государственной поддержки социально ориентированных некоммерческих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Адрес единого информационного сайта в информационно-телекоммуникационной сети Интернет размещается на едином краевом портале "Красноярский край".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Информация, размещаемая на едином информационном сайте, должна быть доступна для ознакомления без взимания платы.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Порядок ведения единого информационного сайта определяется исполнительным органом края, уполномоченным Правительством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2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13.06.2024 N 7-2877)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Порядок предоставления социально ориентированным некоммерческим организациям краевыми организациями, осуществляющими теле- и (или) радиовещание, и редакциями краевых периодических печатных изданий бесплатного эфирного времени, бесплатной печатной площади устанавливается Правительством края.</w:t>
      </w:r>
    </w:p>
    <w:p>
      <w:pPr>
        <w:pStyle w:val="0"/>
        <w:jc w:val="both"/>
      </w:pPr>
      <w:r>
        <w:rPr>
          <w:sz w:val="20"/>
        </w:rPr>
        <w:t xml:space="preserve">(п. 7 введен </w:t>
      </w:r>
      <w:hyperlink w:history="0" r:id="rId63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14. Консультационная и методическая поддержка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Консультационная и методическая поддержка социально ориентированных некоммерческих организаций осуществляется путем: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организации проведения "круглых столов", конференций, общественных слушаний, диспутов и кадровых конкурсов среди работников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разработки и издания методических материалов для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организации проведения информационно-методических семинаров, научно-практических конференций для работников и добровольцев социально ориентированных некоммерческих организаций по вопросам деятельности социально ориентированных некоммерческих организаций и оказания государственной поддержки;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консультирования работников и добровольцев (волонтеров) социально ориентированных некоммерческих организаций по вопросам деятельности социально ориентированных некоммерческих организаций.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4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15. Поддержка в сфере подготовки, дополнительного профессионального образования работников и добровольцев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5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06.03.2014 N 6-2115)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Поддержка в сфере подготовки, дополнительного профессионального образования работников и добровольцев социально ориентированных некоммерческих организаций осуществляется путем: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6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06.03.2014 N 6-2115)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организации проведения лекций и конференций для работников и добровольцев (волонтеров)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7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оказания учебно-методологической, научно-методической помощи социально ориентированным некоммерческим организациям;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содействия в проведении социально ориентированными некоммерческими организациями форумов, конференций, семинаров, "круглых столов" и других информационно-методических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организации предоставления дополнительного профессионального образования в государственных образовательных организациях, подведомственных исполнительным органам края;</w:t>
      </w:r>
    </w:p>
    <w:p>
      <w:pPr>
        <w:pStyle w:val="0"/>
        <w:jc w:val="both"/>
      </w:pPr>
      <w:r>
        <w:rPr>
          <w:sz w:val="20"/>
        </w:rPr>
        <w:t xml:space="preserve">(пп. "г" введен </w:t>
      </w:r>
      <w:hyperlink w:history="0" r:id="rId68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06.03.2014 N 6-2115; в ред. </w:t>
      </w:r>
      <w:hyperlink w:history="0" r:id="rId69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13.06.2024 N 7-2877)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создания условий для повышения профессионального уровня, совершенствования и (или) получения новой компетенции, необходимой для профессиональной деятельности работников и добровольцев социально ориентированных некоммерческих организаций.</w:t>
      </w:r>
    </w:p>
    <w:p>
      <w:pPr>
        <w:pStyle w:val="0"/>
        <w:jc w:val="both"/>
      </w:pPr>
      <w:r>
        <w:rPr>
          <w:sz w:val="20"/>
        </w:rPr>
        <w:t xml:space="preserve">(пп. "д" введен </w:t>
      </w:r>
      <w:hyperlink w:history="0" r:id="rId70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06.03.2014 N 6-2115)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16. Ресурсные центры поддержки общественных инициатив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71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содействия созданию и эффективной деятельности социально ориентированных некоммерческих организаций, оказания им поддержки создаются ресурсные центры поддержки общественных инициатив (далее - ресурсные центры).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Ресурсные центры создаются в форме краевых государственных или муниципальных учреждений (подразделения муниципального учреждения) или в форме некоммерческих организаций, созданных в результате учреждения гражданами и (или) юридическими лицами.</w:t>
      </w:r>
    </w:p>
    <w:bookmarkStart w:id="245" w:name="P245"/>
    <w:bookmarkEnd w:id="24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Ресурсные центры обеспечивают выполнение следующих основных функций: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организация оказания (оказание) гражданам, социально ориентированным некоммерческим организациям информационных, методических, консультационных, консалтинговых, просветительских услуг, ресурсной поддержки, а также организация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оказание помощи в оформлении документов при государственной регистрации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обобщение и распространение положительного опыта деятельности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содействие взаимодействию социально ориентированных некоммерческих организаций с исполнительными органами края, органами местного самоуправления, бизнесом, средствами массовой информации и другими социально ориентированными некоммерческими организациями;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2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13.06.2024 N 7-2877)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информирование населения о деятельности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организация и проведение мероприятий, направленных на развитие гражданского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организация и проведение исследований состояния социально ориентированных некоммерческих организаций Красноярского края, а также проведение мониторинга и оценки качества мероприятий, проектов по содействию и поддержке социально ориентированных некоммерческих организаций на территории Красноярского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IV. ПОДДЕРЖКА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В МУНИЦИПАЛЬНЫХ</w:t>
      </w:r>
    </w:p>
    <w:p>
      <w:pPr>
        <w:pStyle w:val="2"/>
        <w:jc w:val="center"/>
      </w:pPr>
      <w:r>
        <w:rPr>
          <w:sz w:val="20"/>
        </w:rPr>
        <w:t xml:space="preserve">ОБРАЗОВАНИЯХ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17. Муниципальные программы поддержки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местного самоуправления могут принимать муниципальные программы (подпрограммы) поддержки социально ориентированных некоммерческих организаций за счет средств местных бюджетов.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3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Правительство края ежегодно проводит конкурс муниципальных программ (подпрограмм) поддержки социально ориентированных некоммерческих организаций "Лучшая муниципальная программа (подпрограмма) поддержки социально ориентированных некоммерческих организаций муниципального района, и (или) муниципального округа, и (или) городского округа края".</w:t>
      </w:r>
    </w:p>
    <w:p>
      <w:pPr>
        <w:pStyle w:val="0"/>
        <w:jc w:val="both"/>
      </w:pPr>
      <w:r>
        <w:rPr>
          <w:sz w:val="20"/>
        </w:rPr>
        <w:t xml:space="preserve">(в ред. Законов Красноярского края от 28.02.2019 </w:t>
      </w:r>
      <w:hyperlink w:history="0" r:id="rId74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N 7-2521</w:t>
        </w:r>
      </w:hyperlink>
      <w:r>
        <w:rPr>
          <w:sz w:val="20"/>
        </w:rPr>
        <w:t xml:space="preserve">, от 08.10.2020 </w:t>
      </w:r>
      <w:hyperlink w:history="0" r:id="rId75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sz w:val="20"/>
            <w:color w:val="0000ff"/>
          </w:rPr>
          <w:t xml:space="preserve">N 10-4235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Правительство края образует конкурсную комиссию, которая формируется из числа государственных гражданских служащих края и (или) лиц, замещающих государственные должности края, в том числе депутатов Законодательного Собрания края, а также представителей общественности, представителей социально ориентированных некоммерческих организаций. Количество представителей государственных гражданских служащих края и лиц, замещающих государственные должности края, за исключением депутатов Законодательного Собрания края, не должно превышать одной трети от общего числа членов конкурсной комиссии. Состав конкурсной комиссии и порядок ее работы утверждаются Правительством края.</w:t>
      </w:r>
    </w:p>
    <w:bookmarkStart w:id="266" w:name="P266"/>
    <w:bookmarkEnd w:id="26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Бюджетам муниципальных районов, муниципальных округов и городских округов края - победителям конкурса муниципальных программ (подпрограмм) поддержки социально ориентированных некоммерческих организаций в порядке софинансирования расходов муниципальных образований края из средств краевого бюджета предоставляются субсидии на реализацию муниципальных программ (подпрограмм) поддержки социально ориентированных некоммерческих организаций.</w:t>
      </w:r>
    </w:p>
    <w:p>
      <w:pPr>
        <w:pStyle w:val="0"/>
        <w:jc w:val="both"/>
      </w:pPr>
      <w:r>
        <w:rPr>
          <w:sz w:val="20"/>
        </w:rPr>
        <w:t xml:space="preserve">(в ред. Законов Красноярского края от 28.02.2019 </w:t>
      </w:r>
      <w:hyperlink w:history="0" r:id="rId76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N 7-2521</w:t>
        </w:r>
      </w:hyperlink>
      <w:r>
        <w:rPr>
          <w:sz w:val="20"/>
        </w:rPr>
        <w:t xml:space="preserve">, от 08.10.2020 </w:t>
      </w:r>
      <w:hyperlink w:history="0" r:id="rId77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sz w:val="20"/>
            <w:color w:val="0000ff"/>
          </w:rPr>
          <w:t xml:space="preserve">N 10-4235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Условия и порядок предоставления и распределения бюджетам муниципальных районов, муниципальных округов и городских округов края субсидий (в том числе критерии отбора муниципальных районов, муниципальных округов и городских округов края для предоставления указанных субсидий и показатели результативности использования субсидий), распределение субсидий между бюджетами муниципальных районов, муниципальных округов и городских округов края, а также порядок возврата субсидий в случае нарушения условий их предоставления (в том числе в случае недостижения показателей результативности использования субсидий) и порядок представления отчетности устанавливаются Правительством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8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08.10.2020 N 10-4235)</w:t>
      </w:r>
    </w:p>
    <w:p>
      <w:pPr>
        <w:pStyle w:val="0"/>
        <w:jc w:val="both"/>
      </w:pPr>
      <w:r>
        <w:rPr>
          <w:sz w:val="20"/>
        </w:rPr>
      </w:r>
    </w:p>
    <w:bookmarkStart w:id="271" w:name="P271"/>
    <w:bookmarkEnd w:id="271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18. Поддержка муниципальных ресурсных центров поддержки общественных инициатив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79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28.02.2019 N 7-2521)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содействия созданию и эффективной деятельности социально ориентированных некоммерческих организаций, оказания им поддержки органы местного самоуправления края могут создавать муниципальные ресурсные центры поддержки общественных инициатив и (или) привлекать организации в качестве исполнителей услуг (работ) для муниципальных нужд, обеспечивающих выполнение функций, предусмотренных </w:t>
      </w:r>
      <w:hyperlink w:history="0" w:anchor="P245" w:tooltip="3. Ресурсные центры обеспечивают выполнение следующих основных функций:">
        <w:r>
          <w:rPr>
            <w:sz w:val="20"/>
            <w:color w:val="0000ff"/>
          </w:rPr>
          <w:t xml:space="preserve">пунктом 3 статьи 16</w:t>
        </w:r>
      </w:hyperlink>
      <w:r>
        <w:rPr>
          <w:sz w:val="20"/>
        </w:rPr>
        <w:t xml:space="preserve"> настоящего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Правительство края один раз в три года проводит конкурс муниципальных ресурсных центров поддержки общественных инициатив среди муниципальных районов, муниципальных округов и городских округов края по территориальному принципу, согласно которому муниципальные районы, муниципальные округа и городские округа формируются в отдельные группы муниципальных образований. Объем средств, выделяемых по каждой группе муниципальных образований, устанавливается Правительством края.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80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08.10.2020 N 10-4235)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Правительство края образует конкурсную комиссию, которая формируется из числа государственных гражданских служащих края и (или) лиц, замещающих государственные должности края, в том числе депутатов Законодательного Собрания края, а также представителей общественности. Количество представителей государственных гражданских служащих края и лиц, замещающих государственные должности края, за исключением депутатов Законодательного Собрания края, не должно превышать одной трети от общего числа членов конкурсной комиссии. Состав конкурсной комиссии и порядок ее работы утверждаются Правительством края.</w:t>
      </w:r>
    </w:p>
    <w:bookmarkStart w:id="279" w:name="P279"/>
    <w:bookmarkEnd w:id="27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Бюджетам муниципальных районов, муниципальных округов и городских округов края - победителям конкурса ресурсных центров поддержки общественных инициатив ежегодно в течение трех лет, при достижении показателей результативности, в порядке софинансирования расходов муниципальных образований края из средств краевого бюджета предоставляются субсидии на обеспечение деятельности муниципальных ресурсных центров поддержки общественных инициатив.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1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08.10.2020 N 10-4235)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Условия и порядок предоставления и распределения бюджетам муниципальных районов, муниципальных округов и городских округов края субсидий (в том числе критерии отбора муниципальных районов, муниципальных округов и городских округов края для предоставления указанных субсидий и показатели результативности использования субсидий), распределение субсидий между бюджетами муниципальных районов, муниципальных округов и городских округов края, а также порядок возврата субсидий в случае нарушения условий их предоставления (в том числе в случае недостижения показателей результативности использования субсидий) и порядок представления отчетности устанавливаются Правительством края.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82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08.10.2020 N 10-4235)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V.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19. Финансовое обеспечение государственной поддержки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Финансовое обеспечение государственной поддержки социально ориентированных некоммерческих организаций на территории края является расходным обязательством Красноярского края и осуществляется за счет средств краевого бюджета.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20. Контроль за соблюдением условий предоставления и использованием средств краевого бюджета</w:t>
      </w:r>
    </w:p>
    <w:p>
      <w:pPr>
        <w:pStyle w:val="0"/>
        <w:jc w:val="both"/>
      </w:pPr>
      <w:r>
        <w:rPr>
          <w:sz w:val="20"/>
        </w:rPr>
      </w:r>
    </w:p>
    <w:bookmarkStart w:id="292" w:name="P292"/>
    <w:bookmarkEnd w:id="292"/>
    <w:p>
      <w:pPr>
        <w:pStyle w:val="0"/>
        <w:ind w:firstLine="540"/>
        <w:jc w:val="both"/>
      </w:pPr>
      <w:r>
        <w:rPr>
          <w:sz w:val="20"/>
        </w:rPr>
        <w:t xml:space="preserve">1. Контроль за соблюдением условий предоставления и использованием средств краевого бюджета, предоставляемых юридическим лицам, осуществляют органы финансового контроля, созданные Правительством края, и Счетная палата края в пределах своих полномочий, установленных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Принятие решения о возврате средств краевого бюджета в случае установления фактов нарушения юридическими лицами условий, указанных в </w:t>
      </w:r>
      <w:hyperlink w:history="0" w:anchor="P292" w:tooltip="1. Контроль за соблюдением условий предоставления и использованием средств краевого бюджета, предоставляемых юридическим лицам, осуществляют органы финансового контроля, созданные Правительством края, и Счетная палата края в пределах своих полномочий, установленных действующим законодательством.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настоящей статьи, осуществляют органы финансового контроля, созданные Правительством края, в пределах своих полномочий, установленных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21.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через 10 дней со дня его официального опубликования в краевой государственной газете "Наш Красноярский край", за исключением </w:t>
      </w:r>
      <w:hyperlink w:history="0" w:anchor="P271" w:tooltip="Статья 18. Поддержка муниципальных ресурсных центров поддержки общественных инициатив">
        <w:r>
          <w:rPr>
            <w:sz w:val="20"/>
            <w:color w:val="0000ff"/>
          </w:rPr>
          <w:t xml:space="preserve">пункта 2 статьи 18</w:t>
        </w:r>
      </w:hyperlink>
      <w:r>
        <w:rPr>
          <w:sz w:val="20"/>
        </w:rPr>
        <w:t xml:space="preserve"> настоящего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</w:t>
      </w:r>
      <w:hyperlink w:history="0" w:anchor="P271" w:tooltip="Статья 18. Поддержка муниципальных ресурсных центров поддержки общественных инициатив">
        <w:r>
          <w:rPr>
            <w:sz w:val="20"/>
            <w:color w:val="0000ff"/>
          </w:rPr>
          <w:t xml:space="preserve">Пункт 2 статьи 18</w:t>
        </w:r>
      </w:hyperlink>
      <w:r>
        <w:rPr>
          <w:sz w:val="20"/>
        </w:rPr>
        <w:t xml:space="preserve"> настоящего Закона вступает в силу с 1 января 2014 года.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Красноярского края</w:t>
      </w:r>
    </w:p>
    <w:p>
      <w:pPr>
        <w:pStyle w:val="0"/>
        <w:jc w:val="right"/>
      </w:pPr>
      <w:r>
        <w:rPr>
          <w:sz w:val="20"/>
        </w:rPr>
        <w:t xml:space="preserve">Л.В.КУЗНЕЦОВ</w:t>
      </w:r>
    </w:p>
    <w:p>
      <w:pPr>
        <w:pStyle w:val="0"/>
        <w:jc w:val="right"/>
      </w:pPr>
      <w:r>
        <w:rPr>
          <w:sz w:val="20"/>
        </w:rPr>
        <w:t xml:space="preserve">18.02.2013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Красноярского края от 07.02.2013 N 4-1041</w:t>
            <w:br/>
            <w:t>(ред. от 13.06.2024)</w:t>
            <w:br/>
            <w:t>"О государственной поддержке социально ориентирован...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23&amp;n=106988&amp;dst=100008" TargetMode = "External"/>
	<Relationship Id="rId8" Type="http://schemas.openxmlformats.org/officeDocument/2006/relationships/hyperlink" Target="https://login.consultant.ru/link/?req=doc&amp;base=RLAW123&amp;n=144774&amp;dst=100008" TargetMode = "External"/>
	<Relationship Id="rId9" Type="http://schemas.openxmlformats.org/officeDocument/2006/relationships/hyperlink" Target="https://login.consultant.ru/link/?req=doc&amp;base=RLAW123&amp;n=223532&amp;dst=100008" TargetMode = "External"/>
	<Relationship Id="rId10" Type="http://schemas.openxmlformats.org/officeDocument/2006/relationships/hyperlink" Target="https://login.consultant.ru/link/?req=doc&amp;base=RLAW123&amp;n=255122&amp;dst=100008" TargetMode = "External"/>
	<Relationship Id="rId11" Type="http://schemas.openxmlformats.org/officeDocument/2006/relationships/hyperlink" Target="https://login.consultant.ru/link/?req=doc&amp;base=RLAW123&amp;n=334702&amp;dst=100008" TargetMode = "External"/>
	<Relationship Id="rId12" Type="http://schemas.openxmlformats.org/officeDocument/2006/relationships/hyperlink" Target="https://login.consultant.ru/link/?req=doc&amp;base=RLAW123&amp;n=255122&amp;dst=100010" TargetMode = "External"/>
	<Relationship Id="rId13" Type="http://schemas.openxmlformats.org/officeDocument/2006/relationships/hyperlink" Target="https://login.consultant.ru/link/?req=doc&amp;base=LAW&amp;n=480453" TargetMode = "External"/>
	<Relationship Id="rId14" Type="http://schemas.openxmlformats.org/officeDocument/2006/relationships/hyperlink" Target="https://login.consultant.ru/link/?req=doc&amp;base=RLAW123&amp;n=223532&amp;dst=100010" TargetMode = "External"/>
	<Relationship Id="rId15" Type="http://schemas.openxmlformats.org/officeDocument/2006/relationships/hyperlink" Target="https://login.consultant.ru/link/?req=doc&amp;base=RLAW123&amp;n=255122&amp;dst=100012" TargetMode = "External"/>
	<Relationship Id="rId16" Type="http://schemas.openxmlformats.org/officeDocument/2006/relationships/hyperlink" Target="https://login.consultant.ru/link/?req=doc&amp;base=RLAW123&amp;n=223532&amp;dst=100015" TargetMode = "External"/>
	<Relationship Id="rId17" Type="http://schemas.openxmlformats.org/officeDocument/2006/relationships/hyperlink" Target="https://login.consultant.ru/link/?req=doc&amp;base=LAW&amp;n=2875" TargetMode = "External"/>
	<Relationship Id="rId18" Type="http://schemas.openxmlformats.org/officeDocument/2006/relationships/hyperlink" Target="https://login.consultant.ru/link/?req=doc&amp;base=LAW&amp;n=482692" TargetMode = "External"/>
	<Relationship Id="rId19" Type="http://schemas.openxmlformats.org/officeDocument/2006/relationships/hyperlink" Target="https://login.consultant.ru/link/?req=doc&amp;base=LAW&amp;n=469774" TargetMode = "External"/>
	<Relationship Id="rId20" Type="http://schemas.openxmlformats.org/officeDocument/2006/relationships/hyperlink" Target="https://login.consultant.ru/link/?req=doc&amp;base=LAW&amp;n=491424" TargetMode = "External"/>
	<Relationship Id="rId21" Type="http://schemas.openxmlformats.org/officeDocument/2006/relationships/hyperlink" Target="https://login.consultant.ru/link/?req=doc&amp;base=LAW&amp;n=487023&amp;dst=134" TargetMode = "External"/>
	<Relationship Id="rId22" Type="http://schemas.openxmlformats.org/officeDocument/2006/relationships/hyperlink" Target="https://login.consultant.ru/link/?req=doc&amp;base=RLAW123&amp;n=306945" TargetMode = "External"/>
	<Relationship Id="rId23" Type="http://schemas.openxmlformats.org/officeDocument/2006/relationships/hyperlink" Target="https://login.consultant.ru/link/?req=doc&amp;base=RLAW123&amp;n=223532&amp;dst=100017" TargetMode = "External"/>
	<Relationship Id="rId24" Type="http://schemas.openxmlformats.org/officeDocument/2006/relationships/hyperlink" Target="https://login.consultant.ru/link/?req=doc&amp;base=RLAW123&amp;n=223532&amp;dst=100018" TargetMode = "External"/>
	<Relationship Id="rId25" Type="http://schemas.openxmlformats.org/officeDocument/2006/relationships/hyperlink" Target="https://login.consultant.ru/link/?req=doc&amp;base=RLAW123&amp;n=223532&amp;dst=100021" TargetMode = "External"/>
	<Relationship Id="rId26" Type="http://schemas.openxmlformats.org/officeDocument/2006/relationships/hyperlink" Target="https://login.consultant.ru/link/?req=doc&amp;base=RLAW123&amp;n=334702&amp;dst=100010" TargetMode = "External"/>
	<Relationship Id="rId27" Type="http://schemas.openxmlformats.org/officeDocument/2006/relationships/hyperlink" Target="https://login.consultant.ru/link/?req=doc&amp;base=RLAW123&amp;n=334702&amp;dst=100011" TargetMode = "External"/>
	<Relationship Id="rId28" Type="http://schemas.openxmlformats.org/officeDocument/2006/relationships/hyperlink" Target="https://login.consultant.ru/link/?req=doc&amp;base=RLAW123&amp;n=223532&amp;dst=100023" TargetMode = "External"/>
	<Relationship Id="rId29" Type="http://schemas.openxmlformats.org/officeDocument/2006/relationships/hyperlink" Target="https://login.consultant.ru/link/?req=doc&amp;base=RLAW123&amp;n=106988&amp;dst=100009" TargetMode = "External"/>
	<Relationship Id="rId30" Type="http://schemas.openxmlformats.org/officeDocument/2006/relationships/hyperlink" Target="https://login.consultant.ru/link/?req=doc&amp;base=RLAW123&amp;n=144774&amp;dst=100008" TargetMode = "External"/>
	<Relationship Id="rId31" Type="http://schemas.openxmlformats.org/officeDocument/2006/relationships/hyperlink" Target="https://login.consultant.ru/link/?req=doc&amp;base=RLAW123&amp;n=144774&amp;dst=100010" TargetMode = "External"/>
	<Relationship Id="rId32" Type="http://schemas.openxmlformats.org/officeDocument/2006/relationships/hyperlink" Target="https://login.consultant.ru/link/?req=doc&amp;base=RLAW123&amp;n=144774&amp;dst=100011" TargetMode = "External"/>
	<Relationship Id="rId33" Type="http://schemas.openxmlformats.org/officeDocument/2006/relationships/hyperlink" Target="https://login.consultant.ru/link/?req=doc&amp;base=RLAW123&amp;n=144774&amp;dst=100012" TargetMode = "External"/>
	<Relationship Id="rId34" Type="http://schemas.openxmlformats.org/officeDocument/2006/relationships/hyperlink" Target="https://login.consultant.ru/link/?req=doc&amp;base=RLAW123&amp;n=144774&amp;dst=100013" TargetMode = "External"/>
	<Relationship Id="rId35" Type="http://schemas.openxmlformats.org/officeDocument/2006/relationships/hyperlink" Target="https://login.consultant.ru/link/?req=doc&amp;base=RLAW123&amp;n=223532&amp;dst=100024" TargetMode = "External"/>
	<Relationship Id="rId36" Type="http://schemas.openxmlformats.org/officeDocument/2006/relationships/hyperlink" Target="https://login.consultant.ru/link/?req=doc&amp;base=RLAW123&amp;n=334702&amp;dst=100012" TargetMode = "External"/>
	<Relationship Id="rId37" Type="http://schemas.openxmlformats.org/officeDocument/2006/relationships/hyperlink" Target="https://login.consultant.ru/link/?req=doc&amp;base=LAW&amp;n=422007" TargetMode = "External"/>
	<Relationship Id="rId38" Type="http://schemas.openxmlformats.org/officeDocument/2006/relationships/hyperlink" Target="https://login.consultant.ru/link/?req=doc&amp;base=RLAW123&amp;n=306945" TargetMode = "External"/>
	<Relationship Id="rId39" Type="http://schemas.openxmlformats.org/officeDocument/2006/relationships/hyperlink" Target="https://login.consultant.ru/link/?req=doc&amp;base=RLAW123&amp;n=223532&amp;dst=100027" TargetMode = "External"/>
	<Relationship Id="rId40" Type="http://schemas.openxmlformats.org/officeDocument/2006/relationships/hyperlink" Target="https://login.consultant.ru/link/?req=doc&amp;base=RLAW123&amp;n=334702&amp;dst=100014" TargetMode = "External"/>
	<Relationship Id="rId41" Type="http://schemas.openxmlformats.org/officeDocument/2006/relationships/hyperlink" Target="https://login.consultant.ru/link/?req=doc&amp;base=RLAW123&amp;n=334702&amp;dst=100016" TargetMode = "External"/>
	<Relationship Id="rId42" Type="http://schemas.openxmlformats.org/officeDocument/2006/relationships/hyperlink" Target="https://login.consultant.ru/link/?req=doc&amp;base=RLAW123&amp;n=255122&amp;dst=100014" TargetMode = "External"/>
	<Relationship Id="rId43" Type="http://schemas.openxmlformats.org/officeDocument/2006/relationships/hyperlink" Target="https://login.consultant.ru/link/?req=doc&amp;base=RLAW123&amp;n=255122&amp;dst=100016" TargetMode = "External"/>
	<Relationship Id="rId44" Type="http://schemas.openxmlformats.org/officeDocument/2006/relationships/hyperlink" Target="https://login.consultant.ru/link/?req=doc&amp;base=RLAW123&amp;n=223532&amp;dst=100031" TargetMode = "External"/>
	<Relationship Id="rId45" Type="http://schemas.openxmlformats.org/officeDocument/2006/relationships/hyperlink" Target="https://login.consultant.ru/link/?req=doc&amp;base=RLAW123&amp;n=223532&amp;dst=100032" TargetMode = "External"/>
	<Relationship Id="rId46" Type="http://schemas.openxmlformats.org/officeDocument/2006/relationships/hyperlink" Target="https://login.consultant.ru/link/?req=doc&amp;base=RLAW123&amp;n=106988&amp;dst=100012" TargetMode = "External"/>
	<Relationship Id="rId47" Type="http://schemas.openxmlformats.org/officeDocument/2006/relationships/hyperlink" Target="https://login.consultant.ru/link/?req=doc&amp;base=RLAW123&amp;n=223532&amp;dst=100034" TargetMode = "External"/>
	<Relationship Id="rId48" Type="http://schemas.openxmlformats.org/officeDocument/2006/relationships/hyperlink" Target="https://login.consultant.ru/link/?req=doc&amp;base=RLAW123&amp;n=106988&amp;dst=100013" TargetMode = "External"/>
	<Relationship Id="rId49" Type="http://schemas.openxmlformats.org/officeDocument/2006/relationships/hyperlink" Target="https://login.consultant.ru/link/?req=doc&amp;base=RLAW123&amp;n=324486" TargetMode = "External"/>
	<Relationship Id="rId50" Type="http://schemas.openxmlformats.org/officeDocument/2006/relationships/hyperlink" Target="https://login.consultant.ru/link/?req=doc&amp;base=RLAW123&amp;n=106988&amp;dst=100015" TargetMode = "External"/>
	<Relationship Id="rId51" Type="http://schemas.openxmlformats.org/officeDocument/2006/relationships/hyperlink" Target="https://login.consultant.ru/link/?req=doc&amp;base=RLAW123&amp;n=255122&amp;dst=100019" TargetMode = "External"/>
	<Relationship Id="rId52" Type="http://schemas.openxmlformats.org/officeDocument/2006/relationships/hyperlink" Target="https://login.consultant.ru/link/?req=doc&amp;base=RLAW123&amp;n=223532&amp;dst=100036" TargetMode = "External"/>
	<Relationship Id="rId53" Type="http://schemas.openxmlformats.org/officeDocument/2006/relationships/hyperlink" Target="https://login.consultant.ru/link/?req=doc&amp;base=LAW&amp;n=328600&amp;dst=100011" TargetMode = "External"/>
	<Relationship Id="rId54" Type="http://schemas.openxmlformats.org/officeDocument/2006/relationships/hyperlink" Target="https://login.consultant.ru/link/?req=doc&amp;base=RLAW123&amp;n=223532&amp;dst=100037" TargetMode = "External"/>
	<Relationship Id="rId55" Type="http://schemas.openxmlformats.org/officeDocument/2006/relationships/hyperlink" Target="https://login.consultant.ru/link/?req=doc&amp;base=RLAW123&amp;n=334702&amp;dst=100018" TargetMode = "External"/>
	<Relationship Id="rId56" Type="http://schemas.openxmlformats.org/officeDocument/2006/relationships/hyperlink" Target="https://login.consultant.ru/link/?req=doc&amp;base=RLAW123&amp;n=255122&amp;dst=100020" TargetMode = "External"/>
	<Relationship Id="rId57" Type="http://schemas.openxmlformats.org/officeDocument/2006/relationships/hyperlink" Target="https://login.consultant.ru/link/?req=doc&amp;base=RLAW123&amp;n=334702&amp;dst=100019" TargetMode = "External"/>
	<Relationship Id="rId58" Type="http://schemas.openxmlformats.org/officeDocument/2006/relationships/hyperlink" Target="https://login.consultant.ru/link/?req=doc&amp;base=RLAW123&amp;n=255122&amp;dst=100022" TargetMode = "External"/>
	<Relationship Id="rId59" Type="http://schemas.openxmlformats.org/officeDocument/2006/relationships/hyperlink" Target="https://login.consultant.ru/link/?req=doc&amp;base=RLAW123&amp;n=223532&amp;dst=100039" TargetMode = "External"/>
	<Relationship Id="rId60" Type="http://schemas.openxmlformats.org/officeDocument/2006/relationships/hyperlink" Target="https://login.consultant.ru/link/?req=doc&amp;base=RLAW123&amp;n=334702&amp;dst=100021" TargetMode = "External"/>
	<Relationship Id="rId61" Type="http://schemas.openxmlformats.org/officeDocument/2006/relationships/hyperlink" Target="https://login.consultant.ru/link/?req=doc&amp;base=RLAW123&amp;n=223532&amp;dst=100041" TargetMode = "External"/>
	<Relationship Id="rId62" Type="http://schemas.openxmlformats.org/officeDocument/2006/relationships/hyperlink" Target="https://login.consultant.ru/link/?req=doc&amp;base=RLAW123&amp;n=334702&amp;dst=100021" TargetMode = "External"/>
	<Relationship Id="rId63" Type="http://schemas.openxmlformats.org/officeDocument/2006/relationships/hyperlink" Target="https://login.consultant.ru/link/?req=doc&amp;base=RLAW123&amp;n=223532&amp;dst=100042" TargetMode = "External"/>
	<Relationship Id="rId64" Type="http://schemas.openxmlformats.org/officeDocument/2006/relationships/hyperlink" Target="https://login.consultant.ru/link/?req=doc&amp;base=RLAW123&amp;n=223532&amp;dst=100044" TargetMode = "External"/>
	<Relationship Id="rId65" Type="http://schemas.openxmlformats.org/officeDocument/2006/relationships/hyperlink" Target="https://login.consultant.ru/link/?req=doc&amp;base=RLAW123&amp;n=106988&amp;dst=100017" TargetMode = "External"/>
	<Relationship Id="rId66" Type="http://schemas.openxmlformats.org/officeDocument/2006/relationships/hyperlink" Target="https://login.consultant.ru/link/?req=doc&amp;base=RLAW123&amp;n=106988&amp;dst=100017" TargetMode = "External"/>
	<Relationship Id="rId67" Type="http://schemas.openxmlformats.org/officeDocument/2006/relationships/hyperlink" Target="https://login.consultant.ru/link/?req=doc&amp;base=RLAW123&amp;n=223532&amp;dst=100044" TargetMode = "External"/>
	<Relationship Id="rId68" Type="http://schemas.openxmlformats.org/officeDocument/2006/relationships/hyperlink" Target="https://login.consultant.ru/link/?req=doc&amp;base=RLAW123&amp;n=106988&amp;dst=100018" TargetMode = "External"/>
	<Relationship Id="rId69" Type="http://schemas.openxmlformats.org/officeDocument/2006/relationships/hyperlink" Target="https://login.consultant.ru/link/?req=doc&amp;base=RLAW123&amp;n=334702&amp;dst=100021" TargetMode = "External"/>
	<Relationship Id="rId70" Type="http://schemas.openxmlformats.org/officeDocument/2006/relationships/hyperlink" Target="https://login.consultant.ru/link/?req=doc&amp;base=RLAW123&amp;n=106988&amp;dst=100020" TargetMode = "External"/>
	<Relationship Id="rId71" Type="http://schemas.openxmlformats.org/officeDocument/2006/relationships/hyperlink" Target="https://login.consultant.ru/link/?req=doc&amp;base=RLAW123&amp;n=223532&amp;dst=100045" TargetMode = "External"/>
	<Relationship Id="rId72" Type="http://schemas.openxmlformats.org/officeDocument/2006/relationships/hyperlink" Target="https://login.consultant.ru/link/?req=doc&amp;base=RLAW123&amp;n=334702&amp;dst=100022" TargetMode = "External"/>
	<Relationship Id="rId73" Type="http://schemas.openxmlformats.org/officeDocument/2006/relationships/hyperlink" Target="https://login.consultant.ru/link/?req=doc&amp;base=RLAW123&amp;n=223532&amp;dst=100058" TargetMode = "External"/>
	<Relationship Id="rId74" Type="http://schemas.openxmlformats.org/officeDocument/2006/relationships/hyperlink" Target="https://login.consultant.ru/link/?req=doc&amp;base=RLAW123&amp;n=223532&amp;dst=100059" TargetMode = "External"/>
	<Relationship Id="rId75" Type="http://schemas.openxmlformats.org/officeDocument/2006/relationships/hyperlink" Target="https://login.consultant.ru/link/?req=doc&amp;base=RLAW123&amp;n=255122&amp;dst=100024" TargetMode = "External"/>
	<Relationship Id="rId76" Type="http://schemas.openxmlformats.org/officeDocument/2006/relationships/hyperlink" Target="https://login.consultant.ru/link/?req=doc&amp;base=RLAW123&amp;n=223532&amp;dst=100061" TargetMode = "External"/>
	<Relationship Id="rId77" Type="http://schemas.openxmlformats.org/officeDocument/2006/relationships/hyperlink" Target="https://login.consultant.ru/link/?req=doc&amp;base=RLAW123&amp;n=255122&amp;dst=100026" TargetMode = "External"/>
	<Relationship Id="rId78" Type="http://schemas.openxmlformats.org/officeDocument/2006/relationships/hyperlink" Target="https://login.consultant.ru/link/?req=doc&amp;base=RLAW123&amp;n=255122&amp;dst=100027" TargetMode = "External"/>
	<Relationship Id="rId79" Type="http://schemas.openxmlformats.org/officeDocument/2006/relationships/hyperlink" Target="https://login.consultant.ru/link/?req=doc&amp;base=RLAW123&amp;n=223532&amp;dst=100062" TargetMode = "External"/>
	<Relationship Id="rId80" Type="http://schemas.openxmlformats.org/officeDocument/2006/relationships/hyperlink" Target="https://login.consultant.ru/link/?req=doc&amp;base=RLAW123&amp;n=255122&amp;dst=100030" TargetMode = "External"/>
	<Relationship Id="rId81" Type="http://schemas.openxmlformats.org/officeDocument/2006/relationships/hyperlink" Target="https://login.consultant.ru/link/?req=doc&amp;base=RLAW123&amp;n=255122&amp;dst=100032" TargetMode = "External"/>
	<Relationship Id="rId82" Type="http://schemas.openxmlformats.org/officeDocument/2006/relationships/hyperlink" Target="https://login.consultant.ru/link/?req=doc&amp;base=RLAW123&amp;n=255122&amp;dst=100033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Красноярского края от 07.02.2013 N 4-1041
(ред. от 13.06.2024)
"О государственной поддержке социально ориентированных некоммерческих организаций в Красноярском крае"
(подписан Губернатором Красноярского края 18.02.2013)</dc:title>
  <dcterms:created xsi:type="dcterms:W3CDTF">2024-12-27T07:54:54Z</dcterms:created>
</cp:coreProperties>
</file>