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образования и науки Курганской области от 25.12.2023 N 1312</w:t>
              <w:br/>
              <w:t xml:space="preserve">"Об утверждении Регламента проведения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услуги в социальной сфере "Реализация дополнительных общеразвивающих программ" в соответствии с социальными сертификатами"</w:t>
              <w:br/>
              <w:t xml:space="preserve">(Зарегистрировано в Департаменте образования и науки Курганской области 25.12.2023 N 230820005)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Департаменте образования и науки Курганской области 25 декабря 2023 г. N 230820005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ОБРАЗОВАНИЯ И НАУКИ КУРГАНСКОЙ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декабря 2023 г. N 1312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РЕГЛАМЕНТА ПРОВЕДЕНИЯ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ДОПОЛНИТЕЛЬНЫХ ОБЩЕРАЗВИВАЮЩИХ ПРОГРАММ</w:t>
      </w:r>
    </w:p>
    <w:p>
      <w:pPr>
        <w:pStyle w:val="2"/>
        <w:jc w:val="center"/>
      </w:pPr>
      <w:r>
        <w:rPr>
          <w:sz w:val="20"/>
        </w:rPr>
        <w:t xml:space="preserve">(ОБЩЕСТВЕННОЙ ЭКСПЕРТИЗЫ) НА СООТВЕТСТВИЕ ТРЕБОВАНИЯМ</w:t>
      </w:r>
    </w:p>
    <w:p>
      <w:pPr>
        <w:pStyle w:val="2"/>
        <w:jc w:val="center"/>
      </w:pPr>
      <w:r>
        <w:rPr>
          <w:sz w:val="20"/>
        </w:rPr>
        <w:t xml:space="preserve">К УСЛОВИЯМ И ПОРЯДКУ ОКАЗАНИЯ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СОЦИАЛЬНОЙ СФЕРЕ "РЕАЛИЗАЦИЯ ДОПОЛНИТЕЛЬНЫХ</w:t>
      </w:r>
    </w:p>
    <w:p>
      <w:pPr>
        <w:pStyle w:val="2"/>
        <w:jc w:val="center"/>
      </w:pPr>
      <w:r>
        <w:rPr>
          <w:sz w:val="20"/>
        </w:rPr>
        <w:t xml:space="preserve">ОБЩЕРАЗВИВАЮЩИХ ПРОГРАММ"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СОЦИАЛЬНЫМИ СЕРТИФИКАТАМИ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мероприятий федерального проекта "Успех каждого ребенка" национального </w:t>
      </w:r>
      <w:hyperlink w:history="0" r:id="rId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N 16, в соответствии с </w:t>
      </w:r>
      <w:hyperlink w:history="0" r:id="rId8" w:tooltip="Распоряжение Правительства РФ от 31.03.2022 N 678-р (ред. от 15.05.2023)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развития дополнительного образования детей до 2030 года, утвержденной Распоряжением Правительства Российской Федерации от 31 марта 2022 года N 678-р, Целевой </w:t>
      </w:r>
      <w:hyperlink w:history="0" r:id="rId9" w:tooltip="Приказ Минпросвещения России от 03.09.2019 N 467 (ред. от 21.04.2023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моделью</w:t>
        </w:r>
      </w:hyperlink>
      <w:r>
        <w:rPr>
          <w:sz w:val="20"/>
        </w:rPr>
        <w:t xml:space="preserve"> развития региональных систем дополнительного образования детей, утвержденной Приказом Министерства просвещения Российской Федерации от 3 сентября 2019 года N 467, а также </w:t>
      </w:r>
      <w:hyperlink w:history="0" r:id="rId10" w:tooltip="Постановление Правительства Курганской области от 14.09.2023 N 264 &quot;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Курганской области&quot; (вместе с &quot;Перечнем государственных услуг в социальной сфере, в отношении которых осуществляется апробация предусмотренного пунктом 1 части 2 статьи 9 федерального закона от 13 июля 2020 года N 189-ФЗ &quot;О государственном (муниципальном) соц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14 сентября 2023 года N 264 "Об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Курганской области"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1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проведения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услуги в социальной сфере "реализация дополнительных общеразвивающих программ" в соответствии с социальными сертификатами (далее - экспертиза)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Наделить Региональный модельный центр дополнительного образования детей в Курганской области, созданный на базе Государственного автономного нетипового образовательного учреждения Курганской области "Центр развития современных компетенций", функциями по организации, методическому сопровождению процедур экспертизы, а также контроля за ее проведением в соответствии с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настоящий Приказ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А.Б.КОЧЕРОВ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образования и науки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25 декабря 2023 г. N 1312</w:t>
      </w:r>
    </w:p>
    <w:p>
      <w:pPr>
        <w:pStyle w:val="0"/>
        <w:jc w:val="right"/>
      </w:pPr>
      <w:r>
        <w:rPr>
          <w:sz w:val="20"/>
        </w:rPr>
        <w:t xml:space="preserve">"Об утверждении Регламента</w:t>
      </w:r>
    </w:p>
    <w:p>
      <w:pPr>
        <w:pStyle w:val="0"/>
        <w:jc w:val="right"/>
      </w:pPr>
      <w:r>
        <w:rPr>
          <w:sz w:val="20"/>
        </w:rPr>
        <w:t xml:space="preserve">проведения независимой оценки</w:t>
      </w:r>
    </w:p>
    <w:p>
      <w:pPr>
        <w:pStyle w:val="0"/>
        <w:jc w:val="right"/>
      </w:pPr>
      <w:r>
        <w:rPr>
          <w:sz w:val="20"/>
        </w:rPr>
        <w:t xml:space="preserve">качества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</w:t>
      </w:r>
    </w:p>
    <w:p>
      <w:pPr>
        <w:pStyle w:val="0"/>
        <w:jc w:val="right"/>
      </w:pPr>
      <w:r>
        <w:rPr>
          <w:sz w:val="20"/>
        </w:rPr>
        <w:t xml:space="preserve">(общественной экспертизы) на</w:t>
      </w:r>
    </w:p>
    <w:p>
      <w:pPr>
        <w:pStyle w:val="0"/>
        <w:jc w:val="right"/>
      </w:pPr>
      <w:r>
        <w:rPr>
          <w:sz w:val="20"/>
        </w:rPr>
        <w:t xml:space="preserve">соответствие Требованиям к</w:t>
      </w:r>
    </w:p>
    <w:p>
      <w:pPr>
        <w:pStyle w:val="0"/>
        <w:jc w:val="right"/>
      </w:pPr>
      <w:r>
        <w:rPr>
          <w:sz w:val="20"/>
        </w:rPr>
        <w:t xml:space="preserve">условиям и порядку оказания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</w:t>
      </w:r>
    </w:p>
    <w:p>
      <w:pPr>
        <w:pStyle w:val="0"/>
        <w:jc w:val="right"/>
      </w:pPr>
      <w:r>
        <w:rPr>
          <w:sz w:val="20"/>
        </w:rPr>
        <w:t xml:space="preserve">социальной сфере "Реализация</w:t>
      </w:r>
    </w:p>
    <w:p>
      <w:pPr>
        <w:pStyle w:val="0"/>
        <w:jc w:val="right"/>
      </w:pPr>
      <w:r>
        <w:rPr>
          <w:sz w:val="20"/>
        </w:rPr>
        <w:t xml:space="preserve">дополнительных общеразвивающих</w:t>
      </w:r>
    </w:p>
    <w:p>
      <w:pPr>
        <w:pStyle w:val="0"/>
        <w:jc w:val="right"/>
      </w:pPr>
      <w:r>
        <w:rPr>
          <w:sz w:val="20"/>
        </w:rPr>
        <w:t xml:space="preserve">программ" в соответствии с</w:t>
      </w:r>
    </w:p>
    <w:p>
      <w:pPr>
        <w:pStyle w:val="0"/>
        <w:jc w:val="right"/>
      </w:pPr>
      <w:r>
        <w:rPr>
          <w:sz w:val="20"/>
        </w:rPr>
        <w:t xml:space="preserve">социальными сертификатами"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ПРОВЕДЕНИЯ НЕЗАВИСИМОЙ ОЦЕНКИ КАЧЕСТВА ДОПОЛНИТЕЛЬНЫХ</w:t>
      </w:r>
    </w:p>
    <w:p>
      <w:pPr>
        <w:pStyle w:val="2"/>
        <w:jc w:val="center"/>
      </w:pPr>
      <w:r>
        <w:rPr>
          <w:sz w:val="20"/>
        </w:rPr>
        <w:t xml:space="preserve">ОБЩЕРАЗВИВАЮЩИХ ПРОГРАММ (ОБЩЕСТВЕННОЙ ЭКСПЕРТИЗЫ)</w:t>
      </w:r>
    </w:p>
    <w:p>
      <w:pPr>
        <w:pStyle w:val="2"/>
        <w:jc w:val="center"/>
      </w:pPr>
      <w:r>
        <w:rPr>
          <w:sz w:val="20"/>
        </w:rPr>
        <w:t xml:space="preserve">НА СООТВЕТСТВИЕ ТРЕБОВАНИЯМ К УСЛОВИЯМ И ПОРЯДКУ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СОЦИАЛЬНОЙ СФЕРЕ "РЕАЛИЗАЦИЯ</w:t>
      </w:r>
    </w:p>
    <w:p>
      <w:pPr>
        <w:pStyle w:val="2"/>
        <w:jc w:val="center"/>
      </w:pPr>
      <w:r>
        <w:rPr>
          <w:sz w:val="20"/>
        </w:rPr>
        <w:t xml:space="preserve">ДОПОЛНИТЕЛЬНЫХ ОБЩЕРАЗВИВАЮЩИХ ПРОГРАММ"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СОЦИАЛЬНЫМИ</w:t>
      </w:r>
    </w:p>
    <w:p>
      <w:pPr>
        <w:pStyle w:val="2"/>
        <w:jc w:val="center"/>
      </w:pPr>
      <w:r>
        <w:rPr>
          <w:sz w:val="20"/>
        </w:rPr>
        <w:t xml:space="preserve">СЕРТИФИКАТАМИ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Регламент проведения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услуги в социальной сфере "Реализация дополнительных общеразвивающих программ" в соответствии с социальными сертификатами (далее - Регламент) разработан в соответствии с Федеральным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12" w:tooltip="Распоряжение Правительства РФ от 31.03.2022 N 678-р (ред. от 15.05.2023)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развития дополнительного образования детей до 2030 года утвержденной Распоряжением Правительства Российской Федерации от 31 марта 2022 года N 678-р, Целевой </w:t>
      </w:r>
      <w:hyperlink w:history="0" r:id="rId13" w:tooltip="Приказ Минпросвещения России от 03.09.2019 N 467 (ред. от 21.04.2023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моделью</w:t>
        </w:r>
      </w:hyperlink>
      <w:r>
        <w:rPr>
          <w:sz w:val="20"/>
        </w:rPr>
        <w:t xml:space="preserve"> развития региональных систем дополнительного образования детей, утвержденной Приказом Министерства просвещения Российской Федерации от 3 сентября 2019 года N 467, а также </w:t>
      </w:r>
      <w:hyperlink w:history="0" r:id="rId14" w:tooltip="Постановление Правительства Курганской области от 14.09.2023 N 264 &quot;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Курганской области&quot; (вместе с &quot;Перечнем государственных услуг в социальной сфере, в отношении которых осуществляется апробация предусмотренного пунктом 1 части 2 статьи 9 федерального закона от 13 июля 2020 года N 189-ФЗ &quot;О государственном (муниципальном) соц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14 сентября 2023 года N 264 "Об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Курганской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Регламент определяет механизм проведения независимой оценки качества дополнительных общеразвивающих программ (общественной экспертизы) (далее - экспертиза) в соответствии с требованиями следующих актов: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Федеральный </w:t>
      </w:r>
      <w:hyperlink w:history="0" r:id="rId15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года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Федеральный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Федеральный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8" w:tooltip="Постановление Правительства РФ от 13.02.2021 N 183 (ред. от 30.05.2023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13 февраля 2021 года N 183 "Об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9" w:tooltip="Распоряжение Правительства РФ от 31.03.2022 N 678-р (ред. от 15.05.2023)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31 марта 2022 года N 678-р "Об утверждении Концепции развития дополнительного образования детей до 2030 года и плана мероприятий по ее реализации" и признании утратившим силу Распоряжения Правительства Российской Федерации от 4 сентября 2014 года N 1726-р";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0" w:tooltip="Приказ Минпросвещения России от 27.07.2022 N 629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6.09.2022 N 7022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27 июля 2022 года N 629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1" w:tooltip="&lt;Письмо&gt; Минобрнауки России от 18.11.2015 N 09-3242 &quot;О направлении информации&quot; (вместе с &quot;Методическими рекомендациями по проектированию дополнительных общеразвивающих программ (включая разноуровневые программы)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Министерства образования и науки Российской Федерации от 18 ноября 2015 года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2" w:tooltip="&lt;Письмо&gt; Минобрнауки России от 28.04.2017 N ВК-1232/09 &quot;О направлении методических рекомендаций&quot; (вместе с &quot;Методическими рекомендациями по организации независимой оценки качества дополнительного образования детей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Министерства образования и науки Российской Федерации от 28 апреля 2017 года N ВК-1232/09 "О направлении методических рекомендаций" (вместе с "Методическими рекомендациями по организации независимой оценки качества дополнительного образования детей");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3" w:tooltip="Распоряжение Правительства Курганской области от 05.07.2019 N 265-р &quot;Об утверждении комплекса мер (дорожной карты) и целевой модели развития региональной системы дополнительного образования детей в рамках федерального проекта &quot;Успех каждого ребенка&quot; национального проекта &quot;Образование&quot; (вместе с &quot;Примерной сметой расходования средств на реализацию мероприятий по внедрению целевой модели развития региональной системы дополнительного образования детей в 2020 - 2022 годах&quot;, &quot;Таблицей индикаторов&quot;, &quot;Предваритель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Курганской области от 5 июля 2019 года N 265-р "Об утверждении комплекса мер (дорожной карты) и целевой модели развития региональной системы дополнительного образования детей в рамках федерального проекта "Успех каждого ребенка" национального проекта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экспертизы является оценочной процедурой, которая направлена на получение сведений о качестве реализуемых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Механизмом экспертизы является общественная экспертиза, предусмотренная </w:t>
      </w:r>
      <w:hyperlink w:history="0" r:id="rId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 (далее - Федеральный закон "Об основах общественного контроля в Российской Федерации").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Экспертиза проводится в интересах участников отношений в сфере дополнительного образования детей с целью определения соответствия дополнительных общеразвивающих программ, сведения о которых включаются в раздел III "Сведения о государственной (муниципальной) услуге в социальной сфере и условиях ее оказания" Реестра исполнителей государственной (муниципальной) услуги "Реализация дополнительных общеразвивающих программ" в соответствии с социальным сертификатом, Требованиям к условиям и порядку оказания государственной услуги в социальной сфере "Реализация дополнительных общеразвивающих программ" в муниципальном образовании в соответствии с социальным сертификатом (далее - Требования к условиям и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Требования к условиям и порядку утверждаются нормативным правовым актом Департамента образования и науки Курганской области (на региональном уровне) или органом местного самоуправления муниципального образования Курганской области (на муниципальном уровне), определенным в качестве уполномоченного органа в соответствии с требованиями Федерального </w:t>
      </w:r>
      <w:hyperlink w:history="0" r:id="rId2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- уполномоченный орган) в отношении государственной (муниципальной) услуги "Реализация дополнительных общеразвивающих программ"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Экспертиза дополнительных общеразвивающих программ проводится группой экспертов на основании добровольного заявления исполнителя государственных (муниципальных) услуг в социальной сфере (далее - исполнитель услуг), поданного в адрес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группы экспертов утверждается приказом уполномоченного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 ОРГАНИЗАЦИЯ ПРОВЕДЕНИЯ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Проведение экспертизы предусматривает выполнение следующих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подготовку к проведению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обработку и оформление результатов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мер по улучшению качества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Подготовка к проведению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Уполномоченный орган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исполнителей государственной (муниципальной) услуги "Реализация дополнительных общеразвивающих программ" в соответствии с социальным сертификатом, включенных в соответствующий реестр исполнителей государственной (муниципальной) услуги, возможность направления заявления о включении сведений о реализуемых ими дополнительных общеразвивающих программах в раздел III "Сведения о государственной (муниципальной) услуге в социальной сфере и условиях ее оказания" Реестра исполнителей государственной услуги "Реализация дополнительных общеразвивающих программ" в соответствии с социальным сертификатом (далее - заявление) в электронной форме с использованием функционала информационной системы "Навигатор дополнительного образования Курганской области" (далее - ИС) с приложением дополнительной общеразвивающей программы, в отношении которой будет проведена экспертиза;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заявлений исполнителей услуг в электронной форме и их дальнейшее направление в Региональный модельный центр дополнительного образования детей в Курганской области, созданный на базе Государственного автономного нетипового образовательного учреждения Курганской области "Центр развития современных компетенций" (далее - РМЦ) для проведения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РМЦ в пределах своих полномочий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организаций, реализующих дополнительные общеразвивающие программы, о критериях, методике, процедуре и результатах проведения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экспертизы таким образом, чтобы исключить конфликт интересов, в том числе за счет независимости привлекаемых экспертов, то есть отсутствие взаимозависимости между экспертом и организацией (индивидуальным предпринимателем, представителями организации, авторами программы), направившими программу на общественную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к проведению экспертизы максимального числа представителей от каждого из муниципальных образований Курганской области из числа наиболее компетентных представителей педагогического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Регистрация дополнительной общеразвивающей программы на проведение экспертизы осуществляется ИС автоматизированным способом в день направления сведений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РМЦ осуществляет распределение дополнительных общеразвивающих программ, поступивших на экспертизу между экспертами посредством ИС в течение двух рабочих дней после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Проведение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экспертиза дополнительных общеразвивающих программ осуществляется экспертами согласно Требованиям к условиям и порядку путем проверки содержания прилагаемой к заявлению дополнительной общеразвивающей программы на предмет соответствия минимальным требованиям и критериям, установленным Требованиями к условиям и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 проведения процедуры экспертизы каждой дополнительной общеразвивающей программы устанавливается в соответствии с требованиями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8 статьи 22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Федерации", но не может превышать 10 рабочих дней с момента регистрации дополнительной общеразвивающей программы на проведение экспертизы в ИС;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результаты экспертизы оформляются экспертом в форме экспертного </w:t>
      </w:r>
      <w:hyperlink w:history="0" w:anchor="P141" w:tooltip="Форма экспертного листа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оценки дополнительной общеразвивающей программы согласно приложению к Регламенту, посредством ИС автоматически, после завершения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того чтобы экспертиза программы считалась завершенной, программа должна получить не менее трех оценок от различных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Обработка и оформление результатов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РМЦ: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анализ информации, представленной экспертами в экспертных листах оценки дополнительных общеразвивающих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итоговый документ (заключение), подготовленный по результатам экспертизы, и направляет его на рассмотрение экспертного совета по вопросам дополнительного образования детей и молодежи при уполномоченном органе (далее - экспертный совет) не позднее чем за пять рабочих дней до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доводит до сведения исполнителей услуг, представивших на экспертизу материалы, информацию о результатах экспертизы в течение трех рабочих дней после утверждения результатов на заседании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экспертный совет рассматривает результаты экспертизы в виде итогового документа (заключения) на заседании, которое проводится по мере необходимости, но не менее одного раза в квартал согласно пункту 9 Распоряжения Правительства Курганской области от 30 июня 2020 года N 129-р "О создании межведомственного совета по реализации регионального проекта "Успех каждого ребенка", и принимает решение об утверждении итогового документа (заключения) либо о направлении результатов экспертизы на доработку через РМЦ.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Принятие мер по улучшению качества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информацию о результатах экспертизы в течение 30 календарных дней с момента получения;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меры по совершенствованию дополнительных общеразвивающих программ по приведению в соответствие содержания программ заявленным в них целям и задачам, потребностям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экспертизы не влекут за собой приостановление или аннулирование лицензии на осуществление образовательной деятельности по реализации дополнительных общеразвивающих программ.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ПРЕДСТАВЛЕНИЕ ПРОЦЕДУР</w:t>
      </w:r>
    </w:p>
    <w:p>
      <w:pPr>
        <w:pStyle w:val="2"/>
        <w:jc w:val="center"/>
      </w:pPr>
      <w:r>
        <w:rPr>
          <w:sz w:val="20"/>
        </w:rPr>
        <w:t xml:space="preserve">И РЕЗУЛЬТАТОВ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Прозрачность и открытость экспертизы программ обеспечивается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прозрачности процедуры формирования экспертного совета и открытости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прозрачности процедур проведения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открытости и доступности результатов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Экспертный совет обеспечивает открытость информации о заседаниях экспертного совета, обсуждаемых вопросах, принятых решениях через опубликование в течение трех дней с момента заседания экспертного совета в открытых источниках информации, в том числе на официальном сайте РМЦ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Регламенту</w:t>
      </w:r>
    </w:p>
    <w:p>
      <w:pPr>
        <w:pStyle w:val="0"/>
        <w:jc w:val="right"/>
      </w:pPr>
      <w:r>
        <w:rPr>
          <w:sz w:val="20"/>
        </w:rPr>
        <w:t xml:space="preserve">проведения независимой оценки</w:t>
      </w:r>
    </w:p>
    <w:p>
      <w:pPr>
        <w:pStyle w:val="0"/>
        <w:jc w:val="right"/>
      </w:pPr>
      <w:r>
        <w:rPr>
          <w:sz w:val="20"/>
        </w:rPr>
        <w:t xml:space="preserve">качества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</w:t>
      </w:r>
    </w:p>
    <w:p>
      <w:pPr>
        <w:pStyle w:val="0"/>
        <w:jc w:val="right"/>
      </w:pPr>
      <w:r>
        <w:rPr>
          <w:sz w:val="20"/>
        </w:rPr>
        <w:t xml:space="preserve">(общественной экспертизы) на</w:t>
      </w:r>
    </w:p>
    <w:p>
      <w:pPr>
        <w:pStyle w:val="0"/>
        <w:jc w:val="right"/>
      </w:pPr>
      <w:r>
        <w:rPr>
          <w:sz w:val="20"/>
        </w:rPr>
        <w:t xml:space="preserve">соответствие Требованиям к</w:t>
      </w:r>
    </w:p>
    <w:p>
      <w:pPr>
        <w:pStyle w:val="0"/>
        <w:jc w:val="right"/>
      </w:pPr>
      <w:r>
        <w:rPr>
          <w:sz w:val="20"/>
        </w:rPr>
        <w:t xml:space="preserve">условиям и порядку оказания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в</w:t>
      </w:r>
    </w:p>
    <w:p>
      <w:pPr>
        <w:pStyle w:val="0"/>
        <w:jc w:val="right"/>
      </w:pPr>
      <w:r>
        <w:rPr>
          <w:sz w:val="20"/>
        </w:rPr>
        <w:t xml:space="preserve">социальной сфере "Реализация</w:t>
      </w:r>
    </w:p>
    <w:p>
      <w:pPr>
        <w:pStyle w:val="0"/>
        <w:jc w:val="right"/>
      </w:pPr>
      <w:r>
        <w:rPr>
          <w:sz w:val="20"/>
        </w:rPr>
        <w:t xml:space="preserve">дополнительных общеразвивающих</w:t>
      </w:r>
    </w:p>
    <w:p>
      <w:pPr>
        <w:pStyle w:val="0"/>
        <w:jc w:val="right"/>
      </w:pPr>
      <w:r>
        <w:rPr>
          <w:sz w:val="20"/>
        </w:rPr>
        <w:t xml:space="preserve">программ" в соответствии с</w:t>
      </w:r>
    </w:p>
    <w:p>
      <w:pPr>
        <w:pStyle w:val="0"/>
        <w:jc w:val="right"/>
      </w:pPr>
      <w:r>
        <w:rPr>
          <w:sz w:val="20"/>
        </w:rPr>
        <w:t xml:space="preserve">социальными сертификатами</w:t>
      </w:r>
    </w:p>
    <w:p>
      <w:pPr>
        <w:pStyle w:val="0"/>
        <w:jc w:val="both"/>
      </w:pPr>
      <w:r>
        <w:rPr>
          <w:sz w:val="20"/>
        </w:rPr>
      </w:r>
    </w:p>
    <w:bookmarkStart w:id="141" w:name="P141"/>
    <w:bookmarkEnd w:id="141"/>
    <w:p>
      <w:pPr>
        <w:pStyle w:val="2"/>
        <w:jc w:val="center"/>
      </w:pPr>
      <w:r>
        <w:rPr>
          <w:sz w:val="20"/>
        </w:rPr>
        <w:t xml:space="preserve">Форма экспертного листа</w:t>
      </w:r>
    </w:p>
    <w:p>
      <w:pPr>
        <w:pStyle w:val="2"/>
        <w:jc w:val="center"/>
      </w:pPr>
      <w:r>
        <w:rPr>
          <w:sz w:val="20"/>
        </w:rPr>
        <w:t xml:space="preserve">оценки дополнительной общеобразовательной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5"/>
        <w:gridCol w:w="3312"/>
        <w:gridCol w:w="3319"/>
      </w:tblGrid>
      <w:tr>
        <w:tc>
          <w:tcPr>
            <w:tcW w:w="33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содержание Минимальных требований (критериев) в соответствии с Требованиями к условиям и порядку оказания государственной (муниципальной) услуги</w:t>
            </w:r>
          </w:p>
        </w:tc>
        <w:tc>
          <w:tcPr>
            <w:gridSpan w:val="2"/>
            <w:tcW w:w="6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соответствия требованиям</w:t>
            </w:r>
          </w:p>
        </w:tc>
      </w:tr>
      <w:tr>
        <w:tc>
          <w:tcPr>
            <w:vMerge w:val="continue"/>
          </w:tcPr>
          <w:p/>
        </w:tc>
        <w:tc>
          <w:tcPr>
            <w:tcW w:w="3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</w:t>
            </w:r>
          </w:p>
        </w:tc>
      </w:tr>
      <w:tr>
        <w:tc>
          <w:tcPr>
            <w:tcW w:w="3305" w:type="dxa"/>
          </w:tcPr>
          <w:p>
            <w:pPr>
              <w:pStyle w:val="0"/>
            </w:pPr>
            <w:r>
              <w:rPr>
                <w:sz w:val="20"/>
              </w:rPr>
              <w:t xml:space="preserve">Варианты итогового заключения: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программа соответствует Требованиям к условиям и порядку оказания государственной (муниципальной)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2) программа не соответствует Требованиям к условиям и порядку оказания государственной (муниципальной) услуги</w:t>
            </w:r>
          </w:p>
        </w:tc>
        <w:tc>
          <w:tcPr>
            <w:tcW w:w="33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 из двух вариантов заключений указывается только один.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образования и науки Курганской области от 25.12.2023 N 1312</w:t>
            <w:br/>
            <w:t>"Об утверждении Регламента проведения 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9308&amp;dst=100315" TargetMode = "External"/>
	<Relationship Id="rId8" Type="http://schemas.openxmlformats.org/officeDocument/2006/relationships/hyperlink" Target="https://login.consultant.ru/link/?req=doc&amp;base=LAW&amp;n=447391&amp;dst=100014" TargetMode = "External"/>
	<Relationship Id="rId9" Type="http://schemas.openxmlformats.org/officeDocument/2006/relationships/hyperlink" Target="https://login.consultant.ru/link/?req=doc&amp;base=LAW&amp;n=447875&amp;dst=100011" TargetMode = "External"/>
	<Relationship Id="rId10" Type="http://schemas.openxmlformats.org/officeDocument/2006/relationships/hyperlink" Target="https://login.consultant.ru/link/?req=doc&amp;base=RLAW273&amp;n=71477" TargetMode = "External"/>
	<Relationship Id="rId11" Type="http://schemas.openxmlformats.org/officeDocument/2006/relationships/hyperlink" Target="https://login.consultant.ru/link/?req=doc&amp;base=LAW&amp;n=435815" TargetMode = "External"/>
	<Relationship Id="rId12" Type="http://schemas.openxmlformats.org/officeDocument/2006/relationships/hyperlink" Target="https://login.consultant.ru/link/?req=doc&amp;base=LAW&amp;n=447391&amp;dst=100014" TargetMode = "External"/>
	<Relationship Id="rId13" Type="http://schemas.openxmlformats.org/officeDocument/2006/relationships/hyperlink" Target="https://login.consultant.ru/link/?req=doc&amp;base=LAW&amp;n=447875&amp;dst=100011" TargetMode = "External"/>
	<Relationship Id="rId14" Type="http://schemas.openxmlformats.org/officeDocument/2006/relationships/hyperlink" Target="https://login.consultant.ru/link/?req=doc&amp;base=RLAW273&amp;n=71477" TargetMode = "External"/>
	<Relationship Id="rId15" Type="http://schemas.openxmlformats.org/officeDocument/2006/relationships/hyperlink" Target="https://login.consultant.ru/link/?req=doc&amp;base=LAW&amp;n=461363" TargetMode = "External"/>
	<Relationship Id="rId16" Type="http://schemas.openxmlformats.org/officeDocument/2006/relationships/hyperlink" Target="https://login.consultant.ru/link/?req=doc&amp;base=LAW&amp;n=314836" TargetMode = "External"/>
	<Relationship Id="rId17" Type="http://schemas.openxmlformats.org/officeDocument/2006/relationships/hyperlink" Target="https://login.consultant.ru/link/?req=doc&amp;base=LAW&amp;n=435815" TargetMode = "External"/>
	<Relationship Id="rId18" Type="http://schemas.openxmlformats.org/officeDocument/2006/relationships/hyperlink" Target="https://login.consultant.ru/link/?req=doc&amp;base=LAW&amp;n=449128" TargetMode = "External"/>
	<Relationship Id="rId19" Type="http://schemas.openxmlformats.org/officeDocument/2006/relationships/hyperlink" Target="https://login.consultant.ru/link/?req=doc&amp;base=LAW&amp;n=447391" TargetMode = "External"/>
	<Relationship Id="rId20" Type="http://schemas.openxmlformats.org/officeDocument/2006/relationships/hyperlink" Target="https://login.consultant.ru/link/?req=doc&amp;base=LAW&amp;n=427531" TargetMode = "External"/>
	<Relationship Id="rId21" Type="http://schemas.openxmlformats.org/officeDocument/2006/relationships/hyperlink" Target="https://login.consultant.ru/link/?req=doc&amp;base=LAW&amp;n=253132" TargetMode = "External"/>
	<Relationship Id="rId22" Type="http://schemas.openxmlformats.org/officeDocument/2006/relationships/hyperlink" Target="https://login.consultant.ru/link/?req=doc&amp;base=LAW&amp;n=217960" TargetMode = "External"/>
	<Relationship Id="rId23" Type="http://schemas.openxmlformats.org/officeDocument/2006/relationships/hyperlink" Target="https://login.consultant.ru/link/?req=doc&amp;base=RLAW273&amp;n=55715" TargetMode = "External"/>
	<Relationship Id="rId24" Type="http://schemas.openxmlformats.org/officeDocument/2006/relationships/hyperlink" Target="https://login.consultant.ru/link/?req=doc&amp;base=LAW&amp;n=314836&amp;dst=100155" TargetMode = "External"/>
	<Relationship Id="rId25" Type="http://schemas.openxmlformats.org/officeDocument/2006/relationships/hyperlink" Target="https://login.consultant.ru/link/?req=doc&amp;base=LAW&amp;n=435815" TargetMode = "External"/>
	<Relationship Id="rId26" Type="http://schemas.openxmlformats.org/officeDocument/2006/relationships/hyperlink" Target="https://login.consultant.ru/link/?req=doc&amp;base=LAW&amp;n=314836&amp;dst=10016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и науки Курганской области от 25.12.2023 N 1312
"Об утверждении Регламента проведения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услуги в социальной сфере "Реализация дополнительных общеразвивающих программ" в соответствии с социальными сертификатами"
(Зарегистрировано в Департаменте образования и науки Курганской области 25.12.2023 N 230820005)</dc:title>
  <dcterms:created xsi:type="dcterms:W3CDTF">2024-06-11T18:01:53Z</dcterms:created>
</cp:coreProperties>
</file>