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Курской области от 22.11.2007 N 115-ЗКО</w:t>
              <w:br/>
              <w:t xml:space="preserve">(ред. от 07.10.2022)</w:t>
              <w:br/>
              <w:t xml:space="preserve">"Об областной государственной поддержке общественных объединений в Курской области"</w:t>
              <w:br/>
              <w:t xml:space="preserve">(принят Курской областной Думой 15.11.2007)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 ноября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115-ЗКО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КУРСКАЯ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ОБЛАСТНОЙ ГОСУДАРСТВЕННОЙ ПОДДЕРЖКЕ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В КУРСКОЙ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Курской областной Думой</w:t>
      </w:r>
    </w:p>
    <w:p>
      <w:pPr>
        <w:pStyle w:val="0"/>
        <w:jc w:val="right"/>
      </w:pPr>
      <w:r>
        <w:rPr>
          <w:sz w:val="20"/>
        </w:rPr>
        <w:t xml:space="preserve">15 ноября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25.02.2014 </w:t>
            </w:r>
            <w:hyperlink w:history="0" r:id="rId7" w:tooltip="Закон Курской области от 25.02.2014 N 2-ЗКО &quot;О внесении изменений и дополнений в Закон Курской области &quot;О государственной поддержке общественных объединений в Курской области&quot; (принят Курской областной Думой 20.02.2014) {КонсультантПлюс}">
              <w:r>
                <w:rPr>
                  <w:sz w:val="20"/>
                  <w:color w:val="0000ff"/>
                </w:rPr>
                <w:t xml:space="preserve">N 2-ЗКО</w:t>
              </w:r>
            </w:hyperlink>
            <w:r>
              <w:rPr>
                <w:sz w:val="20"/>
                <w:color w:val="392c69"/>
              </w:rPr>
              <w:t xml:space="preserve">, от 07.10.2022 </w:t>
            </w:r>
            <w:hyperlink w:history="0" r:id="rId8" w:tooltip="Закон Курской области от 07.10.2022 N 70-ЗКО &quot;О внесении изменений в отдельные законодательные акты Курской области&quot; (принят Курской областной Думой 29.09.2022) {КонсультантПлюс}">
              <w:r>
                <w:rPr>
                  <w:sz w:val="20"/>
                  <w:color w:val="0000ff"/>
                </w:rPr>
                <w:t xml:space="preserve">N 70-ЗКО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9" w:tooltip="Закон Курской области от 01.12.2014 N 88-ЗКО (ред. от 17.12.2015) &quot;Об областном бюджете на 2015 год и на плановый период 2016 и 2017 годов&quot; (принят Курской областной Думой 28.11.201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01.12.2014 N 88-ЗКО)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исключена. - </w:t>
      </w:r>
      <w:hyperlink w:history="0" r:id="rId10" w:tooltip="Закон Курской области от 25.02.2014 N 2-ЗКО &quot;О внесении изменений и дополнений в Закон Курской области &quot;О государственной поддержке общественных объединений в Курской области&quot; (принят Курской областной Думой 20.02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Курской области от 25.02.2014 N 2-ЗКО.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и сфера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Действие настоящего Закона распространяется на органы государственной власти Курской области и зарегистрированные в установленном порядке общественные объединения, осуществляющие свою деятельность на территории Курской области, за исключением религиозных организаций, а также коммерческих организаций и создаваемых ими некоммерческих союзов (ассоциаций).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2 - 4. Исключены. - </w:t>
      </w:r>
      <w:hyperlink w:history="0" r:id="rId11" w:tooltip="Закон Курской области от 25.02.2014 N 2-ЗКО &quot;О внесении изменений и дополнений в Закон Курской области &quot;О государственной поддержке общественных объединений в Курской области&quot; (принят Курской областной Думой 20.02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Курской области от 25.02.2014 N 2-ЗКО.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Механизм взаимодействия органов государственной власти области и общественных объединений в Курской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Взаимодействие органов государственной власти Курской области и общественных объединений в Курской области осуществляется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совещаний по проблемам общественных объединений, "круглых столов", конференций, семинаров, а также смотров, конкурсов общественно значимых (социальных) программ и проектов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общественных консультативных советов, комиссий при органах государственной власти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привлечения представителей общественных объединений к работе с органами государственной власти Курской области в качестве советников, консультантов, разработчиков отдельных проектов и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и развития соответствующей инфраструктуры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информации о программах развития региона, нормативных документах в сфере социально-экономической деятельности органов государственной власти Курской области 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органов государственной власти Курской области и общественных объединений осуществляется и в иных видах, предусмотренных законодательством Российской Федерации и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Курской области осуществляют контроль за целевым и рациональным использованием бюджетных средств, предоставляемых общественным объединениям в соответствии с законодательством Курской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Исключена. - </w:t>
      </w:r>
      <w:hyperlink w:history="0" r:id="rId12" w:tooltip="Закон Курской области от 25.02.2014 N 2-ЗКО &quot;О внесении изменений и дополнений в Закон Курской области &quot;О государственной поддержке общественных объединений в Курской области&quot; (принят Курской областной Думой 20.02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Курской области от 25.02.2014 N 2-ЗКО.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статьи 7 приостановлено с 1 января 2015 года до 31 декабря 2015 года </w:t>
            </w:r>
            <w:hyperlink w:history="0" r:id="rId13" w:tooltip="Закон Курской области от 01.12.2014 N 88-ЗКО (ред. от 17.12.2015) &quot;Об областном бюджете на 2015 год и на плановый период 2016 и 2017 годов&quot; (принят Курской областной Думой 28.11.201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Курской области от 01.12.2014 N 88-ЗКО.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7. Областное целевое финансирование отдельных общественно полезных программ общественных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" w:tooltip="Закон Курской области от 25.02.2014 N 2-ЗКО &quot;О внесении изменений и дополнений в Закон Курской области &quot;О государственной поддержке общественных объединений в Курской области&quot; (принят Курской областной Думой 20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25.02.2014 N 2-ЗКО)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Курской области осуществляет областную государственную поддержку в форме целевого финансирования отдельных общественно полезных программ общественных объединений (далее - целевое финансирование).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урской области от 07.10.2022 N 70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70-ЗКО)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Целевое финансирование осуществляется по заявкам общественных объединений на конкурсной основе с обеспечением обязательной отчетности о выполнении программ и целевом использовании выделенных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Целевое финансирование осуществляется на основе открытого публичного конкурса в форме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Положение о проведении конкурса проектов общественно полезных программ, представленных общественными объединениями на соискание целевого финансирования, утверждается Правительством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Курской области от 07.10.2022 N 70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70-ЗКО)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2008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А.Н.МИХАЙЛОВ</w:t>
      </w:r>
    </w:p>
    <w:p>
      <w:pPr>
        <w:pStyle w:val="0"/>
        <w:ind w:firstLine="540"/>
        <w:jc w:val="both"/>
      </w:pPr>
      <w:r>
        <w:rPr>
          <w:sz w:val="20"/>
        </w:rPr>
        <w:t xml:space="preserve">г. Курск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 ноября 2007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115 - ЗКО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Курской области от 22.11.2007 N 115-ЗКО</w:t>
            <w:br/>
            <w:t>(ред. от 07.10.2022)</w:t>
            <w:br/>
            <w:t>"Об областной государственной поддержке общественных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E18C4301BDB6C769541C029C55E1930479651767FF478BDE062B3CA9F87BE9E4CC8F12FF275085EEC627DB915F0CEAE17B4C98E6089C2AB4C042EQCP0J" TargetMode = "External"/>
	<Relationship Id="rId8" Type="http://schemas.openxmlformats.org/officeDocument/2006/relationships/hyperlink" Target="consultantplus://offline/ref=EE18C4301BDB6C769541C029C55E1930479651767AF77AB4E660EEC097DEB29C4BC7AE38F53C045FEC627DB318AFCBBB06ECC58E7F96C1B750062CC0Q0PEJ" TargetMode = "External"/>
	<Relationship Id="rId9" Type="http://schemas.openxmlformats.org/officeDocument/2006/relationships/hyperlink" Target="consultantplus://offline/ref=EE18C4301BDB6C769541C029C55E1930479651767EF470B5E762B3CA9F87BE9E4CC8F12FF275085EEC6375B415F0CEAE17B4C98E6089C2AB4C042EQCP0J" TargetMode = "External"/>
	<Relationship Id="rId10" Type="http://schemas.openxmlformats.org/officeDocument/2006/relationships/hyperlink" Target="consultantplus://offline/ref=EE18C4301BDB6C769541C029C55E1930479651767FF478BDE062B3CA9F87BE9E4CC8F12FF275085EEC627CB115F0CEAE17B4C98E6089C2AB4C042EQCP0J" TargetMode = "External"/>
	<Relationship Id="rId11" Type="http://schemas.openxmlformats.org/officeDocument/2006/relationships/hyperlink" Target="consultantplus://offline/ref=EE18C4301BDB6C769541C029C55E1930479651767FF478BDE062B3CA9F87BE9E4CC8F12FF275085EEC627CB015F0CEAE17B4C98E6089C2AB4C042EQCP0J" TargetMode = "External"/>
	<Relationship Id="rId12" Type="http://schemas.openxmlformats.org/officeDocument/2006/relationships/hyperlink" Target="consultantplus://offline/ref=EE18C4301BDB6C769541C029C55E1930479651767FF478BDE062B3CA9F87BE9E4CC8F12FF275085EEC627CB015F0CEAE17B4C98E6089C2AB4C042EQCP0J" TargetMode = "External"/>
	<Relationship Id="rId13" Type="http://schemas.openxmlformats.org/officeDocument/2006/relationships/hyperlink" Target="consultantplus://offline/ref=EE18C4301BDB6C769541C029C55E1930479651767EF470B5E762B3CA9F87BE9E4CC8F12FF275085EEC6375B415F0CEAE17B4C98E6089C2AB4C042EQCP0J" TargetMode = "External"/>
	<Relationship Id="rId14" Type="http://schemas.openxmlformats.org/officeDocument/2006/relationships/hyperlink" Target="consultantplus://offline/ref=EE18C4301BDB6C769541C029C55E1930479651767FF478BDE062B3CA9F87BE9E4CC8F12FF275085EEC627CB315F0CEAE17B4C98E6089C2AB4C042EQCP0J" TargetMode = "External"/>
	<Relationship Id="rId15" Type="http://schemas.openxmlformats.org/officeDocument/2006/relationships/hyperlink" Target="consultantplus://offline/ref=EE18C4301BDB6C769541C029C55E1930479651767AF77AB4E660EEC097DEB29C4BC7AE38F53C045FEC627DB319AFCBBB06ECC58E7F96C1B750062CC0Q0PEJ" TargetMode = "External"/>
	<Relationship Id="rId16" Type="http://schemas.openxmlformats.org/officeDocument/2006/relationships/hyperlink" Target="consultantplus://offline/ref=EE18C4301BDB6C769541C029C55E1930479651767AF77AB4E660EEC097DEB29C4BC7AE38F53C045FEC627DB316AFCBBB06ECC58E7F96C1B750062CC0Q0P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Курской области от 22.11.2007 N 115-ЗКО
(ред. от 07.10.2022)
"Об областной государственной поддержке общественных объединений в Курской области"
(принят Курской областной Думой 15.11.2007)</dc:title>
  <dcterms:created xsi:type="dcterms:W3CDTF">2022-12-11T09:15:16Z</dcterms:created>
</cp:coreProperties>
</file>