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Липецкой обл. от 25.08.2025 N 423</w:t>
              <w:br/>
              <w:t xml:space="preserve">"Об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в Липецкой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ЛИПЕЦКОЙ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августа 2025 г. N 423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ПРОВЕДЕНИЯ ОТБОРА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ДЛЯ ОКАЗАНИЯ</w:t>
      </w:r>
    </w:p>
    <w:p>
      <w:pPr>
        <w:pStyle w:val="2"/>
        <w:jc w:val="center"/>
      </w:pPr>
      <w:r>
        <w:rPr>
          <w:sz w:val="20"/>
        </w:rPr>
        <w:t xml:space="preserve">ИНФОРМАЦИОННОЙ ПОДДЕРЖКИ В ФОРМЕ СОДЕЙСТВИЯ В СОЗДАНИИ</w:t>
      </w:r>
    </w:p>
    <w:p>
      <w:pPr>
        <w:pStyle w:val="2"/>
        <w:jc w:val="center"/>
      </w:pPr>
      <w:r>
        <w:rPr>
          <w:sz w:val="20"/>
        </w:rPr>
        <w:t xml:space="preserve">ОФИЦИАЛЬНЫХ САЙТОВ В ИНФОРМАЦИОННО-ТЕЛЕКОММУНИКАЦИОННОЙ СЕТИ</w:t>
      </w:r>
    </w:p>
    <w:p>
      <w:pPr>
        <w:pStyle w:val="2"/>
        <w:jc w:val="center"/>
      </w:pPr>
      <w:r>
        <w:rPr>
          <w:sz w:val="20"/>
        </w:rPr>
        <w:t xml:space="preserve">"ИНТЕРНЕТ" И (ИЛИ) ОБЕСПЕЧЕНИИ ИХ ФУНКЦИОНИРОВАНИЯ ПУТЕМ</w:t>
      </w:r>
    </w:p>
    <w:p>
      <w:pPr>
        <w:pStyle w:val="2"/>
        <w:jc w:val="center"/>
      </w:pPr>
      <w:r>
        <w:rPr>
          <w:sz w:val="20"/>
        </w:rPr>
        <w:t xml:space="preserve">ИСПОЛЬЗОВАНИЯ ФЕДЕРАЛЬНОЙ ГОСУДАРСТВЕННОЙ ИНФОРМАЦИОННОЙ</w:t>
      </w:r>
    </w:p>
    <w:p>
      <w:pPr>
        <w:pStyle w:val="2"/>
        <w:jc w:val="center"/>
      </w:pPr>
      <w:r>
        <w:rPr>
          <w:sz w:val="20"/>
        </w:rPr>
        <w:t xml:space="preserve">СИСТЕМЫ "ЕДИНЫЙ ПОРТАЛ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(ФУНКЦИЙ)" 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29 ноября 2023 года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Правительство Липецкой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4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в Липецкой области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И.Г.АРТАМОНОВ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Липецкой области</w:t>
      </w:r>
    </w:p>
    <w:p>
      <w:pPr>
        <w:pStyle w:val="0"/>
        <w:jc w:val="right"/>
      </w:pPr>
      <w:r>
        <w:rPr>
          <w:sz w:val="20"/>
        </w:rPr>
        <w:t xml:space="preserve">"Об утверждении Порядка проведения</w:t>
      </w:r>
    </w:p>
    <w:p>
      <w:pPr>
        <w:pStyle w:val="0"/>
        <w:jc w:val="right"/>
      </w:pPr>
      <w:r>
        <w:rPr>
          <w:sz w:val="20"/>
        </w:rPr>
        <w:t xml:space="preserve">отбора 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 для оказания</w:t>
      </w:r>
    </w:p>
    <w:p>
      <w:pPr>
        <w:pStyle w:val="0"/>
        <w:jc w:val="right"/>
      </w:pPr>
      <w:r>
        <w:rPr>
          <w:sz w:val="20"/>
        </w:rPr>
        <w:t xml:space="preserve">информационной поддержки в форме</w:t>
      </w:r>
    </w:p>
    <w:p>
      <w:pPr>
        <w:pStyle w:val="0"/>
        <w:jc w:val="right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</w:t>
      </w:r>
    </w:p>
    <w:p>
      <w:pPr>
        <w:pStyle w:val="0"/>
        <w:jc w:val="right"/>
      </w:pPr>
      <w:r>
        <w:rPr>
          <w:sz w:val="20"/>
        </w:rPr>
        <w:t xml:space="preserve">сети "Интернет" и (или) обеспечении их</w:t>
      </w:r>
    </w:p>
    <w:p>
      <w:pPr>
        <w:pStyle w:val="0"/>
        <w:jc w:val="right"/>
      </w:pPr>
      <w:r>
        <w:rPr>
          <w:sz w:val="20"/>
        </w:rPr>
        <w:t xml:space="preserve">функционирования путем использования</w:t>
      </w:r>
    </w:p>
    <w:p>
      <w:pPr>
        <w:pStyle w:val="0"/>
        <w:jc w:val="right"/>
      </w:pPr>
      <w:r>
        <w:rPr>
          <w:sz w:val="20"/>
        </w:rPr>
        <w:t xml:space="preserve">федеральной государственной информационной</w:t>
      </w:r>
    </w:p>
    <w:p>
      <w:pPr>
        <w:pStyle w:val="0"/>
        <w:jc w:val="right"/>
      </w:pPr>
      <w:r>
        <w:rPr>
          <w:sz w:val="20"/>
        </w:rPr>
        <w:t xml:space="preserve">системы "Единый портал государственных и</w:t>
      </w:r>
    </w:p>
    <w:p>
      <w:pPr>
        <w:pStyle w:val="0"/>
        <w:jc w:val="right"/>
      </w:pPr>
      <w:r>
        <w:rPr>
          <w:sz w:val="20"/>
        </w:rPr>
        <w:t xml:space="preserve">муниципальных услуг (функций)"</w:t>
      </w:r>
    </w:p>
    <w:p>
      <w:pPr>
        <w:pStyle w:val="0"/>
        <w:jc w:val="right"/>
      </w:pPr>
      <w:r>
        <w:rPr>
          <w:sz w:val="20"/>
        </w:rPr>
        <w:t xml:space="preserve">в Липецкой области"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ОТБОРА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ДЛЯ ОКАЗАНИЯ ИНФОРМАЦИОННОЙ ПОДДЕРЖКИ В ФОРМЕ</w:t>
      </w:r>
    </w:p>
    <w:p>
      <w:pPr>
        <w:pStyle w:val="2"/>
        <w:jc w:val="center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2"/>
        <w:jc w:val="center"/>
      </w:pPr>
      <w:r>
        <w:rPr>
          <w:sz w:val="20"/>
        </w:rPr>
        <w:t xml:space="preserve">И (ИЛИ) ОБЕСПЕЧЕНИИ ИХ ФУНКЦИОНИРОВАНИЯ ПУТЕМ ИСПОЛЬЗОВАНИЯ</w:t>
      </w:r>
    </w:p>
    <w:p>
      <w:pPr>
        <w:pStyle w:val="2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2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2"/>
        <w:jc w:val="center"/>
      </w:pPr>
      <w:r>
        <w:rPr>
          <w:sz w:val="20"/>
        </w:rPr>
        <w:t xml:space="preserve">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процедуру проведения отбора социально ориентированных некоммерческих организаций (далее - СОНКО)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Отбор проводится министерством цифрового развития и искусственного интеллекта Липецкой области (далее - минцифры Липецкой области).</w:t>
      </w:r>
    </w:p>
    <w:bookmarkStart w:id="54" w:name="P54"/>
    <w:bookmarkEnd w:id="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</w:t>
      </w:r>
      <w:hyperlink w:history="0" r:id="rId9" w:tooltip="Постановление Правительства РФ от 30.07.2021 N 1290 (ред. от 03.10.2025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 июля 2021 года N 1290 "О реестре социально ориентированных некоммерческих организаций", соответствующие требованиям, установленным </w:t>
      </w:r>
      <w:hyperlink w:history="0" r:id="rId10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утвержденных постановлением Правительства Российской Федерации от 29 ноября 2023 года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- правила).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Отбор проводится в рамках предельного количества СОНКО, имеющих право на получение информационной поддержки, установленного для Липецкой области согласно </w:t>
      </w:r>
      <w:hyperlink w:history="0" r:id="rId1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правилам, на основании заявок, направленных участниками отбора для участия в отборе, исходя из соответствия участника отбора требованиям, указанным в </w:t>
      </w:r>
      <w:hyperlink w:history="0" w:anchor="P59" w:tooltip="3) даты начала подачи и даты окончания приема заявок и документов, указанных в пункте 6 настоящего Порядка, которая не может быть ранее 10-го календарного дня, следующего за днем размещения объявления о проведении отбора;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порядка, и очередности поступления заявок на участие в отборе.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целях проведения отбора минцифры Липецкой области в срок не позднее чем за 5 рабочих дней до начала срока приема заявок размещает на официальном сайте минцифры Липецкой области в информационно-телекоммуникационной сети "Интернет" по адресу: </w:t>
      </w:r>
      <w:hyperlink w:history="0" r:id="rId12">
        <w:r>
          <w:rPr>
            <w:sz w:val="20"/>
            <w:color w:val="0000ff"/>
          </w:rPr>
          <w:t xml:space="preserve">https://липецкаяобласть.рф/organy-vlasti/pravitelstvo-lipeczkoj-oblasti/ministerstva/ministerstvo-czifrovogo-razvitiya-i-iskusstvennogo-intellekta-lipeczkoj-oblasti</w:t>
        </w:r>
      </w:hyperlink>
      <w:r>
        <w:rPr>
          <w:sz w:val="20"/>
        </w:rPr>
        <w:t xml:space="preserve"> (далее - официальный сайт минцифры Липецкой области) объявление о проведении отбора с указанием: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сроков проведения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требований к участникам отбора в соответствии с </w:t>
      </w:r>
      <w:hyperlink w:history="0" w:anchor="P54" w:tooltip="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&quot;О реестре социально ориентированных некоммерческих организаций&quot;, соответствующие требованиям, установленным пунктом 5 правил осуществления информационной поддержки социально ориентированным некоммерческим организациям в форме содействия в соз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даты начала подачи и даты окончания приема заявок и документов, указанных в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которая не может быть ранее 10-го календарного дня, следующего за днем размещения объявления о проведении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способа, порядка подачи заявок и документов, требований, предъявляемых к форме и содержанию подаваемых участниками отбора заявок и документов в соответствии с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 - </w:t>
      </w:r>
      <w:hyperlink w:history="0" w:anchor="P69" w:tooltip="7. Заявка подписывается руководителем организации (иным уполномоченным лицом), заверяется печатью (при наличии) и предоставляется в минцифры Липецкой области способом, указанным в объявлении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порядка отзыва заявок, порядка возврата заявок с приложенными документами;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порядка рассмотрения заявок участников отбора;</w:t>
      </w:r>
    </w:p>
    <w:bookmarkStart w:id="63" w:name="P63"/>
    <w:bookmarkEnd w:id="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даты размещения результатов отбора на официальном сайте минцифры Липецкой области, которая не может быть позднее 5-го календарного дня, следующего за днем определения СОНКО, имеющих право на получение информационной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наименования, места нахождения, почтового адреса, адреса электронной почты минцифры Липецкой области, номера телефона для получения консультаций по вопросам подготовки заявок на участие в отборе.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Для участия в отборе участник отбора в срок, установленный в объявлении, представляет в минцифры Липецкой области </w:t>
      </w:r>
      <w:hyperlink w:history="0" w:anchor="P126" w:tooltip="                                  Заявка">
        <w:r>
          <w:rPr>
            <w:sz w:val="20"/>
            <w:color w:val="0000ff"/>
          </w:rPr>
          <w:t xml:space="preserve">заявку</w:t>
        </w:r>
      </w:hyperlink>
      <w:r>
        <w:rPr>
          <w:sz w:val="20"/>
        </w:rPr>
        <w:t xml:space="preserve"> по форме согласно приложению к настоящему Порядку с приложением следующих документов: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заверенной копии учредительного документа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документа, подтверждающего полномочия лица, подписавшего заявку на участие в отборе (в случае, если заявка на участие в отборе подписана лицом, не указанным в Едином государственном реестре юридических лиц в качестве лица, имеющего право без доверенности действовать от имени участника отбора);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документов о деятельности СОНКО (по направлениям деятельности, указанным в </w:t>
      </w:r>
      <w:hyperlink w:history="0" r:id="rId13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правил).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Заявка подписывается руководителем организации (иным уполномоченным лицом), заверяется печатью (при наличии) и предоставляется в минцифры Липецкой области способом, указанным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Организация несет ответственность за правильность оформления, достоверность, полноту и актуальность предоставленной информации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Минцифры Липецкой области регистрирует заявку на участие в отборе в журнале учета входящей корреспонденции в день ее поступления с указанием времени ее подачи. Датой подачи заявки на участие в отборе считается дата регистрации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Должностное лицо, уполномоченное приказом минцифры Липецкой области, в течение 3 рабочих дней со дня, следующего за днем окончания приема заявок и документов, указанных в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в рамках межведомственного взаимодействия запрашивает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информацию о том, что участник отбора не находится в процессе реорганизации, ликвидации, в отношении участника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налогового органа об отсутствии у участника отбора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том, что в отношении участника отбора отсутствуют факты привлечения к административной ответственности по административным правонарушениям, предусмотренным </w:t>
      </w:r>
      <w:hyperlink w:history="0" r:id="rId14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статьями 13.15</w:t>
        </w:r>
      </w:hyperlink>
      <w:r>
        <w:rPr>
          <w:sz w:val="20"/>
        </w:rPr>
        <w:t xml:space="preserve">, </w:t>
      </w:r>
      <w:hyperlink w:history="0" r:id="rId15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20.2</w:t>
        </w:r>
      </w:hyperlink>
      <w:r>
        <w:rPr>
          <w:sz w:val="20"/>
        </w:rPr>
        <w:t xml:space="preserve"> и </w:t>
      </w:r>
      <w:hyperlink w:history="0" r:id="rId16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20.3.3</w:t>
        </w:r>
      </w:hyperlink>
      <w:r>
        <w:rPr>
          <w:sz w:val="20"/>
        </w:rPr>
        <w:t xml:space="preserve"> Кодекса Российской Федерации об административных правонарушениях.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вправе предоставить оригиналы документов, указанных в настоящем пункте,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Заявка с приложенными в соответствии с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 документами может быть отозвана участником отбора не позднее последнего дня приема заявок путем направления в минцифры Липецкой области соответствующего заявления. Возврат заявки с приложенными документами осуществляется минцифры Липецкой области в течение 5 рабочих дней со дня, следующего за днем поступления заявления о возврате документов. Возврат документов осуществляется по месту подачи заявления. В заявку на участие в отборе могут быть внесены изменения не позднее последнего дня приема заявок путем направления в минцифры Липецкой области соответствующего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Для рассмотрения и оценки заявок в минцифры Липецкой области создается комиссия по рассмотрению заявок на участие в отборе СОНКО для оказания информационной поддержки, персональный состав и положение о которой утверждается минцифры Липецкой области, с привлечением представителей заинтересованных исполнительных органов Липецкой области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Комиссия в течение 15 рабочих дней с даты окончания приема заявок осуществляет рассмотрение заявок и документов на соответствие требованиям к участнику отбора, установленным </w:t>
      </w:r>
      <w:hyperlink w:history="0" w:anchor="P54" w:tooltip="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&quot;О реестре социально ориентированных некоммерческих организаций&quot;, соответствующие требованиям, установленным пунктом 5 правил осуществления информационной поддержки социально ориентированным некоммерческим организациям в форме содействия в соз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и требованиям, установленным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, </w:t>
      </w:r>
      <w:hyperlink w:history="0" w:anchor="P69" w:tooltip="7. Заявка подписывается руководителем организации (иным уполномоченным лицом), заверяется печатью (при наличии) и предоставляется в минцифры Липецкой области способом, указанным в объявлении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осуществляет проверку соответствия участника отбора требованиям, установленным </w:t>
      </w:r>
      <w:hyperlink w:history="0" w:anchor="P54" w:tooltip="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&quot;О реестре социально ориентированных некоммерческих организаций&quot;, соответствующие требованиям, установленным пунктом 5 правил осуществления информационной поддержки социально ориентированным некоммерческим организациям в форме содействия в соз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на основании сведений, размещенных в доступных открытых источниках, прилагаемых к заявке и запрашиваемых в порядке межведомственного взаимодействия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Основаниями для отклонения заявки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установленным </w:t>
      </w:r>
      <w:hyperlink w:history="0" w:anchor="P54" w:tooltip="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&quot;О реестре социально ориентированных некоммерческих организаций&quot;, соответствующие требованиям, установленным пунктом 5 правил осуществления информационной поддержки социально ориентированным некоммерческим организациям в форме содействия в соз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несоответствие предоставленной заявки и документов, указанных в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требованиям к заявкам и документам, установленным </w:t>
      </w:r>
      <w:hyperlink w:history="0" w:anchor="P65" w:tooltip="6. Для участия в отборе участник отбора в срок, установленный в объявлении, представляет в минцифры Липецкой области заявку по форме согласно приложению к настоящему Порядку с приложением следующих документов: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, </w:t>
      </w:r>
      <w:hyperlink w:history="0" w:anchor="P69" w:tooltip="7. Заявка подписывается руководителем организации (иным уполномоченным лицом), заверяется печатью (при наличии) и предоставляется в минцифры Липецкой области способом, указанным в объявлении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недостоверность представленной информации, в том числе информации о месте нахождения и адресе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подача заявки после даты окончания приема заявок, указанной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Отбор признается несостоявшимся, если для участия в отборе не представлено ни одной заявки, либо все заявки отозваны, либо все заявки отклонены комиссией по результатам их рассмотрения.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Победителями отбора признаются участники отбора, соответствующие требованиям, установленным </w:t>
      </w:r>
      <w:hyperlink w:history="0" w:anchor="P54" w:tooltip="3. Участниками отбора являются некоммерческие организации, зарегистрированные в Липецкой области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ода N 1290 &quot;О реестре социально ориентированных некоммерческих организаций&quot;, соответствующие требованиям, установленным пунктом 5 правил осуществления информационной поддержки социально ориентированным некоммерческим организациям в форме содействия в соз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представившие заявки и документы в соответствии с требованиями к заявкам и документам, установленными </w:t>
      </w:r>
      <w:hyperlink w:history="0" w:anchor="P62" w:tooltip="6) порядка рассмотрения заявок участников отбора;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, </w:t>
      </w:r>
      <w:hyperlink w:history="0" w:anchor="P63" w:tooltip="7) даты размещения результатов отбора на официальном сайте минцифры Липецкой области, которая не может быть позднее 5-го календарного дня, следующего за днем определения СОНКО, имеющих право на получение информационной поддержки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в соответствии с очередностью, определяемой датой и временем поступления заявок в минцифры Липецкой области, до исчерпания предельного количества СОНКО, имеющих право на получение информационной поддержки, установленного для Липецкой области согласно </w:t>
      </w:r>
      <w:hyperlink w:history="0" r:id="rId1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правилам.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Результаты отбора СОНКО оформляются протоколом заседания комиссии. Протокол заседания комиссии должен включать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дату, время и место рассмотрения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информацию об участниках отбора, заявки которых были рассмотрены;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об участниках отбора, заявки которых были отклонены, с указанием причин их отклонения;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об участниках отбора, признанных победителями отбора в соответствии с </w:t>
      </w:r>
      <w:hyperlink w:history="0" w:anchor="P88" w:tooltip="16. Победителями отбора признаются участники отбора, соответствующие требованиям, установленным пунктом 3 настоящего Порядка, представившие заявки и документы в соответствии с требованиями к заявкам и документам, установленными пунктами 6, 7 настоящего Порядка, в соответствии с очередностью, определяемой датой и временем поступления заявок в минцифры Липецкой области, до исчерпания предельного количества СОНКО, имеющих право на получение информационной поддержки, установленного для Липецкой области согла...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Результаты отбора размещаются на официальном сайте минцифры Липецкой области в течение 5 рабочих дней со дня подписания протокола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На основании протокола заседания комиссии, указанного в </w:t>
      </w:r>
      <w:hyperlink w:history="0" w:anchor="P89" w:tooltip="17. Результаты отбора СОНКО оформляются протоколом заседания комиссии. Протокол заседания комиссии должен включать следующие сведения: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настоящего Порядка, минцифры Липецкой области в течение 5 рабочих дней со дня подписания протокола заседания комиссии формирует сведения о СОНКО Липецкой области, имеющих право по результатам отбора на получение информационной поддержки (далее - сведения).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Минцифры Липецкой области в течение 30 календарных дней со дня формирования сведений, но не позднее 1 октября года проведения отбора, направляет сведения в Министерство цифрового развития, связи и массовых коммуникаций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Победители отбора обязаны представлять в минцифры Липецкой области сведения об изменении любого из обстоятельств, предусмотренных </w:t>
      </w:r>
      <w:hyperlink w:history="0" r:id="rId18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правил, и об изменении сведений, установленных </w:t>
      </w:r>
      <w:hyperlink w:history="0" r:id="rId19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правил, в течение 3 рабочих дней с даты такого изменения.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случае изменения сведений о СОНКО, установленных </w:t>
      </w:r>
      <w:hyperlink w:history="0" r:id="rId20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правил, минцифры Липецкой области актуализирует сведения и информирует Министерство цифрового развития, связи и массовых коммуникаций Российской Федерации о фактах изменений не позднее 15 рабочих дней со дня установления факта таких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изменения любого из обстоятельств, предусмотренных </w:t>
      </w:r>
      <w:hyperlink w:history="0" r:id="rId2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правил, минцифры Липецкой области информирует Министерство цифрового развития, связи и массовых коммуникаций Российской Федерации о фактах изменений не позднее 5 рабочих дней со дня установления факта таких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Дополнительный отбор может проводиться не чаще 1 раза в год в случаях, установленных в </w:t>
      </w:r>
      <w:hyperlink w:history="0" r:id="rId22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правил, в порядке и сроки, установленные 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проведения</w:t>
      </w:r>
    </w:p>
    <w:p>
      <w:pPr>
        <w:pStyle w:val="0"/>
        <w:jc w:val="right"/>
      </w:pPr>
      <w:r>
        <w:rPr>
          <w:sz w:val="20"/>
        </w:rPr>
        <w:t xml:space="preserve">отбора 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</w:t>
      </w:r>
    </w:p>
    <w:p>
      <w:pPr>
        <w:pStyle w:val="0"/>
        <w:jc w:val="right"/>
      </w:pPr>
      <w:r>
        <w:rPr>
          <w:sz w:val="20"/>
        </w:rPr>
        <w:t xml:space="preserve">в форме содействия в создании официальных</w:t>
      </w:r>
    </w:p>
    <w:p>
      <w:pPr>
        <w:pStyle w:val="0"/>
        <w:jc w:val="right"/>
      </w:pPr>
      <w:r>
        <w:rPr>
          <w:sz w:val="20"/>
        </w:rPr>
        <w:t xml:space="preserve">сайтов в информационно-телекоммуникационной</w:t>
      </w:r>
    </w:p>
    <w:p>
      <w:pPr>
        <w:pStyle w:val="0"/>
        <w:jc w:val="right"/>
      </w:pPr>
      <w:r>
        <w:rPr>
          <w:sz w:val="20"/>
        </w:rPr>
        <w:t xml:space="preserve">сети "Интернет" и (или) обеспечения</w:t>
      </w:r>
    </w:p>
    <w:p>
      <w:pPr>
        <w:pStyle w:val="0"/>
        <w:jc w:val="right"/>
      </w:pPr>
      <w:r>
        <w:rPr>
          <w:sz w:val="20"/>
        </w:rPr>
        <w:t xml:space="preserve">их функционирования путем использования</w:t>
      </w:r>
    </w:p>
    <w:p>
      <w:pPr>
        <w:pStyle w:val="0"/>
        <w:jc w:val="right"/>
      </w:pPr>
      <w:r>
        <w:rPr>
          <w:sz w:val="20"/>
        </w:rPr>
        <w:t xml:space="preserve">федеральной государственной информационной</w:t>
      </w:r>
    </w:p>
    <w:p>
      <w:pPr>
        <w:pStyle w:val="0"/>
        <w:jc w:val="right"/>
      </w:pPr>
      <w:r>
        <w:rPr>
          <w:sz w:val="20"/>
        </w:rPr>
        <w:t xml:space="preserve">системы 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right"/>
      </w:pPr>
      <w:r>
        <w:rPr>
          <w:sz w:val="20"/>
        </w:rPr>
        <w:t xml:space="preserve">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В министерство цифрового развития и</w:t>
      </w:r>
    </w:p>
    <w:p>
      <w:pPr>
        <w:pStyle w:val="1"/>
        <w:jc w:val="both"/>
      </w:pPr>
      <w:r>
        <w:rPr>
          <w:sz w:val="20"/>
        </w:rPr>
        <w:t xml:space="preserve">                                 искусственного интеллекта Липецкой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от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(наименование организации)</w:t>
      </w:r>
    </w:p>
    <w:p>
      <w:pPr>
        <w:pStyle w:val="1"/>
        <w:jc w:val="both"/>
      </w:pPr>
      <w:r>
        <w:rPr>
          <w:sz w:val="20"/>
        </w:rPr>
      </w:r>
    </w:p>
    <w:bookmarkStart w:id="126" w:name="P126"/>
    <w:bookmarkEnd w:id="126"/>
    <w:p>
      <w:pPr>
        <w:pStyle w:val="1"/>
        <w:jc w:val="both"/>
      </w:pPr>
      <w:r>
        <w:rPr>
          <w:sz w:val="20"/>
        </w:rPr>
        <w:t xml:space="preserve">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на участие в отборе социально ориентированных некоммерческих</w:t>
      </w:r>
    </w:p>
    <w:p>
      <w:pPr>
        <w:pStyle w:val="1"/>
        <w:jc w:val="both"/>
      </w:pPr>
      <w:r>
        <w:rPr>
          <w:sz w:val="20"/>
        </w:rPr>
        <w:t xml:space="preserve">         организаций для оказания информационной поддержки в форме</w:t>
      </w:r>
    </w:p>
    <w:p>
      <w:pPr>
        <w:pStyle w:val="1"/>
        <w:jc w:val="both"/>
      </w:pPr>
      <w:r>
        <w:rPr>
          <w:sz w:val="20"/>
        </w:rPr>
        <w:t xml:space="preserve">                содействия в создании официальных сайтов в</w:t>
      </w:r>
    </w:p>
    <w:p>
      <w:pPr>
        <w:pStyle w:val="1"/>
        <w:jc w:val="both"/>
      </w:pPr>
      <w:r>
        <w:rPr>
          <w:sz w:val="20"/>
        </w:rPr>
        <w:t xml:space="preserve"> информационно-телекоммуникационной сети "Интернет" и (или) обеспечении их</w:t>
      </w:r>
    </w:p>
    <w:p>
      <w:pPr>
        <w:pStyle w:val="1"/>
        <w:jc w:val="both"/>
      </w:pPr>
      <w:r>
        <w:rPr>
          <w:sz w:val="20"/>
        </w:rPr>
        <w:t xml:space="preserve">     функционирования путем использования федеральной государственной</w:t>
      </w:r>
    </w:p>
    <w:p>
      <w:pPr>
        <w:pStyle w:val="1"/>
        <w:jc w:val="both"/>
      </w:pPr>
      <w:r>
        <w:rPr>
          <w:sz w:val="20"/>
        </w:rPr>
        <w:t xml:space="preserve">информационной системы "Единый портал государственных и муниципальных услуг</w:t>
      </w:r>
    </w:p>
    <w:p>
      <w:pPr>
        <w:pStyle w:val="1"/>
        <w:jc w:val="both"/>
      </w:pPr>
      <w:r>
        <w:rPr>
          <w:sz w:val="20"/>
        </w:rPr>
        <w:t xml:space="preserve">                       (функций)" в Липецкой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   Полное   и   сокращенное   наименование   социально   ориентированной</w:t>
      </w:r>
    </w:p>
    <w:p>
      <w:pPr>
        <w:pStyle w:val="1"/>
        <w:jc w:val="both"/>
      </w:pPr>
      <w:r>
        <w:rPr>
          <w:sz w:val="20"/>
        </w:rPr>
        <w:t xml:space="preserve">некоммерческой организации (далее - СОНКО)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2.  Контактные  данные  (место  нахождения  и  адрес, номер телефона, адрес</w:t>
      </w:r>
    </w:p>
    <w:p>
      <w:pPr>
        <w:pStyle w:val="1"/>
        <w:jc w:val="both"/>
      </w:pPr>
      <w:r>
        <w:rPr>
          <w:sz w:val="20"/>
        </w:rPr>
        <w:t xml:space="preserve">электронной почты)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3.  Основной  государственный регистрационный номер (ОГРН) с указанием даты</w:t>
      </w:r>
    </w:p>
    <w:p>
      <w:pPr>
        <w:pStyle w:val="1"/>
        <w:jc w:val="both"/>
      </w:pPr>
      <w:r>
        <w:rPr>
          <w:sz w:val="20"/>
        </w:rPr>
        <w:t xml:space="preserve">регистрации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4. Виды деятельности согласно уставу СОНКО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5. Контактные данные руководителя СОНКО (номер телефона и адрес электронной</w:t>
      </w:r>
    </w:p>
    <w:p>
      <w:pPr>
        <w:pStyle w:val="1"/>
        <w:jc w:val="both"/>
      </w:pPr>
      <w:r>
        <w:rPr>
          <w:sz w:val="20"/>
        </w:rPr>
        <w:t xml:space="preserve">почты)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6.  Сведения  о  наличии  информационного ресурса СОНКО (официальный сайт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"Интернет", страницы в социальной</w:t>
      </w:r>
    </w:p>
    <w:p>
      <w:pPr>
        <w:pStyle w:val="1"/>
        <w:jc w:val="both"/>
      </w:pPr>
      <w:r>
        <w:rPr>
          <w:sz w:val="20"/>
        </w:rPr>
        <w:t xml:space="preserve">сети)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что:</w:t>
      </w:r>
    </w:p>
    <w:p>
      <w:pPr>
        <w:pStyle w:val="1"/>
        <w:jc w:val="both"/>
      </w:pPr>
      <w:r>
        <w:rPr>
          <w:sz w:val="20"/>
        </w:rPr>
        <w:t xml:space="preserve">    1) СОНКО не включена в реестр иностранных агентов;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2) СОНКО не имеет просроченной задолженности по уплате налогов, сборов,</w:t>
      </w:r>
    </w:p>
    <w:p>
      <w:pPr>
        <w:pStyle w:val="1"/>
        <w:jc w:val="both"/>
      </w:pPr>
      <w:r>
        <w:rPr>
          <w:sz w:val="20"/>
        </w:rPr>
        <w:t xml:space="preserve">страховых   взносов,   пеней,   штрафов,  процентов,  подлежащих  уплате  в</w:t>
      </w:r>
    </w:p>
    <w:p>
      <w:pPr>
        <w:pStyle w:val="1"/>
        <w:jc w:val="both"/>
      </w:pPr>
      <w:r>
        <w:rPr>
          <w:sz w:val="20"/>
        </w:rPr>
        <w:t xml:space="preserve">соответствии с законодательством Российской Федерации о налогах и сборах;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3) СОНКО не находится в процессе реорганизации, ликвидации, в отношении</w:t>
      </w:r>
    </w:p>
    <w:p>
      <w:pPr>
        <w:pStyle w:val="1"/>
        <w:jc w:val="both"/>
      </w:pPr>
      <w:r>
        <w:rPr>
          <w:sz w:val="20"/>
        </w:rPr>
        <w:t xml:space="preserve">ее  не  введена  процедура банкротства, ее деятельность не приостановлена в</w:t>
      </w:r>
    </w:p>
    <w:p>
      <w:pPr>
        <w:pStyle w:val="1"/>
        <w:jc w:val="both"/>
      </w:pPr>
      <w:r>
        <w:rPr>
          <w:sz w:val="20"/>
        </w:rPr>
        <w:t xml:space="preserve">порядке, предусмотренном законодательством Российской Федерации;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4)   СОНКО  не  является  российским  юридическим  лицом,  учредителями</w:t>
      </w:r>
    </w:p>
    <w:p>
      <w:pPr>
        <w:pStyle w:val="1"/>
        <w:jc w:val="both"/>
      </w:pPr>
      <w:r>
        <w:rPr>
          <w:sz w:val="20"/>
        </w:rPr>
        <w:t xml:space="preserve">(участниками,  членами)  которого  являются  иностранные  граждане  и (или)</w:t>
      </w:r>
    </w:p>
    <w:p>
      <w:pPr>
        <w:pStyle w:val="1"/>
        <w:jc w:val="both"/>
      </w:pPr>
      <w:r>
        <w:rPr>
          <w:sz w:val="20"/>
        </w:rPr>
        <w:t xml:space="preserve">организации либо лица без гражданства;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5)  СОНКО  не  является  получателем  средств  из федерального бюджета,</w:t>
      </w:r>
    </w:p>
    <w:p>
      <w:pPr>
        <w:pStyle w:val="1"/>
        <w:jc w:val="both"/>
      </w:pPr>
      <w:r>
        <w:rPr>
          <w:sz w:val="20"/>
        </w:rPr>
        <w:t xml:space="preserve">областного   бюджета   и  местного  бюджета  на  цели  обеспечения  доступа</w:t>
      </w:r>
    </w:p>
    <w:p>
      <w:pPr>
        <w:pStyle w:val="1"/>
        <w:jc w:val="both"/>
      </w:pPr>
      <w:r>
        <w:rPr>
          <w:sz w:val="20"/>
        </w:rPr>
        <w:t xml:space="preserve">пользователей  к  информации, размещаемой на официальном сайте СОНКО в сети</w:t>
      </w:r>
    </w:p>
    <w:p>
      <w:pPr>
        <w:pStyle w:val="1"/>
        <w:jc w:val="both"/>
      </w:pPr>
      <w:r>
        <w:rPr>
          <w:sz w:val="20"/>
        </w:rPr>
        <w:t xml:space="preserve">"Интернет";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6)  СОНКО  не  включена  в  перечень  организаций  и  физических лиц, в</w:t>
      </w:r>
    </w:p>
    <w:p>
      <w:pPr>
        <w:pStyle w:val="1"/>
        <w:jc w:val="both"/>
      </w:pPr>
      <w:r>
        <w:rPr>
          <w:sz w:val="20"/>
        </w:rPr>
        <w:t xml:space="preserve">отношении  которых  имеются  сведения  об  их причастности к экстремистской</w:t>
      </w:r>
    </w:p>
    <w:p>
      <w:pPr>
        <w:pStyle w:val="1"/>
        <w:jc w:val="both"/>
      </w:pPr>
      <w:r>
        <w:rPr>
          <w:sz w:val="20"/>
        </w:rPr>
        <w:t xml:space="preserve">деятельности  или  терроризму,  либо  в  составляемые  в  рамках реализации</w:t>
      </w:r>
    </w:p>
    <w:p>
      <w:pPr>
        <w:pStyle w:val="1"/>
        <w:jc w:val="both"/>
      </w:pPr>
      <w:r>
        <w:rPr>
          <w:sz w:val="20"/>
        </w:rPr>
        <w:t xml:space="preserve">полномочий, предусмотренных </w:t>
      </w:r>
      <w:hyperlink w:history="0" r:id="rId2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</w:t>
      </w:r>
    </w:p>
    <w:p>
      <w:pPr>
        <w:pStyle w:val="1"/>
        <w:jc w:val="both"/>
      </w:pPr>
      <w:r>
        <w:rPr>
          <w:sz w:val="20"/>
        </w:rPr>
        <w:t xml:space="preserve">или  органами,  специально  созданными  решениями  Совета Безопасности ООН,</w:t>
      </w:r>
    </w:p>
    <w:p>
      <w:pPr>
        <w:pStyle w:val="1"/>
        <w:jc w:val="both"/>
      </w:pPr>
      <w:r>
        <w:rPr>
          <w:sz w:val="20"/>
        </w:rPr>
        <w:t xml:space="preserve">перечни   организаций  и  физических  лиц,  связанных  с  террористическими</w:t>
      </w:r>
    </w:p>
    <w:p>
      <w:pPr>
        <w:pStyle w:val="1"/>
        <w:jc w:val="both"/>
      </w:pPr>
      <w:r>
        <w:rPr>
          <w:sz w:val="20"/>
        </w:rPr>
        <w:t xml:space="preserve">организациями  и  террористами  или  с  распространением  оружия  массового</w:t>
      </w:r>
    </w:p>
    <w:p>
      <w:pPr>
        <w:pStyle w:val="1"/>
        <w:jc w:val="both"/>
      </w:pPr>
      <w:r>
        <w:rPr>
          <w:sz w:val="20"/>
        </w:rPr>
        <w:t xml:space="preserve">уничтожения;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7)  в  отношении СОНКО отсутствуют факты привлечения к административной</w:t>
      </w:r>
    </w:p>
    <w:p>
      <w:pPr>
        <w:pStyle w:val="1"/>
        <w:jc w:val="both"/>
      </w:pPr>
      <w:r>
        <w:rPr>
          <w:sz w:val="20"/>
        </w:rPr>
        <w:t xml:space="preserve">ответственности   по   административным   правонарушениям,  предусмотренным</w:t>
      </w:r>
    </w:p>
    <w:p>
      <w:pPr>
        <w:pStyle w:val="1"/>
        <w:jc w:val="both"/>
      </w:pPr>
      <w:hyperlink w:history="0" r:id="rId24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статьями   13.15</w:t>
        </w:r>
      </w:hyperlink>
      <w:r>
        <w:rPr>
          <w:sz w:val="20"/>
        </w:rPr>
        <w:t xml:space="preserve">,   </w:t>
      </w:r>
      <w:hyperlink w:history="0" r:id="rId25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20.2</w:t>
        </w:r>
      </w:hyperlink>
      <w:r>
        <w:rPr>
          <w:sz w:val="20"/>
        </w:rPr>
        <w:t xml:space="preserve">   и   </w:t>
      </w:r>
      <w:hyperlink w:history="0" r:id="rId26" w:tooltip="&quot;Кодекс Российской Федерации об административных правонарушениях&quot; от 30.12.2001 N 195-ФЗ (ред. от 15.12.2025) ------------ Недействующая редакция {КонсультантПлюс}">
        <w:r>
          <w:rPr>
            <w:sz w:val="20"/>
            <w:color w:val="0000ff"/>
          </w:rPr>
          <w:t xml:space="preserve">20.3.3</w:t>
        </w:r>
      </w:hyperlink>
      <w:r>
        <w:rPr>
          <w:sz w:val="20"/>
        </w:rPr>
        <w:t xml:space="preserve">   Кодекса   Российской  Федерации  об</w:t>
      </w:r>
    </w:p>
    <w:p>
      <w:pPr>
        <w:pStyle w:val="1"/>
        <w:jc w:val="both"/>
      </w:pPr>
      <w:r>
        <w:rPr>
          <w:sz w:val="20"/>
        </w:rPr>
        <w:t xml:space="preserve">административных правонарушениях.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СОНКО  обязуется  представлять  в  министерство  цифрового  развития  и</w:t>
      </w:r>
    </w:p>
    <w:p>
      <w:pPr>
        <w:pStyle w:val="1"/>
        <w:jc w:val="both"/>
      </w:pPr>
      <w:r>
        <w:rPr>
          <w:sz w:val="20"/>
        </w:rPr>
        <w:t xml:space="preserve">искусственного интеллекта Липецкой области информацию об изменении сведений</w:t>
      </w:r>
    </w:p>
    <w:p>
      <w:pPr>
        <w:pStyle w:val="1"/>
        <w:jc w:val="both"/>
      </w:pPr>
      <w:r>
        <w:rPr>
          <w:sz w:val="20"/>
        </w:rPr>
        <w:t xml:space="preserve">(полное   и   сокращенное   наименование  СОНКО;  основной  государственный</w:t>
      </w:r>
    </w:p>
    <w:p>
      <w:pPr>
        <w:pStyle w:val="1"/>
        <w:jc w:val="both"/>
      </w:pPr>
      <w:r>
        <w:rPr>
          <w:sz w:val="20"/>
        </w:rPr>
        <w:t xml:space="preserve">регистрационный  номер  (ОГРН); контактные данные СОНКО (место нахождения и</w:t>
      </w:r>
    </w:p>
    <w:p>
      <w:pPr>
        <w:pStyle w:val="1"/>
        <w:jc w:val="both"/>
      </w:pPr>
      <w:r>
        <w:rPr>
          <w:sz w:val="20"/>
        </w:rPr>
        <w:t xml:space="preserve">адрес, номер телефона и адрес электронной почты), руководителя СОНКО (номер</w:t>
      </w:r>
    </w:p>
    <w:p>
      <w:pPr>
        <w:pStyle w:val="1"/>
        <w:jc w:val="both"/>
      </w:pPr>
      <w:r>
        <w:rPr>
          <w:sz w:val="20"/>
        </w:rPr>
        <w:t xml:space="preserve">телефона  и  адрес  электронной  почты),  а  также  об  изменении любого из</w:t>
      </w:r>
    </w:p>
    <w:p>
      <w:pPr>
        <w:pStyle w:val="1"/>
        <w:jc w:val="both"/>
      </w:pPr>
      <w:r>
        <w:rPr>
          <w:sz w:val="20"/>
        </w:rPr>
        <w:t xml:space="preserve">обстоятельств,  указанных  в  </w:t>
      </w:r>
      <w:hyperlink w:history="0" r:id="rId2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пункте  5</w:t>
        </w:r>
      </w:hyperlink>
      <w:r>
        <w:rPr>
          <w:sz w:val="20"/>
        </w:rPr>
        <w:t xml:space="preserve"> правил осуществления информационной</w:t>
      </w:r>
    </w:p>
    <w:p>
      <w:pPr>
        <w:pStyle w:val="1"/>
        <w:jc w:val="both"/>
      </w:pPr>
      <w:r>
        <w:rPr>
          <w:sz w:val="20"/>
        </w:rPr>
        <w:t xml:space="preserve">поддержки  социально  ориентированным  некоммерческим  организациям в форме</w:t>
      </w:r>
    </w:p>
    <w:p>
      <w:pPr>
        <w:pStyle w:val="1"/>
        <w:jc w:val="both"/>
      </w:pPr>
      <w:r>
        <w:rPr>
          <w:sz w:val="20"/>
        </w:rPr>
        <w:t xml:space="preserve">содействия        в        создании        официальных       сайтов     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 и (или) обеспечении их</w:t>
      </w:r>
    </w:p>
    <w:p>
      <w:pPr>
        <w:pStyle w:val="1"/>
        <w:jc w:val="both"/>
      </w:pPr>
      <w:r>
        <w:rPr>
          <w:sz w:val="20"/>
        </w:rPr>
        <w:t xml:space="preserve">функционирования    путем    использования    федеральной   государственной</w:t>
      </w:r>
    </w:p>
    <w:p>
      <w:pPr>
        <w:pStyle w:val="1"/>
        <w:jc w:val="both"/>
      </w:pPr>
      <w:r>
        <w:rPr>
          <w:sz w:val="20"/>
        </w:rPr>
        <w:t xml:space="preserve">информационной системы "Единый портал государственных и муниципальных услуг</w:t>
      </w:r>
    </w:p>
    <w:p>
      <w:pPr>
        <w:pStyle w:val="1"/>
        <w:jc w:val="both"/>
      </w:pPr>
      <w:r>
        <w:rPr>
          <w:sz w:val="20"/>
        </w:rPr>
        <w:t xml:space="preserve">(функций)",  утвержденных постановлением Правительства Российской Федерации</w:t>
      </w:r>
    </w:p>
    <w:p>
      <w:pPr>
        <w:pStyle w:val="1"/>
        <w:jc w:val="both"/>
      </w:pPr>
      <w:r>
        <w:rPr>
          <w:sz w:val="20"/>
        </w:rPr>
        <w:t xml:space="preserve">от  29  ноября  2023  года  N  2022,  в течение 3 рабочих дней с даты таких</w:t>
      </w:r>
    </w:p>
    <w:p>
      <w:pPr>
        <w:pStyle w:val="1"/>
        <w:jc w:val="both"/>
      </w:pPr>
      <w:r>
        <w:rPr>
          <w:sz w:val="20"/>
        </w:rPr>
        <w:t xml:space="preserve">изменений.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СОНКО       согласно       на       публикацию      (размещение)    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  информации о СОНКО, о</w:t>
      </w:r>
    </w:p>
    <w:p>
      <w:pPr>
        <w:pStyle w:val="1"/>
        <w:jc w:val="both"/>
      </w:pPr>
      <w:r>
        <w:rPr>
          <w:sz w:val="20"/>
        </w:rPr>
        <w:t xml:space="preserve">подаваемой  заявке,  иной  информации  о СОНКО, связанной с соответствующим</w:t>
      </w:r>
    </w:p>
    <w:p>
      <w:pPr>
        <w:pStyle w:val="1"/>
        <w:jc w:val="both"/>
      </w:pPr>
      <w:r>
        <w:rPr>
          <w:sz w:val="20"/>
        </w:rPr>
        <w:t xml:space="preserve">отбором.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Достоверность представленной информации подтверждаем.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   условиями   предоставления   информационной   поддержки  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ориентированным  некоммерческим  организациям в форме содействия в создании</w:t>
      </w:r>
    </w:p>
    <w:p>
      <w:pPr>
        <w:pStyle w:val="1"/>
        <w:jc w:val="both"/>
      </w:pPr>
      <w:r>
        <w:rPr>
          <w:sz w:val="20"/>
        </w:rPr>
        <w:t xml:space="preserve">официальных  сайтов  в информационно-телекоммуникационной сети "Интернет" и</w:t>
      </w:r>
    </w:p>
    <w:p>
      <w:pPr>
        <w:pStyle w:val="1"/>
        <w:jc w:val="both"/>
      </w:pPr>
      <w:r>
        <w:rPr>
          <w:sz w:val="20"/>
        </w:rPr>
        <w:t xml:space="preserve">(или)  обеспечении  их  функционирования  путем  использования  федеральной</w:t>
      </w:r>
    </w:p>
    <w:p>
      <w:pPr>
        <w:pStyle w:val="1"/>
        <w:jc w:val="both"/>
      </w:pPr>
      <w:r>
        <w:rPr>
          <w:sz w:val="20"/>
        </w:rPr>
        <w:t xml:space="preserve">государственной  информационной  системы  "Единый  портал государственных и</w:t>
      </w:r>
    </w:p>
    <w:p>
      <w:pPr>
        <w:pStyle w:val="1"/>
        <w:jc w:val="both"/>
      </w:pPr>
      <w:r>
        <w:rPr>
          <w:sz w:val="20"/>
        </w:rPr>
        <w:t xml:space="preserve">муниципальных услуг (функций)" ознакомлены и согласны.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 ______________________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 (при наличии)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Липецкой обл. от 25.08.2025 N 423</w:t>
            <w:br/>
            <w:t>"Об утверждении Порядка проведения отбора социально ориент...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63268&amp;dst=100007" TargetMode = "External"/><Relationship Id="rId9" Type="http://schemas.openxmlformats.org/officeDocument/2006/relationships/hyperlink" Target="https://login.consultant.ru/link/?req=doc&amp;base=LAW&amp;n=516018" TargetMode = "External"/><Relationship Id="rId10" Type="http://schemas.openxmlformats.org/officeDocument/2006/relationships/hyperlink" Target="https://login.consultant.ru/link/?req=doc&amp;base=LAW&amp;n=463268&amp;dst=100016" TargetMode = "External"/><Relationship Id="rId11" Type="http://schemas.openxmlformats.org/officeDocument/2006/relationships/hyperlink" Target="https://login.consultant.ru/link/?req=doc&amp;base=LAW&amp;n=463268&amp;dst=100047" TargetMode = "External"/><Relationship Id="rId12" Type="http://schemas.openxmlformats.org/officeDocument/2006/relationships/hyperlink" Target="https://&#1083;&#1080;&#1087;&#1077;&#1094;&#1082;&#1072;&#1103;&#1086;&#1073;&#1083;&#1072;&#1089;&#1090;&#1100;.&#1088;&#1092;/organy-vlasti/pravitelstvo-lipeczkoj-oblasti/ministerstva/ministerstvo-czifrovogo-razvitiya-i-iskusstvennogo-intellekta-lipeczkoj-oblasti" TargetMode = "External"/><Relationship Id="rId13" Type="http://schemas.openxmlformats.org/officeDocument/2006/relationships/hyperlink" Target="https://login.consultant.ru/link/?req=doc&amp;base=LAW&amp;n=463268&amp;dst=100016" TargetMode = "External"/><Relationship Id="rId14" Type="http://schemas.openxmlformats.org/officeDocument/2006/relationships/hyperlink" Target="https://login.consultant.ru/link/?req=doc&amp;base=LAW&amp;n=521657&amp;dst=1659" TargetMode = "External"/><Relationship Id="rId15" Type="http://schemas.openxmlformats.org/officeDocument/2006/relationships/hyperlink" Target="https://login.consultant.ru/link/?req=doc&amp;base=LAW&amp;n=521657&amp;dst=3601" TargetMode = "External"/><Relationship Id="rId16" Type="http://schemas.openxmlformats.org/officeDocument/2006/relationships/hyperlink" Target="https://login.consultant.ru/link/?req=doc&amp;base=LAW&amp;n=521657&amp;dst=10633" TargetMode = "External"/><Relationship Id="rId17" Type="http://schemas.openxmlformats.org/officeDocument/2006/relationships/hyperlink" Target="https://login.consultant.ru/link/?req=doc&amp;base=LAW&amp;n=463268&amp;dst=100047" TargetMode = "External"/><Relationship Id="rId18" Type="http://schemas.openxmlformats.org/officeDocument/2006/relationships/hyperlink" Target="https://login.consultant.ru/link/?req=doc&amp;base=LAW&amp;n=463268&amp;dst=100016" TargetMode = "External"/><Relationship Id="rId19" Type="http://schemas.openxmlformats.org/officeDocument/2006/relationships/hyperlink" Target="https://login.consultant.ru/link/?req=doc&amp;base=LAW&amp;n=463268&amp;dst=100029" TargetMode = "External"/><Relationship Id="rId20" Type="http://schemas.openxmlformats.org/officeDocument/2006/relationships/hyperlink" Target="https://login.consultant.ru/link/?req=doc&amp;base=LAW&amp;n=463268&amp;dst=100029" TargetMode = "External"/><Relationship Id="rId21" Type="http://schemas.openxmlformats.org/officeDocument/2006/relationships/hyperlink" Target="https://login.consultant.ru/link/?req=doc&amp;base=LAW&amp;n=463268&amp;dst=100016" TargetMode = "External"/><Relationship Id="rId22" Type="http://schemas.openxmlformats.org/officeDocument/2006/relationships/hyperlink" Target="https://login.consultant.ru/link/?req=doc&amp;base=LAW&amp;n=463268&amp;dst=100036" TargetMode = "External"/><Relationship Id="rId23" Type="http://schemas.openxmlformats.org/officeDocument/2006/relationships/hyperlink" Target="https://login.consultant.ru/link/?req=doc&amp;base=LAW&amp;n=121087&amp;dst=100142" TargetMode = "External"/><Relationship Id="rId24" Type="http://schemas.openxmlformats.org/officeDocument/2006/relationships/hyperlink" Target="https://login.consultant.ru/link/?req=doc&amp;base=LAW&amp;n=521657&amp;dst=1659" TargetMode = "External"/><Relationship Id="rId25" Type="http://schemas.openxmlformats.org/officeDocument/2006/relationships/hyperlink" Target="https://login.consultant.ru/link/?req=doc&amp;base=LAW&amp;n=521657&amp;dst=3601" TargetMode = "External"/><Relationship Id="rId26" Type="http://schemas.openxmlformats.org/officeDocument/2006/relationships/hyperlink" Target="https://login.consultant.ru/link/?req=doc&amp;base=LAW&amp;n=521657&amp;dst=10633" TargetMode = "External"/><Relationship Id="rId27" Type="http://schemas.openxmlformats.org/officeDocument/2006/relationships/hyperlink" Target="https://login.consultant.ru/link/?req=doc&amp;base=LAW&amp;n=463268&amp;dst=10001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Липецкой обл. от 25.08.2025 N 423
"Об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в Липецкой области"</dc:title>
  <dcterms:created xsi:type="dcterms:W3CDTF">2026-01-08T12:46:31Z</dcterms:created>
</cp:coreProperties>
</file>