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культуры и туризма Липецкой обл. от 09.06.2021 N 104</w:t>
              <w:br/>
              <w:t xml:space="preserve">(ред. от 22.03.2023)</w:t>
              <w:br/>
              <w:t xml:space="preserve">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КУЛЬТУРЫ И ТУРИЗМА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июня 2021 г. N 104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РАЗВИТИЕ ДЕТСКОГО (ПОДРОСТКОВОГО)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</w:t>
            </w:r>
            <w:hyperlink w:history="0" r:id="rId7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8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культуры и туризма в Липецкой области", утвержденной постановлением администрации Липецкой области от 29 ноября 2013 года,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К.Н.НАРОЛИНА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культуры</w:t>
      </w:r>
    </w:p>
    <w:p>
      <w:pPr>
        <w:pStyle w:val="0"/>
        <w:jc w:val="right"/>
      </w:pPr>
      <w:r>
        <w:rPr>
          <w:sz w:val="20"/>
        </w:rPr>
        <w:t xml:space="preserve">и туризма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проектов, направленных</w:t>
      </w:r>
    </w:p>
    <w:p>
      <w:pPr>
        <w:pStyle w:val="0"/>
        <w:jc w:val="right"/>
      </w:pPr>
      <w:r>
        <w:rPr>
          <w:sz w:val="20"/>
        </w:rPr>
        <w:t xml:space="preserve">на развитие детского</w:t>
      </w:r>
    </w:p>
    <w:p>
      <w:pPr>
        <w:pStyle w:val="0"/>
        <w:jc w:val="right"/>
      </w:pPr>
      <w:r>
        <w:rPr>
          <w:sz w:val="20"/>
        </w:rPr>
        <w:t xml:space="preserve">(подросткового) туризма"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РАЗВИТИЕ ДЕТСКОГО</w:t>
      </w:r>
    </w:p>
    <w:p>
      <w:pPr>
        <w:pStyle w:val="2"/>
        <w:jc w:val="center"/>
      </w:pPr>
      <w:r>
        <w:rPr>
          <w:sz w:val="20"/>
        </w:rPr>
        <w:t xml:space="preserve">(ПОДРОСТКОВОГО)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</w:t>
            </w:r>
            <w:hyperlink w:history="0" r:id="rId12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3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развитие детского (подросткового) туризма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реализации регионального проекта "Творческие люди", обеспечивающего достижение целей, показателей и результатов национального </w:t>
      </w:r>
      <w:hyperlink w:history="0" r:id="rId1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 и государственной </w:t>
      </w:r>
      <w:hyperlink w:history="0" r:id="rId15" w:tooltip="Постановление администрации Липецкой области от 29.11.2013 N 535 (ред. от 31.03.2023) &quot;Об утверждении государственной программы Липецкой области &quot;Развитие культуры и туризма в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культуры и туризма в Липецкой области", утвержденной постановлением администрации Липецкой области от 29 ноября 2013 года N 535 "Об утверждении государственной программы Липецкой области "Развитие культуры и туризма в Липецкой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08.04.2022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культуры и туризма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портал), а также на официальном сайте Управления </w:t>
      </w:r>
      <w:r>
        <w:rPr>
          <w:sz w:val="20"/>
        </w:rPr>
        <w:t xml:space="preserve">https://www.kultura48.ru/ru/</w:t>
      </w:r>
      <w:r>
        <w:rPr>
          <w:sz w:val="20"/>
        </w:rPr>
        <w:t xml:space="preserve"> в информационно-телекоммуникационной сети "Интернет" (далее - сайт Управления).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08.04.2022 </w:t>
      </w:r>
      <w:hyperlink w:history="0" r:id="rId17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22.03.2023 </w:t>
      </w:r>
      <w:hyperlink w:history="0" r:id="rId18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(показателя, необходимого для достижения результата предоставления субсидии) (далее - характеристика), необходимого для достижения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67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69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реализованных проектов, направленных на развитие детского (подросткового) туризма, в году, предшествующем году предоставления субсидии, - не менее 2.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1" w:tooltip="5. В целях проведения отбора Управление в срок до 30 июня текущего года размещает на едином портале и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0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47" w:tooltip="                     Проекты, направленные на развитие">
        <w:r>
          <w:rPr>
            <w:sz w:val="20"/>
            <w:color w:val="0000ff"/>
          </w:rPr>
          <w:t xml:space="preserve">проектов</w:t>
        </w:r>
      </w:hyperlink>
      <w:r>
        <w:rPr>
          <w:sz w:val="20"/>
        </w:rPr>
        <w:t xml:space="preserve">, направленных на развитие детского (подросткового) туризма,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07" w:tooltip="Расчет необходимого объема субсидии на реализацию проектов, направленных на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необходимого объема субсидии по форме согласно приложению 3 к настоящему Порядку;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1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08.04.2022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копий документов, подтверждающих опыт в привлечении средств и ресурсов из других источников для реализации социально значимых проектов (банковских документов,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информации о наличии в штате специалиста по работе с детьми, имеющего образование и опыт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22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08.04.2022 N 130.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 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заявки и документов осуществляется в порядке очередности в день их поступления должностным лицом, уполномоченным приказом Управления на прием документов.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3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культуры и туризма Липецкой обл. от 22.03.2023 N 86;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документов, указанных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69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2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 (далее - комиссия).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документы, указанные в </w:t>
      </w:r>
      <w:hyperlink w:history="0" w:anchor="P69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2" w:tooltip="8. Должностное лицо, уполномоченное приказом Управления (далее - уполномоченное лицо), в течение 7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0" w:tooltip="4. Субсидия предоставляется социально ориентированным некоммерческим организациям, осуществляющим свою деятельность на территории Липецкой области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67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97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субсидии,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25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08.04.2022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организованных и проведенных культурно-просветительских программ для школьников, направленных на развитие детского (подросткового)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 предоставления субсидии является количество детей (подростков), принявших участие в мероприятиях, направленных на развитие детского (подросткового)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6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5" w:tooltip="1. Настоящий Порядок устанавливает механизм определения объема и предоставления из областного бюджета субсидии социально ориентированным некоммерческим организациям на реализацию проектов, направленных на развитие детского (подросткового) туризма (далее - субсидия) в пределах средств, предусмотренных на эти цели в Законе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5"/>
        </w:rPr>
        <w:drawing>
          <wp:inline distT="0" distB="0" distL="0" distR="0">
            <wp:extent cx="16478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субсидии, исходя из фактической потребности в субсидии, указанной в заявках всех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субсидии соглашений,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субсидии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ежеквартально представляют в Управление отчет о достижении результата предоставления субсидии и характеристики, в срок до 15 числа месяца,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08.04.2022 </w:t>
      </w:r>
      <w:hyperlink w:history="0" r:id="rId29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22.03.2023 </w:t>
      </w:r>
      <w:hyperlink w:history="0" r:id="rId30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неиспользованных субсидий, Управление проводит новый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нового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управления культуры и туризма Липецкой обл. от 08.04.2022 </w:t>
      </w:r>
      <w:hyperlink w:history="0" r:id="rId31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22.03.2023 </w:t>
      </w:r>
      <w:hyperlink w:history="0" r:id="rId32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N 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 осуществляет Управление, а также орган государственного финансового контроля в соответствии со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5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6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культуры и туризма Липецкой обл. от 22.03.2023 N 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детского (подросткового)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управления культуры и туризма Липецкой обл. от 22.03.2023 N 86 &quot;О внесении изменений в приказ управления культуры и туризма Липецкой области от 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управление культуры и туризма Липецкой</w:t>
      </w:r>
    </w:p>
    <w:p>
      <w:pPr>
        <w:pStyle w:val="1"/>
        <w:jc w:val="both"/>
      </w:pPr>
      <w:r>
        <w:rPr>
          <w:sz w:val="20"/>
        </w:rPr>
        <w:t xml:space="preserve">                                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Рег. N _____ от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164" w:name="P164"/>
    <w:bookmarkEnd w:id="16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на реализацию проектов, направленных на</w:t>
      </w:r>
    </w:p>
    <w:p>
      <w:pPr>
        <w:pStyle w:val="1"/>
        <w:jc w:val="both"/>
      </w:pPr>
      <w:r>
        <w:rPr>
          <w:sz w:val="20"/>
        </w:rPr>
        <w:t xml:space="preserve">развитие (детского) подросткового туризма.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535"/>
        <w:gridCol w:w="1303"/>
        <w:gridCol w:w="1303"/>
        <w:gridCol w:w="1303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 средств  и  ресурсов  из  других</w:t>
      </w:r>
    </w:p>
    <w:p>
      <w:pPr>
        <w:pStyle w:val="1"/>
        <w:jc w:val="both"/>
      </w:pPr>
      <w:r>
        <w:rPr>
          <w:sz w:val="20"/>
        </w:rPr>
        <w:t xml:space="preserve">источников для реализации социально значимых проектов: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76"/>
        <w:gridCol w:w="2041"/>
        <w:gridCol w:w="3742"/>
        <w:gridCol w:w="141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Проекты, направленные на развитие детского (подросткового) туризма,</w:t>
      </w:r>
    </w:p>
    <w:p>
      <w:pPr>
        <w:pStyle w:val="1"/>
        <w:jc w:val="both"/>
      </w:pPr>
      <w:r>
        <w:rPr>
          <w:sz w:val="20"/>
        </w:rPr>
        <w:t xml:space="preserve">реализованные в году, предшествующему году предоставления субсидии: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согласие  участника  отбора  на  публикацию  (размещение)  на  едином</w:t>
      </w:r>
    </w:p>
    <w:p>
      <w:pPr>
        <w:pStyle w:val="1"/>
        <w:jc w:val="both"/>
      </w:pPr>
      <w:r>
        <w:rPr>
          <w:sz w:val="20"/>
        </w:rPr>
        <w:t xml:space="preserve">портале  и на сайте Управления информации об участнике отбора, о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-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- проекты, направленные  на  развитие детского (подросткового) туризма,</w:t>
      </w:r>
    </w:p>
    <w:p>
      <w:pPr>
        <w:pStyle w:val="1"/>
        <w:jc w:val="both"/>
      </w:pPr>
      <w:r>
        <w:rPr>
          <w:sz w:val="20"/>
        </w:rPr>
        <w:t xml:space="preserve">на ___ листах;</w:t>
      </w:r>
    </w:p>
    <w:p>
      <w:pPr>
        <w:pStyle w:val="1"/>
        <w:jc w:val="both"/>
      </w:pPr>
      <w:r>
        <w:rPr>
          <w:sz w:val="20"/>
        </w:rPr>
        <w:t xml:space="preserve">    - расчет   необходимого   объема  субсидии   на   реализацию  проектов,</w:t>
      </w:r>
    </w:p>
    <w:p>
      <w:pPr>
        <w:pStyle w:val="1"/>
        <w:jc w:val="both"/>
      </w:pPr>
      <w:r>
        <w:rPr>
          <w:sz w:val="20"/>
        </w:rPr>
        <w:t xml:space="preserve">направленных на развитие детского (подросткового) туризма на ___ листах;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 из  других источников для реализации социально значимых проектов,</w:t>
      </w:r>
    </w:p>
    <w:p>
      <w:pPr>
        <w:pStyle w:val="1"/>
        <w:jc w:val="both"/>
      </w:pPr>
      <w:r>
        <w:rPr>
          <w:sz w:val="20"/>
        </w:rPr>
        <w:t xml:space="preserve">на ____ листах;</w:t>
      </w:r>
    </w:p>
    <w:p>
      <w:pPr>
        <w:pStyle w:val="1"/>
        <w:jc w:val="both"/>
      </w:pPr>
      <w:r>
        <w:rPr>
          <w:sz w:val="20"/>
        </w:rPr>
        <w:t xml:space="preserve">    - информация о наличии в штате специалиста по работе с детьми, имеющего</w:t>
      </w:r>
    </w:p>
    <w:p>
      <w:pPr>
        <w:pStyle w:val="1"/>
        <w:jc w:val="both"/>
      </w:pPr>
      <w:r>
        <w:rPr>
          <w:sz w:val="20"/>
        </w:rPr>
        <w:t xml:space="preserve">образование и опыт в соответствующей сфере деятельности на ____ листах;</w:t>
      </w:r>
    </w:p>
    <w:p>
      <w:pPr>
        <w:pStyle w:val="1"/>
        <w:jc w:val="both"/>
      </w:pPr>
      <w:r>
        <w:rPr>
          <w:sz w:val="20"/>
        </w:rPr>
        <w:t xml:space="preserve">    - справки  об  отсутствии  задолженности  по  заработной  плате 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документов на ___ листах.</w:t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проведение управлением культуры и туризма Липецкой области</w:t>
      </w:r>
    </w:p>
    <w:p>
      <w:pPr>
        <w:pStyle w:val="1"/>
        <w:jc w:val="both"/>
      </w:pPr>
      <w:r>
        <w:rPr>
          <w:sz w:val="20"/>
        </w:rPr>
        <w:t xml:space="preserve">проверки  соблюдения порядка и условий предоставлении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 достижения  результата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проведение   органом   государственного  финансового  контроля  проверок  в</w:t>
      </w:r>
    </w:p>
    <w:p>
      <w:pPr>
        <w:pStyle w:val="1"/>
        <w:jc w:val="both"/>
      </w:pPr>
      <w:r>
        <w:rPr>
          <w:sz w:val="20"/>
        </w:rPr>
        <w:t xml:space="preserve">соответствии  со 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3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Бюджетного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  <w:t xml:space="preserve">    В случае принятия решения о предоставлении субсидии обязуюсь обеспечить</w:t>
      </w:r>
    </w:p>
    <w:p>
      <w:pPr>
        <w:pStyle w:val="1"/>
        <w:jc w:val="both"/>
      </w:pPr>
      <w:r>
        <w:rPr>
          <w:sz w:val="20"/>
        </w:rPr>
        <w:t xml:space="preserve">достижение  значений  результата  и  характеристики,  указанных в </w:t>
      </w:r>
      <w:hyperlink w:history="0" w:anchor="P120" w:tooltip="16. Планируемым результатом предоставления субсидии является количество организованных и проведенных культурно-просветительских программ для школьников, направленных на развитие детского (подросткового) туризма.">
        <w:r>
          <w:rPr>
            <w:sz w:val="20"/>
            <w:color w:val="0000ff"/>
          </w:rPr>
          <w:t xml:space="preserve">пункте 16</w:t>
        </w:r>
      </w:hyperlink>
    </w:p>
    <w:p>
      <w:pPr>
        <w:pStyle w:val="1"/>
        <w:jc w:val="both"/>
      </w:pPr>
      <w:r>
        <w:rPr>
          <w:sz w:val="20"/>
        </w:rPr>
        <w:t xml:space="preserve">Порядка.</w:t>
      </w:r>
    </w:p>
    <w:p>
      <w:pPr>
        <w:pStyle w:val="1"/>
        <w:jc w:val="both"/>
      </w:pPr>
      <w:r>
        <w:rPr>
          <w:sz w:val="20"/>
        </w:rPr>
        <w:t xml:space="preserve">    Гарантирую,  что информация (сведения), изложенная в настоящей заявке и</w:t>
      </w:r>
    </w:p>
    <w:p>
      <w:pPr>
        <w:pStyle w:val="1"/>
        <w:jc w:val="both"/>
      </w:pPr>
      <w:r>
        <w:rPr>
          <w:sz w:val="20"/>
        </w:rPr>
        <w:t xml:space="preserve">прилагаемых  к  ней  документах,  достоверна,  полна, актуальна и оформлена</w:t>
      </w:r>
    </w:p>
    <w:p>
      <w:pPr>
        <w:pStyle w:val="1"/>
        <w:jc w:val="both"/>
      </w:pPr>
      <w:r>
        <w:rPr>
          <w:sz w:val="20"/>
        </w:rPr>
        <w:t xml:space="preserve">надлежащим  образом. С нормативными правовыми актами Российской Федерации и</w:t>
      </w:r>
    </w:p>
    <w:p>
      <w:pPr>
        <w:pStyle w:val="1"/>
        <w:jc w:val="both"/>
      </w:pPr>
      <w:r>
        <w:rPr>
          <w:sz w:val="20"/>
        </w:rPr>
        <w:t xml:space="preserve">Липецкой  области, регулирующими порядок и условия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ознакомлен,   их   содержание  и  смысл  мне  понятны,  обязуюсь  выполнять</w:t>
      </w:r>
    </w:p>
    <w:p>
      <w:pPr>
        <w:pStyle w:val="1"/>
        <w:jc w:val="both"/>
      </w:pPr>
      <w:r>
        <w:rPr>
          <w:sz w:val="20"/>
        </w:rPr>
        <w:t xml:space="preserve">установленные    ими   требования.   Об   уголовной,   административной   и</w:t>
      </w:r>
    </w:p>
    <w:p>
      <w:pPr>
        <w:pStyle w:val="1"/>
        <w:jc w:val="both"/>
      </w:pPr>
      <w:r>
        <w:rPr>
          <w:sz w:val="20"/>
        </w:rPr>
        <w:t xml:space="preserve">гражданско-правовой     ответственности    за    предоставление    заведомо</w:t>
      </w:r>
    </w:p>
    <w:p>
      <w:pPr>
        <w:pStyle w:val="1"/>
        <w:jc w:val="both"/>
      </w:pPr>
      <w:r>
        <w:rPr>
          <w:sz w:val="20"/>
        </w:rPr>
        <w:t xml:space="preserve">недостоверной  информации  (ложных сведений), документов, а также нарушение</w:t>
      </w:r>
    </w:p>
    <w:p>
      <w:pPr>
        <w:pStyle w:val="1"/>
        <w:jc w:val="both"/>
      </w:pPr>
      <w:r>
        <w:rPr>
          <w:sz w:val="20"/>
        </w:rPr>
        <w:t xml:space="preserve">целей,   порядка   и   условий   предоставления   субсидии   мне   известно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(подпись, расшифровка подписи)</w:t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культуры  и  туризма Липецкой</w:t>
      </w:r>
    </w:p>
    <w:p>
      <w:pPr>
        <w:pStyle w:val="1"/>
        <w:jc w:val="both"/>
      </w:pPr>
      <w:r>
        <w:rPr>
          <w:sz w:val="20"/>
        </w:rPr>
        <w:t xml:space="preserve">области      проверок      достоверности     сведений     и     документов,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(наименование заявителя)</w:t>
      </w:r>
    </w:p>
    <w:p>
      <w:pPr>
        <w:pStyle w:val="1"/>
        <w:jc w:val="both"/>
      </w:pPr>
      <w:r>
        <w:rPr>
          <w:sz w:val="20"/>
        </w:rPr>
        <w:t xml:space="preserve">в  целях  предоставления  субсидии.  Настоящее  согласие  действует  со дня</w:t>
      </w:r>
    </w:p>
    <w:p>
      <w:pPr>
        <w:pStyle w:val="1"/>
        <w:jc w:val="both"/>
      </w:pPr>
      <w:r>
        <w:rPr>
          <w:sz w:val="20"/>
        </w:rPr>
        <w:t xml:space="preserve">подписания настоящей заявки.</w:t>
      </w:r>
    </w:p>
    <w:p>
      <w:pPr>
        <w:pStyle w:val="1"/>
        <w:jc w:val="both"/>
      </w:pPr>
      <w:r>
        <w:rPr>
          <w:sz w:val="20"/>
        </w:rPr>
        <w:t xml:space="preserve">    Подтверждаю, что:</w:t>
      </w:r>
    </w:p>
    <w:p>
      <w:pPr>
        <w:pStyle w:val="1"/>
        <w:jc w:val="both"/>
      </w:pPr>
      <w:r>
        <w:rPr>
          <w:sz w:val="20"/>
        </w:rPr>
        <w:t xml:space="preserve">    участник  отбора  не  является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проектов,  направленных  на  развитие  детского  (подросткового) туризма, в</w:t>
      </w:r>
    </w:p>
    <w:p>
      <w:pPr>
        <w:pStyle w:val="1"/>
        <w:jc w:val="both"/>
      </w:pPr>
      <w:r>
        <w:rPr>
          <w:sz w:val="20"/>
        </w:rPr>
        <w:t xml:space="preserve">текущем финансовом году;</w:t>
      </w:r>
    </w:p>
    <w:p>
      <w:pPr>
        <w:pStyle w:val="1"/>
        <w:jc w:val="both"/>
      </w:pPr>
      <w:r>
        <w:rPr>
          <w:sz w:val="20"/>
        </w:rPr>
        <w:t xml:space="preserve">    у  участника  отбора  просроченная (неурегулированная) задолженность по</w:t>
      </w:r>
    </w:p>
    <w:p>
      <w:pPr>
        <w:pStyle w:val="1"/>
        <w:jc w:val="both"/>
      </w:pPr>
      <w:r>
        <w:rPr>
          <w:sz w:val="20"/>
        </w:rPr>
        <w:t xml:space="preserve">денежным  обязательствам  перед  областным  бюджетом  на дату подачи заявки</w:t>
      </w:r>
    </w:p>
    <w:p>
      <w:pPr>
        <w:pStyle w:val="1"/>
        <w:jc w:val="both"/>
      </w:pPr>
      <w:r>
        <w:rPr>
          <w:sz w:val="20"/>
        </w:rPr>
        <w:t xml:space="preserve">отсутствует;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участника отбора на дату подачи заявки;</w:t>
      </w:r>
    </w:p>
    <w:p>
      <w:pPr>
        <w:pStyle w:val="1"/>
        <w:jc w:val="both"/>
      </w:pPr>
      <w:r>
        <w:rPr>
          <w:sz w:val="20"/>
        </w:rPr>
        <w:t xml:space="preserve">    участник  отбора не находится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ознакомлен  с  положениями  Федерального 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права и обязанности в области защиты</w:t>
      </w:r>
    </w:p>
    <w:p>
      <w:pPr>
        <w:pStyle w:val="1"/>
        <w:jc w:val="both"/>
      </w:pPr>
      <w:r>
        <w:rPr>
          <w:sz w:val="20"/>
        </w:rPr>
        <w:t xml:space="preserve">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Подтверждаю отсутствие в составе учредителей политической партии,</w:t>
      </w:r>
    </w:p>
    <w:p>
      <w:pPr>
        <w:pStyle w:val="1"/>
        <w:jc w:val="both"/>
      </w:pPr>
      <w:r>
        <w:rPr>
          <w:sz w:val="20"/>
        </w:rPr>
        <w:t xml:space="preserve">    отсутствие   в  уставе  упоминания  наименования  политической  партии,</w:t>
      </w:r>
    </w:p>
    <w:p>
      <w:pPr>
        <w:pStyle w:val="1"/>
        <w:jc w:val="both"/>
      </w:pPr>
      <w:r>
        <w:rPr>
          <w:sz w:val="20"/>
        </w:rPr>
        <w:t xml:space="preserve">отсутствие   фактов  передачи  пожертвований  политической  партии  или 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 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детского (подросткового)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47" w:name="P347"/>
    <w:bookmarkEnd w:id="347"/>
    <w:p>
      <w:pPr>
        <w:pStyle w:val="1"/>
        <w:jc w:val="both"/>
      </w:pPr>
      <w:r>
        <w:rPr>
          <w:sz w:val="20"/>
        </w:rPr>
        <w:t xml:space="preserve">                     Проекты, направленные на развитие</w:t>
      </w:r>
    </w:p>
    <w:p>
      <w:pPr>
        <w:pStyle w:val="1"/>
        <w:jc w:val="both"/>
      </w:pPr>
      <w:r>
        <w:rPr>
          <w:sz w:val="20"/>
        </w:rPr>
        <w:t xml:space="preserve">                детского (подросткового) туризма в 20__ г.</w:t>
      </w:r>
    </w:p>
    <w:p>
      <w:pPr>
        <w:pStyle w:val="1"/>
        <w:jc w:val="both"/>
      </w:pPr>
      <w:r>
        <w:rPr>
          <w:sz w:val="20"/>
        </w:rPr>
        <w:t xml:space="preserve">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заявителя, реализующего проект)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Наименование проекта _________________</w:t>
      </w:r>
    </w:p>
    <w:p>
      <w:pPr>
        <w:pStyle w:val="1"/>
        <w:jc w:val="both"/>
      </w:pPr>
      <w:r>
        <w:rPr>
          <w:sz w:val="20"/>
        </w:rPr>
        <w:t xml:space="preserve">2. Цели проекта _________________________</w:t>
      </w:r>
    </w:p>
    <w:p>
      <w:pPr>
        <w:pStyle w:val="1"/>
        <w:jc w:val="both"/>
      </w:pPr>
      <w:r>
        <w:rPr>
          <w:sz w:val="20"/>
        </w:rPr>
        <w:t xml:space="preserve">3. Задачи проекта _______________________</w:t>
      </w:r>
    </w:p>
    <w:p>
      <w:pPr>
        <w:pStyle w:val="1"/>
        <w:jc w:val="both"/>
      </w:pPr>
      <w:r>
        <w:rPr>
          <w:sz w:val="20"/>
        </w:rPr>
        <w:t xml:space="preserve">4. Планируемые мероприятия: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28"/>
        <w:gridCol w:w="1531"/>
        <w:gridCol w:w="1628"/>
        <w:gridCol w:w="1682"/>
        <w:gridCol w:w="169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  <w:tc>
          <w:tcPr>
            <w:tcW w:w="1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результаты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</w:t>
      </w:r>
    </w:p>
    <w:p>
      <w:pPr>
        <w:pStyle w:val="1"/>
        <w:jc w:val="both"/>
      </w:pPr>
      <w:r>
        <w:rPr>
          <w:sz w:val="20"/>
        </w:rPr>
        <w:t xml:space="preserve">_________________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Дата составления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реализацию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развитие</w:t>
      </w:r>
    </w:p>
    <w:p>
      <w:pPr>
        <w:pStyle w:val="0"/>
        <w:jc w:val="right"/>
      </w:pPr>
      <w:r>
        <w:rPr>
          <w:sz w:val="20"/>
        </w:rPr>
        <w:t xml:space="preserve">детского (подросткового) туризма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риказ управления культуры и туризма Липецкой обл. от 08.04.2022 N 130 &quot;О внесении изменений в приказ управления культуры и туризма Липецкой области от 09 июня 2021 года N 104 &quot;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культуры и туризма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08.04.2022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Расчет необходимого объема субсидии на реализацию проектов, направленных на</w:t>
      </w:r>
    </w:p>
    <w:p>
      <w:pPr>
        <w:pStyle w:val="1"/>
        <w:jc w:val="both"/>
      </w:pPr>
      <w:r>
        <w:rPr>
          <w:sz w:val="20"/>
        </w:rPr>
        <w:t xml:space="preserve">            развитие детского (подросткового) туризма в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15"/>
        <w:gridCol w:w="2098"/>
        <w:gridCol w:w="1377"/>
        <w:gridCol w:w="1701"/>
        <w:gridCol w:w="147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757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Руководитель: _________________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Бухгалтер: 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"___" ________________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культуры и туризма Липецкой обл. от 09.06.2021 N 104</w:t>
            <w:br/>
            <w:t>(ред. от 22.03.2023)</w:t>
            <w:br/>
            <w:t>"Об утверждении Порядка опре...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4A261731C3146AAE4B67C7FE0290AEF3581011206D086868682EC6BD38F38F50031E9958006B186C4A8DC241011B526A8767A5F35EF3D6D129665Dr0SDK" TargetMode = "External"/>
	<Relationship Id="rId8" Type="http://schemas.openxmlformats.org/officeDocument/2006/relationships/hyperlink" Target="consultantplus://offline/ref=424A261731C3146AAE4B67C7FE0290AEF3581011206D00606E682EC6BD38F38F50031E9958006B186C4A8DC241011B526A8767A5F35EF3D6D129665Dr0SDK" TargetMode = "External"/>
	<Relationship Id="rId9" Type="http://schemas.openxmlformats.org/officeDocument/2006/relationships/hyperlink" Target="consultantplus://offline/ref=424A261731C3146AAE4B79CAE86ECCA1F7504C1E226F033730352891E268F5DA104318C91D456E12381BC997490B4E1D2ED474A6F242rFS0K" TargetMode = "External"/>
	<Relationship Id="rId10" Type="http://schemas.openxmlformats.org/officeDocument/2006/relationships/hyperlink" Target="consultantplus://offline/ref=424A261731C3146AAE4B67C7FE0290AEF3581011206E086169672EC6BD38F38F50031E9958006B186C4A8DC241011B526A8767A5F35EF3D6D129665Dr0SDK" TargetMode = "External"/>
	<Relationship Id="rId11" Type="http://schemas.openxmlformats.org/officeDocument/2006/relationships/hyperlink" Target="consultantplus://offline/ref=424A261731C3146AAE4B67C7FE0290AEF3581011206D00626C672EC6BD38F38F50031E9958006B186C428FC044011B526A8767A5F35EF3D6D129665Dr0SDK" TargetMode = "External"/>
	<Relationship Id="rId12" Type="http://schemas.openxmlformats.org/officeDocument/2006/relationships/hyperlink" Target="consultantplus://offline/ref=424A261731C3146AAE4B67C7FE0290AEF3581011206D086868682EC6BD38F38F50031E9958006B186C4A8DC242011B526A8767A5F35EF3D6D129665Dr0SDK" TargetMode = "External"/>
	<Relationship Id="rId13" Type="http://schemas.openxmlformats.org/officeDocument/2006/relationships/hyperlink" Target="consultantplus://offline/ref=424A261731C3146AAE4B67C7FE0290AEF3581011206D00606E682EC6BD38F38F50031E9958006B186C4A8DC242011B526A8767A5F35EF3D6D129665Dr0SDK" TargetMode = "External"/>
	<Relationship Id="rId14" Type="http://schemas.openxmlformats.org/officeDocument/2006/relationships/hyperlink" Target="consultantplus://offline/ref=424A261731C3146AAE4B79CAE86ECCA1F052471E2168033730352891E268F5DA024340C01A4578196A548FC246r0S9K" TargetMode = "External"/>
	<Relationship Id="rId15" Type="http://schemas.openxmlformats.org/officeDocument/2006/relationships/hyperlink" Target="consultantplus://offline/ref=424A261731C3146AAE4B67C7FE0290AEF3581011206D00626C672EC6BD38F38F50031E9958006B186C428FC044011B526A8767A5F35EF3D6D129665Dr0SDK" TargetMode = "External"/>
	<Relationship Id="rId16" Type="http://schemas.openxmlformats.org/officeDocument/2006/relationships/hyperlink" Target="consultantplus://offline/ref=424A261731C3146AAE4B67C7FE0290AEF3581011206D086868682EC6BD38F38F50031E9958006B186C4A8DC243011B526A8767A5F35EF3D6D129665Dr0SDK" TargetMode = "External"/>
	<Relationship Id="rId17" Type="http://schemas.openxmlformats.org/officeDocument/2006/relationships/hyperlink" Target="consultantplus://offline/ref=424A261731C3146AAE4B67C7FE0290AEF3581011206D086868682EC6BD38F38F50031E9958006B186C4A8DC24D011B526A8767A5F35EF3D6D129665Dr0SDK" TargetMode = "External"/>
	<Relationship Id="rId18" Type="http://schemas.openxmlformats.org/officeDocument/2006/relationships/hyperlink" Target="consultantplus://offline/ref=424A261731C3146AAE4B67C7FE0290AEF3581011206D00606E682EC6BD38F38F50031E9958006B186C4A8DC24C011B526A8767A5F35EF3D6D129665Dr0SDK" TargetMode = "External"/>
	<Relationship Id="rId19" Type="http://schemas.openxmlformats.org/officeDocument/2006/relationships/hyperlink" Target="consultantplus://offline/ref=424A261731C3146AAE4B67C7FE0290AEF3581011206D00606E682EC6BD38F38F50031E9958006B186C4A8DC24D011B526A8767A5F35EF3D6D129665Dr0SDK" TargetMode = "External"/>
	<Relationship Id="rId20" Type="http://schemas.openxmlformats.org/officeDocument/2006/relationships/hyperlink" Target="consultantplus://offline/ref=424A261731C3146AAE4B67C7FE0290AEF3581011206D00606E682EC6BD38F38F50031E9958006B186C4A8DC345011B526A8767A5F35EF3D6D129665Dr0SDK" TargetMode = "External"/>
	<Relationship Id="rId21" Type="http://schemas.openxmlformats.org/officeDocument/2006/relationships/hyperlink" Target="consultantplus://offline/ref=424A261731C3146AAE4B67C7FE0290AEF3581011206D086868682EC6BD38F38F50031E9958006B186C4A8DC346011B526A8767A5F35EF3D6D129665Dr0SDK" TargetMode = "External"/>
	<Relationship Id="rId22" Type="http://schemas.openxmlformats.org/officeDocument/2006/relationships/hyperlink" Target="consultantplus://offline/ref=424A261731C3146AAE4B67C7FE0290AEF3581011206D086868682EC6BD38F38F50031E9958006B186C4A8DC340011B526A8767A5F35EF3D6D129665Dr0SDK" TargetMode = "External"/>
	<Relationship Id="rId23" Type="http://schemas.openxmlformats.org/officeDocument/2006/relationships/hyperlink" Target="consultantplus://offline/ref=424A261731C3146AAE4B67C7FE0290AEF3581011206D00606E682EC6BD38F38F50031E9958006B186C4A8DC347011B526A8767A5F35EF3D6D129665Dr0SDK" TargetMode = "External"/>
	<Relationship Id="rId24" Type="http://schemas.openxmlformats.org/officeDocument/2006/relationships/hyperlink" Target="consultantplus://offline/ref=424A261731C3146AAE4B67C7FE0290AEF3581011206D00606E682EC6BD38F38F50031E9958006B186C4A8DC340011B526A8767A5F35EF3D6D129665Dr0SDK" TargetMode = "External"/>
	<Relationship Id="rId25" Type="http://schemas.openxmlformats.org/officeDocument/2006/relationships/hyperlink" Target="consultantplus://offline/ref=424A261731C3146AAE4B67C7FE0290AEF3581011206D086868682EC6BD38F38F50031E9958006B186C4A8DC341011B526A8767A5F35EF3D6D129665Dr0SDK" TargetMode = "External"/>
	<Relationship Id="rId26" Type="http://schemas.openxmlformats.org/officeDocument/2006/relationships/hyperlink" Target="consultantplus://offline/ref=424A261731C3146AAE4B67C7FE0290AEF3581011206D00606E682EC6BD38F38F50031E9958006B186C4A8DC341011B526A8767A5F35EF3D6D129665Dr0SDK" TargetMode = "External"/>
	<Relationship Id="rId27" Type="http://schemas.openxmlformats.org/officeDocument/2006/relationships/image" Target="media/image2.wmf"/>
	<Relationship Id="rId28" Type="http://schemas.openxmlformats.org/officeDocument/2006/relationships/image" Target="media/image3.wmf"/>
	<Relationship Id="rId29" Type="http://schemas.openxmlformats.org/officeDocument/2006/relationships/hyperlink" Target="consultantplus://offline/ref=424A261731C3146AAE4B67C7FE0290AEF3581011206D086868682EC6BD38F38F50031E9958006B186C4A8DC046011B526A8767A5F35EF3D6D129665Dr0SDK" TargetMode = "External"/>
	<Relationship Id="rId30" Type="http://schemas.openxmlformats.org/officeDocument/2006/relationships/hyperlink" Target="consultantplus://offline/ref=424A261731C3146AAE4B67C7FE0290AEF3581011206D00606E682EC6BD38F38F50031E9958006B186C4A8DC34D011B526A8767A5F35EF3D6D129665Dr0SDK" TargetMode = "External"/>
	<Relationship Id="rId31" Type="http://schemas.openxmlformats.org/officeDocument/2006/relationships/hyperlink" Target="consultantplus://offline/ref=424A261731C3146AAE4B67C7FE0290AEF3581011206D086868682EC6BD38F38F50031E9958006B186C4A8DC040011B526A8767A5F35EF3D6D129665Dr0SDK" TargetMode = "External"/>
	<Relationship Id="rId32" Type="http://schemas.openxmlformats.org/officeDocument/2006/relationships/hyperlink" Target="consultantplus://offline/ref=424A261731C3146AAE4B67C7FE0290AEF3581011206D00606E682EC6BD38F38F50031E9958006B186C4A8DC044011B526A8767A5F35EF3D6D129665Dr0SDK" TargetMode = "External"/>
	<Relationship Id="rId33" Type="http://schemas.openxmlformats.org/officeDocument/2006/relationships/hyperlink" Target="consultantplus://offline/ref=424A261731C3146AAE4B79CAE86ECCA1F7504C1E226F033730352891E268F5DA104318CE1C446212381BC997490B4E1D2ED474A6F242rFS0K" TargetMode = "External"/>
	<Relationship Id="rId34" Type="http://schemas.openxmlformats.org/officeDocument/2006/relationships/hyperlink" Target="consultantplus://offline/ref=424A261731C3146AAE4B79CAE86ECCA1F7504C1E226F033730352891E268F5DA104318CE1C466412381BC997490B4E1D2ED474A6F242rFS0K" TargetMode = "External"/>
	<Relationship Id="rId35" Type="http://schemas.openxmlformats.org/officeDocument/2006/relationships/hyperlink" Target="consultantplus://offline/ref=424A261731C3146AAE4B67C7FE0290AEF3581011206D00606E682EC6BD38F38F50031E9958006B186C4A8DC045011B526A8767A5F35EF3D6D129665Dr0SDK" TargetMode = "External"/>
	<Relationship Id="rId36" Type="http://schemas.openxmlformats.org/officeDocument/2006/relationships/hyperlink" Target="consultantplus://offline/ref=424A261731C3146AAE4B67C7FE0290AEF3581011206D00606E682EC6BD38F38F50031E9958006B186C4A8DC047011B526A8767A5F35EF3D6D129665Dr0SDK" TargetMode = "External"/>
	<Relationship Id="rId37" Type="http://schemas.openxmlformats.org/officeDocument/2006/relationships/hyperlink" Target="consultantplus://offline/ref=424A261731C3146AAE4B67C7FE0290AEF3581011206D00606E682EC6BD38F38F50031E9958006B186C4A8DC041011B526A8767A5F35EF3D6D129665Dr0SDK" TargetMode = "External"/>
	<Relationship Id="rId38" Type="http://schemas.openxmlformats.org/officeDocument/2006/relationships/hyperlink" Target="consultantplus://offline/ref=424A261731C3146AAE4B79CAE86ECCA1F7504C1E226F033730352891E268F5DA104318CE1C446212381BC997490B4E1D2ED474A6F242rFS0K" TargetMode = "External"/>
	<Relationship Id="rId39" Type="http://schemas.openxmlformats.org/officeDocument/2006/relationships/hyperlink" Target="consultantplus://offline/ref=424A261731C3146AAE4B79CAE86ECCA1F7504C1E226F033730352891E268F5DA104318CE1C466412381BC997490B4E1D2ED474A6F242rFS0K" TargetMode = "External"/>
	<Relationship Id="rId40" Type="http://schemas.openxmlformats.org/officeDocument/2006/relationships/hyperlink" Target="consultantplus://offline/ref=424A261731C3146AAE4B79CAE86ECCA1F750471E216E033730352891E268F5DA024340C01A4578196A548FC246r0S9K" TargetMode = "External"/>
	<Relationship Id="rId41" Type="http://schemas.openxmlformats.org/officeDocument/2006/relationships/hyperlink" Target="consultantplus://offline/ref=424A261731C3146AAE4B67C7FE0290AEF3581011206D086868682EC6BD38F38F50031E9958006B186C4A8DC441011B526A8767A5F35EF3D6D129665Dr0SDK" TargetMode = "External"/>
	<Relationship Id="rId42" Type="http://schemas.openxmlformats.org/officeDocument/2006/relationships/hyperlink" Target="consultantplus://offline/ref=424A261731C3146AAE4B67C7FE0290AEF3581011206D086868682EC6BD38F38F50031E9958006B186C4A8DCA46011B526A8767A5F35EF3D6D129665Dr0S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культуры и туризма Липецкой обл. от 09.06.2021 N 104
(ред. от 22.03.2023)
"Об утверждении Порядка определения объема и предоставления субсидии социально ориентированным некоммерческим организациям на реализацию проектов, направленных на развитие детского (подросткового) туризма"</dc:title>
  <dcterms:created xsi:type="dcterms:W3CDTF">2023-06-11T10:18:43Z</dcterms:created>
</cp:coreProperties>
</file>