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внутренней политики Липецкой обл. от 24.04.2024 N 11-НХ</w:t>
              <w:br/>
              <w:t xml:space="preserve">"Об утверждении Порядка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по социальной и культурной адаптации и интеграции мигрантов в общественное пространство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ВНУТРЕННЕЙ ПОЛИТИКИ</w:t>
      </w:r>
    </w:p>
    <w:p>
      <w:pPr>
        <w:pStyle w:val="2"/>
        <w:jc w:val="center"/>
      </w:pPr>
      <w:r>
        <w:rPr>
          <w:sz w:val="20"/>
        </w:rPr>
        <w:t xml:space="preserve">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24 апреля 2024 г. N 11-НХ</w:t>
      </w:r>
    </w:p>
    <w:p>
      <w:pPr>
        <w:pStyle w:val="2"/>
        <w:jc w:val="both"/>
      </w:pPr>
      <w:r>
        <w:rPr>
          <w:sz w:val="20"/>
        </w:rPr>
      </w:r>
    </w:p>
    <w:p>
      <w:pPr>
        <w:pStyle w:val="2"/>
        <w:jc w:val="center"/>
      </w:pPr>
      <w:r>
        <w:rPr>
          <w:sz w:val="20"/>
        </w:rPr>
        <w:t xml:space="preserve">ОБ УТВЕРЖДЕНИИ ПОРЯДКА ПРЕДОСТАВЛЕНИЯ СУБСИДИИ НАЦИОНАЛЬНЫМ</w:t>
      </w:r>
    </w:p>
    <w:p>
      <w:pPr>
        <w:pStyle w:val="2"/>
        <w:jc w:val="center"/>
      </w:pPr>
      <w:r>
        <w:rPr>
          <w:sz w:val="20"/>
        </w:rPr>
        <w:t xml:space="preserve">КУЛЬТУРНЫМ АВТОНОМИЯМ, НАЦИОНАЛЬНЫМ ОБЪЕДИНЕНИЯМ И ИНЫМ</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ПО СОЦИАЛЬНОЙ И КУЛЬТУРНОЙ</w:t>
      </w:r>
    </w:p>
    <w:p>
      <w:pPr>
        <w:pStyle w:val="2"/>
        <w:jc w:val="center"/>
      </w:pPr>
      <w:r>
        <w:rPr>
          <w:sz w:val="20"/>
        </w:rPr>
        <w:t xml:space="preserve">АДАПТАЦИИ И ИНТЕГРАЦИИ МИГРАНТОВ В ОБЩЕСТВЕННОЕ ПРОСТРАНСТВО</w:t>
      </w:r>
    </w:p>
    <w:p>
      <w:pPr>
        <w:pStyle w:val="2"/>
        <w:jc w:val="center"/>
      </w:pPr>
      <w:r>
        <w:rPr>
          <w:sz w:val="20"/>
        </w:rPr>
        <w:t xml:space="preserve">ЛИПЕЦКОЙ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Липецкой обл. от 25.04.2023 N 207 (ред. от 23.04.2024) &quot;Об исполнительных органах государственной власти Липецкой области и структурных подразделениях Правительства Липецкой области, имеющих статус юридического лица, уполномоченных на утверждение нормативных правовых актов о предоставлении субсидий&quot; {КонсультантПлюс}">
        <w:r>
          <w:rPr>
            <w:sz w:val="20"/>
            <w:color w:val="0000ff"/>
          </w:rPr>
          <w:t xml:space="preserve">постановлением</w:t>
        </w:r>
      </w:hyperlink>
      <w:r>
        <w:rPr>
          <w:sz w:val="20"/>
        </w:rPr>
        <w:t xml:space="preserve"> Правительства Липецкой области от 25 апреля 2023 года N 207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и в целях реализации мероприятий государственной </w:t>
      </w:r>
      <w:hyperlink w:history="0" r:id="rId9"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программы</w:t>
        </w:r>
      </w:hyperlink>
      <w:r>
        <w:rPr>
          <w:sz w:val="20"/>
        </w:rPr>
        <w:t xml:space="preserve">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 приказываю:</w:t>
      </w:r>
    </w:p>
    <w:p>
      <w:pPr>
        <w:pStyle w:val="0"/>
        <w:spacing w:before="200" w:line-rule="auto"/>
        <w:ind w:firstLine="540"/>
        <w:jc w:val="both"/>
      </w:pPr>
      <w:r>
        <w:rPr>
          <w:sz w:val="20"/>
        </w:rPr>
        <w:t xml:space="preserve">Утвердить </w:t>
      </w:r>
      <w:hyperlink w:history="0" w:anchor="P38" w:tooltip="ПОРЯДОК">
        <w:r>
          <w:rPr>
            <w:sz w:val="20"/>
            <w:color w:val="0000ff"/>
          </w:rPr>
          <w:t xml:space="preserve">Порядок</w:t>
        </w:r>
      </w:hyperlink>
      <w:r>
        <w:rPr>
          <w:sz w:val="20"/>
        </w:rPr>
        <w:t xml:space="preserve">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по социальной и культурной адаптации и интеграции мигрантов в общественное пространство Липецкой области (приложение).</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А.В.СМОЛЬЯНИНОВ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внутренней</w:t>
      </w:r>
    </w:p>
    <w:p>
      <w:pPr>
        <w:pStyle w:val="0"/>
        <w:jc w:val="right"/>
      </w:pPr>
      <w:r>
        <w:rPr>
          <w:sz w:val="20"/>
        </w:rPr>
        <w:t xml:space="preserve">политики Липецкой области</w:t>
      </w:r>
    </w:p>
    <w:p>
      <w:pPr>
        <w:pStyle w:val="0"/>
        <w:jc w:val="right"/>
      </w:pPr>
      <w:r>
        <w:rPr>
          <w:sz w:val="20"/>
        </w:rPr>
        <w:t xml:space="preserve">"Об утверждении Порядка</w:t>
      </w:r>
    </w:p>
    <w:p>
      <w:pPr>
        <w:pStyle w:val="0"/>
        <w:jc w:val="right"/>
      </w:pPr>
      <w:r>
        <w:rPr>
          <w:sz w:val="20"/>
        </w:rPr>
        <w:t xml:space="preserve">предоставления субсидии национальным</w:t>
      </w:r>
    </w:p>
    <w:p>
      <w:pPr>
        <w:pStyle w:val="0"/>
        <w:jc w:val="right"/>
      </w:pPr>
      <w:r>
        <w:rPr>
          <w:sz w:val="20"/>
        </w:rPr>
        <w:t xml:space="preserve">культурным автономиям, национальным</w:t>
      </w:r>
    </w:p>
    <w:p>
      <w:pPr>
        <w:pStyle w:val="0"/>
        <w:jc w:val="right"/>
      </w:pPr>
      <w:r>
        <w:rPr>
          <w:sz w:val="20"/>
        </w:rPr>
        <w:t xml:space="preserve">объединениям и иным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социальной и культурной адаптации</w:t>
      </w:r>
    </w:p>
    <w:p>
      <w:pPr>
        <w:pStyle w:val="0"/>
        <w:jc w:val="right"/>
      </w:pPr>
      <w:r>
        <w:rPr>
          <w:sz w:val="20"/>
        </w:rPr>
        <w:t xml:space="preserve">и интеграции мигрантов в общественное</w:t>
      </w:r>
    </w:p>
    <w:p>
      <w:pPr>
        <w:pStyle w:val="0"/>
        <w:jc w:val="right"/>
      </w:pPr>
      <w:r>
        <w:rPr>
          <w:sz w:val="20"/>
        </w:rPr>
        <w:t xml:space="preserve">пространство Липецкой области"</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СУБСИДИИ НАЦИОНАЛЬНЫМ КУЛЬТУРНЫМ АВТОНОМИЯМ,</w:t>
      </w:r>
    </w:p>
    <w:p>
      <w:pPr>
        <w:pStyle w:val="2"/>
        <w:jc w:val="center"/>
      </w:pPr>
      <w:r>
        <w:rPr>
          <w:sz w:val="20"/>
        </w:rPr>
        <w:t xml:space="preserve">НАЦИОНАЛЬНЫМ ОБЪЕДИНЕНИЯМ И ИНЫМ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ПО СОЦИАЛЬНОЙ И КУЛЬТУРНОЙ АДАПТАЦИИ И ИНТЕГРАЦИИ МИГРАНТОВ</w:t>
      </w:r>
    </w:p>
    <w:p>
      <w:pPr>
        <w:pStyle w:val="2"/>
        <w:jc w:val="center"/>
      </w:pPr>
      <w:r>
        <w:rPr>
          <w:sz w:val="20"/>
        </w:rPr>
        <w:t xml:space="preserve">В ОБЩЕСТВЕННОЕ ПРОСТРАНСТВО ЛИПЕЦКОЙ ОБЛАСТИ</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субсидии из областного бюджета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по социальной и культурной адаптации и интеграции мигрантов в общественное пространство Липецкой области в пределах средств, предусмотренных законом Липецкой области об областном бюджете на соответствующий финансовый год и плановый период (далее соответственно - субсидии, Закон об областном бюджете), и проведения отбора получателей указанной субсидии.</w:t>
      </w:r>
    </w:p>
    <w:p>
      <w:pPr>
        <w:pStyle w:val="0"/>
        <w:spacing w:before="200" w:line-rule="auto"/>
        <w:ind w:firstLine="540"/>
        <w:jc w:val="both"/>
      </w:pPr>
      <w:r>
        <w:rPr>
          <w:sz w:val="20"/>
        </w:rPr>
        <w:t xml:space="preserve">2. Целью предоставления субсидии является проведение мероприятий по социальной и культурной адаптации и интеграции мигрантов в общественное пространство Липецкой области в соответствии с </w:t>
      </w:r>
      <w:hyperlink w:history="0" r:id="rId10"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Паспортом</w:t>
        </w:r>
      </w:hyperlink>
      <w:r>
        <w:rPr>
          <w:sz w:val="20"/>
        </w:rPr>
        <w:t xml:space="preserve"> комплекса процессных мероприятий "Укрепление гражданского единства, сохранение российской нации, гармонизация межнациональных (межэтнических) отношений, обеспечение межнационального мира" государственной программы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w:t>
      </w:r>
    </w:p>
    <w:p>
      <w:pPr>
        <w:pStyle w:val="0"/>
        <w:spacing w:before="200" w:line-rule="auto"/>
        <w:ind w:firstLine="540"/>
        <w:jc w:val="both"/>
      </w:pPr>
      <w:r>
        <w:rPr>
          <w:sz w:val="20"/>
        </w:rPr>
        <w:t xml:space="preserve">3. Субсидия предоставляется в порядке финансового обеспечения затрат.</w:t>
      </w:r>
    </w:p>
    <w:p>
      <w:pPr>
        <w:pStyle w:val="0"/>
        <w:spacing w:before="200" w:line-rule="auto"/>
        <w:ind w:firstLine="540"/>
        <w:jc w:val="both"/>
      </w:pPr>
      <w:r>
        <w:rPr>
          <w:sz w:val="20"/>
        </w:rPr>
        <w:t xml:space="preserve">4. Субсидия предоставляется управлением внутренней политики Липецкой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Управление), в соответствии с Законом об областном бюджете.</w:t>
      </w:r>
    </w:p>
    <w:p>
      <w:pPr>
        <w:pStyle w:val="0"/>
        <w:spacing w:before="200" w:line-rule="auto"/>
        <w:ind w:firstLine="540"/>
        <w:jc w:val="both"/>
      </w:pPr>
      <w:r>
        <w:rPr>
          <w:sz w:val="20"/>
        </w:rPr>
        <w:t xml:space="preserve">5. Информация о субсидии размещается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(в разделе единого портала), на официальном сайте Управления (</w:t>
      </w:r>
      <w:r>
        <w:rPr>
          <w:sz w:val="20"/>
        </w:rPr>
        <w:t xml:space="preserve">http://nko48.ru</w:t>
      </w:r>
      <w:r>
        <w:rPr>
          <w:sz w:val="20"/>
        </w:rPr>
        <w:t xml:space="preserve">) в информационно-телекоммуникационной сети "Интернет" (далее - сайт Управления).</w:t>
      </w:r>
    </w:p>
    <w:bookmarkStart w:id="50" w:name="P50"/>
    <w:bookmarkEnd w:id="50"/>
    <w:p>
      <w:pPr>
        <w:pStyle w:val="0"/>
        <w:spacing w:before="200" w:line-rule="auto"/>
        <w:ind w:firstLine="540"/>
        <w:jc w:val="both"/>
      </w:pPr>
      <w:r>
        <w:rPr>
          <w:sz w:val="20"/>
        </w:rPr>
        <w:t xml:space="preserve">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w:t>
      </w:r>
    </w:p>
    <w:p>
      <w:pPr>
        <w:pStyle w:val="0"/>
        <w:spacing w:before="200" w:line-rule="auto"/>
        <w:ind w:firstLine="540"/>
        <w:jc w:val="both"/>
      </w:pPr>
      <w:r>
        <w:rPr>
          <w:sz w:val="20"/>
        </w:rPr>
        <w:t xml:space="preserve">7. Отбор осуществляется Управлением на конкурентной основе способом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критериям и очередности поступления заявок.</w:t>
      </w:r>
    </w:p>
    <w:p>
      <w:pPr>
        <w:pStyle w:val="0"/>
        <w:spacing w:before="200" w:line-rule="auto"/>
        <w:ind w:firstLine="540"/>
        <w:jc w:val="both"/>
      </w:pPr>
      <w:r>
        <w:rPr>
          <w:sz w:val="20"/>
        </w:rPr>
        <w:t xml:space="preserve">Проведение отбора обеспечивается с использованием сайта Управления.</w:t>
      </w:r>
    </w:p>
    <w:p>
      <w:pPr>
        <w:pStyle w:val="0"/>
        <w:spacing w:before="200" w:line-rule="auto"/>
        <w:ind w:firstLine="540"/>
        <w:jc w:val="both"/>
      </w:pPr>
      <w:r>
        <w:rPr>
          <w:sz w:val="20"/>
        </w:rPr>
        <w:t xml:space="preserve">8. Субсидия предоставляется и подлежит использованию строго в соответствии со следующими направлениями расходов на:</w:t>
      </w:r>
    </w:p>
    <w:p>
      <w:pPr>
        <w:pStyle w:val="0"/>
        <w:spacing w:before="200" w:line-rule="auto"/>
        <w:ind w:firstLine="540"/>
        <w:jc w:val="both"/>
      </w:pPr>
      <w:r>
        <w:rPr>
          <w:sz w:val="20"/>
        </w:rPr>
        <w:t xml:space="preserve">оплату труда работников, состоящих в штате участника отбора на получение субсидии на цели, установленные настоящим Порядком, и выполняющих трудовую функцию в рамках проведения мероприятий;</w:t>
      </w:r>
    </w:p>
    <w:p>
      <w:pPr>
        <w:pStyle w:val="0"/>
        <w:spacing w:before="200" w:line-rule="auto"/>
        <w:ind w:firstLine="540"/>
        <w:jc w:val="both"/>
      </w:pPr>
      <w:r>
        <w:rPr>
          <w:sz w:val="20"/>
        </w:rPr>
        <w:t xml:space="preserve">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оплату труда работников, не состоящих в штате участника отбора на получение субсидии на цели, установленные настоящим Порядком, за выполнение ими работ, необходимых для проведения мероприятий, по заключенным договорам гражданско-правового характера;</w:t>
      </w:r>
    </w:p>
    <w:p>
      <w:pPr>
        <w:pStyle w:val="0"/>
        <w:spacing w:before="200" w:line-rule="auto"/>
        <w:ind w:firstLine="540"/>
        <w:jc w:val="both"/>
      </w:pPr>
      <w:r>
        <w:rPr>
          <w:sz w:val="20"/>
        </w:rPr>
        <w:t xml:space="preserve">приобретение товаров (в том числе оргтехники) в рамках проведения мероприятий;</w:t>
      </w:r>
    </w:p>
    <w:p>
      <w:pPr>
        <w:pStyle w:val="0"/>
        <w:spacing w:before="200" w:line-rule="auto"/>
        <w:ind w:firstLine="540"/>
        <w:jc w:val="both"/>
      </w:pPr>
      <w:r>
        <w:rPr>
          <w:sz w:val="20"/>
        </w:rPr>
        <w:t xml:space="preserve">работы и услуги в рамках проведения мероприятий;</w:t>
      </w:r>
    </w:p>
    <w:p>
      <w:pPr>
        <w:pStyle w:val="0"/>
        <w:spacing w:before="200" w:line-rule="auto"/>
        <w:ind w:firstLine="540"/>
        <w:jc w:val="both"/>
      </w:pPr>
      <w:r>
        <w:rPr>
          <w:sz w:val="20"/>
        </w:rPr>
        <w:t xml:space="preserve">аренду помещений, в части площади, используемой для проведения мероприятий;</w:t>
      </w:r>
    </w:p>
    <w:p>
      <w:pPr>
        <w:pStyle w:val="0"/>
        <w:spacing w:before="200" w:line-rule="auto"/>
        <w:ind w:firstLine="540"/>
        <w:jc w:val="both"/>
      </w:pPr>
      <w:r>
        <w:rPr>
          <w:sz w:val="20"/>
        </w:rPr>
        <w:t xml:space="preserve">эксплуатационные и коммунальные услуги в части площади помещений, используемой для проведения мероприятий;</w:t>
      </w:r>
    </w:p>
    <w:p>
      <w:pPr>
        <w:pStyle w:val="0"/>
        <w:spacing w:before="200" w:line-rule="auto"/>
        <w:ind w:firstLine="540"/>
        <w:jc w:val="both"/>
      </w:pPr>
      <w:r>
        <w:rPr>
          <w:sz w:val="20"/>
        </w:rPr>
        <w:t xml:space="preserve">аренду оборудования для проведения мероприятий;</w:t>
      </w:r>
    </w:p>
    <w:p>
      <w:pPr>
        <w:pStyle w:val="0"/>
        <w:spacing w:before="200" w:line-rule="auto"/>
        <w:ind w:firstLine="540"/>
        <w:jc w:val="both"/>
      </w:pPr>
      <w:r>
        <w:rPr>
          <w:sz w:val="20"/>
        </w:rPr>
        <w:t xml:space="preserve">разработку и поддержку сайтов, информационных систем в рамках проведения мероприятий;</w:t>
      </w:r>
    </w:p>
    <w:p>
      <w:pPr>
        <w:pStyle w:val="0"/>
        <w:spacing w:before="200" w:line-rule="auto"/>
        <w:ind w:firstLine="540"/>
        <w:jc w:val="both"/>
      </w:pPr>
      <w:r>
        <w:rPr>
          <w:sz w:val="20"/>
        </w:rPr>
        <w:t xml:space="preserve">подготовку макетов и издание альбомов, афиш, бюллетеней, брошюр, буклетов, газет, журналов, календарей, книг, открыток, пригласительных билетов, сборников в рамках проведения мероприятий;</w:t>
      </w:r>
    </w:p>
    <w:p>
      <w:pPr>
        <w:pStyle w:val="0"/>
        <w:spacing w:before="200" w:line-rule="auto"/>
        <w:ind w:firstLine="540"/>
        <w:jc w:val="both"/>
      </w:pPr>
      <w:r>
        <w:rPr>
          <w:sz w:val="20"/>
        </w:rPr>
        <w:t xml:space="preserve">проведение запланированных в бюджете мероприятия отдельных мероприятий, требующих аренды отдельного помещения, аренды оборудования, питания участников мероприятия, транспортных расходов, приобретения расходных материалов (бейджи, ручки, картриджи, канцелярские товары), приобретения призов и сувенирной продукции, затрат на тиражирование раздаточного материала участникам, праздничное оформление помещения;</w:t>
      </w:r>
    </w:p>
    <w:p>
      <w:pPr>
        <w:pStyle w:val="0"/>
        <w:spacing w:before="200" w:line-rule="auto"/>
        <w:ind w:firstLine="540"/>
        <w:jc w:val="both"/>
      </w:pPr>
      <w:r>
        <w:rPr>
          <w:sz w:val="20"/>
        </w:rPr>
        <w:t xml:space="preserve">возмещение расходов добровольцев, в рамках гражданско-правовых договоров, предметом которых является безвозмездное выполнение работ, оказание услуг в рамках благотворительной деятельности (расходы на проезд, питание, наем жилого помещения, суточные, горюче-смазочные материалы при использовании личного транспорта) в рамках проведения мероприятий;</w:t>
      </w:r>
    </w:p>
    <w:p>
      <w:pPr>
        <w:pStyle w:val="0"/>
        <w:spacing w:before="200" w:line-rule="auto"/>
        <w:ind w:firstLine="540"/>
        <w:jc w:val="both"/>
      </w:pPr>
      <w:r>
        <w:rPr>
          <w:sz w:val="20"/>
        </w:rPr>
        <w:t xml:space="preserve">аренду транспортных средств для проведения мероприятий;</w:t>
      </w:r>
    </w:p>
    <w:p>
      <w:pPr>
        <w:pStyle w:val="0"/>
        <w:spacing w:before="200" w:line-rule="auto"/>
        <w:ind w:firstLine="540"/>
        <w:jc w:val="both"/>
      </w:pPr>
      <w:r>
        <w:rPr>
          <w:sz w:val="20"/>
        </w:rPr>
        <w:t xml:space="preserve">командировочные расходы, непосредственно связанные с проведением мероприятий.</w:t>
      </w:r>
    </w:p>
    <w:bookmarkStart w:id="68" w:name="P68"/>
    <w:bookmarkEnd w:id="68"/>
    <w:p>
      <w:pPr>
        <w:pStyle w:val="0"/>
        <w:spacing w:before="200" w:line-rule="auto"/>
        <w:ind w:firstLine="540"/>
        <w:jc w:val="both"/>
      </w:pPr>
      <w:r>
        <w:rPr>
          <w:sz w:val="20"/>
        </w:rPr>
        <w:t xml:space="preserve">9. Участник отбора должен соответствовать следующим требованиям:</w:t>
      </w:r>
    </w:p>
    <w:p>
      <w:pPr>
        <w:pStyle w:val="0"/>
        <w:spacing w:before="200" w:line-rule="auto"/>
        <w:ind w:firstLine="540"/>
        <w:jc w:val="both"/>
      </w:pPr>
      <w:r>
        <w:rPr>
          <w:sz w:val="20"/>
        </w:rPr>
        <w:t xml:space="preserve">1) на дату подачи заявки: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w:t>
      </w:r>
      <w:hyperlink w:history="0" r:id="rId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получает средства из областного бюджета на основании иных нормативных правовых актов Липецкой области на цели, установленные настоящим Порядком;</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1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областной бюджет иных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Липецкой областью (за исключением случаев, установленных Правительством Липецкой области);</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2) у участника отбора на дату формирования справки, но не ранее даты начала проведения отбора,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Субсидии предоставляются участникам отбора, соответствующим на дату подачи заявки следующим условиям предоставления субсидии:</w:t>
      </w:r>
    </w:p>
    <w:p>
      <w:pPr>
        <w:pStyle w:val="0"/>
        <w:spacing w:before="200" w:line-rule="auto"/>
        <w:ind w:firstLine="540"/>
        <w:jc w:val="both"/>
      </w:pPr>
      <w:r>
        <w:rPr>
          <w:sz w:val="20"/>
        </w:rPr>
        <w:t xml:space="preserve">участник отбора должен быть зарегистрирован и осуществлять свою деятельность на территории Липецкой области не менее одного года;</w:t>
      </w:r>
    </w:p>
    <w:p>
      <w:pPr>
        <w:pStyle w:val="0"/>
        <w:spacing w:before="200" w:line-rule="auto"/>
        <w:ind w:firstLine="540"/>
        <w:jc w:val="both"/>
      </w:pPr>
      <w:r>
        <w:rPr>
          <w:sz w:val="20"/>
        </w:rPr>
        <w:t xml:space="preserve">у участника отбора должна отсутствовать задолженность по заработной плате;</w:t>
      </w:r>
    </w:p>
    <w:p>
      <w:pPr>
        <w:pStyle w:val="0"/>
        <w:spacing w:before="200" w:line-rule="auto"/>
        <w:ind w:firstLine="540"/>
        <w:jc w:val="both"/>
      </w:pPr>
      <w:r>
        <w:rPr>
          <w:sz w:val="20"/>
        </w:rPr>
        <w:t xml:space="preserve">у участника отбора имеется опыт привлечения средств и (или) ресурсов из других источников для проведения мероприятий по социальной и культурной адаптации и интеграции мигрантов в общественное пространство Липецкой области;</w:t>
      </w:r>
    </w:p>
    <w:p>
      <w:pPr>
        <w:pStyle w:val="0"/>
        <w:spacing w:before="200" w:line-rule="auto"/>
        <w:ind w:firstLine="540"/>
        <w:jc w:val="both"/>
      </w:pPr>
      <w:r>
        <w:rPr>
          <w:sz w:val="20"/>
        </w:rPr>
        <w:t xml:space="preserve">в составе учредителей участника отбора отсутствует политическая партия, в уставе отсутствует упоминание наименования политической партии, отсутствуют факты передачи участником отбора пожертвований политической партии или ее региональному отделению в течение последних трех лет.</w:t>
      </w:r>
    </w:p>
    <w:bookmarkStart w:id="84" w:name="P84"/>
    <w:bookmarkEnd w:id="84"/>
    <w:p>
      <w:pPr>
        <w:pStyle w:val="0"/>
        <w:spacing w:before="200" w:line-rule="auto"/>
        <w:ind w:firstLine="540"/>
        <w:jc w:val="both"/>
      </w:pPr>
      <w:r>
        <w:rPr>
          <w:sz w:val="20"/>
        </w:rPr>
        <w:t xml:space="preserve">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результата предоставления субсидии, а также его характеристик (дополнительных количественных параметров, которым должен соответствовать результат предоставления субсидии) (далее - характеристики результата);</w:t>
      </w:r>
    </w:p>
    <w:p>
      <w:pPr>
        <w:pStyle w:val="0"/>
        <w:spacing w:before="200" w:line-rule="auto"/>
        <w:ind w:firstLine="540"/>
        <w:jc w:val="both"/>
      </w:pPr>
      <w:r>
        <w:rPr>
          <w:sz w:val="20"/>
        </w:rPr>
        <w:t xml:space="preserve">доменного имени и (или) указателей страниц сайта в информационно-телекоммуникационной сети "Интернет" (далее - Интернет), на котором обеспечивается проведение отбора;</w:t>
      </w:r>
    </w:p>
    <w:p>
      <w:pPr>
        <w:pStyle w:val="0"/>
        <w:spacing w:before="200" w:line-rule="auto"/>
        <w:ind w:firstLine="540"/>
        <w:jc w:val="both"/>
      </w:pPr>
      <w:r>
        <w:rPr>
          <w:sz w:val="20"/>
        </w:rPr>
        <w:t xml:space="preserve">условий и требований к участникам отбора, определенных в настоящем Порядке, которым участник отбора должен соответствовать на дату, определенную настоящим Порядком, и к перечню документов, представляемых участниками отбора для подтверждения соответствия указанным требованиям и условиям;</w:t>
      </w:r>
    </w:p>
    <w:p>
      <w:pPr>
        <w:pStyle w:val="0"/>
        <w:spacing w:before="200" w:line-rule="auto"/>
        <w:ind w:firstLine="540"/>
        <w:jc w:val="both"/>
      </w:pPr>
      <w:r>
        <w:rPr>
          <w:sz w:val="20"/>
        </w:rPr>
        <w:t xml:space="preserve">категорий получателей субсидии и критерии отбора;</w:t>
      </w:r>
    </w:p>
    <w:p>
      <w:pPr>
        <w:pStyle w:val="0"/>
        <w:spacing w:before="200" w:line-rule="auto"/>
        <w:ind w:firstLine="540"/>
        <w:jc w:val="both"/>
      </w:pPr>
      <w:r>
        <w:rPr>
          <w:sz w:val="20"/>
        </w:rPr>
        <w:t xml:space="preserve">порядка подачи участниками отбора заявок и требований, предъявляемых к форме и содержанию заявок, в соответствии с настоящим Порядком;</w:t>
      </w:r>
    </w:p>
    <w:p>
      <w:pPr>
        <w:pStyle w:val="0"/>
        <w:spacing w:before="200" w:line-rule="auto"/>
        <w:ind w:firstLine="540"/>
        <w:jc w:val="both"/>
      </w:pPr>
      <w:r>
        <w:rPr>
          <w:sz w:val="20"/>
        </w:rPr>
        <w:t xml:space="preserve">порядка отзыва заявок, порядка их возврата,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заявок и определения победителей отбора;</w:t>
      </w:r>
    </w:p>
    <w:p>
      <w:pPr>
        <w:pStyle w:val="0"/>
        <w:spacing w:before="200" w:line-rule="auto"/>
        <w:ind w:firstLine="540"/>
        <w:jc w:val="both"/>
      </w:pPr>
      <w:r>
        <w:rPr>
          <w:sz w:val="20"/>
        </w:rPr>
        <w:t xml:space="preserve">порядка возврата заявок на доработку;</w:t>
      </w:r>
    </w:p>
    <w:p>
      <w:pPr>
        <w:pStyle w:val="0"/>
        <w:spacing w:before="200" w:line-rule="auto"/>
        <w:ind w:firstLine="540"/>
        <w:jc w:val="both"/>
      </w:pPr>
      <w:r>
        <w:rPr>
          <w:sz w:val="20"/>
        </w:rPr>
        <w:t xml:space="preserve">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соглашения;</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соглашений;</w:t>
      </w:r>
    </w:p>
    <w:p>
      <w:pPr>
        <w:pStyle w:val="0"/>
        <w:spacing w:before="200" w:line-rule="auto"/>
        <w:ind w:firstLine="540"/>
        <w:jc w:val="both"/>
      </w:pPr>
      <w:r>
        <w:rPr>
          <w:sz w:val="20"/>
        </w:rPr>
        <w:t xml:space="preserve">сроков размещения протокола подведения итогов отбора (документа об итогах проведения отбора) на едином портале, а также на сайте Управления, которые не могут быть позднее 14-го календарного дня, следующего за днем определения победителей отбора.</w:t>
      </w:r>
    </w:p>
    <w:bookmarkStart w:id="102" w:name="P102"/>
    <w:bookmarkEnd w:id="102"/>
    <w:p>
      <w:pPr>
        <w:pStyle w:val="0"/>
        <w:spacing w:before="200" w:line-rule="auto"/>
        <w:ind w:firstLine="540"/>
        <w:jc w:val="both"/>
      </w:pPr>
      <w:r>
        <w:rPr>
          <w:sz w:val="20"/>
        </w:rPr>
        <w:t xml:space="preserve">11. Участник отбора должен соответствовать следующим критериям:</w:t>
      </w:r>
    </w:p>
    <w:p>
      <w:pPr>
        <w:pStyle w:val="0"/>
        <w:spacing w:before="200" w:line-rule="auto"/>
        <w:ind w:firstLine="540"/>
        <w:jc w:val="both"/>
      </w:pPr>
      <w:r>
        <w:rPr>
          <w:sz w:val="20"/>
        </w:rPr>
        <w:t xml:space="preserve">количество реализованных мероприятий по социальной и культурной адаптации и интеграции мигрантов в общественное пространство Липецкой области в году, предшествующем году предоставления субсидии, - не менее 2;</w:t>
      </w:r>
    </w:p>
    <w:p>
      <w:pPr>
        <w:pStyle w:val="0"/>
        <w:spacing w:before="200" w:line-rule="auto"/>
        <w:ind w:firstLine="540"/>
        <w:jc w:val="both"/>
      </w:pPr>
      <w:r>
        <w:rPr>
          <w:sz w:val="20"/>
        </w:rPr>
        <w:t xml:space="preserve">наличие и достаточность обоснований расчета необходимого объема субсидии на проведение мероприятий по социальной и культурной адаптации и интеграции мигрантов в общественное пространство Липецкой области, представленных в заявке.</w:t>
      </w:r>
    </w:p>
    <w:bookmarkStart w:id="105" w:name="P105"/>
    <w:bookmarkEnd w:id="105"/>
    <w:p>
      <w:pPr>
        <w:pStyle w:val="0"/>
        <w:spacing w:before="200" w:line-rule="auto"/>
        <w:ind w:firstLine="540"/>
        <w:jc w:val="both"/>
      </w:pPr>
      <w:r>
        <w:rPr>
          <w:sz w:val="20"/>
        </w:rPr>
        <w:t xml:space="preserve">12. Участник отбора в сроки, указанные в объявлении о проведении отбора, размещенном на едином портале, сайте Управления в соответствии с </w:t>
      </w:r>
      <w:hyperlink w:history="0" w:anchor="P84" w:tooltip="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
        <w:r>
          <w:rPr>
            <w:sz w:val="20"/>
            <w:color w:val="0000ff"/>
          </w:rPr>
          <w:t xml:space="preserve">пунктом 10</w:t>
        </w:r>
      </w:hyperlink>
      <w:r>
        <w:rPr>
          <w:sz w:val="20"/>
        </w:rPr>
        <w:t xml:space="preserve"> настоящего Порядка, представляет в Управление </w:t>
      </w:r>
      <w:hyperlink w:history="0" w:anchor="P223" w:tooltip="                                  ЗАЯВКА">
        <w:r>
          <w:rPr>
            <w:sz w:val="20"/>
            <w:color w:val="0000ff"/>
          </w:rPr>
          <w:t xml:space="preserve">заявку</w:t>
        </w:r>
      </w:hyperlink>
      <w:r>
        <w:rPr>
          <w:sz w:val="20"/>
        </w:rPr>
        <w:t xml:space="preserve"> на участие в отборе на предоставление субсидии (далее - заявка)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395" w:tooltip="                             ПЛАН МЕРОПРИЯТИЙ">
        <w:r>
          <w:rPr>
            <w:sz w:val="20"/>
            <w:color w:val="0000ff"/>
          </w:rPr>
          <w:t xml:space="preserve">плана</w:t>
        </w:r>
      </w:hyperlink>
      <w:r>
        <w:rPr>
          <w:sz w:val="20"/>
        </w:rPr>
        <w:t xml:space="preserve"> мероприятий по форме согласно приложению 2 к настоящему Порядку;</w:t>
      </w:r>
    </w:p>
    <w:p>
      <w:pPr>
        <w:pStyle w:val="0"/>
        <w:spacing w:before="200" w:line-rule="auto"/>
        <w:ind w:firstLine="540"/>
        <w:jc w:val="both"/>
      </w:pPr>
      <w:r>
        <w:rPr>
          <w:sz w:val="20"/>
        </w:rPr>
        <w:t xml:space="preserve">2) </w:t>
      </w:r>
      <w:hyperlink w:history="0" w:anchor="P441" w:tooltip=" Расчет необходимого объема субсидии на проведение мероприятий на 20__ год">
        <w:r>
          <w:rPr>
            <w:sz w:val="20"/>
            <w:color w:val="0000ff"/>
          </w:rPr>
          <w:t xml:space="preserve">расчета</w:t>
        </w:r>
      </w:hyperlink>
      <w:r>
        <w:rPr>
          <w:sz w:val="20"/>
        </w:rPr>
        <w:t xml:space="preserve"> необходимого объема субсидии на проведение мероприятий по форме согласно приложению 3 к настоящему Порядку с приложением документов и расчетов, подтверждающих реалистичность планируемых расходов (коммерческие предложения потенциальных подрядных организаций, расценки на услуги физических лиц, ссылки на стоимость подобных товаров и услуг в Интернете);</w:t>
      </w:r>
    </w:p>
    <w:p>
      <w:pPr>
        <w:pStyle w:val="0"/>
        <w:spacing w:before="200" w:line-rule="auto"/>
        <w:ind w:firstLine="540"/>
        <w:jc w:val="both"/>
      </w:pPr>
      <w:r>
        <w:rPr>
          <w:sz w:val="20"/>
        </w:rPr>
        <w:t xml:space="preserve">3) копия устава участника отбора;</w:t>
      </w:r>
    </w:p>
    <w:p>
      <w:pPr>
        <w:pStyle w:val="0"/>
        <w:spacing w:before="200" w:line-rule="auto"/>
        <w:ind w:firstLine="540"/>
        <w:jc w:val="both"/>
      </w:pPr>
      <w:r>
        <w:rPr>
          <w:sz w:val="20"/>
        </w:rPr>
        <w:t xml:space="preserve">4) копии документов, подтверждающих опыт в привлечении средств и (или) ресурсов из других источников для проведения мероприятий по социальной и культурной адаптации и интеграции мигрантов в общественное пространство Липецкой области (копии банковских документов, соглашений, договоров) на дату подачи заявки;</w:t>
      </w:r>
    </w:p>
    <w:p>
      <w:pPr>
        <w:pStyle w:val="0"/>
        <w:spacing w:before="200" w:line-rule="auto"/>
        <w:ind w:firstLine="540"/>
        <w:jc w:val="both"/>
      </w:pPr>
      <w:r>
        <w:rPr>
          <w:sz w:val="20"/>
        </w:rPr>
        <w:t xml:space="preserve">5) справки об отсутствии у участника отбора задолженности по заработной плате на дату подачи заявки;</w:t>
      </w:r>
    </w:p>
    <w:p>
      <w:pPr>
        <w:pStyle w:val="0"/>
        <w:spacing w:before="200" w:line-rule="auto"/>
        <w:ind w:firstLine="540"/>
        <w:jc w:val="both"/>
      </w:pPr>
      <w:r>
        <w:rPr>
          <w:sz w:val="20"/>
        </w:rPr>
        <w:t xml:space="preserve">6) копия документа, подтверждающего полномочия лица на подачу заявки от имени участника отбора, оформленного в соответствии с действующим законодательством,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Участник отбора может подать только одну заявку на участие в отборе. В случае подачи участником отбора более одной заявки принимается заявка, поданная первая по дате и времени.</w:t>
      </w:r>
    </w:p>
    <w:p>
      <w:pPr>
        <w:pStyle w:val="0"/>
        <w:spacing w:before="200" w:line-rule="auto"/>
        <w:ind w:firstLine="540"/>
        <w:jc w:val="both"/>
      </w:pPr>
      <w:r>
        <w:rPr>
          <w:sz w:val="20"/>
        </w:rPr>
        <w:t xml:space="preserve">Документы (копии документов), указанные в настоящем пункте, заверяются подписью руководителя и печатью участника отбора. Заявка и документы к ней прошиваются, страницы нумеруются.</w:t>
      </w:r>
    </w:p>
    <w:p>
      <w:pPr>
        <w:pStyle w:val="0"/>
        <w:spacing w:before="200" w:line-rule="auto"/>
        <w:ind w:firstLine="540"/>
        <w:jc w:val="both"/>
      </w:pPr>
      <w:r>
        <w:rPr>
          <w:sz w:val="20"/>
        </w:rPr>
        <w:t xml:space="preserve">При представлении документов участником отбора, представителем участника отбора предъявляется документ, удостоверяющий его личность.</w:t>
      </w:r>
    </w:p>
    <w:p>
      <w:pPr>
        <w:pStyle w:val="0"/>
        <w:spacing w:before="200" w:line-rule="auto"/>
        <w:ind w:firstLine="540"/>
        <w:jc w:val="both"/>
      </w:pPr>
      <w:r>
        <w:rPr>
          <w:sz w:val="20"/>
        </w:rPr>
        <w:t xml:space="preserve">Регистрация представленных заявок и прилагаемых к ним документов, указанных в настоящем пункте, осуществляется в день их поступления должностным лицом, уполномоченным приказом Управления на прием документов, в порядке очередности их поступления.</w:t>
      </w:r>
    </w:p>
    <w:bookmarkStart w:id="116" w:name="P116"/>
    <w:bookmarkEnd w:id="116"/>
    <w:p>
      <w:pPr>
        <w:pStyle w:val="0"/>
        <w:spacing w:before="200" w:line-rule="auto"/>
        <w:ind w:firstLine="540"/>
        <w:jc w:val="both"/>
      </w:pPr>
      <w:r>
        <w:rPr>
          <w:sz w:val="20"/>
        </w:rPr>
        <w:t xml:space="preserve">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информацию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3) информацию налогового органа об отсутствии у участника отбора на едином налоговом счете или о не превышающим размере, определенном </w:t>
      </w:r>
      <w:hyperlink w:history="0" r:id="rId1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дату формирования справки, но не ранее даты начала проведения отбора;</w:t>
      </w:r>
    </w:p>
    <w:p>
      <w:pPr>
        <w:pStyle w:val="0"/>
        <w:spacing w:before="200" w:line-rule="auto"/>
        <w:ind w:firstLine="540"/>
        <w:jc w:val="both"/>
      </w:pPr>
      <w:r>
        <w:rPr>
          <w:sz w:val="20"/>
        </w:rPr>
        <w:t xml:space="preserve">4) информацию управления финансов Липецкой области об отсутствии просроченной задолженности по возврату в областной бюджет иных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5) информацию управления имущественных и земельных отношений Липецкой области об отсутствии просроченной (неурегулированной) задолженности по арендной плате перед Липецкой областью на дату подачи заявки.</w:t>
      </w:r>
    </w:p>
    <w:p>
      <w:pPr>
        <w:pStyle w:val="0"/>
        <w:spacing w:before="200" w:line-rule="auto"/>
        <w:ind w:firstLine="540"/>
        <w:jc w:val="both"/>
      </w:pPr>
      <w:r>
        <w:rPr>
          <w:sz w:val="20"/>
        </w:rPr>
        <w:t xml:space="preserve">Участник отбора вправе представить оригиналы указанных документов по собственной инициативе.</w:t>
      </w:r>
    </w:p>
    <w:p>
      <w:pPr>
        <w:pStyle w:val="0"/>
        <w:spacing w:before="200" w:line-rule="auto"/>
        <w:ind w:firstLine="540"/>
        <w:jc w:val="both"/>
      </w:pPr>
      <w:r>
        <w:rPr>
          <w:sz w:val="20"/>
        </w:rPr>
        <w:t xml:space="preserve">14. В течение 10 рабочих дней со дня, следующего за днем окончания срока подачи заявок, указанного в объявлении о проведении отбора:</w:t>
      </w:r>
    </w:p>
    <w:p>
      <w:pPr>
        <w:pStyle w:val="0"/>
        <w:spacing w:before="200" w:line-rule="auto"/>
        <w:ind w:firstLine="540"/>
        <w:jc w:val="both"/>
      </w:pPr>
      <w:r>
        <w:rPr>
          <w:sz w:val="20"/>
        </w:rPr>
        <w:t xml:space="preserve">1) уполномоченное лицо направляет документы, указанные в </w:t>
      </w:r>
      <w:hyperlink w:history="0" w:anchor="P105"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w:t>
      </w:r>
      <w:hyperlink w:history="0" w:anchor="P116"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к настоящего Порядка, на рассмотрение комиссии, созданной Управлением. Управление утверждает положение о комиссии и ее состав. Комиссия формируется из представителей Управления и членов общественного совета, созданного при Управлении. Общее число членов комиссии должно составлять не менее 5 человек;</w:t>
      </w:r>
    </w:p>
    <w:p>
      <w:pPr>
        <w:pStyle w:val="0"/>
        <w:spacing w:before="200" w:line-rule="auto"/>
        <w:ind w:firstLine="540"/>
        <w:jc w:val="both"/>
      </w:pPr>
      <w:r>
        <w:rPr>
          <w:sz w:val="20"/>
        </w:rPr>
        <w:t xml:space="preserve">2) комиссия:</w:t>
      </w:r>
    </w:p>
    <w:p>
      <w:pPr>
        <w:pStyle w:val="0"/>
        <w:spacing w:before="200" w:line-rule="auto"/>
        <w:ind w:firstLine="540"/>
        <w:jc w:val="both"/>
      </w:pPr>
      <w:r>
        <w:rPr>
          <w:sz w:val="20"/>
        </w:rPr>
        <w:t xml:space="preserve">- рассматривает документы, указанные в </w:t>
      </w:r>
      <w:hyperlink w:history="0" w:anchor="P105"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и </w:t>
      </w:r>
      <w:hyperlink w:history="0" w:anchor="P116"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и осуществляет их проверку на соответствие предъявляемым настоящим Порядком требованиям;</w:t>
      </w:r>
    </w:p>
    <w:p>
      <w:pPr>
        <w:pStyle w:val="0"/>
        <w:spacing w:before="200" w:line-rule="auto"/>
        <w:ind w:firstLine="540"/>
        <w:jc w:val="both"/>
      </w:pPr>
      <w:r>
        <w:rPr>
          <w:sz w:val="20"/>
        </w:rPr>
        <w:t xml:space="preserve">- осуществляет отбор исходя из соответствия участника отбора категории, указанной в </w:t>
      </w:r>
      <w:hyperlink w:history="0" w:anchor="P50" w:tooltip="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пункте 6</w:t>
        </w:r>
      </w:hyperlink>
      <w:r>
        <w:rPr>
          <w:sz w:val="20"/>
        </w:rPr>
        <w:t xml:space="preserve"> настоящего Порядка, критериям отбора, указанным в </w:t>
      </w:r>
      <w:hyperlink w:history="0" w:anchor="P102" w:tooltip="11. Участник отбора должен соответствовать следующим критериям:">
        <w:r>
          <w:rPr>
            <w:sz w:val="20"/>
            <w:color w:val="0000ff"/>
          </w:rPr>
          <w:t xml:space="preserve">пункте 11</w:t>
        </w:r>
      </w:hyperlink>
      <w:r>
        <w:rPr>
          <w:sz w:val="20"/>
        </w:rPr>
        <w:t xml:space="preserve"> настоящего Порядка, условиям и требованиям, указанным в </w:t>
      </w:r>
      <w:hyperlink w:history="0" w:anchor="P68" w:tooltip="9. Участник отбора должен соответствовать следующим требованиям:">
        <w:r>
          <w:rPr>
            <w:sz w:val="20"/>
            <w:color w:val="0000ff"/>
          </w:rPr>
          <w:t xml:space="preserve">пункте 9</w:t>
        </w:r>
      </w:hyperlink>
      <w:r>
        <w:rPr>
          <w:sz w:val="20"/>
        </w:rPr>
        <w:t xml:space="preserve"> настоящего Порядка, очередности поступления заявок;</w:t>
      </w:r>
    </w:p>
    <w:p>
      <w:pPr>
        <w:pStyle w:val="0"/>
        <w:spacing w:before="200" w:line-rule="auto"/>
        <w:ind w:firstLine="540"/>
        <w:jc w:val="both"/>
      </w:pPr>
      <w:r>
        <w:rPr>
          <w:sz w:val="20"/>
        </w:rPr>
        <w:t xml:space="preserve">- определяет размер субсидии в отношении каждого получателя субсидии и оформляет свое решение протоколом подведения итогов отбора (документом об итогах проведения отбора) включающего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bookmarkStart w:id="133" w:name="P133"/>
    <w:bookmarkEnd w:id="133"/>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на сайте Управления (с размещением указателя страницы сайта на едином портале) протокол подведения итогов отбора (документ об итогах проведения отбора);</w:t>
      </w:r>
    </w:p>
    <w:p>
      <w:pPr>
        <w:pStyle w:val="0"/>
        <w:spacing w:before="200" w:line-rule="auto"/>
        <w:ind w:firstLine="540"/>
        <w:jc w:val="both"/>
      </w:pPr>
      <w:r>
        <w:rPr>
          <w:sz w:val="20"/>
        </w:rPr>
        <w:t xml:space="preserve">подготавливает проект приказа с отражением в нем следующей информации: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4) начальник Управления подписывает приказ, подготовленный в соответствии с требованиями </w:t>
      </w:r>
      <w:hyperlink w:history="0" w:anchor="P133" w:tooltip="3) уполномоченное лицо:">
        <w:r>
          <w:rPr>
            <w:sz w:val="20"/>
            <w:color w:val="0000ff"/>
          </w:rPr>
          <w:t xml:space="preserve">подпункта 3</w:t>
        </w:r>
      </w:hyperlink>
      <w:r>
        <w:rPr>
          <w:sz w:val="20"/>
        </w:rPr>
        <w:t xml:space="preserve"> настоящего пункта (далее - приказ об утверждении перечня получателей субсидии);</w:t>
      </w:r>
    </w:p>
    <w:p>
      <w:pPr>
        <w:pStyle w:val="0"/>
        <w:spacing w:before="200" w:line-rule="auto"/>
        <w:ind w:firstLine="540"/>
        <w:jc w:val="both"/>
      </w:pPr>
      <w:r>
        <w:rPr>
          <w:sz w:val="20"/>
        </w:rPr>
        <w:t xml:space="preserve">5) уполномоченное лицо размещает приказ об утверждении перечня получателей субсидии на сайте Управления, едином портале.</w:t>
      </w:r>
    </w:p>
    <w:p>
      <w:pPr>
        <w:pStyle w:val="0"/>
        <w:spacing w:before="200" w:line-rule="auto"/>
        <w:ind w:firstLine="540"/>
        <w:jc w:val="both"/>
      </w:pPr>
      <w:r>
        <w:rPr>
          <w:sz w:val="20"/>
        </w:rPr>
        <w:t xml:space="preserve">15. Победителями отбора признаются участники отбора, соответствующие установленным настоящим Порядком категории, критериям, условиям и требованиям, в пределах объема распределяемой субсидии, указанного в объявлении о проведении отбора получателей субсидий.</w:t>
      </w:r>
    </w:p>
    <w:p>
      <w:pPr>
        <w:pStyle w:val="0"/>
        <w:spacing w:before="200" w:line-rule="auto"/>
        <w:ind w:firstLine="540"/>
        <w:jc w:val="both"/>
      </w:pPr>
      <w:r>
        <w:rPr>
          <w:sz w:val="20"/>
        </w:rPr>
        <w:t xml:space="preserve">16.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категории, критериям, условиям и требованиям, установленным в </w:t>
      </w:r>
      <w:hyperlink w:history="0" w:anchor="P50" w:tooltip="6. Субсидия предоставляется национальным культурным автономиям, национальным объединениям и иным социально ориентированным некоммерчески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пунктах 6</w:t>
        </w:r>
      </w:hyperlink>
      <w:r>
        <w:rPr>
          <w:sz w:val="20"/>
        </w:rPr>
        <w:t xml:space="preserve">, </w:t>
      </w:r>
      <w:hyperlink w:history="0" w:anchor="P68" w:tooltip="9. Участник отбора должен соответствовать следующим требованиям:">
        <w:r>
          <w:rPr>
            <w:sz w:val="20"/>
            <w:color w:val="0000ff"/>
          </w:rPr>
          <w:t xml:space="preserve">9</w:t>
        </w:r>
      </w:hyperlink>
      <w:r>
        <w:rPr>
          <w:sz w:val="20"/>
        </w:rPr>
        <w:t xml:space="preserve">, </w:t>
      </w:r>
      <w:hyperlink w:history="0" w:anchor="P102" w:tooltip="11. Участник отбора должен соответствовать следующим критерия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настоящим Порядком;</w:t>
      </w:r>
    </w:p>
    <w:p>
      <w:pPr>
        <w:pStyle w:val="0"/>
        <w:spacing w:before="200" w:line-rule="auto"/>
        <w:ind w:firstLine="540"/>
        <w:jc w:val="both"/>
      </w:pPr>
      <w:r>
        <w:rPr>
          <w:sz w:val="20"/>
        </w:rPr>
        <w:t xml:space="preserve">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17. Уполномоченное лицо в течение 2 рабочих дней со дня, следующего за днем подписания приказа об утверждении перечня получателей субсидий, направляет получателям субсидии уведомление о необходимости заключения соглашения о предоставлении субсидии (далее - соглашение) в течение 2 рабочих дней со дня, следующего за днем получения уведомления, либо, в случае отказа в предоставлении субсидии, направляет участнику отбора соответствующее уведомление с указанием причин отказа.</w:t>
      </w:r>
    </w:p>
    <w:p>
      <w:pPr>
        <w:pStyle w:val="0"/>
        <w:spacing w:before="200" w:line-rule="auto"/>
        <w:ind w:firstLine="540"/>
        <w:jc w:val="both"/>
      </w:pPr>
      <w:r>
        <w:rPr>
          <w:sz w:val="20"/>
        </w:rPr>
        <w:t xml:space="preserve">Уведомление направляется способом, указанным в заявке, позволяющим достоверно установить получение уведомления получателем субсидии, участникам отбора.</w:t>
      </w:r>
    </w:p>
    <w:p>
      <w:pPr>
        <w:pStyle w:val="0"/>
        <w:spacing w:before="200" w:line-rule="auto"/>
        <w:ind w:firstLine="540"/>
        <w:jc w:val="both"/>
      </w:pPr>
      <w:r>
        <w:rPr>
          <w:sz w:val="20"/>
        </w:rPr>
        <w:t xml:space="preserve">Управление заключает с получателем субсидии соглашение в день его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18. При предоставлении субсидии обязательными условиями их предоставления, включаемыми в соглашения, являются:</w:t>
      </w:r>
    </w:p>
    <w:p>
      <w:pPr>
        <w:pStyle w:val="0"/>
        <w:spacing w:before="200" w:line-rule="auto"/>
        <w:ind w:firstLine="540"/>
        <w:jc w:val="both"/>
      </w:pPr>
      <w:r>
        <w:rPr>
          <w:sz w:val="20"/>
        </w:rPr>
        <w:t xml:space="preserve">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19.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Внесение изменений в соглашение о предоставлении субсидии (расторжение соглашения о предоставлении субсидии) осуществляется на основании дополнительного соглашения в соответствии с типовой формой, утвержденной управлением финансов Липецкой области.</w:t>
      </w:r>
    </w:p>
    <w:p>
      <w:pPr>
        <w:pStyle w:val="0"/>
        <w:spacing w:before="200" w:line-rule="auto"/>
        <w:ind w:firstLine="540"/>
        <w:jc w:val="both"/>
      </w:pPr>
      <w:r>
        <w:rPr>
          <w:sz w:val="20"/>
        </w:rPr>
        <w:t xml:space="preserve">20. Результатом предоставления субсидии является:</w:t>
      </w:r>
    </w:p>
    <w:p>
      <w:pPr>
        <w:pStyle w:val="0"/>
        <w:spacing w:before="200" w:line-rule="auto"/>
        <w:ind w:firstLine="540"/>
        <w:jc w:val="both"/>
      </w:pPr>
      <w:r>
        <w:rPr>
          <w:sz w:val="20"/>
        </w:rPr>
        <w:t xml:space="preserve">реализованы меры по социальной и культурной адаптации и интеграции мигрантов в общественное пространство Липецкой области.</w:t>
      </w:r>
    </w:p>
    <w:p>
      <w:pPr>
        <w:pStyle w:val="0"/>
        <w:spacing w:before="200" w:line-rule="auto"/>
        <w:ind w:firstLine="540"/>
        <w:jc w:val="both"/>
      </w:pPr>
      <w:r>
        <w:rPr>
          <w:sz w:val="20"/>
        </w:rPr>
        <w:t xml:space="preserve">Характеристиками результата являются:</w:t>
      </w:r>
    </w:p>
    <w:p>
      <w:pPr>
        <w:pStyle w:val="0"/>
        <w:spacing w:before="200" w:line-rule="auto"/>
        <w:ind w:firstLine="540"/>
        <w:jc w:val="both"/>
      </w:pPr>
      <w:r>
        <w:rPr>
          <w:sz w:val="20"/>
        </w:rPr>
        <w:t xml:space="preserve">количество проведенных мероприятий по социальной и культурной адаптации и интеграции мигрантов в общественное пространство Липецкой области;</w:t>
      </w:r>
    </w:p>
    <w:p>
      <w:pPr>
        <w:pStyle w:val="0"/>
        <w:spacing w:before="200" w:line-rule="auto"/>
        <w:ind w:firstLine="540"/>
        <w:jc w:val="both"/>
      </w:pPr>
      <w:r>
        <w:rPr>
          <w:sz w:val="20"/>
        </w:rPr>
        <w:t xml:space="preserve">количество участников мероприятий по социальной и культурной адаптации и интеграции мигрантов в общественном пространстве Липецкой области;</w:t>
      </w:r>
    </w:p>
    <w:p>
      <w:pPr>
        <w:pStyle w:val="0"/>
        <w:spacing w:before="200" w:line-rule="auto"/>
        <w:ind w:firstLine="540"/>
        <w:jc w:val="both"/>
      </w:pPr>
      <w:r>
        <w:rPr>
          <w:sz w:val="20"/>
        </w:rPr>
        <w:t xml:space="preserve">количество мигрантов и (или) иностранных граждан, принявших участие в мероприятиях по социальной и культурной адаптации и интеграции мигрантов в общественном пространстве Липецкой области, в том числе: количество иностранных трудовых мигрантов, и (или) количество иностранных студентов, и (или) количество несовершеннолетних иностранных обучающихся.</w:t>
      </w:r>
    </w:p>
    <w:p>
      <w:pPr>
        <w:pStyle w:val="0"/>
        <w:spacing w:before="200" w:line-rule="auto"/>
        <w:ind w:firstLine="540"/>
        <w:jc w:val="both"/>
      </w:pPr>
      <w:r>
        <w:rPr>
          <w:sz w:val="20"/>
        </w:rPr>
        <w:t xml:space="preserve">Точная дата завершения, конечное значение результата предоставления субсидии, значение характеристик результата устанавливаются в соглашении.</w:t>
      </w:r>
    </w:p>
    <w:p>
      <w:pPr>
        <w:pStyle w:val="0"/>
        <w:spacing w:before="200" w:line-rule="auto"/>
        <w:ind w:firstLine="540"/>
        <w:jc w:val="both"/>
      </w:pPr>
      <w:r>
        <w:rPr>
          <w:sz w:val="20"/>
        </w:rPr>
        <w:t xml:space="preserve">21. Субсидия предоставляется в размере, указанном в расчете необходимого объема субсидии, представленном получателем субсидии, в пределах объема распределяемой субсидии, указанного в объявлении о проведении отбора.</w:t>
      </w:r>
    </w:p>
    <w:p>
      <w:pPr>
        <w:pStyle w:val="0"/>
        <w:spacing w:before="200" w:line-rule="auto"/>
        <w:ind w:firstLine="540"/>
        <w:jc w:val="both"/>
      </w:pPr>
      <w:r>
        <w:rPr>
          <w:sz w:val="20"/>
        </w:rPr>
        <w:t xml:space="preserve">22.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настоящем Порядке, размер субсидии для каждого получателя субсидии пропорционально уменьшается и определяется комиссией по формуле:</w:t>
      </w:r>
    </w:p>
    <w:p>
      <w:pPr>
        <w:pStyle w:val="0"/>
        <w:jc w:val="both"/>
      </w:pPr>
      <w:r>
        <w:rPr>
          <w:sz w:val="20"/>
        </w:rPr>
      </w:r>
    </w:p>
    <w:p>
      <w:pPr>
        <w:pStyle w:val="0"/>
        <w:jc w:val="center"/>
      </w:pPr>
      <w:r>
        <w:rPr>
          <w:position w:val="-7"/>
        </w:rPr>
        <w:drawing>
          <wp:inline distT="0" distB="0" distL="0" distR="0">
            <wp:extent cx="138112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предоставляемой i-му получателю субсидий;</w:t>
      </w:r>
    </w:p>
    <w:p>
      <w:pPr>
        <w:pStyle w:val="0"/>
        <w:spacing w:before="200" w:line-rule="auto"/>
        <w:ind w:firstLine="540"/>
        <w:jc w:val="both"/>
      </w:pPr>
      <w:r>
        <w:rPr>
          <w:sz w:val="20"/>
        </w:rPr>
        <w:t xml:space="preserve">Si - размер субсидии, указанный в заявке i-го получателя;</w:t>
      </w:r>
    </w:p>
    <w:p>
      <w:pPr>
        <w:pStyle w:val="0"/>
        <w:spacing w:before="200" w:line-rule="auto"/>
        <w:ind w:firstLine="540"/>
        <w:jc w:val="both"/>
      </w:pPr>
      <w:r>
        <w:rPr>
          <w:sz w:val="20"/>
        </w:rPr>
        <w:t xml:space="preserve">Sсум. - общий размер бюджетных ассигнований, предусмотренный настоящим Законом на соответствующий финансовый год на цели, установленные настоящим Порядком;</w:t>
      </w:r>
    </w:p>
    <w:p>
      <w:pPr>
        <w:pStyle w:val="0"/>
        <w:spacing w:before="200" w:line-rule="auto"/>
        <w:ind w:firstLine="540"/>
        <w:jc w:val="both"/>
      </w:pP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 общий размер субсидии, исходя из фактической потребности в субсидии, указанной в заявках всех получателей субсидии.</w:t>
      </w:r>
    </w:p>
    <w:p>
      <w:pPr>
        <w:pStyle w:val="0"/>
        <w:spacing w:before="200" w:line-rule="auto"/>
        <w:ind w:firstLine="540"/>
        <w:jc w:val="both"/>
      </w:pPr>
      <w:r>
        <w:rPr>
          <w:sz w:val="20"/>
        </w:rPr>
        <w:t xml:space="preserve">23. Субсидия перечисляется получателю субсидии единовременно в полном объеме средств, предусмотренных соглашением.</w:t>
      </w:r>
    </w:p>
    <w:p>
      <w:pPr>
        <w:pStyle w:val="0"/>
        <w:spacing w:before="200" w:line-rule="auto"/>
        <w:ind w:firstLine="540"/>
        <w:jc w:val="both"/>
      </w:pPr>
      <w:r>
        <w:rPr>
          <w:sz w:val="20"/>
        </w:rPr>
        <w:t xml:space="preserve">24. В течение 3 рабочих дней со дня, следующего за днем заключения с получателями субсидии соглашений:</w:t>
      </w:r>
    </w:p>
    <w:p>
      <w:pPr>
        <w:pStyle w:val="0"/>
        <w:spacing w:before="200" w:line-rule="auto"/>
        <w:ind w:firstLine="540"/>
        <w:jc w:val="both"/>
      </w:pPr>
      <w:r>
        <w:rPr>
          <w:sz w:val="20"/>
        </w:rPr>
        <w:t xml:space="preserve">1) уполномоченное лицо подготавливает проект приказа о выплате субсидии в разрезе получателей субсидии;</w:t>
      </w:r>
    </w:p>
    <w:p>
      <w:pPr>
        <w:pStyle w:val="0"/>
        <w:spacing w:before="200" w:line-rule="auto"/>
        <w:ind w:firstLine="540"/>
        <w:jc w:val="both"/>
      </w:pPr>
      <w:r>
        <w:rPr>
          <w:sz w:val="20"/>
        </w:rPr>
        <w:t xml:space="preserve">2) начальник Управления подписывает приказ о выплате субсидии.</w:t>
      </w:r>
    </w:p>
    <w:p>
      <w:pPr>
        <w:pStyle w:val="0"/>
        <w:spacing w:before="200" w:line-rule="auto"/>
        <w:ind w:firstLine="540"/>
        <w:jc w:val="both"/>
      </w:pPr>
      <w:r>
        <w:rPr>
          <w:sz w:val="20"/>
        </w:rPr>
        <w:t xml:space="preserve">Перечисление субсидии с лицевого счета Управления на расчетные счета, открытые получателями субсидии в учреждениях Центрального банка Российской Федерации или кредитных организациях, указанных в соглашениях, осуществляется не позднее 8 рабочих дней со дня, следующего за днем издания приказа о выплате субсидии.</w:t>
      </w:r>
    </w:p>
    <w:p>
      <w:pPr>
        <w:pStyle w:val="0"/>
        <w:spacing w:before="200" w:line-rule="auto"/>
        <w:ind w:firstLine="540"/>
        <w:jc w:val="both"/>
      </w:pPr>
      <w:r>
        <w:rPr>
          <w:sz w:val="20"/>
        </w:rPr>
        <w:t xml:space="preserve">25.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w:t>
      </w:r>
      <w:hyperlink w:history="0" r:id="rId19"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 Объявление об отмене отбора содержит информацию о причинах отмены отбора и размещается на едином портале, сайте Управления в день принятия такого решения. Отбор считается отмененным со дня размещения объявления о его отмене на сайте Управления.</w:t>
      </w:r>
    </w:p>
    <w:p>
      <w:pPr>
        <w:pStyle w:val="0"/>
        <w:spacing w:before="200" w:line-rule="auto"/>
        <w:ind w:firstLine="540"/>
        <w:jc w:val="both"/>
      </w:pPr>
      <w:r>
        <w:rPr>
          <w:sz w:val="20"/>
        </w:rPr>
        <w:t xml:space="preserve">26. Отбор получателей субсидии признается несостоявшимся, о чем оформляется протокол, который публикуется в течение 5 календарных дней со дня его подписания на сайте Управления и едином портале, в следующих случаях:</w:t>
      </w:r>
    </w:p>
    <w:p>
      <w:pPr>
        <w:pStyle w:val="0"/>
        <w:spacing w:before="200" w:line-rule="auto"/>
        <w:ind w:firstLine="540"/>
        <w:jc w:val="both"/>
      </w:pPr>
      <w:r>
        <w:rPr>
          <w:sz w:val="20"/>
        </w:rPr>
        <w:t xml:space="preserve">по окончании срока подачи заявок подана только одна заявка;</w:t>
      </w:r>
    </w:p>
    <w:p>
      <w:pPr>
        <w:pStyle w:val="0"/>
        <w:spacing w:before="200" w:line-rule="auto"/>
        <w:ind w:firstLine="540"/>
        <w:jc w:val="both"/>
      </w:pPr>
      <w:r>
        <w:rPr>
          <w:sz w:val="20"/>
        </w:rPr>
        <w:t xml:space="preserve">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0"/>
        <w:spacing w:before="200" w:line-rule="auto"/>
        <w:ind w:firstLine="540"/>
        <w:jc w:val="both"/>
      </w:pPr>
      <w:r>
        <w:rPr>
          <w:sz w:val="20"/>
        </w:rPr>
        <w:t xml:space="preserve">по окончании срока подачи заявок не подано ни одной заявки;</w:t>
      </w:r>
    </w:p>
    <w:p>
      <w:pPr>
        <w:pStyle w:val="0"/>
        <w:spacing w:before="200" w:line-rule="auto"/>
        <w:ind w:firstLine="540"/>
        <w:jc w:val="both"/>
      </w:pPr>
      <w:r>
        <w:rPr>
          <w:sz w:val="20"/>
        </w:rPr>
        <w:t xml:space="preserve">по результатам рассмотрения заявок отклонены все заявки.</w:t>
      </w:r>
    </w:p>
    <w:p>
      <w:pPr>
        <w:pStyle w:val="0"/>
        <w:spacing w:before="200" w:line-rule="auto"/>
        <w:ind w:firstLine="540"/>
        <w:jc w:val="both"/>
      </w:pPr>
      <w:r>
        <w:rPr>
          <w:sz w:val="20"/>
        </w:rPr>
        <w:t xml:space="preserve">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27. Получатели субсидии представляют в Управление отчет об осуществлении расходов, источником финансового обеспечения которых является субсидия, и отчет о достижении значений результата предоставления субсидии, а также характеристик результата (далее - отчеты). Отчетным периодом является квартал. Отчеты представляются не позднее 10 рабочих дней, следующих за отчетным периодом, по формам, определенными типовыми формами соглашений, установленными управлением финансов Липецкой области.</w:t>
      </w:r>
    </w:p>
    <w:p>
      <w:pPr>
        <w:pStyle w:val="0"/>
        <w:spacing w:before="200" w:line-rule="auto"/>
        <w:ind w:firstLine="540"/>
        <w:jc w:val="both"/>
      </w:pPr>
      <w:r>
        <w:rPr>
          <w:sz w:val="20"/>
        </w:rPr>
        <w:t xml:space="preserve">28. Управление осуществляет проверку и принятие отчетов в срок, не превышающий 60 рабочих дней со дня представления таких отчетов.</w:t>
      </w:r>
    </w:p>
    <w:p>
      <w:pPr>
        <w:pStyle w:val="0"/>
        <w:spacing w:before="200" w:line-rule="auto"/>
        <w:ind w:firstLine="540"/>
        <w:jc w:val="both"/>
      </w:pPr>
      <w:r>
        <w:rPr>
          <w:sz w:val="20"/>
        </w:rPr>
        <w:t xml:space="preserve">29. Управление осуществляет проверку соблюдения получателями субсидии условий и порядка предоставления субсидии, в том числе в части достижения результатов предоставления субсидии, а также орган государственного финансового контроля осуществляет проверки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30. Управлением проводится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31. Возврат субсидии в бюджет Липецкой области, а также уплата пени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управлением и органами государственного финансового контроля, а также в случае не достижения значения результата предоставления субсидии, осуществляется в размере, порядке и сроки, установленные соглашением.</w:t>
      </w:r>
    </w:p>
    <w:p>
      <w:pPr>
        <w:pStyle w:val="0"/>
        <w:spacing w:before="200" w:line-rule="auto"/>
        <w:ind w:firstLine="540"/>
        <w:jc w:val="both"/>
      </w:pPr>
      <w:r>
        <w:rPr>
          <w:sz w:val="20"/>
        </w:rPr>
        <w:t xml:space="preserve">32. Возврат не использованной в отчетном финансовом году субсидии (остатка субсидии) осуществляется в порядки и сроки, установленные Законом об областном бюджете.</w:t>
      </w:r>
    </w:p>
    <w:p>
      <w:pPr>
        <w:pStyle w:val="0"/>
        <w:spacing w:before="200" w:line-rule="auto"/>
        <w:ind w:firstLine="540"/>
        <w:jc w:val="both"/>
      </w:pPr>
      <w:r>
        <w:rPr>
          <w:sz w:val="20"/>
        </w:rPr>
        <w:t xml:space="preserve">33. При увеличении объема средств бюджетных ассигнований, предусмотренных Законом об областном бюджете на указанные в настоящем Порядке цели, при наличии нераспределенных субсидий Управление размещает на едином портале и сайте Управления объявление о проведении нового отбора. Новый отбор проводится Управлением в соответствии с требованиями, установленными настоящим Порядком.</w:t>
      </w:r>
    </w:p>
    <w:p>
      <w:pPr>
        <w:pStyle w:val="0"/>
        <w:spacing w:before="200" w:line-rule="auto"/>
        <w:ind w:firstLine="540"/>
        <w:jc w:val="both"/>
      </w:pPr>
      <w:r>
        <w:rPr>
          <w:sz w:val="20"/>
        </w:rPr>
        <w:t xml:space="preserve">34. Получатели субсидии несут ответственность за достоверность представляемых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w:t>
      </w:r>
    </w:p>
    <w:p>
      <w:pPr>
        <w:pStyle w:val="0"/>
        <w:jc w:val="right"/>
      </w:pPr>
      <w:r>
        <w:rPr>
          <w:sz w:val="20"/>
        </w:rPr>
        <w:t xml:space="preserve">объединениям и иным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w:t>
      </w:r>
    </w:p>
    <w:p>
      <w:pPr>
        <w:pStyle w:val="0"/>
        <w:jc w:val="right"/>
      </w:pPr>
      <w:r>
        <w:rPr>
          <w:sz w:val="20"/>
        </w:rPr>
        <w:t xml:space="preserve">мероприятий по социальной</w:t>
      </w:r>
    </w:p>
    <w:p>
      <w:pPr>
        <w:pStyle w:val="0"/>
        <w:jc w:val="right"/>
      </w:pPr>
      <w:r>
        <w:rPr>
          <w:sz w:val="20"/>
        </w:rPr>
        <w:t xml:space="preserve">и культурной адаптации</w:t>
      </w:r>
    </w:p>
    <w:p>
      <w:pPr>
        <w:pStyle w:val="0"/>
        <w:jc w:val="right"/>
      </w:pPr>
      <w:r>
        <w:rPr>
          <w:sz w:val="20"/>
        </w:rPr>
        <w:t xml:space="preserve">и интеграции мигрантов</w:t>
      </w:r>
    </w:p>
    <w:p>
      <w:pPr>
        <w:pStyle w:val="0"/>
        <w:jc w:val="right"/>
      </w:pPr>
      <w:r>
        <w:rPr>
          <w:sz w:val="20"/>
        </w:rPr>
        <w:t xml:space="preserve">в общественное пространство</w:t>
      </w:r>
    </w:p>
    <w:p>
      <w:pPr>
        <w:pStyle w:val="0"/>
        <w:jc w:val="right"/>
      </w:pPr>
      <w:r>
        <w:rPr>
          <w:sz w:val="20"/>
        </w:rPr>
        <w:t xml:space="preserve">Липецкой области</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внутренней политики</w:t>
      </w:r>
    </w:p>
    <w:p>
      <w:pPr>
        <w:pStyle w:val="1"/>
        <w:jc w:val="both"/>
      </w:pPr>
      <w:r>
        <w:rPr>
          <w:sz w:val="20"/>
        </w:rPr>
        <w:t xml:space="preserve">                                                           Липецкой области</w:t>
      </w:r>
    </w:p>
    <w:p>
      <w:pPr>
        <w:pStyle w:val="1"/>
        <w:jc w:val="both"/>
      </w:pPr>
      <w:r>
        <w:rPr>
          <w:sz w:val="20"/>
        </w:rPr>
        <w:t xml:space="preserve">                                                  _________________________</w:t>
      </w:r>
    </w:p>
    <w:p>
      <w:pPr>
        <w:pStyle w:val="1"/>
        <w:jc w:val="both"/>
      </w:pPr>
      <w:r>
        <w:rPr>
          <w:sz w:val="20"/>
        </w:rPr>
        <w:t xml:space="preserve">                                                  Рег. N __________________</w:t>
      </w:r>
    </w:p>
    <w:p>
      <w:pPr>
        <w:pStyle w:val="1"/>
        <w:jc w:val="both"/>
      </w:pPr>
      <w:r>
        <w:rPr>
          <w:sz w:val="20"/>
        </w:rPr>
        <w:t xml:space="preserve">                                                  от ______________ 20__ г.</w:t>
      </w:r>
    </w:p>
    <w:p>
      <w:pPr>
        <w:pStyle w:val="1"/>
        <w:jc w:val="both"/>
      </w:pPr>
      <w:r>
        <w:rPr>
          <w:sz w:val="20"/>
        </w:rPr>
      </w:r>
    </w:p>
    <w:p>
      <w:pPr>
        <w:pStyle w:val="1"/>
        <w:jc w:val="both"/>
      </w:pPr>
      <w:r>
        <w:rPr>
          <w:sz w:val="20"/>
        </w:rPr>
      </w:r>
    </w:p>
    <w:bookmarkStart w:id="223" w:name="P223"/>
    <w:bookmarkEnd w:id="223"/>
    <w:p>
      <w:pPr>
        <w:pStyle w:val="1"/>
        <w:jc w:val="both"/>
      </w:pPr>
      <w:r>
        <w:rPr>
          <w:sz w:val="20"/>
        </w:rPr>
        <w:t xml:space="preserve">                                  ЗАЯВКА</w:t>
      </w:r>
    </w:p>
    <w:p>
      <w:pPr>
        <w:pStyle w:val="1"/>
        <w:jc w:val="both"/>
      </w:pPr>
      <w:r>
        <w:rPr>
          <w:sz w:val="20"/>
        </w:rPr>
      </w:r>
    </w:p>
    <w:p>
      <w:pPr>
        <w:pStyle w:val="1"/>
        <w:jc w:val="both"/>
      </w:pPr>
      <w:r>
        <w:rPr>
          <w:sz w:val="20"/>
        </w:rPr>
        <w:t xml:space="preserve">    Ознакомившись с условиями предоставления субсидии,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r>
    </w:p>
    <w:p>
      <w:pPr>
        <w:pStyle w:val="1"/>
        <w:jc w:val="both"/>
      </w:pPr>
      <w:r>
        <w:rPr>
          <w:sz w:val="20"/>
        </w:rPr>
        <w:t xml:space="preserve">претендует  на получение субсидии на проведение мероприятий по социальной и</w:t>
      </w:r>
    </w:p>
    <w:p>
      <w:pPr>
        <w:pStyle w:val="1"/>
        <w:jc w:val="both"/>
      </w:pPr>
      <w:r>
        <w:rPr>
          <w:sz w:val="20"/>
        </w:rPr>
        <w:t xml:space="preserve">культурной  адаптации  и  интеграции  мигрантов в общественное пространство</w:t>
      </w:r>
    </w:p>
    <w:p>
      <w:pPr>
        <w:pStyle w:val="1"/>
        <w:jc w:val="both"/>
      </w:pPr>
      <w:r>
        <w:rPr>
          <w:sz w:val="20"/>
        </w:rPr>
        <w:t xml:space="preserve">Липецкой области.</w:t>
      </w:r>
    </w:p>
    <w:p>
      <w:pPr>
        <w:pStyle w:val="1"/>
        <w:jc w:val="both"/>
      </w:pPr>
      <w:r>
        <w:rPr>
          <w:sz w:val="20"/>
        </w:rPr>
      </w:r>
    </w:p>
    <w:p>
      <w:pPr>
        <w:pStyle w:val="1"/>
        <w:jc w:val="both"/>
      </w:pPr>
      <w:r>
        <w:rPr>
          <w:sz w:val="20"/>
        </w:rPr>
        <w:t xml:space="preserve">    1. Сведения об организации:</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6"/>
        <w:gridCol w:w="4875"/>
        <w:gridCol w:w="1190"/>
        <w:gridCol w:w="1190"/>
        <w:gridCol w:w="1190"/>
      </w:tblGrid>
      <w:tr>
        <w:tc>
          <w:tcPr>
            <w:tcW w:w="596" w:type="dxa"/>
          </w:tcPr>
          <w:p>
            <w:pPr>
              <w:pStyle w:val="0"/>
              <w:jc w:val="center"/>
            </w:pPr>
            <w:r>
              <w:rPr>
                <w:sz w:val="20"/>
              </w:rPr>
              <w:t xml:space="preserve">N п/п</w:t>
            </w:r>
          </w:p>
        </w:tc>
        <w:tc>
          <w:tcPr>
            <w:tcW w:w="4875" w:type="dxa"/>
          </w:tcPr>
          <w:p>
            <w:pPr>
              <w:pStyle w:val="0"/>
              <w:jc w:val="center"/>
            </w:pPr>
            <w:r>
              <w:rPr>
                <w:sz w:val="20"/>
              </w:rPr>
              <w:t xml:space="preserve">Наименования сведений</w:t>
            </w:r>
          </w:p>
        </w:tc>
        <w:tc>
          <w:tcPr>
            <w:gridSpan w:val="3"/>
            <w:tcW w:w="3570" w:type="dxa"/>
          </w:tcPr>
          <w:p>
            <w:pPr>
              <w:pStyle w:val="0"/>
              <w:jc w:val="center"/>
            </w:pPr>
            <w:r>
              <w:rPr>
                <w:sz w:val="20"/>
              </w:rPr>
              <w:t xml:space="preserve">Данные</w:t>
            </w:r>
          </w:p>
        </w:tc>
      </w:tr>
      <w:tr>
        <w:tc>
          <w:tcPr>
            <w:tcW w:w="596" w:type="dxa"/>
          </w:tcPr>
          <w:p>
            <w:pPr>
              <w:pStyle w:val="0"/>
              <w:jc w:val="center"/>
            </w:pPr>
            <w:r>
              <w:rPr>
                <w:sz w:val="20"/>
              </w:rPr>
              <w:t xml:space="preserve">1.</w:t>
            </w:r>
          </w:p>
        </w:tc>
        <w:tc>
          <w:tcPr>
            <w:tcW w:w="4875" w:type="dxa"/>
          </w:tcPr>
          <w:p>
            <w:pPr>
              <w:pStyle w:val="0"/>
            </w:pPr>
            <w:r>
              <w:rPr>
                <w:sz w:val="20"/>
              </w:rPr>
              <w:t xml:space="preserve">Наименование организации</w:t>
            </w:r>
          </w:p>
        </w:tc>
        <w:tc>
          <w:tcPr>
            <w:gridSpan w:val="3"/>
            <w:tcW w:w="3570" w:type="dxa"/>
          </w:tcPr>
          <w:p>
            <w:pPr>
              <w:pStyle w:val="0"/>
            </w:pPr>
            <w:r>
              <w:rPr>
                <w:sz w:val="20"/>
              </w:rPr>
            </w:r>
          </w:p>
        </w:tc>
      </w:tr>
      <w:tr>
        <w:tc>
          <w:tcPr>
            <w:tcW w:w="596" w:type="dxa"/>
          </w:tcPr>
          <w:p>
            <w:pPr>
              <w:pStyle w:val="0"/>
              <w:jc w:val="center"/>
            </w:pPr>
            <w:r>
              <w:rPr>
                <w:sz w:val="20"/>
              </w:rPr>
              <w:t xml:space="preserve">2.</w:t>
            </w:r>
          </w:p>
        </w:tc>
        <w:tc>
          <w:tcPr>
            <w:tcW w:w="4875" w:type="dxa"/>
          </w:tcPr>
          <w:p>
            <w:pPr>
              <w:pStyle w:val="0"/>
            </w:pPr>
            <w:r>
              <w:rPr>
                <w:sz w:val="20"/>
              </w:rPr>
              <w:t xml:space="preserve">ОГРН, ИНН, КПП организации</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96" w:type="dxa"/>
          </w:tcPr>
          <w:p>
            <w:pPr>
              <w:pStyle w:val="0"/>
              <w:jc w:val="center"/>
            </w:pPr>
            <w:r>
              <w:rPr>
                <w:sz w:val="20"/>
              </w:rPr>
              <w:t xml:space="preserve">3.</w:t>
            </w:r>
          </w:p>
        </w:tc>
        <w:tc>
          <w:tcPr>
            <w:tcW w:w="4875" w:type="dxa"/>
          </w:tcPr>
          <w:p>
            <w:pPr>
              <w:pStyle w:val="0"/>
            </w:pPr>
            <w:r>
              <w:rPr>
                <w:sz w:val="20"/>
              </w:rPr>
              <w:t xml:space="preserve">Юридический адрес организации</w:t>
            </w:r>
          </w:p>
        </w:tc>
        <w:tc>
          <w:tcPr>
            <w:gridSpan w:val="3"/>
            <w:tcW w:w="3570" w:type="dxa"/>
          </w:tcPr>
          <w:p>
            <w:pPr>
              <w:pStyle w:val="0"/>
            </w:pPr>
            <w:r>
              <w:rPr>
                <w:sz w:val="20"/>
              </w:rPr>
            </w:r>
          </w:p>
        </w:tc>
      </w:tr>
      <w:tr>
        <w:tc>
          <w:tcPr>
            <w:tcW w:w="596" w:type="dxa"/>
          </w:tcPr>
          <w:p>
            <w:pPr>
              <w:pStyle w:val="0"/>
              <w:jc w:val="center"/>
            </w:pPr>
            <w:r>
              <w:rPr>
                <w:sz w:val="20"/>
              </w:rPr>
              <w:t xml:space="preserve">4.</w:t>
            </w:r>
          </w:p>
        </w:tc>
        <w:tc>
          <w:tcPr>
            <w:tcW w:w="4875" w:type="dxa"/>
          </w:tcPr>
          <w:p>
            <w:pPr>
              <w:pStyle w:val="0"/>
            </w:pPr>
            <w:r>
              <w:rPr>
                <w:sz w:val="20"/>
              </w:rPr>
              <w:t xml:space="preserve">Адрес электронной почты организации</w:t>
            </w:r>
          </w:p>
        </w:tc>
        <w:tc>
          <w:tcPr>
            <w:gridSpan w:val="3"/>
            <w:tcW w:w="3570" w:type="dxa"/>
          </w:tcPr>
          <w:p>
            <w:pPr>
              <w:pStyle w:val="0"/>
            </w:pPr>
            <w:r>
              <w:rPr>
                <w:sz w:val="20"/>
              </w:rPr>
            </w:r>
          </w:p>
        </w:tc>
      </w:tr>
      <w:tr>
        <w:tc>
          <w:tcPr>
            <w:tcW w:w="596" w:type="dxa"/>
          </w:tcPr>
          <w:p>
            <w:pPr>
              <w:pStyle w:val="0"/>
              <w:jc w:val="center"/>
            </w:pPr>
            <w:r>
              <w:rPr>
                <w:sz w:val="20"/>
              </w:rPr>
              <w:t xml:space="preserve">5.</w:t>
            </w:r>
          </w:p>
        </w:tc>
        <w:tc>
          <w:tcPr>
            <w:tcW w:w="4875" w:type="dxa"/>
          </w:tcPr>
          <w:p>
            <w:pPr>
              <w:pStyle w:val="0"/>
            </w:pPr>
            <w:r>
              <w:rPr>
                <w:sz w:val="20"/>
              </w:rPr>
              <w:t xml:space="preserve">Дата начала деятельности</w:t>
            </w:r>
          </w:p>
        </w:tc>
        <w:tc>
          <w:tcPr>
            <w:gridSpan w:val="3"/>
            <w:tcW w:w="3570" w:type="dxa"/>
          </w:tcPr>
          <w:p>
            <w:pPr>
              <w:pStyle w:val="0"/>
            </w:pPr>
            <w:r>
              <w:rPr>
                <w:sz w:val="20"/>
              </w:rPr>
            </w:r>
          </w:p>
        </w:tc>
      </w:tr>
      <w:tr>
        <w:tc>
          <w:tcPr>
            <w:tcW w:w="596" w:type="dxa"/>
          </w:tcPr>
          <w:p>
            <w:pPr>
              <w:pStyle w:val="0"/>
              <w:jc w:val="center"/>
            </w:pPr>
            <w:r>
              <w:rPr>
                <w:sz w:val="20"/>
              </w:rPr>
              <w:t xml:space="preserve">6.</w:t>
            </w:r>
          </w:p>
        </w:tc>
        <w:tc>
          <w:tcPr>
            <w:tcW w:w="4875" w:type="dxa"/>
          </w:tcPr>
          <w:p>
            <w:pPr>
              <w:pStyle w:val="0"/>
            </w:pPr>
            <w:r>
              <w:rPr>
                <w:sz w:val="20"/>
              </w:rPr>
              <w:t xml:space="preserve">Ф.И.О. руководителя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7.</w:t>
            </w:r>
          </w:p>
        </w:tc>
        <w:tc>
          <w:tcPr>
            <w:tcW w:w="4875" w:type="dxa"/>
          </w:tcPr>
          <w:p>
            <w:pPr>
              <w:pStyle w:val="0"/>
            </w:pPr>
            <w:r>
              <w:rPr>
                <w:sz w:val="20"/>
              </w:rPr>
              <w:t xml:space="preserve">Ф.И.О. исполнителя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8.</w:t>
            </w:r>
          </w:p>
        </w:tc>
        <w:tc>
          <w:tcPr>
            <w:tcW w:w="4875" w:type="dxa"/>
          </w:tcPr>
          <w:p>
            <w:pPr>
              <w:pStyle w:val="0"/>
            </w:pPr>
            <w:r>
              <w:rPr>
                <w:sz w:val="20"/>
              </w:rPr>
              <w:t xml:space="preserve">Ф.И.О. бухгалтера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9.</w:t>
            </w:r>
          </w:p>
        </w:tc>
        <w:tc>
          <w:tcPr>
            <w:tcW w:w="4875" w:type="dxa"/>
          </w:tcPr>
          <w:p>
            <w:pPr>
              <w:pStyle w:val="0"/>
            </w:pPr>
            <w:r>
              <w:rPr>
                <w:sz w:val="20"/>
              </w:rPr>
              <w:t xml:space="preserve">Запрашиваемая сумма субсидии, руб.</w:t>
            </w:r>
          </w:p>
        </w:tc>
        <w:tc>
          <w:tcPr>
            <w:gridSpan w:val="3"/>
            <w:tcW w:w="3570" w:type="dxa"/>
          </w:tcPr>
          <w:p>
            <w:pPr>
              <w:pStyle w:val="0"/>
            </w:pPr>
            <w:r>
              <w:rPr>
                <w:sz w:val="20"/>
              </w:rPr>
            </w:r>
          </w:p>
        </w:tc>
      </w:tr>
    </w:tbl>
    <w:p>
      <w:pPr>
        <w:pStyle w:val="0"/>
        <w:jc w:val="both"/>
      </w:pPr>
      <w:r>
        <w:rPr>
          <w:sz w:val="20"/>
        </w:rPr>
      </w:r>
    </w:p>
    <w:p>
      <w:pPr>
        <w:pStyle w:val="1"/>
        <w:jc w:val="both"/>
      </w:pPr>
      <w:r>
        <w:rPr>
          <w:sz w:val="20"/>
        </w:rPr>
        <w:t xml:space="preserve">    2.  Опыт  организации  в привлечении средств и (или) ресурсов из других</w:t>
      </w:r>
    </w:p>
    <w:p>
      <w:pPr>
        <w:pStyle w:val="1"/>
        <w:jc w:val="both"/>
      </w:pPr>
      <w:r>
        <w:rPr>
          <w:sz w:val="20"/>
        </w:rPr>
        <w:t xml:space="preserve">источников  для проведения мероприятий по социальной и культурной адаптации</w:t>
      </w:r>
    </w:p>
    <w:p>
      <w:pPr>
        <w:pStyle w:val="1"/>
        <w:jc w:val="both"/>
      </w:pPr>
      <w:r>
        <w:rPr>
          <w:sz w:val="20"/>
        </w:rPr>
        <w:t xml:space="preserve">и интеграции мигрантов в общественное пространство Липецкой области:</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07"/>
        <w:gridCol w:w="1832"/>
        <w:gridCol w:w="3628"/>
        <w:gridCol w:w="2098"/>
      </w:tblGrid>
      <w:tr>
        <w:tc>
          <w:tcPr>
            <w:tcW w:w="567" w:type="dxa"/>
          </w:tcPr>
          <w:p>
            <w:pPr>
              <w:pStyle w:val="0"/>
              <w:jc w:val="center"/>
            </w:pPr>
            <w:r>
              <w:rPr>
                <w:sz w:val="20"/>
              </w:rPr>
              <w:t xml:space="preserve">N п/п</w:t>
            </w:r>
          </w:p>
        </w:tc>
        <w:tc>
          <w:tcPr>
            <w:tcW w:w="907" w:type="dxa"/>
          </w:tcPr>
          <w:p>
            <w:pPr>
              <w:pStyle w:val="0"/>
              <w:jc w:val="center"/>
            </w:pPr>
            <w:r>
              <w:rPr>
                <w:sz w:val="20"/>
              </w:rPr>
              <w:t xml:space="preserve">Дата</w:t>
            </w:r>
          </w:p>
        </w:tc>
        <w:tc>
          <w:tcPr>
            <w:tcW w:w="1832" w:type="dxa"/>
          </w:tcPr>
          <w:p>
            <w:pPr>
              <w:pStyle w:val="0"/>
              <w:jc w:val="center"/>
            </w:pPr>
            <w:r>
              <w:rPr>
                <w:sz w:val="20"/>
              </w:rPr>
              <w:t xml:space="preserve">Мероприятия</w:t>
            </w:r>
          </w:p>
        </w:tc>
        <w:tc>
          <w:tcPr>
            <w:tcW w:w="3628" w:type="dxa"/>
          </w:tcPr>
          <w:p>
            <w:pPr>
              <w:pStyle w:val="0"/>
              <w:jc w:val="center"/>
            </w:pPr>
            <w:r>
              <w:rPr>
                <w:sz w:val="20"/>
              </w:rPr>
              <w:t xml:space="preserve">Сумма привлеченных средств и (или) ресурсов (описание ресурсов) и их оценка (в рублях)</w:t>
            </w:r>
          </w:p>
        </w:tc>
        <w:tc>
          <w:tcPr>
            <w:tcW w:w="2098" w:type="dxa"/>
          </w:tcPr>
          <w:p>
            <w:pPr>
              <w:pStyle w:val="0"/>
              <w:jc w:val="center"/>
            </w:pPr>
            <w:r>
              <w:rPr>
                <w:sz w:val="20"/>
              </w:rPr>
              <w:t xml:space="preserve">Источник</w:t>
            </w:r>
          </w:p>
        </w:tc>
      </w:tr>
      <w:tr>
        <w:tc>
          <w:tcPr>
            <w:tcW w:w="567" w:type="dxa"/>
          </w:tcPr>
          <w:p>
            <w:pPr>
              <w:pStyle w:val="0"/>
            </w:pPr>
            <w:r>
              <w:rPr>
                <w:sz w:val="20"/>
              </w:rPr>
            </w:r>
          </w:p>
        </w:tc>
        <w:tc>
          <w:tcPr>
            <w:tcW w:w="907" w:type="dxa"/>
          </w:tcPr>
          <w:p>
            <w:pPr>
              <w:pStyle w:val="0"/>
            </w:pPr>
            <w:r>
              <w:rPr>
                <w:sz w:val="20"/>
              </w:rPr>
            </w:r>
          </w:p>
        </w:tc>
        <w:tc>
          <w:tcPr>
            <w:tcW w:w="1832" w:type="dxa"/>
          </w:tcPr>
          <w:p>
            <w:pPr>
              <w:pStyle w:val="0"/>
            </w:pPr>
            <w:r>
              <w:rPr>
                <w:sz w:val="20"/>
              </w:rPr>
            </w:r>
          </w:p>
        </w:tc>
        <w:tc>
          <w:tcPr>
            <w:tcW w:w="3628"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3.  Проведенные  мероприятия  по  социальной  и  культурной адаптации и</w:t>
      </w:r>
    </w:p>
    <w:p>
      <w:pPr>
        <w:pStyle w:val="1"/>
        <w:jc w:val="both"/>
      </w:pPr>
      <w:r>
        <w:rPr>
          <w:sz w:val="20"/>
        </w:rPr>
        <w:t xml:space="preserve">интеграции   мигрантов  в  общественное  пространство  Липецкой  области  в</w:t>
      </w:r>
    </w:p>
    <w:p>
      <w:pPr>
        <w:pStyle w:val="1"/>
        <w:jc w:val="both"/>
      </w:pPr>
      <w:r>
        <w:rPr>
          <w:sz w:val="20"/>
        </w:rPr>
        <w:t xml:space="preserve">предшествующем году:</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62"/>
        <w:gridCol w:w="3742"/>
      </w:tblGrid>
      <w:tr>
        <w:tc>
          <w:tcPr>
            <w:tcW w:w="567" w:type="dxa"/>
          </w:tcPr>
          <w:p>
            <w:pPr>
              <w:pStyle w:val="0"/>
              <w:jc w:val="center"/>
            </w:pPr>
            <w:r>
              <w:rPr>
                <w:sz w:val="20"/>
              </w:rPr>
              <w:t xml:space="preserve">N п/п</w:t>
            </w:r>
          </w:p>
        </w:tc>
        <w:tc>
          <w:tcPr>
            <w:tcW w:w="4762" w:type="dxa"/>
          </w:tcPr>
          <w:p>
            <w:pPr>
              <w:pStyle w:val="0"/>
              <w:jc w:val="center"/>
            </w:pPr>
            <w:r>
              <w:rPr>
                <w:sz w:val="20"/>
              </w:rPr>
              <w:t xml:space="preserve">Мероприятие</w:t>
            </w:r>
          </w:p>
        </w:tc>
        <w:tc>
          <w:tcPr>
            <w:tcW w:w="3742" w:type="dxa"/>
          </w:tcPr>
          <w:p>
            <w:pPr>
              <w:pStyle w:val="0"/>
              <w:jc w:val="center"/>
            </w:pPr>
            <w:r>
              <w:rPr>
                <w:sz w:val="20"/>
              </w:rPr>
              <w:t xml:space="preserve">Дата и место проведения</w:t>
            </w:r>
          </w:p>
        </w:tc>
      </w:tr>
      <w:tr>
        <w:tc>
          <w:tcPr>
            <w:tcW w:w="567" w:type="dxa"/>
          </w:tcPr>
          <w:p>
            <w:pPr>
              <w:pStyle w:val="0"/>
            </w:pPr>
            <w:r>
              <w:rPr>
                <w:sz w:val="20"/>
              </w:rPr>
            </w:r>
          </w:p>
        </w:tc>
        <w:tc>
          <w:tcPr>
            <w:tcW w:w="476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    Согласен  на  осуществление  управлением  внутренней  политики Липецкой</w:t>
      </w:r>
    </w:p>
    <w:p>
      <w:pPr>
        <w:pStyle w:val="1"/>
        <w:jc w:val="both"/>
      </w:pPr>
      <w:r>
        <w:rPr>
          <w:sz w:val="20"/>
        </w:rPr>
        <w:t xml:space="preserve">области  проверки  соблюдения  условий и порядка предоставления субсидий, в</w:t>
      </w:r>
    </w:p>
    <w:p>
      <w:pPr>
        <w:pStyle w:val="1"/>
        <w:jc w:val="both"/>
      </w:pPr>
      <w:r>
        <w:rPr>
          <w:sz w:val="20"/>
        </w:rPr>
        <w:t xml:space="preserve">том  числе  в части достижения результатов предоставления субсидии, а также</w:t>
      </w:r>
    </w:p>
    <w:p>
      <w:pPr>
        <w:pStyle w:val="1"/>
        <w:jc w:val="both"/>
      </w:pPr>
      <w:r>
        <w:rPr>
          <w:sz w:val="20"/>
        </w:rPr>
        <w:t xml:space="preserve">на  осуществление  органом государственного финансового контроля проверок в</w:t>
      </w:r>
    </w:p>
    <w:p>
      <w:pPr>
        <w:pStyle w:val="1"/>
        <w:jc w:val="both"/>
      </w:pPr>
      <w:r>
        <w:rPr>
          <w:sz w:val="20"/>
        </w:rPr>
        <w:t xml:space="preserve">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 в отношении _________________________ (наименование организации).</w:t>
      </w:r>
    </w:p>
    <w:p>
      <w:pPr>
        <w:pStyle w:val="1"/>
        <w:jc w:val="both"/>
      </w:pPr>
      <w:r>
        <w:rPr>
          <w:sz w:val="20"/>
        </w:rPr>
        <w:t xml:space="preserve">    На дату подачи заявки подтверждаю:</w:t>
      </w:r>
    </w:p>
    <w:p>
      <w:pPr>
        <w:pStyle w:val="1"/>
        <w:jc w:val="both"/>
      </w:pPr>
      <w:r>
        <w:rPr>
          <w:sz w:val="20"/>
        </w:rPr>
        <w:t xml:space="preserve">    отсутствие  просроченной  задолженности по возврату в областной бюджет,</w:t>
      </w:r>
    </w:p>
    <w:p>
      <w:pPr>
        <w:pStyle w:val="1"/>
        <w:jc w:val="both"/>
      </w:pPr>
      <w:r>
        <w:rPr>
          <w:sz w:val="20"/>
        </w:rPr>
        <w:t xml:space="preserve">иных субсидий, грантов в форме субсидий, бюджетных инвестиций,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областным бюджетом;</w:t>
      </w:r>
    </w:p>
    <w:p>
      <w:pPr>
        <w:pStyle w:val="1"/>
        <w:jc w:val="both"/>
      </w:pPr>
      <w:r>
        <w:rPr>
          <w:sz w:val="20"/>
        </w:rPr>
        <w:t xml:space="preserve">    отсутствие  в  составе  учредителей  организации  политической  партии,</w:t>
      </w:r>
    </w:p>
    <w:p>
      <w:pPr>
        <w:pStyle w:val="1"/>
        <w:jc w:val="both"/>
      </w:pPr>
      <w:r>
        <w:rPr>
          <w:sz w:val="20"/>
        </w:rPr>
        <w:t xml:space="preserve">отсутствие в уставе упоминания наименования политической партии, отсутствие</w:t>
      </w:r>
    </w:p>
    <w:p>
      <w:pPr>
        <w:pStyle w:val="1"/>
        <w:jc w:val="both"/>
      </w:pPr>
      <w:r>
        <w:rPr>
          <w:sz w:val="20"/>
        </w:rPr>
        <w:t xml:space="preserve">фактов  передачи  организацией  пожертвований  политической  партии  или ее</w:t>
      </w:r>
    </w:p>
    <w:p>
      <w:pPr>
        <w:pStyle w:val="1"/>
        <w:jc w:val="both"/>
      </w:pPr>
      <w:r>
        <w:rPr>
          <w:sz w:val="20"/>
        </w:rPr>
        <w:t xml:space="preserve">региональному отделению в течение последних трех лет;</w:t>
      </w:r>
    </w:p>
    <w:p>
      <w:pPr>
        <w:pStyle w:val="1"/>
        <w:jc w:val="both"/>
      </w:pPr>
      <w:r>
        <w:rPr>
          <w:sz w:val="20"/>
        </w:rPr>
        <w:t xml:space="preserve">    что  не  являюсь получателем средств из областного бюджета на основании</w:t>
      </w:r>
    </w:p>
    <w:p>
      <w:pPr>
        <w:pStyle w:val="1"/>
        <w:jc w:val="both"/>
      </w:pPr>
      <w:r>
        <w:rPr>
          <w:sz w:val="20"/>
        </w:rPr>
        <w:t xml:space="preserve">иных  нормативных правовых актов Липецкой области на проведение мероприятий</w:t>
      </w:r>
    </w:p>
    <w:p>
      <w:pPr>
        <w:pStyle w:val="1"/>
        <w:jc w:val="both"/>
      </w:pPr>
      <w:r>
        <w:rPr>
          <w:sz w:val="20"/>
        </w:rPr>
        <w:t xml:space="preserve">по  социальной и культурной адаптации и интеграции мигрантов в общественное</w:t>
      </w:r>
    </w:p>
    <w:p>
      <w:pPr>
        <w:pStyle w:val="1"/>
        <w:jc w:val="both"/>
      </w:pPr>
      <w:r>
        <w:rPr>
          <w:sz w:val="20"/>
        </w:rPr>
        <w:t xml:space="preserve">пространство Липецкой области в текущем финансовом году;</w:t>
      </w:r>
    </w:p>
    <w:p>
      <w:pPr>
        <w:pStyle w:val="1"/>
        <w:jc w:val="both"/>
      </w:pPr>
      <w:r>
        <w:rPr>
          <w:sz w:val="20"/>
        </w:rPr>
        <w:t xml:space="preserve">    наличие  опыта  в  привлечении  средств  и  (или)  ресурсов  из  других</w:t>
      </w:r>
    </w:p>
    <w:p>
      <w:pPr>
        <w:pStyle w:val="1"/>
        <w:jc w:val="both"/>
      </w:pPr>
      <w:r>
        <w:rPr>
          <w:sz w:val="20"/>
        </w:rPr>
        <w:t xml:space="preserve">источников  для проведения мероприятий по социальной и культурной адаптации</w:t>
      </w:r>
    </w:p>
    <w:p>
      <w:pPr>
        <w:pStyle w:val="1"/>
        <w:jc w:val="both"/>
      </w:pPr>
      <w:r>
        <w:rPr>
          <w:sz w:val="20"/>
        </w:rPr>
        <w:t xml:space="preserve">и интеграции мигрантов в общественное пространство Липецкой области;</w:t>
      </w:r>
    </w:p>
    <w:p>
      <w:pPr>
        <w:pStyle w:val="1"/>
        <w:jc w:val="both"/>
      </w:pPr>
      <w:r>
        <w:rPr>
          <w:sz w:val="20"/>
        </w:rPr>
        <w:t xml:space="preserve">    что  не  нахожусь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w:t>
      </w:r>
    </w:p>
    <w:p>
      <w:pPr>
        <w:pStyle w:val="1"/>
        <w:jc w:val="both"/>
      </w:pPr>
      <w:r>
        <w:rPr>
          <w:sz w:val="20"/>
        </w:rPr>
        <w:t xml:space="preserve">    что  не  нахожусь  в перечнях организаций и физических лиц, связанных с</w:t>
      </w:r>
    </w:p>
    <w:p>
      <w:pPr>
        <w:pStyle w:val="1"/>
        <w:jc w:val="both"/>
      </w:pPr>
      <w:r>
        <w:rPr>
          <w:sz w:val="20"/>
        </w:rPr>
        <w:t xml:space="preserve">террористическими  организациями  и  террористами  или  с  распространением</w:t>
      </w:r>
    </w:p>
    <w:p>
      <w:pPr>
        <w:pStyle w:val="1"/>
        <w:jc w:val="both"/>
      </w:pPr>
      <w:r>
        <w:rPr>
          <w:sz w:val="20"/>
        </w:rPr>
        <w:t xml:space="preserve">оружия  массового уничтожения, составляемых в рамках реализации полномочий,</w:t>
      </w:r>
    </w:p>
    <w:p>
      <w:pPr>
        <w:pStyle w:val="1"/>
        <w:jc w:val="both"/>
      </w:pPr>
      <w:r>
        <w:rPr>
          <w:sz w:val="20"/>
        </w:rPr>
        <w:t xml:space="preserve">предусмотренных  </w:t>
      </w:r>
      <w:hyperlink w:history="0" r:id="rId2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w:t>
      </w:r>
    </w:p>
    <w:p>
      <w:pPr>
        <w:pStyle w:val="1"/>
        <w:jc w:val="both"/>
      </w:pPr>
      <w:r>
        <w:rPr>
          <w:sz w:val="20"/>
        </w:rPr>
        <w:t xml:space="preserve">органами, специально созданными решениями Совета Безопасности ООН;</w:t>
      </w:r>
    </w:p>
    <w:p>
      <w:pPr>
        <w:pStyle w:val="1"/>
        <w:jc w:val="both"/>
      </w:pPr>
      <w:r>
        <w:rPr>
          <w:sz w:val="20"/>
        </w:rPr>
        <w:t xml:space="preserve">    что не являюсь иностранным агентом.</w:t>
      </w:r>
    </w:p>
    <w:p>
      <w:pPr>
        <w:pStyle w:val="1"/>
        <w:jc w:val="both"/>
      </w:pPr>
      <w:r>
        <w:rPr>
          <w:sz w:val="20"/>
        </w:rPr>
        <w:t xml:space="preserve">    Подтверждаю,  что  ознакомлен  с  положениями Федерального </w:t>
      </w:r>
      <w:hyperlink w:history="0" r:id="rId2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w:t>
      </w:r>
    </w:p>
    <w:p>
      <w:pPr>
        <w:pStyle w:val="1"/>
        <w:jc w:val="both"/>
      </w:pPr>
      <w:r>
        <w:rPr>
          <w:sz w:val="20"/>
        </w:rPr>
        <w:t xml:space="preserve">июля  2006  года  N  152-ФЗ  "О персональных данных", права и обязанности в</w:t>
      </w:r>
    </w:p>
    <w:p>
      <w:pPr>
        <w:pStyle w:val="1"/>
        <w:jc w:val="both"/>
      </w:pPr>
      <w:r>
        <w:rPr>
          <w:sz w:val="20"/>
        </w:rPr>
        <w:t xml:space="preserve">области защиты персональных данных разъяснены.</w:t>
      </w:r>
    </w:p>
    <w:p>
      <w:pPr>
        <w:pStyle w:val="1"/>
        <w:jc w:val="both"/>
      </w:pPr>
      <w:r>
        <w:rPr>
          <w:sz w:val="20"/>
        </w:rPr>
        <w:t xml:space="preserve">    Даю  согласие  на  публикацию  (размещение)  на  едином портале и сайте</w:t>
      </w:r>
    </w:p>
    <w:p>
      <w:pPr>
        <w:pStyle w:val="1"/>
        <w:jc w:val="both"/>
      </w:pPr>
      <w:r>
        <w:rPr>
          <w:sz w:val="20"/>
        </w:rPr>
        <w:t xml:space="preserve">управления  внутренней  политики  Липецкой  области информации об участнике</w:t>
      </w:r>
    </w:p>
    <w:p>
      <w:pPr>
        <w:pStyle w:val="1"/>
        <w:jc w:val="both"/>
      </w:pPr>
      <w:r>
        <w:rPr>
          <w:sz w:val="20"/>
        </w:rPr>
        <w:t xml:space="preserve">отбора,  о  подаваемой  участником  отбора  заявке  и  иной  информации  об</w:t>
      </w:r>
    </w:p>
    <w:p>
      <w:pPr>
        <w:pStyle w:val="1"/>
        <w:jc w:val="both"/>
      </w:pPr>
      <w:r>
        <w:rPr>
          <w:sz w:val="20"/>
        </w:rPr>
        <w:t xml:space="preserve">участнике   отбора,   связанной  с  отбором  и  результатом  предоставления</w:t>
      </w:r>
    </w:p>
    <w:p>
      <w:pPr>
        <w:pStyle w:val="1"/>
        <w:jc w:val="both"/>
      </w:pPr>
      <w:r>
        <w:rPr>
          <w:sz w:val="20"/>
        </w:rPr>
        <w:t xml:space="preserve">субсидии.</w:t>
      </w:r>
    </w:p>
    <w:p>
      <w:pPr>
        <w:pStyle w:val="1"/>
        <w:jc w:val="both"/>
      </w:pPr>
      <w:r>
        <w:rPr>
          <w:sz w:val="20"/>
        </w:rPr>
        <w:t xml:space="preserve">    Уведомление прошу направить следующим способом:</w:t>
      </w:r>
    </w:p>
    <w:p>
      <w:pPr>
        <w:pStyle w:val="1"/>
        <w:jc w:val="both"/>
      </w:pPr>
      <w:r>
        <w:rPr>
          <w:sz w:val="20"/>
        </w:rPr>
        <w:t xml:space="preserve">    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 план мероприятий;</w:t>
      </w:r>
    </w:p>
    <w:p>
      <w:pPr>
        <w:pStyle w:val="1"/>
        <w:jc w:val="both"/>
      </w:pPr>
      <w:r>
        <w:rPr>
          <w:sz w:val="20"/>
        </w:rPr>
        <w:t xml:space="preserve">    -  расчет  необходимого  объема  субсидии  на  проведение мероприятий с</w:t>
      </w:r>
    </w:p>
    <w:p>
      <w:pPr>
        <w:pStyle w:val="1"/>
        <w:jc w:val="both"/>
      </w:pPr>
      <w:r>
        <w:rPr>
          <w:sz w:val="20"/>
        </w:rPr>
        <w:t xml:space="preserve">приложением    документов   и   расчетов,   подтверждающих   реалистичность</w:t>
      </w:r>
    </w:p>
    <w:p>
      <w:pPr>
        <w:pStyle w:val="1"/>
        <w:jc w:val="both"/>
      </w:pPr>
      <w:r>
        <w:rPr>
          <w:sz w:val="20"/>
        </w:rPr>
        <w:t xml:space="preserve">планируемых расходов;</w:t>
      </w:r>
    </w:p>
    <w:p>
      <w:pPr>
        <w:pStyle w:val="1"/>
        <w:jc w:val="both"/>
      </w:pPr>
      <w:r>
        <w:rPr>
          <w:sz w:val="20"/>
        </w:rPr>
        <w:t xml:space="preserve">    - копия устава;</w:t>
      </w:r>
    </w:p>
    <w:p>
      <w:pPr>
        <w:pStyle w:val="1"/>
        <w:jc w:val="both"/>
      </w:pPr>
      <w:r>
        <w:rPr>
          <w:sz w:val="20"/>
        </w:rPr>
        <w:t xml:space="preserve">    -  копии  документов, подтверждающих опыт в привлечении средств и (или)</w:t>
      </w:r>
    </w:p>
    <w:p>
      <w:pPr>
        <w:pStyle w:val="1"/>
        <w:jc w:val="both"/>
      </w:pPr>
      <w:r>
        <w:rPr>
          <w:sz w:val="20"/>
        </w:rPr>
        <w:t xml:space="preserve">ресурсов  из  других  источников для проведения мероприятий по социальной и</w:t>
      </w:r>
    </w:p>
    <w:p>
      <w:pPr>
        <w:pStyle w:val="1"/>
        <w:jc w:val="both"/>
      </w:pPr>
      <w:r>
        <w:rPr>
          <w:sz w:val="20"/>
        </w:rPr>
        <w:t xml:space="preserve">культурной  адаптации  и  интеграции  мигрантов в общественное пространство</w:t>
      </w:r>
    </w:p>
    <w:p>
      <w:pPr>
        <w:pStyle w:val="1"/>
        <w:jc w:val="both"/>
      </w:pPr>
      <w:r>
        <w:rPr>
          <w:sz w:val="20"/>
        </w:rPr>
        <w:t xml:space="preserve">Липецкой области на дату подачи заявки;</w:t>
      </w:r>
    </w:p>
    <w:p>
      <w:pPr>
        <w:pStyle w:val="1"/>
        <w:jc w:val="both"/>
      </w:pPr>
      <w:r>
        <w:rPr>
          <w:sz w:val="20"/>
        </w:rPr>
        <w:t xml:space="preserve">    -  справка  об  отсутствии  задолженности  по  заработной плате на дату</w:t>
      </w:r>
    </w:p>
    <w:p>
      <w:pPr>
        <w:pStyle w:val="1"/>
        <w:jc w:val="both"/>
      </w:pPr>
      <w:r>
        <w:rPr>
          <w:sz w:val="20"/>
        </w:rPr>
        <w:t xml:space="preserve">подачи заявки;</w:t>
      </w:r>
    </w:p>
    <w:p>
      <w:pPr>
        <w:pStyle w:val="1"/>
        <w:jc w:val="both"/>
      </w:pPr>
      <w:r>
        <w:rPr>
          <w:sz w:val="20"/>
        </w:rPr>
        <w:t xml:space="preserve">    -  копия документа, подтверждающего полномочия лица на подачу заявки от</w:t>
      </w:r>
    </w:p>
    <w:p>
      <w:pPr>
        <w:pStyle w:val="1"/>
        <w:jc w:val="both"/>
      </w:pPr>
      <w:r>
        <w:rPr>
          <w:sz w:val="20"/>
        </w:rPr>
        <w:t xml:space="preserve">имени организации, в случае если заявку подает лицо, сведения о котором как</w:t>
      </w:r>
    </w:p>
    <w:p>
      <w:pPr>
        <w:pStyle w:val="1"/>
        <w:jc w:val="both"/>
      </w:pPr>
      <w:r>
        <w:rPr>
          <w:sz w:val="20"/>
        </w:rPr>
        <w:t xml:space="preserve">о лице, имеющем право без доверенности действовать от имени организации, не</w:t>
      </w:r>
    </w:p>
    <w:p>
      <w:pPr>
        <w:pStyle w:val="1"/>
        <w:jc w:val="both"/>
      </w:pPr>
      <w:r>
        <w:rPr>
          <w:sz w:val="20"/>
        </w:rPr>
        <w:t xml:space="preserve">содержатся в едином государственном реестре юридических лиц;</w:t>
      </w:r>
    </w:p>
    <w:p>
      <w:pPr>
        <w:pStyle w:val="1"/>
        <w:jc w:val="both"/>
      </w:pPr>
      <w:r>
        <w:rPr>
          <w:sz w:val="20"/>
        </w:rPr>
        <w:t xml:space="preserve">    - иные документы (если имеются).</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подтверждаю.</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Дата составления: "__" _____________ 20__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w:t>
      </w:r>
    </w:p>
    <w:p>
      <w:pPr>
        <w:pStyle w:val="0"/>
        <w:jc w:val="right"/>
      </w:pPr>
      <w:r>
        <w:rPr>
          <w:sz w:val="20"/>
        </w:rPr>
        <w:t xml:space="preserve">объединениям и иным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w:t>
      </w:r>
    </w:p>
    <w:p>
      <w:pPr>
        <w:pStyle w:val="0"/>
        <w:jc w:val="right"/>
      </w:pPr>
      <w:r>
        <w:rPr>
          <w:sz w:val="20"/>
        </w:rPr>
        <w:t xml:space="preserve">мероприятий по социальной</w:t>
      </w:r>
    </w:p>
    <w:p>
      <w:pPr>
        <w:pStyle w:val="0"/>
        <w:jc w:val="right"/>
      </w:pPr>
      <w:r>
        <w:rPr>
          <w:sz w:val="20"/>
        </w:rPr>
        <w:t xml:space="preserve">и культурной адаптации</w:t>
      </w:r>
    </w:p>
    <w:p>
      <w:pPr>
        <w:pStyle w:val="0"/>
        <w:jc w:val="right"/>
      </w:pPr>
      <w:r>
        <w:rPr>
          <w:sz w:val="20"/>
        </w:rPr>
        <w:t xml:space="preserve">и интеграции мигрантов</w:t>
      </w:r>
    </w:p>
    <w:p>
      <w:pPr>
        <w:pStyle w:val="0"/>
        <w:jc w:val="right"/>
      </w:pPr>
      <w:r>
        <w:rPr>
          <w:sz w:val="20"/>
        </w:rPr>
        <w:t xml:space="preserve">в общественное пространство</w:t>
      </w:r>
    </w:p>
    <w:p>
      <w:pPr>
        <w:pStyle w:val="0"/>
        <w:jc w:val="right"/>
      </w:pPr>
      <w:r>
        <w:rPr>
          <w:sz w:val="20"/>
        </w:rPr>
        <w:t xml:space="preserve">Липецкой области</w:t>
      </w:r>
    </w:p>
    <w:p>
      <w:pPr>
        <w:pStyle w:val="0"/>
        <w:jc w:val="both"/>
      </w:pPr>
      <w:r>
        <w:rPr>
          <w:sz w:val="20"/>
        </w:rPr>
      </w:r>
    </w:p>
    <w:p>
      <w:pPr>
        <w:pStyle w:val="1"/>
        <w:jc w:val="both"/>
      </w:pPr>
      <w:r>
        <w:rPr>
          <w:sz w:val="20"/>
        </w:rPr>
        <w:t xml:space="preserve">                                                   Утвержден</w:t>
      </w:r>
    </w:p>
    <w:p>
      <w:pPr>
        <w:pStyle w:val="1"/>
        <w:jc w:val="both"/>
      </w:pPr>
      <w:r>
        <w:rPr>
          <w:sz w:val="20"/>
        </w:rPr>
      </w:r>
    </w:p>
    <w:p>
      <w:pPr>
        <w:pStyle w:val="1"/>
        <w:jc w:val="both"/>
      </w:pPr>
      <w:r>
        <w:rPr>
          <w:sz w:val="20"/>
        </w:rPr>
        <w:t xml:space="preserve">                                                   "__" ___________ 20__ г.</w:t>
      </w:r>
    </w:p>
    <w:p>
      <w:pPr>
        <w:pStyle w:val="1"/>
        <w:jc w:val="both"/>
      </w:pPr>
      <w:r>
        <w:rPr>
          <w:sz w:val="20"/>
        </w:rPr>
        <w:t xml:space="preserve">                                                   ________________________</w:t>
      </w:r>
    </w:p>
    <w:p>
      <w:pPr>
        <w:pStyle w:val="1"/>
        <w:jc w:val="both"/>
      </w:pPr>
      <w:r>
        <w:rPr>
          <w:sz w:val="20"/>
        </w:rPr>
        <w:t xml:space="preserve">                                                   руководитель организации</w:t>
      </w:r>
    </w:p>
    <w:p>
      <w:pPr>
        <w:pStyle w:val="1"/>
        <w:jc w:val="both"/>
      </w:pPr>
      <w:r>
        <w:rPr>
          <w:sz w:val="20"/>
        </w:rPr>
        <w:t xml:space="preserve">                                                                       м.п.</w:t>
      </w:r>
    </w:p>
    <w:p>
      <w:pPr>
        <w:pStyle w:val="1"/>
        <w:jc w:val="both"/>
      </w:pPr>
      <w:r>
        <w:rPr>
          <w:sz w:val="20"/>
        </w:rPr>
      </w:r>
    </w:p>
    <w:p>
      <w:pPr>
        <w:pStyle w:val="1"/>
        <w:jc w:val="both"/>
      </w:pPr>
      <w:r>
        <w:rPr>
          <w:sz w:val="20"/>
        </w:rPr>
      </w:r>
    </w:p>
    <w:bookmarkStart w:id="395" w:name="P395"/>
    <w:bookmarkEnd w:id="395"/>
    <w:p>
      <w:pPr>
        <w:pStyle w:val="1"/>
        <w:jc w:val="both"/>
      </w:pPr>
      <w:r>
        <w:rPr>
          <w:sz w:val="20"/>
        </w:rPr>
        <w:t xml:space="preserve">                             ПЛАН МЕРОПРИЯТИЙ</w:t>
      </w:r>
    </w:p>
    <w:p>
      <w:pPr>
        <w:pStyle w:val="1"/>
        <w:jc w:val="both"/>
      </w:pPr>
      <w:r>
        <w:rPr>
          <w:sz w:val="20"/>
        </w:rPr>
      </w:r>
    </w:p>
    <w:p>
      <w:pPr>
        <w:pStyle w:val="1"/>
        <w:jc w:val="both"/>
      </w:pPr>
      <w:r>
        <w:rPr>
          <w:sz w:val="20"/>
        </w:rPr>
        <w:t xml:space="preserve">_______________________________________________________________ на 20__ год</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814"/>
        <w:gridCol w:w="1077"/>
        <w:gridCol w:w="1871"/>
        <w:gridCol w:w="181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w:t>
            </w:r>
          </w:p>
        </w:tc>
        <w:tc>
          <w:tcPr>
            <w:gridSpan w:val="2"/>
            <w:tcW w:w="2891" w:type="dxa"/>
          </w:tcPr>
          <w:p>
            <w:pPr>
              <w:pStyle w:val="0"/>
              <w:jc w:val="center"/>
            </w:pPr>
            <w:r>
              <w:rPr>
                <w:sz w:val="20"/>
              </w:rPr>
              <w:t xml:space="preserve">Единица измерения</w:t>
            </w:r>
          </w:p>
        </w:tc>
        <w:tc>
          <w:tcPr>
            <w:tcW w:w="1871" w:type="dxa"/>
            <w:vMerge w:val="restart"/>
          </w:tcPr>
          <w:p>
            <w:pPr>
              <w:pStyle w:val="0"/>
              <w:jc w:val="center"/>
            </w:pPr>
            <w:r>
              <w:rPr>
                <w:sz w:val="20"/>
              </w:rPr>
              <w:t xml:space="preserve">Плановое значение (количество участников мероприятия)</w:t>
            </w:r>
          </w:p>
        </w:tc>
        <w:tc>
          <w:tcPr>
            <w:tcW w:w="1814" w:type="dxa"/>
            <w:vMerge w:val="restart"/>
          </w:tcPr>
          <w:p>
            <w:pPr>
              <w:pStyle w:val="0"/>
              <w:jc w:val="center"/>
            </w:pPr>
            <w:r>
              <w:rPr>
                <w:sz w:val="20"/>
              </w:rPr>
              <w:t xml:space="preserve">Планируемый срок достижения (дд.мм.гггг)</w:t>
            </w:r>
          </w:p>
        </w:tc>
      </w:tr>
      <w:tr>
        <w:tc>
          <w:tcPr>
            <w:vMerge w:val="continue"/>
          </w:tcPr>
          <w:p/>
        </w:tc>
        <w:tc>
          <w:tcPr>
            <w:vMerge w:val="continue"/>
          </w:tcPr>
          <w:p/>
        </w:tc>
        <w:tc>
          <w:tcPr>
            <w:tcW w:w="1814" w:type="dxa"/>
          </w:tcPr>
          <w:p>
            <w:pPr>
              <w:pStyle w:val="0"/>
              <w:jc w:val="center"/>
            </w:pPr>
            <w:r>
              <w:rPr>
                <w:sz w:val="20"/>
              </w:rPr>
              <w:t xml:space="preserve">наименование</w:t>
            </w:r>
          </w:p>
        </w:tc>
        <w:tc>
          <w:tcPr>
            <w:tcW w:w="1077" w:type="dxa"/>
          </w:tcPr>
          <w:p>
            <w:pPr>
              <w:pStyle w:val="0"/>
              <w:jc w:val="center"/>
            </w:pPr>
            <w:r>
              <w:rPr>
                <w:sz w:val="20"/>
              </w:rPr>
              <w:t xml:space="preserve">код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567"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r>
    </w:p>
    <w:p>
      <w:pPr>
        <w:pStyle w:val="1"/>
        <w:jc w:val="both"/>
      </w:pPr>
      <w:r>
        <w:rPr>
          <w:sz w:val="20"/>
        </w:rPr>
        <w:t xml:space="preserve">Дата составления: "__" 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субсидии национальным культурным</w:t>
      </w:r>
    </w:p>
    <w:p>
      <w:pPr>
        <w:pStyle w:val="0"/>
        <w:jc w:val="right"/>
      </w:pPr>
      <w:r>
        <w:rPr>
          <w:sz w:val="20"/>
        </w:rPr>
        <w:t xml:space="preserve">автономиям, национальным</w:t>
      </w:r>
    </w:p>
    <w:p>
      <w:pPr>
        <w:pStyle w:val="0"/>
        <w:jc w:val="right"/>
      </w:pPr>
      <w:r>
        <w:rPr>
          <w:sz w:val="20"/>
        </w:rPr>
        <w:t xml:space="preserve">объединениям и иным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w:t>
      </w:r>
    </w:p>
    <w:p>
      <w:pPr>
        <w:pStyle w:val="0"/>
        <w:jc w:val="right"/>
      </w:pPr>
      <w:r>
        <w:rPr>
          <w:sz w:val="20"/>
        </w:rPr>
        <w:t xml:space="preserve">мероприятий по социальной</w:t>
      </w:r>
    </w:p>
    <w:p>
      <w:pPr>
        <w:pStyle w:val="0"/>
        <w:jc w:val="right"/>
      </w:pPr>
      <w:r>
        <w:rPr>
          <w:sz w:val="20"/>
        </w:rPr>
        <w:t xml:space="preserve">и культурной адаптации</w:t>
      </w:r>
    </w:p>
    <w:p>
      <w:pPr>
        <w:pStyle w:val="0"/>
        <w:jc w:val="right"/>
      </w:pPr>
      <w:r>
        <w:rPr>
          <w:sz w:val="20"/>
        </w:rPr>
        <w:t xml:space="preserve">и интеграции мигрантов</w:t>
      </w:r>
    </w:p>
    <w:p>
      <w:pPr>
        <w:pStyle w:val="0"/>
        <w:jc w:val="right"/>
      </w:pPr>
      <w:r>
        <w:rPr>
          <w:sz w:val="20"/>
        </w:rPr>
        <w:t xml:space="preserve">в общественное пространство</w:t>
      </w:r>
    </w:p>
    <w:p>
      <w:pPr>
        <w:pStyle w:val="0"/>
        <w:jc w:val="right"/>
      </w:pPr>
      <w:r>
        <w:rPr>
          <w:sz w:val="20"/>
        </w:rPr>
        <w:t xml:space="preserve">Липецкой области</w:t>
      </w:r>
    </w:p>
    <w:p>
      <w:pPr>
        <w:pStyle w:val="0"/>
        <w:jc w:val="both"/>
      </w:pPr>
      <w:r>
        <w:rPr>
          <w:sz w:val="20"/>
        </w:rPr>
      </w:r>
    </w:p>
    <w:bookmarkStart w:id="441" w:name="P441"/>
    <w:bookmarkEnd w:id="441"/>
    <w:p>
      <w:pPr>
        <w:pStyle w:val="1"/>
        <w:jc w:val="both"/>
      </w:pPr>
      <w:r>
        <w:rPr>
          <w:sz w:val="20"/>
        </w:rPr>
        <w:t xml:space="preserve"> Расчет необходимого объема субсидии на проведение мероприятий на 20__ год</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43"/>
        <w:gridCol w:w="1587"/>
        <w:gridCol w:w="1417"/>
        <w:gridCol w:w="1361"/>
        <w:gridCol w:w="1247"/>
        <w:gridCol w:w="1020"/>
      </w:tblGrid>
      <w:tr>
        <w:tc>
          <w:tcPr>
            <w:tcW w:w="567" w:type="dxa"/>
          </w:tcPr>
          <w:p>
            <w:pPr>
              <w:pStyle w:val="0"/>
              <w:jc w:val="center"/>
            </w:pPr>
            <w:r>
              <w:rPr>
                <w:sz w:val="20"/>
              </w:rPr>
              <w:t xml:space="preserve">N п/п</w:t>
            </w:r>
          </w:p>
        </w:tc>
        <w:tc>
          <w:tcPr>
            <w:tcW w:w="1843" w:type="dxa"/>
          </w:tcPr>
          <w:p>
            <w:pPr>
              <w:pStyle w:val="0"/>
              <w:jc w:val="center"/>
            </w:pPr>
            <w:r>
              <w:rPr>
                <w:sz w:val="20"/>
              </w:rPr>
              <w:t xml:space="preserve">Наименование статьи расходов</w:t>
            </w:r>
          </w:p>
        </w:tc>
        <w:tc>
          <w:tcPr>
            <w:tcW w:w="1587" w:type="dxa"/>
          </w:tcPr>
          <w:p>
            <w:pPr>
              <w:pStyle w:val="0"/>
              <w:jc w:val="center"/>
            </w:pPr>
            <w:r>
              <w:rPr>
                <w:sz w:val="20"/>
              </w:rPr>
              <w:t xml:space="preserve">Количество единиц (с указанием названия единицы - чел., мес., шт. и т.д.)</w:t>
            </w:r>
          </w:p>
        </w:tc>
        <w:tc>
          <w:tcPr>
            <w:tcW w:w="1417" w:type="dxa"/>
          </w:tcPr>
          <w:p>
            <w:pPr>
              <w:pStyle w:val="0"/>
              <w:jc w:val="center"/>
            </w:pPr>
            <w:r>
              <w:rPr>
                <w:sz w:val="20"/>
              </w:rPr>
              <w:t xml:space="preserve">Стоимость единицы (руб.)</w:t>
            </w:r>
          </w:p>
        </w:tc>
        <w:tc>
          <w:tcPr>
            <w:tcW w:w="1361" w:type="dxa"/>
          </w:tcPr>
          <w:p>
            <w:pPr>
              <w:pStyle w:val="0"/>
              <w:jc w:val="center"/>
            </w:pPr>
            <w:r>
              <w:rPr>
                <w:sz w:val="20"/>
              </w:rPr>
              <w:t xml:space="preserve">Общая стоимость</w:t>
            </w:r>
          </w:p>
          <w:p>
            <w:pPr>
              <w:pStyle w:val="0"/>
              <w:jc w:val="center"/>
            </w:pPr>
            <w:r>
              <w:rPr>
                <w:sz w:val="20"/>
              </w:rPr>
              <w:t xml:space="preserve">(руб.)</w:t>
            </w:r>
          </w:p>
        </w:tc>
        <w:tc>
          <w:tcPr>
            <w:tcW w:w="1247" w:type="dxa"/>
          </w:tcPr>
          <w:p>
            <w:pPr>
              <w:pStyle w:val="0"/>
              <w:jc w:val="center"/>
            </w:pPr>
            <w:r>
              <w:rPr>
                <w:sz w:val="20"/>
              </w:rPr>
              <w:t xml:space="preserve">Софинансирование (если имеется)</w:t>
            </w:r>
          </w:p>
          <w:p>
            <w:pPr>
              <w:pStyle w:val="0"/>
              <w:jc w:val="center"/>
            </w:pPr>
            <w:r>
              <w:rPr>
                <w:sz w:val="20"/>
              </w:rPr>
              <w:t xml:space="preserve">(руб.)</w:t>
            </w:r>
          </w:p>
        </w:tc>
        <w:tc>
          <w:tcPr>
            <w:tcW w:w="1020" w:type="dxa"/>
          </w:tcPr>
          <w:p>
            <w:pPr>
              <w:pStyle w:val="0"/>
              <w:jc w:val="center"/>
            </w:pPr>
            <w:r>
              <w:rPr>
                <w:sz w:val="20"/>
              </w:rPr>
              <w:t xml:space="preserve">Запрашиваемая сумма</w:t>
            </w:r>
          </w:p>
          <w:p>
            <w:pPr>
              <w:pStyle w:val="0"/>
              <w:jc w:val="center"/>
            </w:pPr>
            <w:r>
              <w:rPr>
                <w:sz w:val="20"/>
              </w:rPr>
              <w:t xml:space="preserve">(руб.)</w:t>
            </w:r>
          </w:p>
        </w:tc>
      </w:tr>
      <w:tr>
        <w:tc>
          <w:tcPr>
            <w:gridSpan w:val="7"/>
            <w:tcW w:w="9042" w:type="dxa"/>
          </w:tcPr>
          <w:p>
            <w:pPr>
              <w:pStyle w:val="0"/>
            </w:pPr>
            <w:r>
              <w:rPr>
                <w:sz w:val="20"/>
              </w:rPr>
              <w:t xml:space="preserve">Мероприятие 1:</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gridSpan w:val="7"/>
            <w:tcW w:w="9042" w:type="dxa"/>
          </w:tcPr>
          <w:p>
            <w:pPr>
              <w:pStyle w:val="0"/>
            </w:pPr>
            <w:r>
              <w:rPr>
                <w:sz w:val="20"/>
              </w:rPr>
              <w:t xml:space="preserve">Мероприятие 2:</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gridSpan w:val="7"/>
            <w:tcW w:w="9042" w:type="dxa"/>
          </w:tcPr>
          <w:p>
            <w:pPr>
              <w:pStyle w:val="0"/>
            </w:pPr>
            <w:r>
              <w:rPr>
                <w:sz w:val="20"/>
              </w:rPr>
              <w:t xml:space="preserve">Мероприятие 3:</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gridSpan w:val="3"/>
            <w:tcW w:w="4847" w:type="dxa"/>
          </w:tcPr>
          <w:p>
            <w:pPr>
              <w:pStyle w:val="0"/>
            </w:pPr>
            <w:r>
              <w:rPr>
                <w:sz w:val="20"/>
              </w:rPr>
              <w:t xml:space="preserve">ИТОГО</w:t>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Бухгалтер организации: ________________________ (Ф.И.О. полностью)</w:t>
      </w:r>
    </w:p>
    <w:p>
      <w:pPr>
        <w:pStyle w:val="1"/>
        <w:jc w:val="both"/>
      </w:pPr>
      <w:r>
        <w:rPr>
          <w:sz w:val="20"/>
        </w:rPr>
        <w:t xml:space="preserve">                              (подпись)</w:t>
      </w:r>
    </w:p>
    <w:p>
      <w:pPr>
        <w:pStyle w:val="1"/>
        <w:jc w:val="both"/>
      </w:pPr>
      <w:r>
        <w:rPr>
          <w:sz w:val="20"/>
        </w:rPr>
        <w:t xml:space="preserve">Дата составления: "__" ______________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внутренней политики Липецкой обл. от 24.04.2024 N 11-НХ</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RLAW220&amp;n=136724" TargetMode = "External"/>
	<Relationship Id="rId9" Type="http://schemas.openxmlformats.org/officeDocument/2006/relationships/hyperlink" Target="https://login.consultant.ru/link/?req=doc&amp;base=RLAW220&amp;n=137448&amp;dst=100008" TargetMode = "External"/>
	<Relationship Id="rId10" Type="http://schemas.openxmlformats.org/officeDocument/2006/relationships/hyperlink" Target="https://login.consultant.ru/link/?req=doc&amp;base=RLAW220&amp;n=137448&amp;dst=103480" TargetMode = "External"/>
	<Relationship Id="rId11" Type="http://schemas.openxmlformats.org/officeDocument/2006/relationships/hyperlink" Target="https://login.consultant.ru/link/?req=doc&amp;base=LAW&amp;n=121087&amp;dst=100142" TargetMode = "External"/>
	<Relationship Id="rId12" Type="http://schemas.openxmlformats.org/officeDocument/2006/relationships/hyperlink" Target="https://login.consultant.ru/link/?req=doc&amp;base=LAW&amp;n=476448" TargetMode = "External"/>
	<Relationship Id="rId13" Type="http://schemas.openxmlformats.org/officeDocument/2006/relationships/hyperlink" Target="https://login.consultant.ru/link/?req=doc&amp;base=LAW&amp;n=472841&amp;dst=5769" TargetMode = "External"/>
	<Relationship Id="rId14" Type="http://schemas.openxmlformats.org/officeDocument/2006/relationships/hyperlink" Target="https://login.consultant.ru/link/?req=doc&amp;base=LAW&amp;n=472841&amp;dst=5769"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hyperlink" Target="https://login.consultant.ru/link/?req=doc&amp;base=LAW&amp;n=471848&amp;dst=101922"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121087&amp;dst=100142" TargetMode = "External"/>
	<Relationship Id="rId25" Type="http://schemas.openxmlformats.org/officeDocument/2006/relationships/hyperlink" Target="https://login.consultant.ru/link/?req=doc&amp;base=LAW&amp;n=439201" TargetMode = "External"/>
	<Relationship Id="rId26"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внутренней политики Липецкой обл. от 24.04.2024 N 11-НХ
"Об утверждении Порядка предоставления субсидии национальным культурным автономиям, национальным объединениям и иным социально ориентированным некоммерческим организациям на проведение мероприятий по социальной и культурной адаптации и интеграции мигрантов в общественное пространство Липецкой области"</dc:title>
  <dcterms:created xsi:type="dcterms:W3CDTF">2024-06-16T16:52:04Z</dcterms:created>
</cp:coreProperties>
</file>