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культуры и искусства Липецкой обл. от 22.04.2024 N 156</w:t>
              <w:br/>
              <w:t xml:space="preserve">"Об утверждении Порядка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КУЛЬТУРЫ И ИСКУССТВА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2024 г. N 156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ОРГАНИЗАЦИЮ</w:t>
      </w:r>
    </w:p>
    <w:p>
      <w:pPr>
        <w:pStyle w:val="2"/>
        <w:jc w:val="center"/>
      </w:pPr>
      <w:r>
        <w:rPr>
          <w:sz w:val="20"/>
        </w:rPr>
        <w:t xml:space="preserve">И ПРОВЕДЕНИЕ КУЛЬТУРНО-МАССОВЫХ МЕРОПРИЯТИЙ (ТВОРЧЕСКИЕ</w:t>
      </w:r>
    </w:p>
    <w:p>
      <w:pPr>
        <w:pStyle w:val="2"/>
        <w:jc w:val="center"/>
      </w:pPr>
      <w:r>
        <w:rPr>
          <w:sz w:val="20"/>
        </w:rPr>
        <w:t xml:space="preserve">ФЕСТИВАЛИ, ВЫСТАВКИ, КОНКУРСЫ, СМОТРЫ, ИНЫЕ ЗРЕЛИЩНЫЕ</w:t>
      </w:r>
    </w:p>
    <w:p>
      <w:pPr>
        <w:pStyle w:val="2"/>
        <w:jc w:val="center"/>
      </w:pPr>
      <w:r>
        <w:rPr>
          <w:sz w:val="20"/>
        </w:rPr>
        <w:t xml:space="preserve">МЕРОПРИЯТИЯ) НА ТЕРРИТОРИИ СЕЛЬСКИХ ПОСЕЛЕНИЙ ЛИПЕЦКОЙ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27.12.2023 N 794 (ред. от 22.03.2024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культуры и туризма в Липецкой области", утвержденной постановлением Правительства Липецкой области от 27 декабря 2023 года N 794,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И.А.КРЕМНЕВА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культуры</w:t>
      </w:r>
    </w:p>
    <w:p>
      <w:pPr>
        <w:pStyle w:val="0"/>
        <w:jc w:val="right"/>
      </w:pPr>
      <w:r>
        <w:rPr>
          <w:sz w:val="20"/>
        </w:rPr>
        <w:t xml:space="preserve">и искусства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организацию</w:t>
      </w:r>
    </w:p>
    <w:p>
      <w:pPr>
        <w:pStyle w:val="0"/>
        <w:jc w:val="right"/>
      </w:pPr>
      <w:r>
        <w:rPr>
          <w:sz w:val="20"/>
        </w:rPr>
        <w:t xml:space="preserve">и проведение культурно-массовых</w:t>
      </w:r>
    </w:p>
    <w:p>
      <w:pPr>
        <w:pStyle w:val="0"/>
        <w:jc w:val="right"/>
      </w:pPr>
      <w:r>
        <w:rPr>
          <w:sz w:val="20"/>
        </w:rPr>
        <w:t xml:space="preserve">мероприятий (творческие фестивали,</w:t>
      </w:r>
    </w:p>
    <w:p>
      <w:pPr>
        <w:pStyle w:val="0"/>
        <w:jc w:val="right"/>
      </w:pPr>
      <w:r>
        <w:rPr>
          <w:sz w:val="20"/>
        </w:rPr>
        <w:t xml:space="preserve">выставки, конкурсы, смотры,</w:t>
      </w:r>
    </w:p>
    <w:p>
      <w:pPr>
        <w:pStyle w:val="0"/>
        <w:jc w:val="right"/>
      </w:pPr>
      <w:r>
        <w:rPr>
          <w:sz w:val="20"/>
        </w:rPr>
        <w:t xml:space="preserve">иные зрелищные мероприятия)</w:t>
      </w:r>
    </w:p>
    <w:p>
      <w:pPr>
        <w:pStyle w:val="0"/>
        <w:jc w:val="right"/>
      </w:pPr>
      <w:r>
        <w:rPr>
          <w:sz w:val="20"/>
        </w:rPr>
        <w:t xml:space="preserve">на территории сельских поселений</w:t>
      </w:r>
    </w:p>
    <w:p>
      <w:pPr>
        <w:pStyle w:val="0"/>
        <w:jc w:val="right"/>
      </w:pPr>
      <w:r>
        <w:rPr>
          <w:sz w:val="20"/>
        </w:rPr>
        <w:t xml:space="preserve">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ОРГАНИЗАЦИЮ И ПРОВЕДЕНИЕ</w:t>
      </w:r>
    </w:p>
    <w:p>
      <w:pPr>
        <w:pStyle w:val="2"/>
        <w:jc w:val="center"/>
      </w:pPr>
      <w:r>
        <w:rPr>
          <w:sz w:val="20"/>
        </w:rPr>
        <w:t xml:space="preserve">КУЛЬТУРНО-МАССОВЫХ МЕРОПРИЯТИЙ (ТВОРЧЕСКИЕ ФЕСТИВАЛИ,</w:t>
      </w:r>
    </w:p>
    <w:p>
      <w:pPr>
        <w:pStyle w:val="2"/>
        <w:jc w:val="center"/>
      </w:pPr>
      <w:r>
        <w:rPr>
          <w:sz w:val="20"/>
        </w:rPr>
        <w:t xml:space="preserve">ВЫСТАВКИ, КОНКУРСЫ, СМОТРЫ, ИНЫЕ ЗРЕЛИЩНЫЕ МЕРОПРИЯТИЯ)</w:t>
      </w:r>
    </w:p>
    <w:p>
      <w:pPr>
        <w:pStyle w:val="2"/>
        <w:jc w:val="center"/>
      </w:pPr>
      <w:r>
        <w:rPr>
          <w:sz w:val="20"/>
        </w:rPr>
        <w:t xml:space="preserve">НА ТЕРРИТОРИИ СЕЛЬСКИХ ПОСЕЛЕНИЙ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из областного бюджета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субсидии является организация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 в соответствии с проектом "Создание условий для реализации творческого потенциала нации ("Творческие люди")", обеспечивающего достижение целей, показателей и результатов национального проекта "Культура" и государственной </w:t>
      </w:r>
      <w:hyperlink w:history="0" r:id="rId10" w:tooltip="Постановление Правительства Липецкой обл. от 27.12.2023 N 794 (ред. от 22.03.2024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культуры и туризма в Липецкой области", утвержденной постановлением Правительства Липецкой области от 27 декабря 2023 года N 794 "Об утверждении государственной программы Липецкой области "Развитие культуры и туризма в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культуры и искусства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на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субсидии размещается на едином портале бюджетной системы Российской Федерации </w:t>
      </w:r>
      <w:r>
        <w:rPr>
          <w:sz w:val="20"/>
        </w:rPr>
        <w:t xml:space="preserve">http://budget.gov.ru</w:t>
      </w:r>
      <w:r>
        <w:rPr>
          <w:sz w:val="20"/>
        </w:rPr>
        <w:t xml:space="preserve"> в информационно-телекоммуникационной сети "Интернет" (далее - единый портал), а также на официальном сайте Управления </w:t>
      </w:r>
      <w:r>
        <w:rPr>
          <w:sz w:val="20"/>
        </w:rPr>
        <w:t xml:space="preserve">https://kultura48.ru</w:t>
      </w:r>
      <w:r>
        <w:rPr>
          <w:sz w:val="20"/>
        </w:rPr>
        <w:t xml:space="preserve"> в информационно-телекоммуникационной сети "Интернет" (далее - сайт Управления).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участник отбора), и прошедшим отбор.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получателей субсидий (далее - заявка), исходя из соответствия участников отбора категории и критерию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отбора обеспечивается с использованием сайта Управления.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(неурегулированная) задолженность в областной бюджет по арендной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справки, но не ранее даты подачи заявки, у участника отбора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Участник отбора должен соответствовать следующим условиям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осуществляет деятельность на территории Липецкой области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участника отбора опыта в привлечении средств и ресурсов из других источников для реализации социально значимых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составе учредителей участника отбора на получение субсидии на цели, установленные </w:t>
      </w:r>
      <w:hyperlink w:history="0" w:anchor="P45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политической партии, отсутствие в уставе упоминания наименования политической партии, отсутствие фактов передачи участником отбора на получение субсидии на цели, установленные </w:t>
      </w:r>
      <w:hyperlink w:history="0" w:anchor="P45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пожертвований политической партии или ее региональному отделению в течение последних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Субсидии подлежат использованию строго в соответствии со следующими направлениями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информационно-рекламная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выступления коллективов;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светового, звукового, 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вывоз твердых бытовых отходов, жидких бытовых отходов, предоставление туалетных кабин;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и реконструкция декораций и других объектов показа;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проведения отбора Управление не позднее 1 июня текущего года размещает на едином портале и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даты начала подачи или окончания приема заявок,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и условий к участникам отбора, определенных в соответствии с </w:t>
      </w:r>
      <w:hyperlink w:history="0" w:anchor="P52" w:tooltip="7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65" w:tooltip="8. Участник отбора должен соответствовать следующим условиям на дату подачи заявки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которым участник отбора должен соответствовать на дату, определенную настоящим Порядком, и к перечню документов, представляемых участниками отбора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критерия отбора, указанного в </w:t>
      </w:r>
      <w:hyperlink w:history="0" w:anchor="P97" w:tooltip="11. Критерий отбора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99" w:tooltip="12. Участник отбора в сроки, указанные в объявлении о проведении отбора, размещенном на едином портале и на сайте Управления в соответствии с пунктом 10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определяющего, в том числе, основания для их возврата,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информации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установленного настоящим Порядком,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подведения итогов отбора/документа об итогах проведения отбора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победителя отбора.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проектов, направленных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области, реализованных в году, предшествующем году предоставления субсидии, - не менее 3.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80" w:tooltip="10. В целях проведения отбора Управление не позднее 1 июня текущего года размещает на едином портале и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95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410" w:tooltip="              План проведения культурно-массовых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проведения культурно-массовых мероприятий на территории сельских поселений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458" w:tooltip="      Расчет необходимого объема субсидии на организацию и проведение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области,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копий документов, подтверждающих опыт в привлечении средств и ресурсов из других источников для реализации социально значимых проектов (банковских документов,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справки об отсутствии задолженности по заработной плате перед сотрудниками на дату подачи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руководителем участника отбора предъявляется документ, удостоверяющий его личность. При представлении документов представителем руководителя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инвестиций, предоставленных, в том числе, в соответствии с иными правовыми актами,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налогового органа об отсутствии у участника отбора на едином налоговом счете или о не превышающим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справки, но не ранее даты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14 рабочих дней со дня, следующего за днем окончания срока подачи заявок, указанного в объявлении о проведении отбора: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99" w:tooltip="12. Участник отбора в сроки, указанные в объявлении о проведении отбора, размещенном на едином портале и на сайте Управления в соответствии с пунктом 10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и </w:t>
      </w:r>
      <w:hyperlink w:history="0" w:anchor="P108" w:tooltip="13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Порядка, и осуществляет проверку документов и участника отбора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отбор, исходя из соответствия участника отбора категории, указанной в </w:t>
      </w:r>
      <w:hyperlink w:history="0" w:anchor="P50" w:tooltip="5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участник отбора), и прошедшим отбор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получателей субсидий (далее - заявка), исходя из соответствия участников отбора категории и критерию и очередности поступления заявок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и критерию отбора, указанным в </w:t>
      </w:r>
      <w:hyperlink w:history="0" w:anchor="P97" w:tooltip="11. Критерий отбора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протоколом;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15" w:tooltip="1) уполномоченное лицо:">
        <w:r>
          <w:rPr>
            <w:sz w:val="20"/>
            <w:color w:val="0000ff"/>
          </w:rPr>
          <w:t xml:space="preserve">подпункта 1 пункта 14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Победителями отбора признаются участники отбора, соответствующие установленным настоящим Порядком условиям и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отбора,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критериям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Уполномоченное лицо в течение 3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факт и дату направления уведомления получателю субсидии, участнику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Обязательными условиями предоставления субсидии,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1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Отбор получателей субсидий признается несостоявшимся, о чем оформляется протокол, который публикуется течение 5 рабочих дней со дня его подписания на едином портале и на сайте Управления,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несостоявшимся,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Субсидия предоставляется в размере, указанном в расчете на получение субсидии, но не более объема средств, предусмотренного Законом об областном бюджете на цели, установленные </w:t>
      </w:r>
      <w:hyperlink w:history="0" w:anchor="P45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Субсидия перечисляется получателю субсидии единовременно в полном объеме средств, предусмотренных соглашением.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Результатом предоставления субсидии является количество поддержанных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посетителей, принявших участие в культурно-массовых мероприятиях (творческих фестивалях, выставках, конкурсах, смотрах, иных зрелищных мероприятиях) на территории сельских поселений Липецкой области, направленных на укрепление российской гражданской идентичности на основе духовно-нравственных и культурных ценностей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оказание услуг (выполнение работ).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5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4763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</w:t>
      </w:r>
      <w:r>
        <w:rPr>
          <w:sz w:val="20"/>
        </w:rPr>
        <w:t xml:space="preserve">.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о факт.</w:t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Уполномоченное лицо в течение 5 рабочих дней со дня, следующего за днем заключения с получателями субсидии соглашения,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лицевые счета получателей субсидии, открытые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Получатели субсидии представляют в Управление отчет о достижении значений результата предоставления субсидии, об осуществлении расходов, источником финансового обеспечения которых является субсидия, ежеквартально не позднее 15 рабочего дня, следующего за отчетным кварталом, по форме, утвержденной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Управление принимает и проверяет отчетность, представленную получателем субсидии, в течение 15 рабочих дней, следующих за днем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увеличении объема бюджетных ассигнований на цели, указанные в </w:t>
      </w:r>
      <w:hyperlink w:history="0" w:anchor="P45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 наличии неиспользованных субсидий, Управление проводит новый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нового отбора Управление в срок не позднее 3 рабочих дней до даты начала подачи заявок размещает объявление о проведении отбора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 осуществляют Управление, а также орган государственного финансового контроля в соответствии со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Управление проводит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Возврат субсидии в бюджет Липецкой области,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органом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Возврат неиспользованной в отчетном финансовом году субсидии (остатка субсидии) осуществляется в порядки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культурно-массовых мероприятий</w:t>
      </w:r>
    </w:p>
    <w:p>
      <w:pPr>
        <w:pStyle w:val="0"/>
        <w:jc w:val="right"/>
      </w:pPr>
      <w:r>
        <w:rPr>
          <w:sz w:val="20"/>
        </w:rPr>
        <w:t xml:space="preserve">(творческие фестивали, выставки,</w:t>
      </w:r>
    </w:p>
    <w:p>
      <w:pPr>
        <w:pStyle w:val="0"/>
        <w:jc w:val="right"/>
      </w:pPr>
      <w:r>
        <w:rPr>
          <w:sz w:val="20"/>
        </w:rPr>
        <w:t xml:space="preserve">конкурсы, смотры, иные зрелищные</w:t>
      </w:r>
    </w:p>
    <w:p>
      <w:pPr>
        <w:pStyle w:val="0"/>
        <w:jc w:val="right"/>
      </w:pPr>
      <w:r>
        <w:rPr>
          <w:sz w:val="20"/>
        </w:rPr>
        <w:t xml:space="preserve">мероприятия) на территории сельских</w:t>
      </w:r>
    </w:p>
    <w:p>
      <w:pPr>
        <w:pStyle w:val="0"/>
        <w:jc w:val="right"/>
      </w:pPr>
      <w:r>
        <w:rPr>
          <w:sz w:val="20"/>
        </w:rPr>
        <w:t xml:space="preserve">поселений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В управление культуры и искусства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Рег. N _____ от _______ 20__ г.</w:t>
      </w:r>
    </w:p>
    <w:p>
      <w:pPr>
        <w:pStyle w:val="1"/>
        <w:jc w:val="both"/>
      </w:pPr>
      <w:r>
        <w:rPr>
          <w:sz w:val="20"/>
        </w:rPr>
      </w:r>
    </w:p>
    <w:bookmarkStart w:id="195" w:name="P195"/>
    <w:bookmarkEnd w:id="195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   на   получение   субсидии   на   организацию   и   проведение</w:t>
      </w:r>
    </w:p>
    <w:p>
      <w:pPr>
        <w:pStyle w:val="1"/>
        <w:jc w:val="both"/>
      </w:pPr>
      <w:r>
        <w:rPr>
          <w:sz w:val="20"/>
        </w:rPr>
        <w:t xml:space="preserve">культурно-массовых  мероприятий  (творческие фестивали, выставки, конкурсы,</w:t>
      </w:r>
    </w:p>
    <w:p>
      <w:pPr>
        <w:pStyle w:val="1"/>
        <w:jc w:val="both"/>
      </w:pPr>
      <w:r>
        <w:rPr>
          <w:sz w:val="20"/>
        </w:rPr>
        <w:t xml:space="preserve">смотры,  иные  зрелищные  мероприятия)  на  территории  сельских  поселений</w:t>
      </w:r>
    </w:p>
    <w:p>
      <w:pPr>
        <w:pStyle w:val="1"/>
        <w:jc w:val="both"/>
      </w:pPr>
      <w:r>
        <w:rPr>
          <w:sz w:val="20"/>
        </w:rPr>
        <w:t xml:space="preserve">Липецкой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762"/>
        <w:gridCol w:w="362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 направления уведомления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(почтой/электронной почтой)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Опыт  организации  в  привлечении  средств  и  ресурсов  из  других</w:t>
      </w:r>
    </w:p>
    <w:p>
      <w:pPr>
        <w:pStyle w:val="1"/>
        <w:jc w:val="both"/>
      </w:pPr>
      <w:r>
        <w:rPr>
          <w:sz w:val="20"/>
        </w:rPr>
        <w:t xml:space="preserve">источников для реализации социально значимых проектов: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60"/>
        <w:gridCol w:w="2268"/>
        <w:gridCol w:w="3458"/>
        <w:gridCol w:w="181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 (в рублях)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Проекты, направленные на организацию и проведение культурно-массовых</w:t>
      </w:r>
    </w:p>
    <w:p>
      <w:pPr>
        <w:pStyle w:val="1"/>
        <w:jc w:val="both"/>
      </w:pPr>
      <w:r>
        <w:rPr>
          <w:sz w:val="20"/>
        </w:rPr>
        <w:t xml:space="preserve">мероприятий    на   территории   сельских   поселений   Липецкой   области,</w:t>
      </w:r>
    </w:p>
    <w:p>
      <w:pPr>
        <w:pStyle w:val="1"/>
        <w:jc w:val="both"/>
      </w:pPr>
      <w:r>
        <w:rPr>
          <w:sz w:val="20"/>
        </w:rPr>
        <w:t xml:space="preserve">реализованные в году, предшествующем году предоставления субсидии: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839"/>
        <w:gridCol w:w="266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-  справка об отсутствии у участника отбора задолженности по заработной</w:t>
      </w:r>
    </w:p>
    <w:p>
      <w:pPr>
        <w:pStyle w:val="1"/>
        <w:jc w:val="both"/>
      </w:pPr>
      <w:r>
        <w:rPr>
          <w:sz w:val="20"/>
        </w:rPr>
        <w:t xml:space="preserve">плате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- копия устава участника отбора;</w:t>
      </w:r>
    </w:p>
    <w:p>
      <w:pPr>
        <w:pStyle w:val="1"/>
        <w:jc w:val="both"/>
      </w:pPr>
      <w:r>
        <w:rPr>
          <w:sz w:val="20"/>
        </w:rPr>
        <w:t xml:space="preserve">    - </w:t>
      </w:r>
      <w:hyperlink w:history="0" w:anchor="P410" w:tooltip="              План проведения культурно-массовых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проведения культурно-массовых мероприятий на территории сельских</w:t>
      </w:r>
    </w:p>
    <w:p>
      <w:pPr>
        <w:pStyle w:val="1"/>
        <w:jc w:val="both"/>
      </w:pPr>
      <w:r>
        <w:rPr>
          <w:sz w:val="20"/>
        </w:rPr>
        <w:t xml:space="preserve">поселений по форме согласно приложению 2 к настоящему Порядку;</w:t>
      </w:r>
    </w:p>
    <w:p>
      <w:pPr>
        <w:pStyle w:val="1"/>
        <w:jc w:val="both"/>
      </w:pPr>
      <w:r>
        <w:rPr>
          <w:sz w:val="20"/>
        </w:rPr>
        <w:t xml:space="preserve">    -  </w:t>
      </w:r>
      <w:hyperlink w:history="0" w:anchor="P458" w:tooltip="      Расчет необходимого объема субсидии на организацию и проведение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 необходимого  объема  субсидии  на  организацию и проведение</w:t>
      </w:r>
    </w:p>
    <w:p>
      <w:pPr>
        <w:pStyle w:val="1"/>
        <w:jc w:val="both"/>
      </w:pPr>
      <w:r>
        <w:rPr>
          <w:sz w:val="20"/>
        </w:rPr>
        <w:t xml:space="preserve">культурно-массовых  мероприятий  (творческие фестивали, выставки, конкурсы,</w:t>
      </w:r>
    </w:p>
    <w:p>
      <w:pPr>
        <w:pStyle w:val="1"/>
        <w:jc w:val="both"/>
      </w:pPr>
      <w:r>
        <w:rPr>
          <w:sz w:val="20"/>
        </w:rPr>
        <w:t xml:space="preserve">смотры,  иные  зрелищные  мероприятия)  на  территории  сельских  поселений</w:t>
      </w:r>
    </w:p>
    <w:p>
      <w:pPr>
        <w:pStyle w:val="1"/>
        <w:jc w:val="both"/>
      </w:pPr>
      <w:r>
        <w:rPr>
          <w:sz w:val="20"/>
        </w:rPr>
        <w:t xml:space="preserve">Липецкой области, по форме согласно приложению 3 к настоящему Порядку;</w:t>
      </w:r>
    </w:p>
    <w:p>
      <w:pPr>
        <w:pStyle w:val="1"/>
        <w:jc w:val="both"/>
      </w:pPr>
      <w:r>
        <w:rPr>
          <w:sz w:val="20"/>
        </w:rPr>
        <w:t xml:space="preserve">    -  копии  документов,  подтверждающих  опыт  в  привлечении  средств  и</w:t>
      </w:r>
    </w:p>
    <w:p>
      <w:pPr>
        <w:pStyle w:val="1"/>
        <w:jc w:val="both"/>
      </w:pPr>
      <w:r>
        <w:rPr>
          <w:sz w:val="20"/>
        </w:rPr>
        <w:t xml:space="preserve">ресурсов  из  других  источников для реализации социально значимых проектов</w:t>
      </w:r>
    </w:p>
    <w:p>
      <w:pPr>
        <w:pStyle w:val="1"/>
        <w:jc w:val="both"/>
      </w:pPr>
      <w:r>
        <w:rPr>
          <w:sz w:val="20"/>
        </w:rPr>
        <w:t xml:space="preserve">(банковских документов, соглашений, договоров);</w:t>
      </w:r>
    </w:p>
    <w:p>
      <w:pPr>
        <w:pStyle w:val="1"/>
        <w:jc w:val="both"/>
      </w:pPr>
      <w:r>
        <w:rPr>
          <w:sz w:val="20"/>
        </w:rPr>
        <w:t xml:space="preserve">    -  справка  об  отсутствии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документов.</w:t>
      </w:r>
    </w:p>
    <w:p>
      <w:pPr>
        <w:pStyle w:val="1"/>
        <w:jc w:val="both"/>
      </w:pPr>
      <w:r>
        <w:rPr>
          <w:sz w:val="20"/>
        </w:rPr>
        <w:t xml:space="preserve">    Согласен  на  проведение  управлением  культуры  и  искусства  Липецкой</w:t>
      </w:r>
    </w:p>
    <w:p>
      <w:pPr>
        <w:pStyle w:val="1"/>
        <w:jc w:val="both"/>
      </w:pPr>
      <w:r>
        <w:rPr>
          <w:sz w:val="20"/>
        </w:rPr>
        <w:t xml:space="preserve">области  проверки  соблюдения  порядка и условий предоставления субсидии, в</w:t>
      </w:r>
    </w:p>
    <w:p>
      <w:pPr>
        <w:pStyle w:val="1"/>
        <w:jc w:val="both"/>
      </w:pPr>
      <w:r>
        <w:rPr>
          <w:sz w:val="20"/>
        </w:rPr>
        <w:t xml:space="preserve">том числе в части достижения результата предоставления субсидии, а также на</w:t>
      </w:r>
    </w:p>
    <w:p>
      <w:pPr>
        <w:pStyle w:val="1"/>
        <w:jc w:val="both"/>
      </w:pPr>
      <w:r>
        <w:rPr>
          <w:sz w:val="20"/>
        </w:rPr>
        <w:t xml:space="preserve">проведение   органом   государственного  финансового  контроля  проверок 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В случае принятия решения о предоставлении субсидии обязуюсь обеспечить</w:t>
      </w:r>
    </w:p>
    <w:p>
      <w:pPr>
        <w:pStyle w:val="1"/>
        <w:jc w:val="both"/>
      </w:pPr>
      <w:r>
        <w:rPr>
          <w:sz w:val="20"/>
        </w:rPr>
        <w:t xml:space="preserve">достижение значений результата предоставления субсидии, указанного в пункте</w:t>
      </w:r>
    </w:p>
    <w:p>
      <w:pPr>
        <w:pStyle w:val="1"/>
        <w:jc w:val="both"/>
      </w:pPr>
      <w:hyperlink w:history="0" w:anchor="P154" w:tooltip="26. Результатом предоставления субсидии является количество поддержанных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Гарантирую,  что информация (сведения), изложенная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 к  ней  документах,  достоверна,  полна, актуальна и оформлена</w:t>
      </w:r>
    </w:p>
    <w:p>
      <w:pPr>
        <w:pStyle w:val="1"/>
        <w:jc w:val="both"/>
      </w:pPr>
      <w:r>
        <w:rPr>
          <w:sz w:val="20"/>
        </w:rPr>
        <w:t xml:space="preserve">надлежащим  образом. С нормативными правовыми актами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Липецкой  области, регулирующими порядок и условия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ознакомлен,   их   содержание  и  смысл  мне  понятны,  обязуюсь  выполнять</w:t>
      </w:r>
    </w:p>
    <w:p>
      <w:pPr>
        <w:pStyle w:val="1"/>
        <w:jc w:val="both"/>
      </w:pPr>
      <w:r>
        <w:rPr>
          <w:sz w:val="20"/>
        </w:rPr>
        <w:t xml:space="preserve">установленные    ими   требования.   Об   уголовной,   административной   и</w:t>
      </w:r>
    </w:p>
    <w:p>
      <w:pPr>
        <w:pStyle w:val="1"/>
        <w:jc w:val="both"/>
      </w:pPr>
      <w:r>
        <w:rPr>
          <w:sz w:val="20"/>
        </w:rPr>
        <w:t xml:space="preserve">гражданско-правовой     ответственности    за    предоставление    заведомо</w:t>
      </w:r>
    </w:p>
    <w:p>
      <w:pPr>
        <w:pStyle w:val="1"/>
        <w:jc w:val="both"/>
      </w:pPr>
      <w:r>
        <w:rPr>
          <w:sz w:val="20"/>
        </w:rPr>
        <w:t xml:space="preserve">недостоверной  информации  (ложных сведений), документов, а также нарушение</w:t>
      </w:r>
    </w:p>
    <w:p>
      <w:pPr>
        <w:pStyle w:val="1"/>
        <w:jc w:val="both"/>
      </w:pPr>
      <w:r>
        <w:rPr>
          <w:sz w:val="20"/>
        </w:rPr>
        <w:t xml:space="preserve">целей,   порядка   и   условий   предоставления   субсидии   мне   известно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(подпись, расшифровка подписи)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дает  свое  согласие  на  осуществление  управлением  культуры  и искусства</w:t>
      </w:r>
    </w:p>
    <w:p>
      <w:pPr>
        <w:pStyle w:val="1"/>
        <w:jc w:val="both"/>
      </w:pPr>
      <w:r>
        <w:rPr>
          <w:sz w:val="20"/>
        </w:rPr>
        <w:t xml:space="preserve">Липецкой    области   проверок   достоверности   сведений   и   документов,</w:t>
      </w:r>
    </w:p>
    <w:p>
      <w:pPr>
        <w:pStyle w:val="1"/>
        <w:jc w:val="both"/>
      </w:pPr>
      <w:r>
        <w:rPr>
          <w:sz w:val="20"/>
        </w:rPr>
        <w:t xml:space="preserve">представленных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в  целях  предоставления  субсидии.  Настоящее  согласие  действует  со дня</w:t>
      </w:r>
    </w:p>
    <w:p>
      <w:pPr>
        <w:pStyle w:val="1"/>
        <w:jc w:val="both"/>
      </w:pPr>
      <w:r>
        <w:rPr>
          <w:sz w:val="20"/>
        </w:rPr>
        <w:t xml:space="preserve">подписания настоящей заявки.</w:t>
      </w:r>
    </w:p>
    <w:p>
      <w:pPr>
        <w:pStyle w:val="1"/>
        <w:jc w:val="both"/>
      </w:pPr>
      <w:r>
        <w:rPr>
          <w:sz w:val="20"/>
        </w:rPr>
        <w:t xml:space="preserve">    Подтверждаю, что: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с иными нормативными правовыми актами области на организацию и</w:t>
      </w:r>
    </w:p>
    <w:p>
      <w:pPr>
        <w:pStyle w:val="1"/>
        <w:jc w:val="both"/>
      </w:pPr>
      <w:r>
        <w:rPr>
          <w:sz w:val="20"/>
        </w:rPr>
        <w:t xml:space="preserve">проведение  культурно-массовых мероприятий (творческие фестивали, выставки,</w:t>
      </w:r>
    </w:p>
    <w:p>
      <w:pPr>
        <w:pStyle w:val="1"/>
        <w:jc w:val="both"/>
      </w:pPr>
      <w:r>
        <w:rPr>
          <w:sz w:val="20"/>
        </w:rPr>
        <w:t xml:space="preserve">конкурсы,  смотры,  иные  зрелищные  мероприятия)  на  территории  сельских</w:t>
      </w:r>
    </w:p>
    <w:p>
      <w:pPr>
        <w:pStyle w:val="1"/>
        <w:jc w:val="both"/>
      </w:pPr>
      <w:r>
        <w:rPr>
          <w:sz w:val="20"/>
        </w:rPr>
        <w:t xml:space="preserve">поселений Липецкой области;</w:t>
      </w:r>
    </w:p>
    <w:p>
      <w:pPr>
        <w:pStyle w:val="1"/>
        <w:jc w:val="both"/>
      </w:pPr>
      <w:r>
        <w:rPr>
          <w:sz w:val="20"/>
        </w:rPr>
        <w:t xml:space="preserve">    согласен  на  публикацию  (размещение)  на  едином  портале  и на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об  участнике отбора, о подаваемой им заявке и иной</w:t>
      </w:r>
    </w:p>
    <w:p>
      <w:pPr>
        <w:pStyle w:val="1"/>
        <w:jc w:val="both"/>
      </w:pPr>
      <w:r>
        <w:rPr>
          <w:sz w:val="20"/>
        </w:rPr>
        <w:t xml:space="preserve">информации об участнике отбора, связанной с отбором;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 обязательствам  перед  областным  бюджетом  на дату подачи заявки</w:t>
      </w:r>
    </w:p>
    <w:p>
      <w:pPr>
        <w:pStyle w:val="1"/>
        <w:jc w:val="both"/>
      </w:pPr>
      <w:r>
        <w:rPr>
          <w:sz w:val="20"/>
        </w:rPr>
        <w:t xml:space="preserve">отсутствует;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 (неурегулированная) задолженность в</w:t>
      </w:r>
    </w:p>
    <w:p>
      <w:pPr>
        <w:pStyle w:val="1"/>
        <w:jc w:val="both"/>
      </w:pPr>
      <w:r>
        <w:rPr>
          <w:sz w:val="20"/>
        </w:rPr>
        <w:t xml:space="preserve">областной бюджет по арендной плате на дату подачи заявки отсутствует;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находится в процессе реорганизации,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 участника   отбора   не   введена  процедура  банкротства,  его</w:t>
      </w:r>
    </w:p>
    <w:p>
      <w:pPr>
        <w:pStyle w:val="1"/>
        <w:jc w:val="both"/>
      </w:pPr>
      <w:r>
        <w:rPr>
          <w:sz w:val="20"/>
        </w:rPr>
        <w:t xml:space="preserve">деятельность не приостановлена в порядке, предусмотренном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участника отбора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на   дату   подачи  заявки  участник  отбора  не  является  иностранным</w:t>
      </w:r>
    </w:p>
    <w:p>
      <w:pPr>
        <w:pStyle w:val="1"/>
        <w:jc w:val="both"/>
      </w:pPr>
      <w:r>
        <w:rPr>
          <w:sz w:val="20"/>
        </w:rPr>
        <w:t xml:space="preserve">юридическим  лицом,  в  том  числе  местом  регистрации  которого  является</w:t>
      </w:r>
    </w:p>
    <w:p>
      <w:pPr>
        <w:pStyle w:val="1"/>
        <w:jc w:val="both"/>
      </w:pPr>
      <w:r>
        <w:rPr>
          <w:sz w:val="20"/>
        </w:rPr>
        <w:t xml:space="preserve">государство   или   территория,  включенные  в  утвержденный 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 Российской   Федерации   перечень   государств   и   территорий,</w:t>
      </w:r>
    </w:p>
    <w:p>
      <w:pPr>
        <w:pStyle w:val="1"/>
        <w:jc w:val="both"/>
      </w:pPr>
      <w:r>
        <w:rPr>
          <w:sz w:val="20"/>
        </w:rPr>
        <w:t xml:space="preserve">используемых  для промежуточного (офшорного) владения активами в Российской</w:t>
      </w:r>
    </w:p>
    <w:p>
      <w:pPr>
        <w:pStyle w:val="1"/>
        <w:jc w:val="both"/>
      </w:pPr>
      <w:r>
        <w:rPr>
          <w:sz w:val="20"/>
        </w:rPr>
        <w:t xml:space="preserve">Федерации  (далее  -  офшорные  компании),  а  также российским юридическим</w:t>
      </w:r>
    </w:p>
    <w:p>
      <w:pPr>
        <w:pStyle w:val="1"/>
        <w:jc w:val="both"/>
      </w:pPr>
      <w:r>
        <w:rPr>
          <w:sz w:val="20"/>
        </w:rPr>
        <w:t xml:space="preserve">лицом,   в   уставном  (складочном)  капитале  которого  доля  прямого  или</w:t>
      </w:r>
    </w:p>
    <w:p>
      <w:pPr>
        <w:pStyle w:val="1"/>
        <w:jc w:val="both"/>
      </w:pPr>
      <w:r>
        <w:rPr>
          <w:sz w:val="20"/>
        </w:rPr>
        <w:t xml:space="preserve">косвенного  (через  третьих  лиц)  участия офшорных компаний в совокупности</w:t>
      </w:r>
    </w:p>
    <w:p>
      <w:pPr>
        <w:pStyle w:val="1"/>
        <w:jc w:val="both"/>
      </w:pPr>
      <w:r>
        <w:rPr>
          <w:sz w:val="20"/>
        </w:rPr>
        <w:t xml:space="preserve">превышает  25  процентов  (если  иное  не  предусмотрено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Федерации).  При  расчете  доли  участия  офшорных  компаний  в</w:t>
      </w:r>
    </w:p>
    <w:p>
      <w:pPr>
        <w:pStyle w:val="1"/>
        <w:jc w:val="both"/>
      </w:pPr>
      <w:r>
        <w:rPr>
          <w:sz w:val="20"/>
        </w:rPr>
        <w:t xml:space="preserve">капитале российских юридических лиц не учитывается прямое и (или) косвенное</w:t>
      </w:r>
    </w:p>
    <w:p>
      <w:pPr>
        <w:pStyle w:val="1"/>
        <w:jc w:val="both"/>
      </w:pPr>
      <w:r>
        <w:rPr>
          <w:sz w:val="20"/>
        </w:rPr>
        <w:t xml:space="preserve">участие  офшорных  компаний в капитале публичных акционерных обществ (в том</w:t>
      </w:r>
    </w:p>
    <w:p>
      <w:pPr>
        <w:pStyle w:val="1"/>
        <w:jc w:val="both"/>
      </w:pPr>
      <w:r>
        <w:rPr>
          <w:sz w:val="20"/>
        </w:rPr>
        <w:t xml:space="preserve">числе  со  статусом  международной  компании),  акции которых обращаются на</w:t>
      </w:r>
    </w:p>
    <w:p>
      <w:pPr>
        <w:pStyle w:val="1"/>
        <w:jc w:val="both"/>
      </w:pPr>
      <w:r>
        <w:rPr>
          <w:sz w:val="20"/>
        </w:rPr>
        <w:t xml:space="preserve">организованных  торгах  в  Российской  Федерации, а также косвенное участие</w:t>
      </w:r>
    </w:p>
    <w:p>
      <w:pPr>
        <w:pStyle w:val="1"/>
        <w:jc w:val="both"/>
      </w:pPr>
      <w:r>
        <w:rPr>
          <w:sz w:val="20"/>
        </w:rPr>
        <w:t xml:space="preserve">офшорных   компаний   в   капитале   других   российских  юридических  лиц,</w:t>
      </w:r>
    </w:p>
    <w:p>
      <w:pPr>
        <w:pStyle w:val="1"/>
        <w:jc w:val="both"/>
      </w:pPr>
      <w:r>
        <w:rPr>
          <w:sz w:val="20"/>
        </w:rPr>
        <w:t xml:space="preserve">реализованное  через  участие  в  капитале  указанных публичных акционерных</w:t>
      </w:r>
    </w:p>
    <w:p>
      <w:pPr>
        <w:pStyle w:val="1"/>
        <w:jc w:val="both"/>
      </w:pPr>
      <w:r>
        <w:rPr>
          <w:sz w:val="20"/>
        </w:rPr>
        <w:t xml:space="preserve">обществ;</w:t>
      </w:r>
    </w:p>
    <w:p>
      <w:pPr>
        <w:pStyle w:val="1"/>
        <w:jc w:val="both"/>
      </w:pPr>
      <w:r>
        <w:rPr>
          <w:sz w:val="20"/>
        </w:rPr>
        <w:t xml:space="preserve">    участник  отбора не находится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находится  в  составляемых  в  рамках  реализации</w:t>
      </w:r>
    </w:p>
    <w:p>
      <w:pPr>
        <w:pStyle w:val="1"/>
        <w:jc w:val="both"/>
      </w:pPr>
      <w:r>
        <w:rPr>
          <w:sz w:val="20"/>
        </w:rPr>
        <w:t xml:space="preserve">полномочий, предусмотренных </w:t>
      </w:r>
      <w:hyperlink w:history="0" r:id="rId23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</w:t>
      </w:r>
    </w:p>
    <w:p>
      <w:pPr>
        <w:pStyle w:val="1"/>
        <w:jc w:val="both"/>
      </w:pPr>
      <w:r>
        <w:rPr>
          <w:sz w:val="20"/>
        </w:rPr>
        <w:t xml:space="preserve">или  органами,  специально  созданными  решениями  Совета Безопасности ООН,</w:t>
      </w:r>
    </w:p>
    <w:p>
      <w:pPr>
        <w:pStyle w:val="1"/>
        <w:jc w:val="both"/>
      </w:pPr>
      <w:r>
        <w:rPr>
          <w:sz w:val="20"/>
        </w:rPr>
        <w:t xml:space="preserve">перечнях  организаций  и  физических  лиц,  связанных  с  террористическими</w:t>
      </w:r>
    </w:p>
    <w:p>
      <w:pPr>
        <w:pStyle w:val="1"/>
        <w:jc w:val="both"/>
      </w:pPr>
      <w:r>
        <w:rPr>
          <w:sz w:val="20"/>
        </w:rPr>
        <w:t xml:space="preserve">организациями  и  террористами  или  с  распространением  оружия  массового</w:t>
      </w:r>
    </w:p>
    <w:p>
      <w:pPr>
        <w:pStyle w:val="1"/>
        <w:jc w:val="both"/>
      </w:pPr>
      <w:r>
        <w:rPr>
          <w:sz w:val="20"/>
        </w:rPr>
        <w:t xml:space="preserve">уничтожения;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 иностранным  агентом  в  соответствии с</w:t>
      </w:r>
    </w:p>
    <w:p>
      <w:pPr>
        <w:pStyle w:val="1"/>
        <w:jc w:val="both"/>
      </w:pPr>
      <w:r>
        <w:rPr>
          <w:sz w:val="20"/>
        </w:rPr>
        <w:t xml:space="preserve">Федеральным   </w:t>
      </w:r>
      <w:hyperlink w:history="0" r:id="rId24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 от  14  июля  2022  года  N  255-ФЗ  "О контроле за</w:t>
      </w:r>
    </w:p>
    <w:p>
      <w:pPr>
        <w:pStyle w:val="1"/>
        <w:jc w:val="both"/>
      </w:pPr>
      <w:r>
        <w:rPr>
          <w:sz w:val="20"/>
        </w:rPr>
        <w:t xml:space="preserve">деятельностью лиц, находящихся под 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ознакомлен  с  положениями  Федерального 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данных",  права и обязанности в области защиты</w:t>
      </w:r>
    </w:p>
    <w:p>
      <w:pPr>
        <w:pStyle w:val="1"/>
        <w:jc w:val="both"/>
      </w:pPr>
      <w:r>
        <w:rPr>
          <w:sz w:val="20"/>
        </w:rPr>
        <w:t xml:space="preserve">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культурно-массовых мероприятий</w:t>
      </w:r>
    </w:p>
    <w:p>
      <w:pPr>
        <w:pStyle w:val="0"/>
        <w:jc w:val="right"/>
      </w:pPr>
      <w:r>
        <w:rPr>
          <w:sz w:val="20"/>
        </w:rPr>
        <w:t xml:space="preserve">(творческие фестивали, выставки,</w:t>
      </w:r>
    </w:p>
    <w:p>
      <w:pPr>
        <w:pStyle w:val="0"/>
        <w:jc w:val="right"/>
      </w:pPr>
      <w:r>
        <w:rPr>
          <w:sz w:val="20"/>
        </w:rPr>
        <w:t xml:space="preserve">конкурсы, смотры, иные зрелищные</w:t>
      </w:r>
    </w:p>
    <w:p>
      <w:pPr>
        <w:pStyle w:val="0"/>
        <w:jc w:val="right"/>
      </w:pPr>
      <w:r>
        <w:rPr>
          <w:sz w:val="20"/>
        </w:rPr>
        <w:t xml:space="preserve">мероприятия) на территории сельских</w:t>
      </w:r>
    </w:p>
    <w:p>
      <w:pPr>
        <w:pStyle w:val="0"/>
        <w:jc w:val="right"/>
      </w:pPr>
      <w:r>
        <w:rPr>
          <w:sz w:val="20"/>
        </w:rPr>
        <w:t xml:space="preserve">поселений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10" w:name="P410"/>
    <w:bookmarkEnd w:id="410"/>
    <w:p>
      <w:pPr>
        <w:pStyle w:val="1"/>
        <w:jc w:val="both"/>
      </w:pPr>
      <w:r>
        <w:rPr>
          <w:sz w:val="20"/>
        </w:rPr>
        <w:t xml:space="preserve">              План проведения культурно-массовых мероприятий</w:t>
      </w:r>
    </w:p>
    <w:p>
      <w:pPr>
        <w:pStyle w:val="1"/>
        <w:jc w:val="both"/>
      </w:pPr>
      <w:r>
        <w:rPr>
          <w:sz w:val="20"/>
        </w:rPr>
        <w:t xml:space="preserve">                 на территории Липецкой области в 202_ г.</w:t>
      </w:r>
    </w:p>
    <w:p>
      <w:pPr>
        <w:pStyle w:val="1"/>
        <w:jc w:val="both"/>
      </w:pPr>
      <w:r>
        <w:rPr>
          <w:sz w:val="20"/>
        </w:rPr>
        <w:t xml:space="preserve">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заявителя, реализующего проект)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1531"/>
        <w:gridCol w:w="1587"/>
        <w:gridCol w:w="1757"/>
        <w:gridCol w:w="178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реализации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  <w:tc>
          <w:tcPr>
            <w:tcW w:w="1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результаты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культурно-массовых мероприятий</w:t>
      </w:r>
    </w:p>
    <w:p>
      <w:pPr>
        <w:pStyle w:val="0"/>
        <w:jc w:val="right"/>
      </w:pPr>
      <w:r>
        <w:rPr>
          <w:sz w:val="20"/>
        </w:rPr>
        <w:t xml:space="preserve">(творческие фестивали, выставки,</w:t>
      </w:r>
    </w:p>
    <w:p>
      <w:pPr>
        <w:pStyle w:val="0"/>
        <w:jc w:val="right"/>
      </w:pPr>
      <w:r>
        <w:rPr>
          <w:sz w:val="20"/>
        </w:rPr>
        <w:t xml:space="preserve">конкурсы, смотры, иные зрелищные</w:t>
      </w:r>
    </w:p>
    <w:p>
      <w:pPr>
        <w:pStyle w:val="0"/>
        <w:jc w:val="right"/>
      </w:pPr>
      <w:r>
        <w:rPr>
          <w:sz w:val="20"/>
        </w:rPr>
        <w:t xml:space="preserve">мероприятия) на территории сельских</w:t>
      </w:r>
    </w:p>
    <w:p>
      <w:pPr>
        <w:pStyle w:val="0"/>
        <w:jc w:val="right"/>
      </w:pPr>
      <w:r>
        <w:rPr>
          <w:sz w:val="20"/>
        </w:rPr>
        <w:t xml:space="preserve">поселений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58" w:name="P458"/>
    <w:bookmarkEnd w:id="458"/>
    <w:p>
      <w:pPr>
        <w:pStyle w:val="1"/>
        <w:jc w:val="both"/>
      </w:pPr>
      <w:r>
        <w:rPr>
          <w:sz w:val="20"/>
        </w:rPr>
        <w:t xml:space="preserve">      Расчет необходимого объема субсидии на организацию и проведение</w:t>
      </w:r>
    </w:p>
    <w:p>
      <w:pPr>
        <w:pStyle w:val="1"/>
        <w:jc w:val="both"/>
      </w:pPr>
      <w:r>
        <w:rPr>
          <w:sz w:val="20"/>
        </w:rPr>
        <w:t xml:space="preserve">      культурно-массовых мероприятий на территории сельских поселений</w:t>
      </w:r>
    </w:p>
    <w:p>
      <w:pPr>
        <w:pStyle w:val="1"/>
        <w:jc w:val="both"/>
      </w:pPr>
      <w:r>
        <w:rPr>
          <w:sz w:val="20"/>
        </w:rPr>
        <w:t xml:space="preserve">                        Липецкой области в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2041"/>
        <w:gridCol w:w="1417"/>
        <w:gridCol w:w="1531"/>
        <w:gridCol w:w="130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Бухгалтер: 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(подпись)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культуры и искусства Липецкой обл. от 22.04.2024 N 156</w:t>
            <w:br/>
            <w:t>"Об утверждении Порядка предоставления субсидии...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20&amp;n=136724" TargetMode = "External"/>
	<Relationship Id="rId9" Type="http://schemas.openxmlformats.org/officeDocument/2006/relationships/hyperlink" Target="https://login.consultant.ru/link/?req=doc&amp;base=RLAW220&amp;n=135925&amp;dst=100008" TargetMode = "External"/>
	<Relationship Id="rId10" Type="http://schemas.openxmlformats.org/officeDocument/2006/relationships/hyperlink" Target="https://login.consultant.ru/link/?req=doc&amp;base=RLAW220&amp;n=135925&amp;dst=100008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hyperlink" Target="https://login.consultant.ru/link/?req=doc&amp;base=LAW&amp;n=471848&amp;dst=101922" TargetMode = "External"/>
	<Relationship Id="rId18" Type="http://schemas.openxmlformats.org/officeDocument/2006/relationships/image" Target="media/image2.wmf"/>
	<Relationship Id="rId19" Type="http://schemas.openxmlformats.org/officeDocument/2006/relationships/hyperlink" Target="https://login.consultant.ru/link/?req=doc&amp;base=LAW&amp;n=470713&amp;dst=3704" TargetMode = "External"/>
	<Relationship Id="rId20" Type="http://schemas.openxmlformats.org/officeDocument/2006/relationships/hyperlink" Target="https://login.consultant.ru/link/?req=doc&amp;base=LAW&amp;n=470713&amp;dst=3722" TargetMode = "External"/>
	<Relationship Id="rId21" Type="http://schemas.openxmlformats.org/officeDocument/2006/relationships/hyperlink" Target="https://login.consultant.ru/link/?req=doc&amp;base=LAW&amp;n=470713&amp;dst=3704" TargetMode = "External"/>
	<Relationship Id="rId22" Type="http://schemas.openxmlformats.org/officeDocument/2006/relationships/hyperlink" Target="https://login.consultant.ru/link/?req=doc&amp;base=LAW&amp;n=470713&amp;dst=3722" TargetMode = "External"/>
	<Relationship Id="rId23" Type="http://schemas.openxmlformats.org/officeDocument/2006/relationships/hyperlink" Target="https://login.consultant.ru/link/?req=doc&amp;base=LAW&amp;n=121087&amp;dst=100142" TargetMode = "External"/>
	<Relationship Id="rId24" Type="http://schemas.openxmlformats.org/officeDocument/2006/relationships/hyperlink" Target="https://login.consultant.ru/link/?req=doc&amp;base=LAW&amp;n=476448" TargetMode = "External"/>
	<Relationship Id="rId25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культуры и искусства Липецкой обл. от 22.04.2024 N 156
"Об утверждении Порядка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области"</dc:title>
  <dcterms:created xsi:type="dcterms:W3CDTF">2024-06-16T16:53:02Z</dcterms:created>
</cp:coreProperties>
</file>