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22.05.2024 N 16-НХ</w:t>
              <w:br/>
              <w:t xml:space="preserve">"Об утверждении Порядка предоставления субсидий некоммерческим организациям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2024 г. N 16-НХ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ОКАЗАНИЮ ИНФОРМАЦИОННОЙ, МЕТОДИЧЕСКОЙ, КОНСУЛЬТАЦИОННОЙ</w:t>
      </w:r>
    </w:p>
    <w:p>
      <w:pPr>
        <w:pStyle w:val="2"/>
        <w:jc w:val="center"/>
      </w:pPr>
      <w:r>
        <w:rPr>
          <w:sz w:val="20"/>
        </w:rPr>
        <w:t xml:space="preserve">ПОДДЕРЖКИ, ПОДГОТОВКЕ И ДОПОЛНИТЕЛЬНОМУ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 РАБОТНИКОВ И ДОБРОВОЛЬЦЕВ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А.В.СМОЛЬЯНИНОВ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мероприятий по оказанию</w:t>
      </w:r>
    </w:p>
    <w:p>
      <w:pPr>
        <w:pStyle w:val="0"/>
        <w:jc w:val="right"/>
      </w:pPr>
      <w:r>
        <w:rPr>
          <w:sz w:val="20"/>
        </w:rPr>
        <w:t xml:space="preserve">информационной, методической,</w:t>
      </w:r>
    </w:p>
    <w:p>
      <w:pPr>
        <w:pStyle w:val="0"/>
        <w:jc w:val="right"/>
      </w:pPr>
      <w:r>
        <w:rPr>
          <w:sz w:val="20"/>
        </w:rPr>
        <w:t xml:space="preserve">консультационной поддержки,</w:t>
      </w:r>
    </w:p>
    <w:p>
      <w:pPr>
        <w:pStyle w:val="0"/>
        <w:jc w:val="right"/>
      </w:pPr>
      <w:r>
        <w:rPr>
          <w:sz w:val="20"/>
        </w:rPr>
        <w:t xml:space="preserve">подготовке и дополнительному</w:t>
      </w:r>
    </w:p>
    <w:p>
      <w:pPr>
        <w:pStyle w:val="0"/>
        <w:jc w:val="right"/>
      </w:pPr>
      <w:r>
        <w:rPr>
          <w:sz w:val="20"/>
        </w:rPr>
        <w:t xml:space="preserve">профессиональному образованию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ОКАЗАНИЮ ИНФОРМАЦИОННОЙ,</w:t>
      </w:r>
    </w:p>
    <w:p>
      <w:pPr>
        <w:pStyle w:val="2"/>
        <w:jc w:val="center"/>
      </w:pPr>
      <w:r>
        <w:rPr>
          <w:sz w:val="20"/>
        </w:rPr>
        <w:t xml:space="preserve">МЕТОДИЧЕСКОЙ, КОНСУЛЬТАЦИОННОЙ ПОДДЕРЖКИ, ПОДГОТОВКЕ</w:t>
      </w:r>
    </w:p>
    <w:p>
      <w:pPr>
        <w:pStyle w:val="2"/>
        <w:jc w:val="center"/>
      </w:pPr>
      <w:r>
        <w:rPr>
          <w:sz w:val="20"/>
        </w:rPr>
        <w:t xml:space="preserve">И ДОПОЛНИТЕЛЬНОМУ ПРОФЕССИОНАЛЬНОМУ ОБРАЗОВАНИЮ РАБОТНИКОВ</w:t>
      </w:r>
    </w:p>
    <w:p>
      <w:pPr>
        <w:pStyle w:val="2"/>
        <w:jc w:val="center"/>
      </w:pPr>
      <w:r>
        <w:rPr>
          <w:sz w:val="20"/>
        </w:rPr>
        <w:t xml:space="preserve">И ДОБРОВОЛЬЦЕВ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субсидий из областного бюджета некоммерческим организациям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в пределах средств, предусмотренных законом Липецкой области об областном бюджете на соответствующий финансовый год и плановый период (далее соответственно - субсидии, Закон об областном бюджете), и проведения отбора получателей указанной субсидии.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проведение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в соответствии с </w:t>
      </w:r>
      <w:hyperlink w:history="0" r:id="rId10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"Общественные организации и гражданское общество" государственной программы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некоммерческим организациям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управлением внутренней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субсидиях размещается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 (в разделе единого портала),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некоммерческим организациям, соответствующим условиям и требованиям, установленным настоящим Порядком,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категории, критериям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и подлежат использованию строго в соответствии со следующими направлениями расходов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состоящих в штате участника отбора на получение субсидии, на цели, установленные </w:t>
      </w:r>
      <w:hyperlink w:history="0" w:anchor="P49" w:tooltip="2. Целью предоставления субсидии является проведение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в соответствии с Паспортом комплекса процессных мероприятий &quot;Общественные организации и гражданское общество&quot; государственной программы Липецкой области &quot;Реализация внутренней политики Липецкой области&quot;, утвержденной постановлением Пра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(работавшими до получения субсидии и вновь принятыми) и выполняющих трудовую функцию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не состоящих в штате участника отбора на получение субсидии на цели, установленные </w:t>
      </w:r>
      <w:hyperlink w:history="0" w:anchor="P49" w:tooltip="2. Целью предоставления субсидии является проведение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в соответствии с Паспортом комплекса процессных мероприятий &quot;Общественные организации и гражданское общество&quot; государственной программы Липецкой области &quot;Реализация внутренней политики Липецкой области&quot;, утвержденной постановлением Пра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за выполнение ими работ, необходимых для реализации мероприятий,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(в том числе оргтехники)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и услуги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помещений в части площади, используемой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поддержку сайтов,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макетов и издание альбомов, афиш, бюллетеней, брошюр, буклетов, газет, журналов, календарей, книг, открыток, пригласительных билетов, сборников;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запланированных мероприятий, требующих аренды отдельного помещения, аренды оборудования, питания участников мероприятия, транспортных расходов, приобретения расходных материалов (бейджи, ручки, картриджи, канцелярские товары), приобретения призов и сувенирной продукции, затрат на тиражирование раздаточного материала участникам, праздничное оформление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добровольцев, в рамках гражданско-правовых договоров, предметом которых является безвозмездное выполнение работ, оказание услуг в рамках благотворительной деятельности (расходы на проезд, питание, наем жилого помещения, суточные, горюче-смазочные материалы при использовании личного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расходы, непосредственно связанные с реализацией мероприятий.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на дату формирования справки, но не ранее даты начала проведения отбора,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на дату подачи заявки следующим условиям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быть зарегистрирован и осуществлять свою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имеется опыт проведения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имеется опыт привлечения средств и ресурсов для реализации социально значимых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являлся победителем грантовых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имеются добровольцы, привлекаемые к работе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участника отбора отсутствует политическая партия, в уставе отсутствует упоминание наименования политической партии, отсутствуют факты передачи участником отбора пожертвований политической партии или ее региональному отделению в течение последних трех лет.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30 июня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(дополнительных количественных параметров, которым должен соответствовать результат предоставления субсидии) (далее - характеристики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 (далее - Интернет),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определенных в настоящем Порядке,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категорий получателей субсидии и критерии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заявок,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их возврата, определяющего, в том числе,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и определения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 (документа об итогах проведения отбора)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 отбора должен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организованных в году, предшествующем году предоставления субсидии, - не менее 5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представленных в заявке.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портале, сайте Управления в соответствии с </w:t>
      </w:r>
      <w:hyperlink w:history="0" w:anchor="P90" w:tooltip="10. В целях проведения отбора Управление не позднее 30 июн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2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9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52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опыт в привлечении средств и (или) ресурсов из других источников для проведения социально значимых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проведения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организованных в году, предшествующем году предоставления субсидии (приказы о проведении мероприятий, фотографии, публикации в СМИ, в социальных сетях);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об отсутствии у участника отбора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документа, подтверждающего полномочия лица на подачу заявки от имени участника отбора, оформленного в соответствии с действующим законодательством, - в случае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подать только одну заявку на участие в отборе. В случае подачи участником отбора более одной заявки принимается заявка, поданная первая по дате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отбора, представителем участника отбора предъявляется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в день их поступления должностным лицом, уполномоченным приказом Управления на прием документов, в порядке очередности их поступления.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начала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управления финансов Липецкой области об отсутствии просроченной задолженности по возврату в областной бюджет иных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имущественных и земельных отношений Липецкой области об отсутствии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10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111" w:tooltip="12. Участник отбора в сроки, указанные в объявлении о проведении отбора, размещенном на едином портале, сайте Управления в соответствии с пунктом 10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, </w:t>
      </w:r>
      <w:hyperlink w:history="0" w:anchor="P123" w:tooltip="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указанные в </w:t>
      </w:r>
      <w:hyperlink w:history="0" w:anchor="P111" w:tooltip="12. Участник отбора в сроки, указанные в объявлении о проведении отбора, размещенном на едином портале, сайте Управления в соответствии с пунктом 10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23" w:tooltip="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отбор исходя из соответствия участника отбора категории, указанной в </w:t>
      </w:r>
      <w:hyperlink w:history="0" w:anchor="P53" w:tooltip="6. Субсидия предоставляется некоммерческим организациям, соответствующим условиям и требованиям, установленным настоящим Порядком, прошедшим отбор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критериям отбора, указанным в </w:t>
      </w:r>
      <w:hyperlink w:history="0" w:anchor="P108" w:tooltip="11. Участник отбора должен соответствовать следующим критериям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условиям и требованиям, указанным в </w:t>
      </w:r>
      <w:hyperlink w:history="0" w:anchor="P71" w:tooltip="9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свое решение протоколом подведения итогов отбора (документом об итогах проведения отбора) включающего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сайте Управления (с размещением указателя страницы сайта на едином портале) протокол подведения итогов отбора (документ об итогах проведения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40" w:tooltip="3) уполномоченное лицо:">
        <w:r>
          <w:rPr>
            <w:sz w:val="20"/>
            <w:color w:val="0000ff"/>
          </w:rPr>
          <w:t xml:space="preserve">подпункта 3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сайте Управления,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категории, критериям, условиям и требованиям, в пределах объема распределяемой субсидии, указанного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категории, критериям, условиям и требованиям, установленным в </w:t>
      </w:r>
      <w:hyperlink w:history="0" w:anchor="P53" w:tooltip="6. Субсидия предоставляется некоммерческим организациям, соответствующим условиям и требованиям, установленным настоящим Порядком, прошедшим отбор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71" w:tooltip="9. Участник отбора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08" w:tooltip="11. Участник отбора должен соответствовать следующим критер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2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в заявке, позволяющим достоверно установить получение уведомления получателем субсидии, участникам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получателем субсидии соглашение в день его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субсидии обязательными условиями их предоставления,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Результатом предоставления субсидии является количество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организованных и проведенных с участием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социально ориентированных некоммерческих организаций, получивших информационную, методическую, консультационную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работников и добровольцев социально ориентированных некоммерческих организаций, получивших дополнительное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информационных и методических материалов, разработанных и направленных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(в печатных средствах массовой информации,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информации, в общедоступных группах в социальных сетях) о проведенных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предоставляется в размере, указанном в расчете необходимого объема субсидии, представленном получателем субсидии, в пределах объема распределяемой субсидии,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настоящем Порядке, размер субсидии для каждого получателя субсидии пропорционально уменьшается и определяется комиссией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764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соответствующий финансовый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1"/>
        </w:rPr>
        <w:drawing>
          <wp:inline distT="0" distB="0" distL="0" distR="0">
            <wp:extent cx="46672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течение 3 рабочих дней со дня, следующего за днем заключения с получателями субсидии соглашений: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подготавливает проект приказа о выплате субсидии в разрезе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указанных в соглашениях, осуществляется не позднее 8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Отбор получателей субсидии признается несостоявшимся, о чем оформляется протокол, который публикуется течение 5 календарных дней со дня его подписания на сайте Управления и едином портале,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Получатели субсидии представляют в Управление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субсидии, а также характеристик результата (далее - отчеты). Отчетным периодом является квартал. Отчеты представляются не позднее 10 рабочих дней, следующих за отчетным периодом, по формам, определенными типовыми формами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осуществляет проверку и принятие отчетов в срок, не превышающий 60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а также орган государственного финансового контроля осуществляет проверки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 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не 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увеличении объема средств бюджетных ассигнований, предусмотренных Законом об областном бюджете на указанные в настоящем Порядке цели, при наличии нераспределенных субсидий Управление размещает на едином портале и сайте Управления объявление о проведении нового отбора. Новый отбор проводится Управлением в соответствии с требованиями, установленными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</w:t>
      </w:r>
    </w:p>
    <w:p>
      <w:pPr>
        <w:pStyle w:val="0"/>
        <w:jc w:val="right"/>
      </w:pPr>
      <w:r>
        <w:rPr>
          <w:sz w:val="20"/>
        </w:rPr>
        <w:t xml:space="preserve">и дополнительному профессиональному</w:t>
      </w:r>
    </w:p>
    <w:p>
      <w:pPr>
        <w:pStyle w:val="0"/>
        <w:jc w:val="right"/>
      </w:pPr>
      <w:r>
        <w:rPr>
          <w:sz w:val="20"/>
        </w:rPr>
        <w:t xml:space="preserve">образованию 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Рег. N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 проведение мероприятий по оказанию</w:t>
      </w:r>
    </w:p>
    <w:p>
      <w:pPr>
        <w:pStyle w:val="1"/>
        <w:jc w:val="both"/>
      </w:pPr>
      <w:r>
        <w:rPr>
          <w:sz w:val="20"/>
        </w:rPr>
        <w:t xml:space="preserve">информационной,  методической,  консультационной  поддержки,  подготовке  и</w:t>
      </w:r>
    </w:p>
    <w:p>
      <w:pPr>
        <w:pStyle w:val="1"/>
        <w:jc w:val="both"/>
      </w:pPr>
      <w:r>
        <w:rPr>
          <w:sz w:val="20"/>
        </w:rPr>
        <w:t xml:space="preserve">дополнительному  профессиональному  образованию  работников  и добровольцев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ориентированных некоммерческих организаций.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592"/>
        <w:gridCol w:w="1303"/>
        <w:gridCol w:w="1303"/>
        <w:gridCol w:w="1303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Реализованные  мероприятия  по  оказанию  информационной, методической,</w:t>
      </w:r>
    </w:p>
    <w:p>
      <w:pPr>
        <w:pStyle w:val="1"/>
        <w:jc w:val="both"/>
      </w:pPr>
      <w:r>
        <w:rPr>
          <w:sz w:val="20"/>
        </w:rPr>
        <w:t xml:space="preserve">консультационной  поддержки, подготовке и дополнительному профессиональному</w:t>
      </w:r>
    </w:p>
    <w:p>
      <w:pPr>
        <w:pStyle w:val="1"/>
        <w:jc w:val="both"/>
      </w:pPr>
      <w:r>
        <w:rPr>
          <w:sz w:val="20"/>
        </w:rPr>
        <w:t xml:space="preserve">образованию    работников    и   добровольцев   социально 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организаций последние 2 года: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374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 Опыт  организации  в  привлечении  средств  и  (или) ресурсов из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07"/>
        <w:gridCol w:w="1832"/>
        <w:gridCol w:w="3402"/>
        <w:gridCol w:w="23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и (или) ресурсов (описание ресурсов) и их оценка (в рублях)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внутренней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условий и порядка предоставления субсидий, в</w:t>
      </w:r>
    </w:p>
    <w:p>
      <w:pPr>
        <w:pStyle w:val="1"/>
        <w:jc w:val="both"/>
      </w:pPr>
      <w:r>
        <w:rPr>
          <w:sz w:val="20"/>
        </w:rPr>
        <w:t xml:space="preserve">том  числе  в части достижения результатов предоставления субсидии, а также</w:t>
      </w:r>
    </w:p>
    <w:p>
      <w:pPr>
        <w:pStyle w:val="1"/>
        <w:jc w:val="both"/>
      </w:pPr>
      <w:r>
        <w:rPr>
          <w:sz w:val="20"/>
        </w:rPr>
        <w:t xml:space="preserve">на  осуществление  органом государственного финансового контроля проверок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в  отношении _____________________________________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 подтверждаю:</w:t>
      </w:r>
    </w:p>
    <w:p>
      <w:pPr>
        <w:pStyle w:val="1"/>
        <w:jc w:val="both"/>
      </w:pPr>
      <w:r>
        <w:rPr>
          <w:sz w:val="20"/>
        </w:rPr>
        <w:t xml:space="preserve">    отсутствие  просроченной  задолженности по возврату в областной бюджет,</w:t>
      </w:r>
    </w:p>
    <w:p>
      <w:pPr>
        <w:pStyle w:val="1"/>
        <w:jc w:val="both"/>
      </w:pPr>
      <w:r>
        <w:rPr>
          <w:sz w:val="20"/>
        </w:rPr>
        <w:t xml:space="preserve">иных субсидий, грантов в форме субсидий, бюджетных инвестиций, а также иной</w:t>
      </w:r>
    </w:p>
    <w:p>
      <w:pPr>
        <w:pStyle w:val="1"/>
        <w:jc w:val="both"/>
      </w:pPr>
      <w:r>
        <w:rPr>
          <w:sz w:val="20"/>
        </w:rPr>
        <w:t xml:space="preserve">просроченной  (неурегулированной)  задолженности по денежным обязательствам</w:t>
      </w:r>
    </w:p>
    <w:p>
      <w:pPr>
        <w:pStyle w:val="1"/>
        <w:jc w:val="both"/>
      </w:pPr>
      <w:r>
        <w:rPr>
          <w:sz w:val="20"/>
        </w:rPr>
        <w:t xml:space="preserve">перед областным бюджетом;</w:t>
      </w:r>
    </w:p>
    <w:p>
      <w:pPr>
        <w:pStyle w:val="1"/>
        <w:jc w:val="both"/>
      </w:pPr>
      <w:r>
        <w:rPr>
          <w:sz w:val="20"/>
        </w:rPr>
        <w:t xml:space="preserve">    отсутствие  в  составе  учредителей  организации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организацией  пожертвований  политической  партии 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лет;</w:t>
      </w:r>
    </w:p>
    <w:p>
      <w:pPr>
        <w:pStyle w:val="1"/>
        <w:jc w:val="both"/>
      </w:pPr>
      <w:r>
        <w:rPr>
          <w:sz w:val="20"/>
        </w:rPr>
        <w:t xml:space="preserve">    что  не  являюсь получателем средств из областного бюджета на основании</w:t>
      </w:r>
    </w:p>
    <w:p>
      <w:pPr>
        <w:pStyle w:val="1"/>
        <w:jc w:val="both"/>
      </w:pPr>
      <w:r>
        <w:rPr>
          <w:sz w:val="20"/>
        </w:rPr>
        <w:t xml:space="preserve">иных  нормативных правовых актов Липецкой области на проведение мероприятий</w:t>
      </w:r>
    </w:p>
    <w:p>
      <w:pPr>
        <w:pStyle w:val="1"/>
        <w:jc w:val="both"/>
      </w:pPr>
      <w:r>
        <w:rPr>
          <w:sz w:val="20"/>
        </w:rPr>
        <w:t xml:space="preserve">по   оказанию  информационной,  методической,  консультационной  поддержки,</w:t>
      </w:r>
    </w:p>
    <w:p>
      <w:pPr>
        <w:pStyle w:val="1"/>
        <w:jc w:val="both"/>
      </w:pPr>
      <w:r>
        <w:rPr>
          <w:sz w:val="20"/>
        </w:rPr>
        <w:t xml:space="preserve">подготовке  и  дополнительному  профессиональному  образованию работников и</w:t>
      </w:r>
    </w:p>
    <w:p>
      <w:pPr>
        <w:pStyle w:val="1"/>
        <w:jc w:val="both"/>
      </w:pPr>
      <w:r>
        <w:rPr>
          <w:sz w:val="20"/>
        </w:rPr>
        <w:t xml:space="preserve">добровольцев социально ориентированных некоммерческих организаций в текущем</w:t>
      </w:r>
    </w:p>
    <w:p>
      <w:pPr>
        <w:pStyle w:val="1"/>
        <w:jc w:val="both"/>
      </w:pPr>
      <w:r>
        <w:rPr>
          <w:sz w:val="20"/>
        </w:rPr>
        <w:t xml:space="preserve">финансовом году;</w:t>
      </w:r>
    </w:p>
    <w:p>
      <w:pPr>
        <w:pStyle w:val="1"/>
        <w:jc w:val="both"/>
      </w:pPr>
      <w:r>
        <w:rPr>
          <w:sz w:val="20"/>
        </w:rPr>
        <w:t xml:space="preserve">    наличие  опыта  в  привлечении  средств  и  (или)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проведения социально значимых мероприятий;</w:t>
      </w:r>
    </w:p>
    <w:p>
      <w:pPr>
        <w:pStyle w:val="1"/>
        <w:jc w:val="both"/>
      </w:pPr>
      <w:r>
        <w:rPr>
          <w:sz w:val="20"/>
        </w:rPr>
        <w:t xml:space="preserve">    что  не  нахожусь  в  перечне организаций и физических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об их причастности к экстремистской деятельности</w:t>
      </w:r>
    </w:p>
    <w:p>
      <w:pPr>
        <w:pStyle w:val="1"/>
        <w:jc w:val="both"/>
      </w:pPr>
      <w:r>
        <w:rPr>
          <w:sz w:val="20"/>
        </w:rPr>
        <w:t xml:space="preserve">или терроризму;</w:t>
      </w:r>
    </w:p>
    <w:p>
      <w:pPr>
        <w:pStyle w:val="1"/>
        <w:jc w:val="both"/>
      </w:pPr>
      <w:r>
        <w:rPr>
          <w:sz w:val="20"/>
        </w:rPr>
        <w:t xml:space="preserve">    что  не  нахожусь  в перечнях организаций и физических лиц,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 массового уничтожения, составляемых в рамках реализации полномочий,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 Советом  Безопасности  ООН  или</w:t>
      </w:r>
    </w:p>
    <w:p>
      <w:pPr>
        <w:pStyle w:val="1"/>
        <w:jc w:val="both"/>
      </w:pPr>
      <w:r>
        <w:rPr>
          <w:sz w:val="20"/>
        </w:rPr>
        <w:t xml:space="preserve">органами, специально созданными решениями Совета Безопасности ООН;</w:t>
      </w:r>
    </w:p>
    <w:p>
      <w:pPr>
        <w:pStyle w:val="1"/>
        <w:jc w:val="both"/>
      </w:pPr>
      <w:r>
        <w:rPr>
          <w:sz w:val="20"/>
        </w:rPr>
        <w:t xml:space="preserve">    что не являюсь иностранным агентом.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Даю  согласие  на  публикацию  (размещение)  на  едином портале и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    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- план мероприятий;</w:t>
      </w:r>
    </w:p>
    <w:p>
      <w:pPr>
        <w:pStyle w:val="1"/>
        <w:jc w:val="both"/>
      </w:pPr>
      <w:r>
        <w:rPr>
          <w:sz w:val="20"/>
        </w:rPr>
        <w:t xml:space="preserve">    -  расчет  необходимого  объема  субсидии  на  проведение мероприятий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реалистичность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расходов;</w:t>
      </w:r>
    </w:p>
    <w:p>
      <w:pPr>
        <w:pStyle w:val="1"/>
        <w:jc w:val="both"/>
      </w:pPr>
      <w:r>
        <w:rPr>
          <w:sz w:val="20"/>
        </w:rPr>
        <w:t xml:space="preserve">    - копия устава;</w:t>
      </w:r>
    </w:p>
    <w:p>
      <w:pPr>
        <w:pStyle w:val="1"/>
        <w:jc w:val="both"/>
      </w:pPr>
      <w:r>
        <w:rPr>
          <w:sz w:val="20"/>
        </w:rPr>
        <w:t xml:space="preserve">    -  копии  документов, подтверждающих опыт в привлечении средств и (или)</w:t>
      </w:r>
    </w:p>
    <w:p>
      <w:pPr>
        <w:pStyle w:val="1"/>
        <w:jc w:val="both"/>
      </w:pPr>
      <w:r>
        <w:rPr>
          <w:sz w:val="20"/>
        </w:rPr>
        <w:t xml:space="preserve">ресурсов   из   других   источников   для   проведения  социально  значимых</w:t>
      </w:r>
    </w:p>
    <w:p>
      <w:pPr>
        <w:pStyle w:val="1"/>
        <w:jc w:val="both"/>
      </w:pPr>
      <w:r>
        <w:rPr>
          <w:sz w:val="20"/>
        </w:rPr>
        <w:t xml:space="preserve">мероприятий,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проведения  мероприятий по</w:t>
      </w:r>
    </w:p>
    <w:p>
      <w:pPr>
        <w:pStyle w:val="1"/>
        <w:jc w:val="both"/>
      </w:pPr>
      <w:r>
        <w:rPr>
          <w:sz w:val="20"/>
        </w:rPr>
        <w:t xml:space="preserve">оказанию    информационной,   методической,   консультационной   поддержки,</w:t>
      </w:r>
    </w:p>
    <w:p>
      <w:pPr>
        <w:pStyle w:val="1"/>
        <w:jc w:val="both"/>
      </w:pPr>
      <w:r>
        <w:rPr>
          <w:sz w:val="20"/>
        </w:rPr>
        <w:t xml:space="preserve">подготовке  и  дополнительному  профессиональному  образованию работников и</w:t>
      </w:r>
    </w:p>
    <w:p>
      <w:pPr>
        <w:pStyle w:val="1"/>
        <w:jc w:val="both"/>
      </w:pPr>
      <w:r>
        <w:rPr>
          <w:sz w:val="20"/>
        </w:rPr>
        <w:t xml:space="preserve">добровольцев    социально    ориентированных    некоммерческих    за   год,</w:t>
      </w:r>
    </w:p>
    <w:p>
      <w:pPr>
        <w:pStyle w:val="1"/>
        <w:jc w:val="both"/>
      </w:pPr>
      <w:r>
        <w:rPr>
          <w:sz w:val="20"/>
        </w:rPr>
        <w:t xml:space="preserve">предшествующий году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плате на дату</w:t>
      </w:r>
    </w:p>
    <w:p>
      <w:pPr>
        <w:pStyle w:val="1"/>
        <w:jc w:val="both"/>
      </w:pPr>
      <w:r>
        <w:rPr>
          <w:sz w:val="20"/>
        </w:rPr>
        <w:t xml:space="preserve">подачи заявки;</w:t>
      </w:r>
    </w:p>
    <w:p>
      <w:pPr>
        <w:pStyle w:val="1"/>
        <w:jc w:val="both"/>
      </w:pPr>
      <w:r>
        <w:rPr>
          <w:sz w:val="20"/>
        </w:rPr>
        <w:t xml:space="preserve">    -  копия документа, подтверждающего полномочия лица на подачу заявки от</w:t>
      </w:r>
    </w:p>
    <w:p>
      <w:pPr>
        <w:pStyle w:val="1"/>
        <w:jc w:val="both"/>
      </w:pPr>
      <w:r>
        <w:rPr>
          <w:sz w:val="20"/>
        </w:rPr>
        <w:t xml:space="preserve">имени организации, в случае если заявку подает лицо, сведения о котором как</w:t>
      </w:r>
    </w:p>
    <w:p>
      <w:pPr>
        <w:pStyle w:val="1"/>
        <w:jc w:val="both"/>
      </w:pPr>
      <w:r>
        <w:rPr>
          <w:sz w:val="20"/>
        </w:rPr>
        <w:t xml:space="preserve">о лице, имеющем право без доверенности действовать от имени организации, не</w:t>
      </w:r>
    </w:p>
    <w:p>
      <w:pPr>
        <w:pStyle w:val="1"/>
        <w:jc w:val="both"/>
      </w:pPr>
      <w:r>
        <w:rPr>
          <w:sz w:val="20"/>
        </w:rPr>
        <w:t xml:space="preserve">содержатся в едином государственном реестре юридических лиц;</w:t>
      </w:r>
    </w:p>
    <w:p>
      <w:pPr>
        <w:pStyle w:val="1"/>
        <w:jc w:val="both"/>
      </w:pPr>
      <w:r>
        <w:rPr>
          <w:sz w:val="20"/>
        </w:rPr>
        <w:t xml:space="preserve">    - иные документы (если имеются).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организации: 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</w:t>
      </w:r>
    </w:p>
    <w:p>
      <w:pPr>
        <w:pStyle w:val="0"/>
        <w:jc w:val="right"/>
      </w:pPr>
      <w:r>
        <w:rPr>
          <w:sz w:val="20"/>
        </w:rPr>
        <w:t xml:space="preserve">и дополнительному профессиональному</w:t>
      </w:r>
    </w:p>
    <w:p>
      <w:pPr>
        <w:pStyle w:val="0"/>
        <w:jc w:val="right"/>
      </w:pPr>
      <w:r>
        <w:rPr>
          <w:sz w:val="20"/>
        </w:rPr>
        <w:t xml:space="preserve">образованию 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409" w:name="P409"/>
    <w:bookmarkEnd w:id="409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2370"/>
        <w:gridCol w:w="1575"/>
        <w:gridCol w:w="1871"/>
        <w:gridCol w:w="2551"/>
      </w:tblGrid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 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</w:t>
      </w:r>
    </w:p>
    <w:p>
      <w:pPr>
        <w:pStyle w:val="0"/>
        <w:jc w:val="right"/>
      </w:pPr>
      <w:r>
        <w:rPr>
          <w:sz w:val="20"/>
        </w:rPr>
        <w:t xml:space="preserve">и дополнительному профессиональному</w:t>
      </w:r>
    </w:p>
    <w:p>
      <w:pPr>
        <w:pStyle w:val="0"/>
        <w:jc w:val="right"/>
      </w:pPr>
      <w:r>
        <w:rPr>
          <w:sz w:val="20"/>
        </w:rPr>
        <w:t xml:space="preserve">образованию 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452" w:name="P452"/>
    <w:bookmarkEnd w:id="452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587"/>
        <w:gridCol w:w="1417"/>
        <w:gridCol w:w="1361"/>
        <w:gridCol w:w="1247"/>
        <w:gridCol w:w="102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организации: 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22.05.2024 N 16-НХ</w:t>
            <w:br/>
            <w:t>"Об утверждении Порядка предоставления субсиди...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7448&amp;dst=100008" TargetMode = "External"/>
	<Relationship Id="rId10" Type="http://schemas.openxmlformats.org/officeDocument/2006/relationships/hyperlink" Target="https://login.consultant.ru/link/?req=doc&amp;base=RLAW220&amp;n=137448&amp;dst=102859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image" Target="media/image2.wmf"/>
	<Relationship Id="rId18" Type="http://schemas.openxmlformats.org/officeDocument/2006/relationships/image" Target="media/image3.wmf"/>
	<Relationship Id="rId19" Type="http://schemas.openxmlformats.org/officeDocument/2006/relationships/hyperlink" Target="https://login.consultant.ru/link/?req=doc&amp;base=LAW&amp;n=471848&amp;dst=1019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22.05.2024 N 16-НХ
"Об утверждении Порядка предоставления субсидий некоммерческим организациям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организаций"</dc:title>
  <dcterms:created xsi:type="dcterms:W3CDTF">2024-06-16T16:50:56Z</dcterms:created>
</cp:coreProperties>
</file>