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культуры Липецкой обл. от 03.06.2025 N 217-Н</w:t>
              <w:br/>
              <w:t xml:space="preserve">"Об утверждении Порядка предоставления субсидии социально ориентированным некоммерческим организациям на проведение мероприятий, направленных на популяризацию современного искусства художников Липецкой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</w:t>
      </w:r>
    </w:p>
    <w:p>
      <w:pPr>
        <w:pStyle w:val="2"/>
        <w:jc w:val="center"/>
      </w:pPr>
      <w:r>
        <w:rPr>
          <w:sz w:val="20"/>
        </w:rPr>
        <w:t xml:space="preserve">ЛИПЕЦКОЙ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 июня 2025 г. N 217-Н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СУБСИДИИ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ПРОВЕДЕНИЕ</w:t>
      </w:r>
    </w:p>
    <w:p>
      <w:pPr>
        <w:pStyle w:val="2"/>
        <w:jc w:val="center"/>
      </w:pPr>
      <w:r>
        <w:rPr>
          <w:sz w:val="20"/>
        </w:rPr>
        <w:t xml:space="preserve">МЕРОПРИЯТИЙ, НАПРАВЛЕННЫХ НА ПОПУЛЯРИЗАЦИЮ СОВРЕМЕННОГО</w:t>
      </w:r>
    </w:p>
    <w:p>
      <w:pPr>
        <w:pStyle w:val="2"/>
        <w:jc w:val="center"/>
      </w:pPr>
      <w:r>
        <w:rPr>
          <w:sz w:val="20"/>
        </w:rPr>
        <w:t xml:space="preserve">ИСКУССТВА ХУДОЖНИКОВ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Липецкой обл. от 25.04.2023 N 207 (ред. от 18.04.2025) &quot;Об исполнительных органах Липецкой области и структурных подразделениях Правительства Липецкой области, имеющих статус юридического лица, уполномоченных на утверждение нормативных правовых актов о предоставлении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Липецкой области от 25 апреля 2023 года N 207 "Об исполнительных органах Липецкой области и структурных подразделениях Правительства Липецкой области, имеющих статус юридического лица, уполномоченных на утверждение нормативных правовых актов о предоставлении субсидий" и в целях реализации мероприятий государственной </w:t>
      </w:r>
      <w:hyperlink w:history="0" r:id="rId10" w:tooltip="Постановление Правительства Липецкой обл. от 27.12.2023 N 794 (ред. от 27.11.2025) &quot;Об утверждении государственной программы Липецкой области &quot;Развитие культуры и туризма в Липец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Липецкой области "Развитие культуры и туризма в Липецкой области", утвержденной постановлением Правительства Липецкой области от 27 декабря 2023 года N 794 "Об утверждении государственной программы Липецкой области "Развитие культуры и туризма в Липецкой области",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социально ориентированным некоммерческим организациям на проведение мероприятий, направленных на популяризацию современного искусства художников Липецкой области согласно приложению.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Я.В.ТОНКИХ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Липецкой области</w:t>
      </w:r>
    </w:p>
    <w:p>
      <w:pPr>
        <w:pStyle w:val="0"/>
        <w:jc w:val="right"/>
      </w:pPr>
      <w:r>
        <w:rPr>
          <w:sz w:val="20"/>
        </w:rPr>
        <w:t xml:space="preserve">"Об утверждении Порядка</w:t>
      </w:r>
    </w:p>
    <w:p>
      <w:pPr>
        <w:pStyle w:val="0"/>
        <w:jc w:val="right"/>
      </w:pPr>
      <w:r>
        <w:rPr>
          <w:sz w:val="20"/>
        </w:rPr>
        <w:t xml:space="preserve">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современного искусства</w:t>
      </w:r>
    </w:p>
    <w:p>
      <w:pPr>
        <w:pStyle w:val="0"/>
        <w:jc w:val="right"/>
      </w:pPr>
      <w:r>
        <w:rPr>
          <w:sz w:val="20"/>
        </w:rPr>
        <w:t xml:space="preserve">художников Липецкой области"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НА ПРОВЕДЕНИЕ МЕРОПРИЯТИЙ,</w:t>
      </w:r>
    </w:p>
    <w:p>
      <w:pPr>
        <w:pStyle w:val="2"/>
        <w:jc w:val="center"/>
      </w:pPr>
      <w:r>
        <w:rPr>
          <w:sz w:val="20"/>
        </w:rPr>
        <w:t xml:space="preserve">НАПРАВЛЕННЫХ НА ПОПУЛЯРИЗАЦИЮ СОВРЕМЕННОГО ИСКУССТВА</w:t>
      </w:r>
    </w:p>
    <w:p>
      <w:pPr>
        <w:pStyle w:val="2"/>
        <w:jc w:val="center"/>
      </w:pPr>
      <w:r>
        <w:rPr>
          <w:sz w:val="20"/>
        </w:rPr>
        <w:t xml:space="preserve">ХУДОЖНИКОВ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механизм предоставления из областного бюджета субсидии социально ориентированным некоммерческим организациям на проведение мероприятий, направленных на популяризацию современного искусства художников Липецкой области (далее - субсидия), в пределах средств, предусмотренных на эти цели Законом Липецкой области об областном бюджете на соответствующий финансовый год и плановый период (далее - Закон об областном бюджете), и проведения отбора получателей указанной субсидии (далее - отбор).</w:t>
      </w:r>
    </w:p>
    <w:bookmarkStart w:id="42" w:name="P42"/>
    <w:bookmarkEnd w:id="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Целью предоставления субсидии является проведение мероприятий, направленных на популяризацию современного искусства художников Липецкой области, в соответствии с комплексом процессных мероприятий "Развитие культуры в Липецкой области" государственной </w:t>
      </w:r>
      <w:hyperlink w:history="0" r:id="rId11" w:tooltip="Постановление Правительства Липецкой обл. от 27.12.2023 N 794 (ред. от 27.11.2025) &quot;Об утверждении государственной программы Липецкой области &quot;Развитие культуры и туризма в Липец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"Развитие культуры и туризма в Липецкой области", утвержденной постановлением Правительства Липецкой области от 27 декабря 2023 года N 794 "Об утверждении государственной программы Липецкой области "Развитие культуры и туризма в Липецкой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Субсидия предоставляется министерством культуры Липецкой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(далее - Министерство), в соответствии с Законом об областном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предоставляется в порядке финансового обеспечения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(</w:t>
      </w:r>
      <w:hyperlink w:history="0" r:id="rId12">
        <w:r>
          <w:rPr>
            <w:sz w:val="20"/>
            <w:color w:val="0000ff"/>
          </w:rPr>
          <w:t xml:space="preserve">www.budget.gov.ru</w:t>
        </w:r>
      </w:hyperlink>
      <w:r>
        <w:rPr>
          <w:sz w:val="20"/>
        </w:rPr>
        <w:t xml:space="preserve">) в информационно-телекоммуникационной сети "Интернет" (далее соответственно - единый портал, сеть "Интернет") (в разделе единого портала), а также на официальном сайте Министерства (</w:t>
      </w:r>
      <w:hyperlink w:history="0" r:id="rId13">
        <w:r>
          <w:rPr>
            <w:sz w:val="20"/>
            <w:color w:val="0000ff"/>
          </w:rPr>
          <w:t xml:space="preserve">https://kultura48.ru</w:t>
        </w:r>
      </w:hyperlink>
      <w:r>
        <w:rPr>
          <w:sz w:val="20"/>
        </w:rPr>
        <w:t xml:space="preserve">) в сети "Интернет" (далее - сайт Министерства).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Субсидия предоставляется социально ориентированным некоммерческим организациям, соответствующим критериям, условиям и требованиям, установленным настоящим Порядком (далее - участник отбора), и прошедшим отбор.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Отбор осуществляется Министерством на конкурентной основе способом запроса предложений на основании заявок, направленных участниками отбора для участия в отборе (далее - заявка), исходя из соответствия участников отбора критериям, условиям и требованиям, установленным настоящим Порядком и очередности поступления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осуществляется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</w:t>
      </w:r>
      <w:hyperlink w:history="0" r:id="rId14" w:tooltip="Постановление Правительства РФ от 25.10.2023 N 1781 (ред. от 01.11.2025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------------ Недействующая редакция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 октября 2023 года N 1781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и комиссия по отбору получателей субсидии (далее - Комиссия) взаимодействует с участниками отбора в системе "Электронный бюджет" с использованием документов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Министерству и Комиссии открывается доступ в системе "Электронный бюджет" к поданным участникам отбора заявкам не позднее 1 рабочего дня, следующего за днем окончания срока подачи заявок, установленного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 к системе "Электронный бюджет" обеспечивается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Субсидия предоставляется участникам отбора, соответствующим условиям предоставления субсидии на даты рассмотрения заявки и заключения соглашения о предоставлении субсидии (далее - Соглашение):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должен быть зарегистрирован и осуществлять свою деятельность на территории Липецкой области не менее одного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должна отсутствовать задолженность по заработной плате;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имеется опыт привлечения средств и (или) ресурсов из других источников для реализации социально значимых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составе учредителей участника отбора отсутствует политическая партия, в уставе отсутствует упоминание наименования политической партии, отсутствуют факты передачи участником отбора пожертвований политической партии или ее региональному отделению в течение последних трех лет.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Участник отбора по состоянию на даты рассмотрения заявки и заключения Соглашения должен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уставном (складочном) капитале российских юридических лиц не учитываются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получает средства из областного бюджета на основании иных нормативных правовых актов Липецкой области на цели, установленные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агентом в соответствии с Федеральным </w:t>
      </w:r>
      <w:hyperlink w:history="0" r:id="rId15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составляемых в рамках реализации полномочий, предусмотренных </w:t>
      </w:r>
      <w:hyperlink w:history="0" r:id="rId16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Липецкой областью (за исключением случаев, установленных Правительством Липецкой области);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на едином налоговом счете должна отсутствовать или не превышать размер, определенный </w:t>
      </w:r>
      <w:hyperlink w:history="0" r:id="rId17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Участник отбора должен соответствовать следующим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проведенных мероприятий, направленных на популяризацию современного искусства художников Липецкой области, в году, предшествующем году предоставления субсидии - не менее 3.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Субсидии подлежат использованию строго в соответствии со следующими направлениями расходов: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труда работников, состоящих в штате участника отбора на получение субсидии на цели, установленные настоящим Порядком, и выполняющих трудовую функцию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труда работников, не состоящих в штате участника отбора на получение субсидии на цели, установленные настоящим Порядком, за выполнение ими работ, необходимых для проведения мероприятий, по заключенным договорам гражданско-правового характера;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обменных, персональных и сборных художественных выставок, творческих встреч, мастер-классов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произведений искусства для выставок, изданий каталогов, буклетов, публикаций и их редакций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издание каталогов, буклетов, рекламной продукции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 материалов для организации выставок, художественных пленэров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проживание и питание участников художественных пленэров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аренда помещений в части площади, используемой для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эксплуатационные и коммунальные услуги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услуги связи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информационно-рекламная деятельность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выполненных работ, оказанных услуг, связанных с деятельностью социально ориентированной некоммерческой организации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командировочные расходы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транспортные расходы в рамках проведения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Объявление о проведении отбора формируется в системе "Электронный бюджет" и публикуются на едином портале и сайте Министерства не позднее 30 июня текущего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До размещения объявления о проведении отбора на едином портале в целях проведения отбора Министерством принимается решение о создании Комиссии, положение и персональный состав которой утверждаются приказом Министерства и размещаются на едином портале и сайте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Комиссия формируется из представителей Министерства и членов общественного совета, созданного при Министерстве. Общее число членов Комиссии должно составлять не менее 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Участник отбора в соответствии с требованиями и в сроки, указанные в объявлении о проведении отбора, формирует заявку в электронной форме посредством заполнения соответствующих экранных форм веб-интерфейса системы "Электронный бюджет" и представления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отбора:</w:t>
      </w:r>
    </w:p>
    <w:p>
      <w:pPr>
        <w:pStyle w:val="0"/>
        <w:spacing w:before="200" w:lineRule="auto"/>
        <w:ind w:firstLine="540"/>
        <w:jc w:val="both"/>
      </w:pPr>
      <w:hyperlink w:history="0" w:anchor="P172" w:tooltip="        План проведения мероприятий, направленных на популяризацию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мероприятий, направленных на популяризацию современного искусства художников Липецкой области, по форме согласно приложению 1 к настоящему Порядку;</w:t>
      </w:r>
    </w:p>
    <w:p>
      <w:pPr>
        <w:pStyle w:val="0"/>
        <w:spacing w:before="200" w:lineRule="auto"/>
        <w:ind w:firstLine="540"/>
        <w:jc w:val="both"/>
      </w:pPr>
      <w:hyperlink w:history="0" w:anchor="P218" w:tooltip="             Расчет необходимого объема субсидии на проведение">
        <w:r>
          <w:rPr>
            <w:sz w:val="20"/>
            <w:color w:val="0000ff"/>
          </w:rPr>
          <w:t xml:space="preserve">расчета</w:t>
        </w:r>
      </w:hyperlink>
      <w:r>
        <w:rPr>
          <w:sz w:val="20"/>
        </w:rPr>
        <w:t xml:space="preserve"> необходимого объема субсидии на проведение мероприятий, направленных на популяризацию современного искусства художников Липецкой области, по форме согласно приложению 2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информации о количестве проведенных </w:t>
      </w:r>
      <w:hyperlink w:history="0" w:anchor="P271" w:tooltip="          Мероприятия, направленные на популяризацию современного">
        <w:r>
          <w:rPr>
            <w:sz w:val="20"/>
            <w:color w:val="0000ff"/>
          </w:rPr>
          <w:t xml:space="preserve">мероприятий</w:t>
        </w:r>
      </w:hyperlink>
      <w:r>
        <w:rPr>
          <w:sz w:val="20"/>
        </w:rPr>
        <w:t xml:space="preserve">, направленных на популяризацию современного искусства художников Липецкой области, в году, предшествующем году предоставления субсидии, по форме согласно приложению 3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устава участника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копий документов, подтверждающих опыт в привлечении средств и (или) ресурсов из других источников для реализации социально значимых проектов (банковских документов, соглашений, договоров);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справки об отсутствии задолженности по заработной плате;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документа, подтверждающего полномочия лица на подачу заявки от имени участника отбора, оформленного в соответствии с действующим законодательством, в случае если заявку подает лицо, сведения о котором как о лице, имеющем право без доверенности действовать от имени участника отбора, не содержатся в едином государственном реестре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Каждый из указанных документов представляется в виде одного файла в формате pdf.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может подать только одну заявку на участие в отборе. В случае подачи участником отбора более одной заявки принимается заявка, поданная первая по дате и времени.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Должностное лицо, уполномоченное приказом Министерства (далее - уполномоченное лицо), в рамках межведомственного взаимодействия запрашивает на дату рассмотрения заявок в течение 3 рабочих дней со дня, следующего за днем окончания срока приема заявок, и на дату заключения Соглашения в течение 3 рабочих дней со дня, следующего за днем подписания Соглашения получателем субсидии,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выписку из Единого государственного реестра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налогового органа об отсутствии у участника отбора на едином налоговом счете или о не превышающем размере, определенном </w:t>
      </w:r>
      <w:hyperlink w:history="0" r:id="rId18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министерства финансов Липецкой области об отсутствии у участника отбора просроченной задолженности по возврату в бюджет Липецкой области иных субсидий, бюджетных инвестиций, предоставленных в том числе в соответствии с иными правовыми актами;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министерства имущественных и земельных отношений Липецкой области об отсутствии просроченной (неурегулированной) задолженности в областной бюджет по арендной плате.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вправе представить указанные документы по собственной инициативе.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течение 10 рабочих дней со дня, следующего за днем окончания срока приема заявок, указанного в объявлении о проведении отбора, Комиссия осуществляет проверку участников отбора на соответствие критериям, требованиям и условиям, установленным настоящим Порядком, а также документов на предмет их соответствия предъявляемым настоящим Порядком требованиям, исходя из представленных участником отбора и запрошенных уполномоченным лицом с использованием единой системы межведомственного электронного взаимодействия документов, а также автоматически в системе "Электронный бюджет" на основании данных государственных информационных систем, в рамках реализации бюджетного полномочия Министерства по обеспечению соблюдения участником отбора условий, целей и порядка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участника отбора на соответствие требованиям, установленным </w:t>
      </w:r>
      <w:hyperlink w:history="0" w:anchor="P57" w:tooltip="8. Участник отбора по состоянию на даты рассмотрения заявки и заключения Соглашения должен соответствовать следующим требованиям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Порядка, осуществляется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автоматической проверки в системе "Электронный бюджет" подтверждение соответствия участника отбора требованиям, указанным в </w:t>
      </w:r>
      <w:hyperlink w:history="0" w:anchor="P57" w:tooltip="8. Участник отбора по состоянию на даты рассмотрения заявки и заключения Соглашения должен соответствовать следующим требованиям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Победителями отбора признаются участники отбора, соответствующие установленным настоящим Порядком критериям, требованиям и условиям (далее - получатель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При наличии технической возможности заключения Соглашения в системе "Электронный бюджет" уполномоченное лицо в течение 6 рабочих дней со дня, следующего за днем размещения на едином портале протокола подведения итогов отбора, готовит проект Соглашения и направляет его для подписания получателю субсидии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должен подписать Соглашение усиленной квалифицированной электронной подписью руководителя получателя субсидии или уполномоченного им лица в системе "Электронный бюджет" в течение 7 рабочих дней со дня поступления Соглашения на подписание в систему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считается заключенным после его подписания обеими сторонами и регистрации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культуры Липецкой области (далее - Министр") в течение 8 рабочих дней со дня, следующего за днем подписания Соглашения получателем субсидии, подписывает Соглашение усиленной квалифицированной электронной подписью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При отсутствии технической возможности заключения Соглашения в системе "Электронный бюджет" уполномоченное лицо в течение 3 рабочих дней со дня, следующего за днем установления факта отсутствия технической возможности, направляет получателю субсидии уведомление о необходимости подписания Соглашения в течение 10 рабочих дней со дня определения победителей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направляется способом, указанным получателем субсидии в заявке, либо иным способом, позволяющим достоверно установить факт и дату направления уведомления получателю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подписывает Соглашение на бумажном носителе в форме бумажного документа в день его обращения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подписывает Соглашение в течение 8 рабочих дней со дня, следующего за днем подписания Соглашения получателем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считается заключенным после его подписания обеими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случае незаключения Соглашения субсидия не перечисляется.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Получатели субсидии, не подписавшие Соглашения и не направившие возражения по проекту Соглашения в установленный срок, признаются уклонившимися от заключения Соглашений и утрачивают право на получение субсидии по результатам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Соглашение заключается в соответствие с типовой формой, утвержденной министерством финансов Липецкой области, в системе "Электронный бюджет", за исключением соглашений, заключаемых с соблюдением требований законодательства РФ о защите государственной тайны и иной охраняемой законом тайны, а также соглашений, содержащих сведения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Обязательными условиями предоставления субсидии, включаемыми в Соглашения,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запрет приобретения получателями субсидии - юридическими лицами, а также иными юридическими лицами, получающими средства на основании договоров (соглашений), заключенных с получателями субсидии,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организаций, определенных правовым актом;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получателя субсидии, лиц, получающих средства на основании договоров (соглашений),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9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недостижении согласия по новым условиям включаются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Внесение изменений в Соглашение (расторжение Соглашения) осуществляется на основании дополнительного соглашения в соответствии с типовой формой, утвержденной министерством финансов Липецкой области, в системе "Электронный бюджет" при наличии технической возможности или в форме бумажного документа при отсутствии технической возможности, за исключением соглашений, заключаемых с соблюдением требований законодательства РФ о защите государственной тайны и иной охраняемой законом тайны, а также соглашений, содержащих сведения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Уполномоченное лицо Министерства в течение 3 рабочих дней со дня, следующего за днем заключения с получателями субсидии Соглашений, подготавливает проект приказа о выплате субсидии в разрезе получателей субсидии. Министр подписывает приказ о выплате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с лицевого счета Министерства на расчетные счета, открытые получателями субсидии в учреждениях Центрального банка Российской Федерации или кредитных организациях, указанные в Соглашениях, осуществляется не позднее 10 рабочих дней, следующих за днем издания приказа о выплате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Каждому получателю субсидии распределяется размер субсидии, пропорциональный размеру, указанному им в заявке, к общему размеру субсидии, запрашиваемому всеми получателями субсидии, но не выше размера, указанного им в заявке, и максимального размера субсидии, определенного объявлением о проведении отбора (при установлении максимального размера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Субсидия перечисляется получателям субсидии единовременно в полном объеме средств, предусмотренном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получателю субсидии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представленных получателем субсидии документов требованиям, определенным настоящим Порядком, или непредставление (предоставление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получателем субсидии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случае превышения фактической потребности в субсидии над суммой бюджетных ассигнований, предусмотренных Законом об областном бюджете на цели, указанные в </w:t>
      </w:r>
      <w:hyperlink w:history="0" w:anchor="P42" w:tooltip="2. Целью предоставления субсидии является проведение мероприятий, направленных на популяризацию современного искусства художников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й области&quot;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размер субсидии каждому из получателей субсидии пропорционально уменьшается и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5"/>
        </w:rPr>
        <w:drawing>
          <wp:inline distT="0" distB="0" distL="0" distR="0">
            <wp:extent cx="1628775" cy="4476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Ci - размер субсидии, предоставляемой i-му получателю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Si - размер субсидии, указанный в заявке i-го получателя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Sсум. - общий размер бюджетных ассигнований, предусмотренный Законом об областном бюджете на текущий год на цели, установленные </w:t>
      </w:r>
      <w:hyperlink w:history="0" w:anchor="P42" w:tooltip="2. Целью предоставления субсидии является проведение мероприятий, направленных на популяризацию современного искусства художников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й области&quot;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position w:val="-10"/>
        </w:rPr>
        <w:drawing>
          <wp:inline distT="0" distB="0" distL="0" distR="0">
            <wp:extent cx="733425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- общий размер субсидии, исходя из фактической потребности в субсидии, указанной в заявках всех получателей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При увеличении объема средств, предусмотренных Законом об областном бюджете на цели, указанные в </w:t>
      </w:r>
      <w:hyperlink w:history="0" w:anchor="P42" w:tooltip="2. Целью предоставления субсидии является проведение мероприятий, направленных на популяризацию современного искусства художников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й области&quot;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при наличии нераспределенного объема субсидии, Министерство проводит новый отбор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Результатом предоставления субсидии является количество поддержанных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Характеристикой является количество посетителей, принявших участие в мероприятиях, направленных на популяризацию современного искусства художников Липецкой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Точная дата завершения, конечное значение результата предоставления субсидии, значение характеристик результата устанавливаются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Получатели субсидии представляют в Министерство в системе "Электронный бюджет" при наличии технической возможности или в форме бумажного документа при отсутствии технической возможности ежеквартально по формам, установленным типовыми формами соглашений, утвержденными министерством финансов Липецкой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 достижении значений результата предоставления субсидии, а также его характеристик;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субсидия.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Отчетным периодом является квартал. Отчеты за 1 квартал, 6 месяцев, 9 месяцев финансового года представляются не позднее 10 рабочих дней, следующих за отчетным периодом. Отчет за 12 месяцев финансового года представляется не позднее 5 рабочих дней, следующих за отчетным периодом.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Министерство осуществляет проверку и принятие отчетов, представленных получателем субсидии в срок, не превышающий 60 рабочих дней со дня предоставления таких отчетов.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Министерством проводится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мероприятий по получению результата предоставления субсидии (контрольная точка), в порядке и по формам, установленным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Проверки соблюдения получателями субсидии порядка и условий предоставления субсидии, в том числе в части достижения результата его предоставления, осуществляет Министерство, а также орган государственного финансового контроля в соответствии со </w:t>
      </w:r>
      <w:hyperlink w:history="0" r:id="rId23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4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Возврат субсидии в областной бюджет, а также уплата пени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субсидии, осуществляется в размере, порядке и сроки, установленные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Возврат неиспользованной в отчетном финансовом году субсидии (остатка субсидии) осуществляется в порядке и сроки, установленные Законом об областном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Получатели субсидии несут ответственность за достоверность представляемых документов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современного искусства</w:t>
      </w:r>
    </w:p>
    <w:p>
      <w:pPr>
        <w:pStyle w:val="0"/>
        <w:jc w:val="right"/>
      </w:pPr>
      <w:r>
        <w:rPr>
          <w:sz w:val="20"/>
        </w:rPr>
        <w:t xml:space="preserve">художников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172" w:name="P172"/>
    <w:bookmarkEnd w:id="172"/>
    <w:p>
      <w:pPr>
        <w:pStyle w:val="1"/>
        <w:jc w:val="both"/>
      </w:pPr>
      <w:r>
        <w:rPr>
          <w:sz w:val="20"/>
        </w:rPr>
        <w:t xml:space="preserve">        План проведения мероприятий, направленных на популяризацию</w:t>
      </w:r>
    </w:p>
    <w:p>
      <w:pPr>
        <w:pStyle w:val="1"/>
        <w:jc w:val="both"/>
      </w:pPr>
      <w:r>
        <w:rPr>
          <w:sz w:val="20"/>
        </w:rPr>
        <w:t xml:space="preserve">      современного искусства художников в Липецкой области в 202_ г.</w:t>
      </w:r>
    </w:p>
    <w:p>
      <w:pPr>
        <w:pStyle w:val="1"/>
        <w:jc w:val="both"/>
      </w:pPr>
      <w:r>
        <w:rPr>
          <w:sz w:val="20"/>
        </w:rPr>
        <w:t xml:space="preserve">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(наименование заявителя, реализующего проект)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417"/>
        <w:gridCol w:w="1417"/>
        <w:gridCol w:w="1417"/>
        <w:gridCol w:w="2268"/>
        <w:gridCol w:w="198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Проект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реализации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Планируемое количество участников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Планируемые результаты реализации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Руководитель: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составления: "___" ____________ 202_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современного искусства</w:t>
      </w:r>
    </w:p>
    <w:p>
      <w:pPr>
        <w:pStyle w:val="0"/>
        <w:jc w:val="right"/>
      </w:pPr>
      <w:r>
        <w:rPr>
          <w:sz w:val="20"/>
        </w:rPr>
        <w:t xml:space="preserve">художников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218" w:name="P218"/>
    <w:bookmarkEnd w:id="218"/>
    <w:p>
      <w:pPr>
        <w:pStyle w:val="1"/>
        <w:jc w:val="both"/>
      </w:pPr>
      <w:r>
        <w:rPr>
          <w:sz w:val="20"/>
        </w:rPr>
        <w:t xml:space="preserve">             Расчет необходимого объема субсидии на проведение</w:t>
      </w:r>
    </w:p>
    <w:p>
      <w:pPr>
        <w:pStyle w:val="1"/>
        <w:jc w:val="both"/>
      </w:pPr>
      <w:r>
        <w:rPr>
          <w:sz w:val="20"/>
        </w:rPr>
        <w:t xml:space="preserve">          мероприятий, направленных на популяризацию современного</w:t>
      </w:r>
    </w:p>
    <w:p>
      <w:pPr>
        <w:pStyle w:val="1"/>
        <w:jc w:val="both"/>
      </w:pPr>
      <w:r>
        <w:rPr>
          <w:sz w:val="20"/>
        </w:rPr>
        <w:t xml:space="preserve">            искусства художников в Липецкой области в 202__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247"/>
        <w:gridCol w:w="2438"/>
        <w:gridCol w:w="1361"/>
        <w:gridCol w:w="2041"/>
        <w:gridCol w:w="1417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Направление расходов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единиц (с указанием названия единицы - чел., мес., шт. и т.д.)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единицы (руб.)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Софинансирование (если имеется)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(руб.)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Запрашиваемая сумма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(руб.)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561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Итого: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Руководитель: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Бухгалтер:   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составления: "___" ____________ 202__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современного искусства</w:t>
      </w:r>
    </w:p>
    <w:p>
      <w:pPr>
        <w:pStyle w:val="0"/>
        <w:jc w:val="right"/>
      </w:pPr>
      <w:r>
        <w:rPr>
          <w:sz w:val="20"/>
        </w:rPr>
        <w:t xml:space="preserve">художников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271" w:name="P271"/>
    <w:bookmarkEnd w:id="271"/>
    <w:p>
      <w:pPr>
        <w:pStyle w:val="1"/>
        <w:jc w:val="both"/>
      </w:pPr>
      <w:r>
        <w:rPr>
          <w:sz w:val="20"/>
        </w:rPr>
        <w:t xml:space="preserve">          Мероприятия, направленные на популяризацию современного</w:t>
      </w:r>
    </w:p>
    <w:p>
      <w:pPr>
        <w:pStyle w:val="1"/>
        <w:jc w:val="both"/>
      </w:pPr>
      <w:r>
        <w:rPr>
          <w:sz w:val="20"/>
        </w:rPr>
        <w:t xml:space="preserve">          искусства художников в Липецкой области, реализованные</w:t>
      </w:r>
    </w:p>
    <w:p>
      <w:pPr>
        <w:pStyle w:val="1"/>
        <w:jc w:val="both"/>
      </w:pPr>
      <w:r>
        <w:rPr>
          <w:sz w:val="20"/>
        </w:rPr>
        <w:t xml:space="preserve">           в году, предшествующем году предоставления субсидии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535"/>
        <w:gridCol w:w="3969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Мероприятие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 место реализации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культуры Липецкой обл. от 03.06.2025 N 217-Н</w:t>
            <w:br/>
            <w:t>"Об утверждении Порядка предоставления субсидии социаль...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154&amp;dst=103431" TargetMode = "External"/><Relationship Id="rId9" Type="http://schemas.openxmlformats.org/officeDocument/2006/relationships/hyperlink" Target="https://login.consultant.ru/link/?req=doc&amp;base=RLAW220&amp;n=144797" TargetMode = "External"/><Relationship Id="rId10" Type="http://schemas.openxmlformats.org/officeDocument/2006/relationships/hyperlink" Target="https://login.consultant.ru/link/?req=doc&amp;base=RLAW220&amp;n=148577&amp;dst=108224" TargetMode = "External"/><Relationship Id="rId11" Type="http://schemas.openxmlformats.org/officeDocument/2006/relationships/hyperlink" Target="https://login.consultant.ru/link/?req=doc&amp;base=RLAW220&amp;n=148577&amp;dst=108224" TargetMode = "External"/><Relationship Id="rId12" Type="http://schemas.openxmlformats.org/officeDocument/2006/relationships/hyperlink" Target="www.budget.gov.ru" TargetMode = "External"/><Relationship Id="rId13" Type="http://schemas.openxmlformats.org/officeDocument/2006/relationships/hyperlink" Target="https://kultura48.ru" TargetMode = "External"/><Relationship Id="rId14" Type="http://schemas.openxmlformats.org/officeDocument/2006/relationships/hyperlink" Target="https://login.consultant.ru/link/?req=doc&amp;base=LAW&amp;n=518052&amp;dst=100021" TargetMode = "External"/><Relationship Id="rId15" Type="http://schemas.openxmlformats.org/officeDocument/2006/relationships/hyperlink" Target="https://login.consultant.ru/link/?req=doc&amp;base=LAW&amp;n=503698" TargetMode = "External"/><Relationship Id="rId16" Type="http://schemas.openxmlformats.org/officeDocument/2006/relationships/hyperlink" Target="https://login.consultant.ru/link/?req=doc&amp;base=LAW&amp;n=121087&amp;dst=100142" TargetMode = "External"/><Relationship Id="rId17" Type="http://schemas.openxmlformats.org/officeDocument/2006/relationships/hyperlink" Target="https://login.consultant.ru/link/?req=doc&amp;base=LAW&amp;n=520119&amp;dst=5769" TargetMode = "External"/><Relationship Id="rId18" Type="http://schemas.openxmlformats.org/officeDocument/2006/relationships/hyperlink" Target="https://login.consultant.ru/link/?req=doc&amp;base=LAW&amp;n=520119&amp;dst=5769" TargetMode = "External"/><Relationship Id="rId19" Type="http://schemas.openxmlformats.org/officeDocument/2006/relationships/hyperlink" Target="https://login.consultant.ru/link/?req=doc&amp;base=LAW&amp;n=520154&amp;dst=3704" TargetMode = "External"/><Relationship Id="rId20" Type="http://schemas.openxmlformats.org/officeDocument/2006/relationships/hyperlink" Target="https://login.consultant.ru/link/?req=doc&amp;base=LAW&amp;n=520154&amp;dst=3722" TargetMode = "External"/><Relationship Id="rId21" Type="http://schemas.openxmlformats.org/officeDocument/2006/relationships/image" Target="media/image2.wmf"/><Relationship Id="rId22" Type="http://schemas.openxmlformats.org/officeDocument/2006/relationships/image" Target="media/image3.wmf"/><Relationship Id="rId23" Type="http://schemas.openxmlformats.org/officeDocument/2006/relationships/hyperlink" Target="https://login.consultant.ru/link/?req=doc&amp;base=LAW&amp;n=520154&amp;dst=3704" TargetMode = "External"/><Relationship Id="rId24" Type="http://schemas.openxmlformats.org/officeDocument/2006/relationships/hyperlink" Target="https://login.consultant.ru/link/?req=doc&amp;base=LAW&amp;n=520154&amp;dst=37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культуры Липецкой обл. от 03.06.2025 N 217-Н
"Об утверждении Порядка предоставления субсидии социально ориентированным некоммерческим организациям на проведение мероприятий, направленных на популяризацию современного искусства художников Липецкой области"</dc:title>
  <dcterms:created xsi:type="dcterms:W3CDTF">2026-01-08T12:51:59Z</dcterms:created>
</cp:coreProperties>
</file>