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Липецкой обл. от 03.06.2025 N 220-Н</w:t>
              <w:br/>
              <w:t xml:space="preserve">"Об утверждении Порядка предоставления субсидии социально ориентированным некоммерческим организациям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</w:t>
      </w:r>
    </w:p>
    <w:p>
      <w:pPr>
        <w:pStyle w:val="2"/>
        <w:jc w:val="center"/>
      </w:pPr>
      <w:r>
        <w:rPr>
          <w:sz w:val="20"/>
        </w:rPr>
        <w:t xml:space="preserve">ЛИПЕЦКОЙ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июня 2025 г. N 220-Н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ОРГАНИЗАЦИЮ</w:t>
      </w:r>
    </w:p>
    <w:p>
      <w:pPr>
        <w:pStyle w:val="2"/>
        <w:jc w:val="center"/>
      </w:pPr>
      <w:r>
        <w:rPr>
          <w:sz w:val="20"/>
        </w:rPr>
        <w:t xml:space="preserve">И ПРОВЕДЕНИЕ КУЛЬТУРНО-МАССОВЫХ МЕРОПРИЯТИЙ (ТВОРЧЕСКИЕ</w:t>
      </w:r>
    </w:p>
    <w:p>
      <w:pPr>
        <w:pStyle w:val="2"/>
        <w:jc w:val="center"/>
      </w:pPr>
      <w:r>
        <w:rPr>
          <w:sz w:val="20"/>
        </w:rPr>
        <w:t xml:space="preserve">ФЕСТИВАЛИ, ВЫСТАВКИ, КОНКУРСЫ, СМОТРЫ, ИНЫЕ ЗРЕЛИЩНЫЕ</w:t>
      </w:r>
    </w:p>
    <w:p>
      <w:pPr>
        <w:pStyle w:val="2"/>
        <w:jc w:val="center"/>
      </w:pPr>
      <w:r>
        <w:rPr>
          <w:sz w:val="20"/>
        </w:rPr>
        <w:t xml:space="preserve">МЕРОПРИЯТИЯ) НА ТЕРРИТОРИИ СЕЛЬСКИХ ПОСЕЛЕНИЙ ЛИПЕЦКОЙ</w:t>
      </w:r>
    </w:p>
    <w:p>
      <w:pPr>
        <w:pStyle w:val="2"/>
        <w:jc w:val="center"/>
      </w:pPr>
      <w:r>
        <w:rPr>
          <w:sz w:val="20"/>
        </w:rPr>
        <w:t xml:space="preserve">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Липецкой обл. от 25.04.2023 N 207 (ред. от 18.04.2025) &quot;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Липецкой области от 25 апреля 2023 года N 207 "Об исполнительных органах Липецкой области и структурных подразделениях Правительства Липецкой области, имеющих статус юридического лица, уполномоченных на утверждение нормативных правовых актов о предоставлении субсидий" и в целях реализации мероприятий государственной </w:t>
      </w:r>
      <w:hyperlink w:history="0" r:id="rId10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Липецкой области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социально ориентированным некоммерческим организациям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Я.В.ТОНКИХ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Липецкой области "Об утверждении</w:t>
      </w:r>
    </w:p>
    <w:p>
      <w:pPr>
        <w:pStyle w:val="0"/>
        <w:jc w:val="right"/>
      </w:pPr>
      <w:r>
        <w:rPr>
          <w:sz w:val="20"/>
        </w:rPr>
        <w:t xml:space="preserve">Порядка предоставления субсидии</w:t>
      </w:r>
    </w:p>
    <w:p>
      <w:pPr>
        <w:pStyle w:val="0"/>
        <w:jc w:val="right"/>
      </w:pPr>
      <w:r>
        <w:rPr>
          <w:sz w:val="20"/>
        </w:rPr>
        <w:t xml:space="preserve">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организацию и проведение</w:t>
      </w:r>
    </w:p>
    <w:p>
      <w:pPr>
        <w:pStyle w:val="0"/>
        <w:jc w:val="right"/>
      </w:pPr>
      <w:r>
        <w:rPr>
          <w:sz w:val="20"/>
        </w:rPr>
        <w:t xml:space="preserve">культурно-массовых мероприятий</w:t>
      </w:r>
    </w:p>
    <w:p>
      <w:pPr>
        <w:pStyle w:val="0"/>
        <w:jc w:val="right"/>
      </w:pPr>
      <w:r>
        <w:rPr>
          <w:sz w:val="20"/>
        </w:rPr>
        <w:t xml:space="preserve">(творческие фестивали, выставки,</w:t>
      </w:r>
    </w:p>
    <w:p>
      <w:pPr>
        <w:pStyle w:val="0"/>
        <w:jc w:val="right"/>
      </w:pPr>
      <w:r>
        <w:rPr>
          <w:sz w:val="20"/>
        </w:rPr>
        <w:t xml:space="preserve">конкурсы, смотры, иные</w:t>
      </w:r>
    </w:p>
    <w:p>
      <w:pPr>
        <w:pStyle w:val="0"/>
        <w:jc w:val="right"/>
      </w:pPr>
      <w:r>
        <w:rPr>
          <w:sz w:val="20"/>
        </w:rPr>
        <w:t xml:space="preserve">зрелищные мероприятия)</w:t>
      </w:r>
    </w:p>
    <w:p>
      <w:pPr>
        <w:pStyle w:val="0"/>
        <w:jc w:val="right"/>
      </w:pPr>
      <w:r>
        <w:rPr>
          <w:sz w:val="20"/>
        </w:rPr>
        <w:t xml:space="preserve">на территории сельских</w:t>
      </w:r>
    </w:p>
    <w:p>
      <w:pPr>
        <w:pStyle w:val="0"/>
        <w:jc w:val="right"/>
      </w:pPr>
      <w:r>
        <w:rPr>
          <w:sz w:val="20"/>
        </w:rPr>
        <w:t xml:space="preserve">поселений Липецкой области"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 НА ОРГАНИЗАЦИЮ И ПРОВЕДЕНИЕ</w:t>
      </w:r>
    </w:p>
    <w:p>
      <w:pPr>
        <w:pStyle w:val="2"/>
        <w:jc w:val="center"/>
      </w:pPr>
      <w:r>
        <w:rPr>
          <w:sz w:val="20"/>
        </w:rPr>
        <w:t xml:space="preserve">КУЛЬТУРНО-МАССОВЫХ МЕРОПРИЯТИЙ (ТВОРЧЕСКИЕ ФЕСТИВАЛИ,</w:t>
      </w:r>
    </w:p>
    <w:p>
      <w:pPr>
        <w:pStyle w:val="2"/>
        <w:jc w:val="center"/>
      </w:pPr>
      <w:r>
        <w:rPr>
          <w:sz w:val="20"/>
        </w:rPr>
        <w:t xml:space="preserve">ВЫСТАВКИ, КОНКУРСЫ, СМОТРЫ, ИНЫЕ ЗРЕЛИЩНЫЕ МЕРОПРИЯТИЯ)</w:t>
      </w:r>
    </w:p>
    <w:p>
      <w:pPr>
        <w:pStyle w:val="2"/>
        <w:jc w:val="center"/>
      </w:pPr>
      <w:r>
        <w:rPr>
          <w:sz w:val="20"/>
        </w:rPr>
        <w:t xml:space="preserve">НА ТЕРРИТОРИИ СЕЛЬСКИХ ПОСЕЛЕНИЙ ЛИПЕЦКОЙ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механизм предоставления из областного бюджета субсидии социально ориентированным некоммерческим организациям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 (далее - субсидия), в пределах средств, предусмотренных на эти цели Законом Липецкой области об областном бюджете на соответствующий финансовый год и плановый период (далее - Закон об областном бюджете), и проведения отбора получателей указанной субсидии (далее - отбор).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предоставления субсидии является организация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в соответствии с комплексом процессных мероприятий "Развитие культуры в Липецкой области" государственной </w:t>
      </w:r>
      <w:hyperlink w:history="0" r:id="rId11" w:tooltip="Постановление Правительства Липецкой обл. от 27.12.2023 N 794 (ред. от 27.11.2025) &quot;Об утверждении государственной программы Липецкой области &quot;Развитие культуры и туризма в Липецкой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"Развитие культуры и туризма в Липецкой области", утвержденной постановлением Правительства Липецкой области от 27 декабря 2023 года N 794 "Об утверждении государственной программы Липецкой области "Развитие культуры и туризма в Липецкой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Субсидия предоставляется министерством культуры Липецкой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- Министерство), в соответствии с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Субсидия предоставляется в порядке финансового обеспечения затрат.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(</w:t>
      </w:r>
      <w:hyperlink w:history="0" r:id="rId12">
        <w:r>
          <w:rPr>
            <w:sz w:val="20"/>
            <w:color w:val="0000ff"/>
          </w:rPr>
          <w:t xml:space="preserve">www.budget.gov.ru</w:t>
        </w:r>
      </w:hyperlink>
      <w:r>
        <w:rPr>
          <w:sz w:val="20"/>
        </w:rPr>
        <w:t xml:space="preserve">) в информационно-телекоммуникационной сети "Интернет" (далее соответственно - единый портал, сеть "Интернет") (в разделе единого портала), а также на официальном сайте Министерства (</w:t>
      </w:r>
      <w:hyperlink w:history="0" r:id="rId13">
        <w:r>
          <w:rPr>
            <w:sz w:val="20"/>
            <w:color w:val="0000ff"/>
          </w:rPr>
          <w:t xml:space="preserve">https://kultura48.ru</w:t>
        </w:r>
      </w:hyperlink>
      <w:r>
        <w:rPr>
          <w:sz w:val="20"/>
        </w:rPr>
        <w:t xml:space="preserve">) в сети "Интернет" (далее - сайт Министерства).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Субсидия предоставляется социально ориентированным некоммерческим организациям, соответствующим критериям, условиям и требованиям, установленным настоящим Порядком (далее - участник отбора), и прошедшим отбор.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Отбор осуществляется Министерством на конкурентной основе способом запроса предложений на основании заявок, направленных участниками отбора для участия в отборе (далее - заявка), исходя из соответствия участников отбора критериям, условиям и требованиям, установленным настоящим Порядком и очередности поступления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Отбор осуществляется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</w:t>
      </w:r>
      <w:hyperlink w:history="0" r:id="rId14" w:tooltip="Постановление Правительства РФ от 25.10.2023 N 1781 (ред. от 01.11.2025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------------ Недействующая редакция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года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и комиссия по отбору получателей субсидии (далее - Комиссия) взаимодействует с участниками отбора в системе "Электронный бюджет" с использованием документов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Министерству и Комиссии открывается доступ в системе "Электронный бюджет" к поданным участникам отбора заявкам не позднее 1 рабочего дня, следующего за днем окончания срока подачи заявок, установленного в объявлении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 к системе "Электронный бюджет" обеспечивается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Субсидия предоставляется участникам отбора, соответствующим условиям предоставления субсидии на даты рассмотрения заявки и заключения соглашения о предоставлении субсидии (далее - Соглашение):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должен быть зарегистрирован и осуществлять свою деятельность на территории Липецкой области не менее одного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должна отсутствовать задолженность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имеется опыт привлечения средств и (или) ресурсов из других источников для реализации социально значимых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составе учредителей участника отбора отсутствует политическая партия, в уставе отсутствует упоминание наименования политической партии, отсутствуют факты передачи участником отбора пожертвований политической партии или ее региональному отделению в течение последних трех лет.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Участник отбора по состоянию на даты рассмотрения заявки и заключения Соглашения должен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уставном (складочном) капитале российских юридических лиц не учитываются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получает средства из областного бюджета на основании иных нормативных правовых актов Липецкой области на цели, установленные настоящим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является иностранным агентом в соответствии с Федеральным </w:t>
      </w:r>
      <w:hyperlink w:history="0" r:id="rId15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составляемых в рамках реализации полномочий, предусмотренных </w:t>
      </w:r>
      <w:hyperlink w:history="0" r:id="rId16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Липецкой областью (за исключением случаев, установленных Правительством Липецкой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 участника отбора на едином налоговом счете должна отсутствовать или не превышать размер, определенный </w:t>
      </w:r>
      <w:hyperlink w:history="0" r:id="rId17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Участник отбора должен соответствовать следующим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проектов, направленных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реализованных в году, предшествующем году предоставления субсидии, - не менее 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Субсидии подлежат использованию строго в соответствии со следующими направлениями расходов: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состоящих в штате участника отбора на получение субсидии на цели, установленные настоящим Порядком, и выполняющих трудовую функцию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оплата труда работников, не состоящих в штате участника отбора на получение субсидии на цели, установленные настоящим Порядком, за выполнение ими работ, необходимых для проведения мероприятий, по заключенным договорам гражданско-правового характера;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 связи в рамках организации и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информационно-рекламная деятельность в рамках организации и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выступления коллективов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светового, звукового, технологического оборудования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питания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вывоз твердых бытовых отходов, жидких бытовых отходов, предоставление туалетных кабин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ремонт и реконструкция декораций и других объектов показа в рамках проведения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транспортные расходы в рамках проведения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Объявление о проведении отбора формируется в системе "Электронный бюджет" и публикуются на едином портале и сайте Министерства не позднее 30 июня текущего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До размещения объявления о проведении отбора на едином портале в целях проведения отбора Министерством принимается решение о создании Комиссии, положение и персональный состав которой утверждаются приказом Министерства и размещаются на едином портале и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Комиссия формируется из представителей Министерства и членов общественного совета, созданного при Министерстве. Общее число членов Комиссии должно составлять не менее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Участник отбора в соответствии с требованиями и в сроки, указанные в объявлении о проведении отбора, формирует заявку в электронной форме посредством заполнения соответствующих экранных форм веб-интерфейса системы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отбора:</w:t>
      </w:r>
    </w:p>
    <w:p>
      <w:pPr>
        <w:pStyle w:val="0"/>
        <w:spacing w:before="200" w:lineRule="auto"/>
        <w:ind w:firstLine="540"/>
        <w:jc w:val="both"/>
      </w:pPr>
      <w:hyperlink w:history="0" w:anchor="P176" w:tooltip="       План организации и проведения культурно-массовых мероприятий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организации и проведения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по форме согласно приложению 1 к настоящему Порядку;</w:t>
      </w:r>
    </w:p>
    <w:p>
      <w:pPr>
        <w:pStyle w:val="0"/>
        <w:spacing w:before="200" w:lineRule="auto"/>
        <w:ind w:firstLine="540"/>
        <w:jc w:val="both"/>
      </w:pPr>
      <w:hyperlink w:history="0" w:anchor="P227" w:tooltip="      Расчет необходимого объема субсидии на организацию и проведение">
        <w:r>
          <w:rPr>
            <w:sz w:val="20"/>
            <w:color w:val="0000ff"/>
          </w:rPr>
          <w:t xml:space="preserve">расчета</w:t>
        </w:r>
      </w:hyperlink>
      <w:r>
        <w:rPr>
          <w:sz w:val="20"/>
        </w:rPr>
        <w:t xml:space="preserve"> необходимого объема субсидии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по форме согласно приложению 2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информации о количестве организованных и проведенных культурно-массовых </w:t>
      </w:r>
      <w:hyperlink w:history="0" w:anchor="P283" w:tooltip="      Культурно-массовые мероприятия (творческие фестивали, выставки,">
        <w:r>
          <w:rPr>
            <w:sz w:val="20"/>
            <w:color w:val="0000ff"/>
          </w:rPr>
          <w:t xml:space="preserve">мероприятий</w:t>
        </w:r>
      </w:hyperlink>
      <w:r>
        <w:rPr>
          <w:sz w:val="20"/>
        </w:rPr>
        <w:t xml:space="preserve"> (творческие фестивали, выставки, конкурсы, смотры, иные зрелищные мероприятия) на территории сельских поселений Липецкой области, в году, предшествующем году предоставления субсидии по форме согласно приложению 3 к настоящему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устава участника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копий документов, подтверждающих опыт в привлечении средств и (или) ресурсов из других источников для реализации социально значимых проектов (банковских документов, соглашений, договоров);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справки об отсутствии задолженности по заработной плате;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документа, подтверждающего полномочия лица на подачу заявки от имени участника отбора, оформленного в соответствии с действующим законодательством, в случае если заявку подает лицо, сведения о котором как о лице, имеющем право без доверенности действовать от имени участника отбора, не содержатся в едином государственном реестре юридических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Каждый из указанных документов представляется в виде одного файла в формате pdf.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может подать только одну заявку на участие в отборе. В случае подачи участником отбора более одной заявки принимается заявка, поданная первая по дате и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Должностное лицо, уполномоченное приказом Министерства (далее - уполномоченное лицо), в рамках межведомственного взаимодействия запрашивает на дату рассмотрения заявок в течение 3 рабочих дней со дня, следующего за днем окончания срока приема заявок, и на дату заключения Соглашения в течение 3 рабочих дней со дня, следующего за днем подписания Соглашения получателем субсидии,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налогового органа об отсутствии у участника отбора на едином налоговом счете или о не превышающем размере, определенном </w:t>
      </w:r>
      <w:hyperlink w:history="0" r:id="rId18" w:tooltip="&quot;Налоговый кодекс Российской Федерации (часть первая)&quot; от 31.07.1998 N 146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финансов Липецкой области об отсутствии у участника отбора просроченной задолженности по возврату в бюджет Липецкой области иных субсидий, бюджетных инвестиций, предоставленных в том числе в соответствии с иными правовыми актами;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министерства имущественных и земельных отношений Липецкой области об отсутствии просроченной (неурегулированной) задолженности в областной бюджет по арендной плате.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отбора вправе представить указанные документы по собственной инициативе.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течение 10 рабочих дней со дня, следующего за днем окончания срока приема заявок, указанного в объявлении о проведении отбора, Комиссия осуществляет проверку участников отбора на соответствие критериям, требованиям и условиям, установленным настоящим Порядком, а также документов на предмет их соответствия предъявляемым настоящим Порядком требованиям, исходя из представленных участником отбора и запрошенных уполномоченным лицом с использованием единой системы межведомственного электронного взаимодействия документов, а также автоматически в системе "Электронный бюджет" на основании данных государственных информационных систем, в рамках реализации бюджетного полномочия Министерства по обеспечению соблюдения участником отбора условий, целей и порядка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участника отбора на соответствие требованиям, установленным </w:t>
      </w:r>
      <w:hyperlink w:history="0" w:anchor="P62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осуществляется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автоматической проверки в системе "Электронный бюджет" подтверждение соответствия участника отбора требованиям, указанным в </w:t>
      </w:r>
      <w:hyperlink w:history="0" w:anchor="P62" w:tooltip="8. Участник отбора по состоянию на даты рассмотрения заявки и заключения Соглашения должен соответствовать следующим требованиям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Победителями отбора признаются участники отбора, соответствующие установленным настоящим Порядком критериям, требованиям и условиям (далее - получатель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При наличии технической возможности заключения Соглашения в системе "Электронный бюджет" уполномоченное лицо в течение 6 рабочих дней со дня, следующего за днем размещения на едином портале протокола подведения итогов отбора, готовит проект Соглашения и направляет его для подписания получателю субсидии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должен подписать Соглашение усиленной квалифицированной электронной подписью руководителя получателя субсидии или уполномоченного им лица в системе "Электронный бюджет" в течение 7 рабочих дней со дня поступления Соглашения на подписание в систему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 и регистрации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культуры Липецкой области (далее - Министр") в течение 8 рабочих дней со дня, следующего за днем подписания Соглашения получателем субсидии, подписывает Соглашение усиленной квалифицированной электронной подписью в системе "Электронный бюджет".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При отсутствии технической возможности заключения Соглашения в системе "Электронный бюджет" уполномоченное лицо в течение 3 рабочих дней со дня, следующего за днем установления факта отсутствия технической возможности, направляет получателю субсидии уведомление о необходимости подписания Соглашения в течение 10 рабочих дней со дня определения победителей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направляется способом, указанным получателем субсидии в заявке, либо иным способом, позволяющим достоверно установить факт и дату направления уведомления получателю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Получатель субсидии подписывает Соглашение на бумажном носителе в форме бумажного документа в день его обращения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подписывает Соглашение в течение 8 рабочих дней со дня, следующего за днем подписания Соглашения получателем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Соглашение считается заключенным после его подписания обеими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случае незаключения Соглашения субсидия не перечисляется.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Получатели субсидии, не подписавшие Соглашения и не направившие возражения по проекту Соглашения в установленный срок, признаются уклонившимися от заключения Соглашений и утрачивают право на получение субсидии по результатам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Соглашение заключается в соответствие с типовой формой, утвержденной министерством финансов Липецкой области, в системе "Электронный бюджет",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Обязательными условиями предоставления субсидии, включаемыми в Соглашения,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запрет приобретения получателями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областного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организаций, определенных правовым актом;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9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недостижении согласия по новым условиям включаются в Соглашение.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Внесение изменений в Соглашение (расторжение Соглашения) осуществляется на основании дополнительного соглашения в соответствии с типовой формой, утвержденной министерством финансов Липецкой области, в системе "Электронный бюджет" при наличии технической возможности или в форме бумажного документа при отсутствии технической возможности, за исключением соглашений, заключаемых с соблюдением требований законодательства РФ о защите государственной тайны и иной охраняемой законом тайны, а также соглашений, содержащих сведения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Уполномоченное лицо Министерства в течение 3 рабочих дней со дня, следующего за днем заключения с получателями субсидии Соглашений, подготавливает проект приказа о выплате субсидии в разрезе получателей субсидии. Министр подписывает приказ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Перечисление субсидии с лицевого счета Министерства на расчетные счета, открытые получателями субсидии в учреждениях Центрального банка Российской Федерации или кредитных организациях, указанные в Соглашениях, осуществляется не позднее 10 рабочих дней, следующих за днем издания приказа о выплате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Каждому получателю субсидии распределяется размер субсидии, пропорциональный размеру, указанному им в заявке, к общему размеру субсидии, запрашиваемому всеми получателями субсидии, но не выше размера, указанного им в заявке, и максимального размера субсидии, определенного объявлением о проведении отбора (при установлении максимального размера субсидии).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Субсидия перечисляется получателям субсидии единовременно в полном объеме средств, предусмотренном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получателю субсидии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представленных получателем субсидии документов требованиям, определенным настоящим Порядком, или непредставление (предоставление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В случае превышения фактической потребности в субсидии над суммой бюджетных ассигнований, предусмотренных Законом об областном бюджете на цели, указанные в </w:t>
      </w:r>
      <w:hyperlink w:history="0" w:anchor="P47" w:tooltip="2. Целью предоставления субсидии является организация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размер субсидии каждому из получателей субсидии пропорционально уменьшается и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25"/>
        </w:rPr>
        <w:drawing>
          <wp:inline distT="0" distB="0" distL="0" distR="0">
            <wp:extent cx="1628775" cy="4476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Ci - размер субсидии, предоставляемой i-му получателю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размер субсидии, указанный в заявке i-го получателя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Sсум. - общий размер бюджетных ассигнований, предусмотренный Законом об областном бюджете на текущий год на цели, установленные </w:t>
      </w:r>
      <w:hyperlink w:history="0" w:anchor="P47" w:tooltip="2. Целью предоставления субсидии является организация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...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position w:val="-10"/>
        </w:rPr>
        <w:drawing>
          <wp:inline distT="0" distB="0" distL="0" distR="0">
            <wp:extent cx="733425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общий размер субсидии, исходя из фактической потребности в субсидии, указанной в заявках всех получателей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При увеличении объема средств, предусмотренных Законом об областном бюджете на цели, указанные в </w:t>
      </w:r>
      <w:hyperlink w:history="0" w:anchor="P47" w:tooltip="2. Целью предоставления субсидии является организация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, в соответствии с комплексом процессных мероприятий &quot;Развитие культуры в Липецкой области&quot; государственной программы &quot;Развитие культуры и туризма в Липецкой области&quot;, утвержденной постановлением Правительства Липецкой области от 27 декабря 2023 года N 794 &quot;Об утверждении государств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Порядка, при наличии нераспределенного объема субсидии, Министерство проводит новый отбор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Результатом предоставления субсидии является количество поддержанных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Характеристикой является количество посетителей, принявших участие в культурно-массовых мероприятиях (творческих фестивалях, выставках, конкурсах, смотрах, иных зрелищных мероприятиях) на территории сельских поселений Липецкой области, направленных на укрепление российской гражданской идентичности на основе духовно-нравственных и культурных ценностей народов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Точная дата завершения, конечное значение результата предоставления субсидии, значение характеристик результата устанавливаются в Соглашении.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Получатели субсидии представляют в министерство в системе "Электронный бюджет" при наличии технической возможности или в форме бумажного документа при отсутствии технической возможности ежеквартально по формам, установленным типовыми формами соглашений, утвержденными министерством финансов Липецкой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достижении значений результата предоставления субсидии, а также его характеристик;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Отчетным периодом является квартал. Отчеты за 1 квартал, 6 месяцев, 9 месяцев финансового года представляются не позднее 10 рабочих дней, следующих за отчетным периодом. Отчет за 12 месяцев финансового года представляется не позднее 5 рабочих дней, следующих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Министерство осуществляет проверку и принятие отчетов, представленных получателем субсидии в срок, не превышающий 60 рабочих дней со дня предоставления таких отчетов.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Министерством проводится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мероприятий по получению результата предоставления субсидии (контрольная точка), в порядке и по формам, установленным в соответствии с утвержденным Министерством финансов Российской Федерации порядком проведения мониторинга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Проверки соблюдения получателями субсидии порядка и условий предоставления субсидии, в том числе в части достижения результата его предоставления, осуществляет Министерство, а также орган государственного финансового контроля в соответствии со </w:t>
      </w:r>
      <w:hyperlink w:history="0" r:id="rId23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4" w:tooltip="&quot;Бюджетный кодекс Российской Федерации&quot; от 31.07.1998 N 145-ФЗ (ред. от 28.1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Возврат субсидии в областной бюджет, а также уплата пени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осуществляется в размере, порядке и сроки, установленные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Возврат неиспользованной в отчетном финансовом году субсидии (остатка субсидии) осуществляется в порядке и сроки, установленные Законом об областном бюджете.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Получатели субсидии несут ответственность за достоверность представляемых документов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субсидии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организацию и проведение</w:t>
      </w:r>
    </w:p>
    <w:p>
      <w:pPr>
        <w:pStyle w:val="0"/>
        <w:jc w:val="right"/>
      </w:pPr>
      <w:r>
        <w:rPr>
          <w:sz w:val="20"/>
        </w:rPr>
        <w:t xml:space="preserve">культурно-массовых мероприятий</w:t>
      </w:r>
    </w:p>
    <w:p>
      <w:pPr>
        <w:pStyle w:val="0"/>
        <w:jc w:val="right"/>
      </w:pPr>
      <w:r>
        <w:rPr>
          <w:sz w:val="20"/>
        </w:rPr>
        <w:t xml:space="preserve">(творческие фестивали,</w:t>
      </w:r>
    </w:p>
    <w:p>
      <w:pPr>
        <w:pStyle w:val="0"/>
        <w:jc w:val="right"/>
      </w:pPr>
      <w:r>
        <w:rPr>
          <w:sz w:val="20"/>
        </w:rPr>
        <w:t xml:space="preserve">выставки, конкурсы, смотры,</w:t>
      </w:r>
    </w:p>
    <w:p>
      <w:pPr>
        <w:pStyle w:val="0"/>
        <w:jc w:val="right"/>
      </w:pPr>
      <w:r>
        <w:rPr>
          <w:sz w:val="20"/>
        </w:rPr>
        <w:t xml:space="preserve">иные зрелищные мероприятия)</w:t>
      </w:r>
    </w:p>
    <w:p>
      <w:pPr>
        <w:pStyle w:val="0"/>
        <w:jc w:val="right"/>
      </w:pPr>
      <w:r>
        <w:rPr>
          <w:sz w:val="20"/>
        </w:rPr>
        <w:t xml:space="preserve">на территории сельских</w:t>
      </w:r>
    </w:p>
    <w:p>
      <w:pPr>
        <w:pStyle w:val="0"/>
        <w:jc w:val="right"/>
      </w:pPr>
      <w:r>
        <w:rPr>
          <w:sz w:val="20"/>
        </w:rPr>
        <w:t xml:space="preserve">поселений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176" w:name="P176"/>
    <w:bookmarkEnd w:id="176"/>
    <w:p>
      <w:pPr>
        <w:pStyle w:val="1"/>
        <w:jc w:val="both"/>
      </w:pPr>
      <w:r>
        <w:rPr>
          <w:sz w:val="20"/>
        </w:rPr>
        <w:t xml:space="preserve">       План организации и проведения культурно-массовых мероприятий</w:t>
      </w:r>
    </w:p>
    <w:p>
      <w:pPr>
        <w:pStyle w:val="1"/>
        <w:jc w:val="both"/>
      </w:pPr>
      <w:r>
        <w:rPr>
          <w:sz w:val="20"/>
        </w:rPr>
        <w:t xml:space="preserve">          (творческие фестивали, выставки, конкурсы, смотры, иные</w:t>
      </w:r>
    </w:p>
    <w:p>
      <w:pPr>
        <w:pStyle w:val="1"/>
        <w:jc w:val="both"/>
      </w:pPr>
      <w:r>
        <w:rPr>
          <w:sz w:val="20"/>
        </w:rPr>
        <w:t xml:space="preserve">          зрелищные мероприятия) на территории сельских поселений</w:t>
      </w:r>
    </w:p>
    <w:p>
      <w:pPr>
        <w:pStyle w:val="1"/>
        <w:jc w:val="both"/>
      </w:pPr>
      <w:r>
        <w:rPr>
          <w:sz w:val="20"/>
        </w:rPr>
        <w:t xml:space="preserve">                        Липецкой области в 202_ г.</w:t>
      </w:r>
    </w:p>
    <w:p>
      <w:pPr>
        <w:pStyle w:val="1"/>
        <w:jc w:val="both"/>
      </w:pPr>
      <w:r>
        <w:rPr>
          <w:sz w:val="20"/>
        </w:rPr>
        <w:t xml:space="preserve">              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(наименование заявителя, реализующего проект)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417"/>
        <w:gridCol w:w="1417"/>
        <w:gridCol w:w="1417"/>
        <w:gridCol w:w="2268"/>
        <w:gridCol w:w="198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Проект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реализации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Планируемое количество участников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Планируемые результаты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субсидии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организацию и проведение</w:t>
      </w:r>
    </w:p>
    <w:p>
      <w:pPr>
        <w:pStyle w:val="0"/>
        <w:jc w:val="right"/>
      </w:pPr>
      <w:r>
        <w:rPr>
          <w:sz w:val="20"/>
        </w:rPr>
        <w:t xml:space="preserve">культурно-массовых мероприятий</w:t>
      </w:r>
    </w:p>
    <w:p>
      <w:pPr>
        <w:pStyle w:val="0"/>
        <w:jc w:val="right"/>
      </w:pPr>
      <w:r>
        <w:rPr>
          <w:sz w:val="20"/>
        </w:rPr>
        <w:t xml:space="preserve">(творческие фестивали,</w:t>
      </w:r>
    </w:p>
    <w:p>
      <w:pPr>
        <w:pStyle w:val="0"/>
        <w:jc w:val="right"/>
      </w:pPr>
      <w:r>
        <w:rPr>
          <w:sz w:val="20"/>
        </w:rPr>
        <w:t xml:space="preserve">выставки, конкурсы, смотры,</w:t>
      </w:r>
    </w:p>
    <w:p>
      <w:pPr>
        <w:pStyle w:val="0"/>
        <w:jc w:val="right"/>
      </w:pPr>
      <w:r>
        <w:rPr>
          <w:sz w:val="20"/>
        </w:rPr>
        <w:t xml:space="preserve">иные зрелищные мероприятия)</w:t>
      </w:r>
    </w:p>
    <w:p>
      <w:pPr>
        <w:pStyle w:val="0"/>
        <w:jc w:val="right"/>
      </w:pPr>
      <w:r>
        <w:rPr>
          <w:sz w:val="20"/>
        </w:rPr>
        <w:t xml:space="preserve">на территории сельских</w:t>
      </w:r>
    </w:p>
    <w:p>
      <w:pPr>
        <w:pStyle w:val="0"/>
        <w:jc w:val="right"/>
      </w:pPr>
      <w:r>
        <w:rPr>
          <w:sz w:val="20"/>
        </w:rPr>
        <w:t xml:space="preserve">поселений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27" w:name="P227"/>
    <w:bookmarkEnd w:id="227"/>
    <w:p>
      <w:pPr>
        <w:pStyle w:val="1"/>
        <w:jc w:val="both"/>
      </w:pPr>
      <w:r>
        <w:rPr>
          <w:sz w:val="20"/>
        </w:rPr>
        <w:t xml:space="preserve">      Расчет необходимого объема субсидии на организацию и проведение</w:t>
      </w:r>
    </w:p>
    <w:p>
      <w:pPr>
        <w:pStyle w:val="1"/>
        <w:jc w:val="both"/>
      </w:pPr>
      <w:r>
        <w:rPr>
          <w:sz w:val="20"/>
        </w:rPr>
        <w:t xml:space="preserve">      культурно-массовых мероприятий (творческие фестивали, выставки,</w:t>
      </w:r>
    </w:p>
    <w:p>
      <w:pPr>
        <w:pStyle w:val="1"/>
        <w:jc w:val="both"/>
      </w:pPr>
      <w:r>
        <w:rPr>
          <w:sz w:val="20"/>
        </w:rPr>
        <w:t xml:space="preserve">               конкурсы, смотры, иные зрелищные мероприятия)</w:t>
      </w:r>
    </w:p>
    <w:p>
      <w:pPr>
        <w:pStyle w:val="1"/>
        <w:jc w:val="both"/>
      </w:pPr>
      <w:r>
        <w:rPr>
          <w:sz w:val="20"/>
        </w:rPr>
        <w:t xml:space="preserve">        на территории сельских поселений Липецкой области в 202_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247"/>
        <w:gridCol w:w="2438"/>
        <w:gridCol w:w="1361"/>
        <w:gridCol w:w="2041"/>
        <w:gridCol w:w="1417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Направление расходов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единиц (с указанием названия единицы - чел., мес., шт. и т.д.)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единицы (руб.)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Софинансирование (если имеется)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(руб.)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Запрашиваемая сумма (руб.)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4"/>
            <w:tcW w:w="5613" w:type="dxa"/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Руководитель: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Бухгалтер:      _______________   _____________________</w:t>
      </w:r>
    </w:p>
    <w:p>
      <w:pPr>
        <w:pStyle w:val="1"/>
        <w:jc w:val="both"/>
      </w:pPr>
      <w:r>
        <w:rPr>
          <w:sz w:val="20"/>
        </w:rPr>
        <w:t xml:space="preserve">                   (подпись)           (расшифровка)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составления: "___" ____________ 202__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Порядку предоставления</w:t>
      </w:r>
    </w:p>
    <w:p>
      <w:pPr>
        <w:pStyle w:val="0"/>
        <w:jc w:val="right"/>
      </w:pPr>
      <w:r>
        <w:rPr>
          <w:sz w:val="20"/>
        </w:rPr>
        <w:t xml:space="preserve">субсидии социально ориентированным</w:t>
      </w:r>
    </w:p>
    <w:p>
      <w:pPr>
        <w:pStyle w:val="0"/>
        <w:jc w:val="right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right"/>
      </w:pPr>
      <w:r>
        <w:rPr>
          <w:sz w:val="20"/>
        </w:rPr>
        <w:t xml:space="preserve">на организацию и проведение</w:t>
      </w:r>
    </w:p>
    <w:p>
      <w:pPr>
        <w:pStyle w:val="0"/>
        <w:jc w:val="right"/>
      </w:pPr>
      <w:r>
        <w:rPr>
          <w:sz w:val="20"/>
        </w:rPr>
        <w:t xml:space="preserve">культурно-массовых мероприятий</w:t>
      </w:r>
    </w:p>
    <w:p>
      <w:pPr>
        <w:pStyle w:val="0"/>
        <w:jc w:val="right"/>
      </w:pPr>
      <w:r>
        <w:rPr>
          <w:sz w:val="20"/>
        </w:rPr>
        <w:t xml:space="preserve">(творческие фестивали,</w:t>
      </w:r>
    </w:p>
    <w:p>
      <w:pPr>
        <w:pStyle w:val="0"/>
        <w:jc w:val="right"/>
      </w:pPr>
      <w:r>
        <w:rPr>
          <w:sz w:val="20"/>
        </w:rPr>
        <w:t xml:space="preserve">выставки, конкурсы, смотры,</w:t>
      </w:r>
    </w:p>
    <w:p>
      <w:pPr>
        <w:pStyle w:val="0"/>
        <w:jc w:val="right"/>
      </w:pPr>
      <w:r>
        <w:rPr>
          <w:sz w:val="20"/>
        </w:rPr>
        <w:t xml:space="preserve">иные зрелищные мероприятия)</w:t>
      </w:r>
    </w:p>
    <w:p>
      <w:pPr>
        <w:pStyle w:val="0"/>
        <w:jc w:val="right"/>
      </w:pPr>
      <w:r>
        <w:rPr>
          <w:sz w:val="20"/>
        </w:rPr>
        <w:t xml:space="preserve">на территории сельских</w:t>
      </w:r>
    </w:p>
    <w:p>
      <w:pPr>
        <w:pStyle w:val="0"/>
        <w:jc w:val="right"/>
      </w:pPr>
      <w:r>
        <w:rPr>
          <w:sz w:val="20"/>
        </w:rPr>
        <w:t xml:space="preserve">поселений Липецкой области</w:t>
      </w:r>
    </w:p>
    <w:p>
      <w:pPr>
        <w:pStyle w:val="0"/>
        <w:jc w:val="both"/>
      </w:pPr>
      <w:r>
        <w:rPr>
          <w:sz w:val="20"/>
        </w:rPr>
      </w:r>
    </w:p>
    <w:bookmarkStart w:id="283" w:name="P283"/>
    <w:bookmarkEnd w:id="283"/>
    <w:p>
      <w:pPr>
        <w:pStyle w:val="1"/>
        <w:jc w:val="both"/>
      </w:pPr>
      <w:r>
        <w:rPr>
          <w:sz w:val="20"/>
        </w:rPr>
        <w:t xml:space="preserve">      Культурно-массовые мероприятия (творческие фестивали, выставки,</w:t>
      </w:r>
    </w:p>
    <w:p>
      <w:pPr>
        <w:pStyle w:val="1"/>
        <w:jc w:val="both"/>
      </w:pPr>
      <w:r>
        <w:rPr>
          <w:sz w:val="20"/>
        </w:rPr>
        <w:t xml:space="preserve">   конкурсы, смотры, иные зрелищные мероприятия) на территории сельских</w:t>
      </w:r>
    </w:p>
    <w:p>
      <w:pPr>
        <w:pStyle w:val="1"/>
        <w:jc w:val="both"/>
      </w:pPr>
      <w:r>
        <w:rPr>
          <w:sz w:val="20"/>
        </w:rPr>
        <w:t xml:space="preserve">     поселений Липецкой области, организованные и проведенные в году,</w:t>
      </w:r>
    </w:p>
    <w:p>
      <w:pPr>
        <w:pStyle w:val="1"/>
        <w:jc w:val="both"/>
      </w:pPr>
      <w:r>
        <w:rPr>
          <w:sz w:val="20"/>
        </w:rPr>
        <w:t xml:space="preserve">               предшествующем году предоставления субсидии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Таблица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35"/>
        <w:gridCol w:w="3969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3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и место реализации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53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Липецкой обл. от 03.06.2025 N 220-Н</w:t>
            <w:br/>
            <w:t>"Об утверждении Порядка предоставления субсидии социаль...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4&amp;dst=103431" TargetMode = "External"/><Relationship Id="rId9" Type="http://schemas.openxmlformats.org/officeDocument/2006/relationships/hyperlink" Target="https://login.consultant.ru/link/?req=doc&amp;base=RLAW220&amp;n=144797" TargetMode = "External"/><Relationship Id="rId10" Type="http://schemas.openxmlformats.org/officeDocument/2006/relationships/hyperlink" Target="https://login.consultant.ru/link/?req=doc&amp;base=RLAW220&amp;n=148577&amp;dst=108224" TargetMode = "External"/><Relationship Id="rId11" Type="http://schemas.openxmlformats.org/officeDocument/2006/relationships/hyperlink" Target="https://login.consultant.ru/link/?req=doc&amp;base=RLAW220&amp;n=148577&amp;dst=108224" TargetMode = "External"/><Relationship Id="rId12" Type="http://schemas.openxmlformats.org/officeDocument/2006/relationships/hyperlink" Target="www.budget.gov.ru" TargetMode = "External"/><Relationship Id="rId13" Type="http://schemas.openxmlformats.org/officeDocument/2006/relationships/hyperlink" Target="https://kultura48.ru" TargetMode = "External"/><Relationship Id="rId14" Type="http://schemas.openxmlformats.org/officeDocument/2006/relationships/hyperlink" Target="https://login.consultant.ru/link/?req=doc&amp;base=LAW&amp;n=518052&amp;dst=100021" TargetMode = "External"/><Relationship Id="rId15" Type="http://schemas.openxmlformats.org/officeDocument/2006/relationships/hyperlink" Target="https://login.consultant.ru/link/?req=doc&amp;base=LAW&amp;n=503698" TargetMode = "External"/><Relationship Id="rId16" Type="http://schemas.openxmlformats.org/officeDocument/2006/relationships/hyperlink" Target="https://login.consultant.ru/link/?req=doc&amp;base=LAW&amp;n=121087&amp;dst=100142" TargetMode = "External"/><Relationship Id="rId17" Type="http://schemas.openxmlformats.org/officeDocument/2006/relationships/hyperlink" Target="https://login.consultant.ru/link/?req=doc&amp;base=LAW&amp;n=520119&amp;dst=5769" TargetMode = "External"/><Relationship Id="rId18" Type="http://schemas.openxmlformats.org/officeDocument/2006/relationships/hyperlink" Target="https://login.consultant.ru/link/?req=doc&amp;base=LAW&amp;n=520119&amp;dst=5769" TargetMode = "External"/><Relationship Id="rId19" Type="http://schemas.openxmlformats.org/officeDocument/2006/relationships/hyperlink" Target="https://login.consultant.ru/link/?req=doc&amp;base=LAW&amp;n=520154&amp;dst=3704" TargetMode = "External"/><Relationship Id="rId20" Type="http://schemas.openxmlformats.org/officeDocument/2006/relationships/hyperlink" Target="https://login.consultant.ru/link/?req=doc&amp;base=LAW&amp;n=520154&amp;dst=3722" TargetMode = "External"/><Relationship Id="rId21" Type="http://schemas.openxmlformats.org/officeDocument/2006/relationships/image" Target="media/image2.wmf"/><Relationship Id="rId22" Type="http://schemas.openxmlformats.org/officeDocument/2006/relationships/image" Target="media/image3.wmf"/><Relationship Id="rId23" Type="http://schemas.openxmlformats.org/officeDocument/2006/relationships/hyperlink" Target="https://login.consultant.ru/link/?req=doc&amp;base=LAW&amp;n=520154&amp;dst=3704" TargetMode = "External"/><Relationship Id="rId24" Type="http://schemas.openxmlformats.org/officeDocument/2006/relationships/hyperlink" Target="https://login.consultant.ru/link/?req=doc&amp;base=LAW&amp;n=520154&amp;dst=372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Липецкой обл. от 03.06.2025 N 220-Н
"Об утверждении Порядка предоставления субсидии социально ориентированным некоммерческим организациям на организацию и проведение культурно-массовых мероприятий (творческие фестивали, выставки, конкурсы, смотры, иные зрелищные мероприятия) на территории сельских поселений Липецкой области"</dc:title>
  <dcterms:created xsi:type="dcterms:W3CDTF">2026-01-08T12:50:32Z</dcterms:created>
</cp:coreProperties>
</file>