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внутренней политики Липецкой обл. от 26.05.2021 N 73-од</w:t>
              <w:br/>
              <w:t xml:space="preserve">(ред. от 02.02.2023)</w:t>
              <w:br/>
              <w:t xml:space="preserve">"Об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ВНУТРЕННЕЙ ПОЛИТИКИ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мая 2021 г. N 73-од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КАЗАЧЬИМ ОБЩЕСТВАМ И КАЗАЧЬИМ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ПРОВЕДЕНИЕ МЕРОПРИЯТИЙ ПО ПРИВЛЕЧЕНИЮ</w:t>
      </w:r>
    </w:p>
    <w:p>
      <w:pPr>
        <w:pStyle w:val="2"/>
        <w:jc w:val="center"/>
      </w:pPr>
      <w:r>
        <w:rPr>
          <w:sz w:val="20"/>
        </w:rPr>
        <w:t xml:space="preserve">КАЗАЧЕСТВА К НЕСЕНИЮ ГОСУДАРСТВЕННОЙ СЛУЖБЫ, ПОДГОТОВКУ</w:t>
      </w:r>
    </w:p>
    <w:p>
      <w:pPr>
        <w:pStyle w:val="2"/>
        <w:jc w:val="center"/>
      </w:pPr>
      <w:r>
        <w:rPr>
          <w:sz w:val="20"/>
        </w:rPr>
        <w:t xml:space="preserve">КАЗАЧЬЕЙ МОЛОДЕЖИ К ВОЕННОЙ СЛУЖБЕ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внутренней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15.03.2022 </w:t>
            </w:r>
            <w:hyperlink w:history="0" r:id="rId7" w:tooltip="Приказ управления внутренней политики Липецкой обл. от 15.03.2022 N 21-од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      <w:r>
                <w:rPr>
                  <w:sz w:val="20"/>
                  <w:color w:val="0000ff"/>
                </w:rPr>
                <w:t xml:space="preserve">N 21-од</w:t>
              </w:r>
            </w:hyperlink>
            <w:r>
              <w:rPr>
                <w:sz w:val="20"/>
                <w:color w:val="392c69"/>
              </w:rPr>
              <w:t xml:space="preserve">, от 02.02.2023 </w:t>
            </w:r>
            <w:hyperlink w:history="0" r:id="rId8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      <w:r>
                <w:rPr>
                  <w:sz w:val="20"/>
                  <w:color w:val="0000ff"/>
                </w:rPr>
                <w:t xml:space="preserve">N 4-НХ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11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С.В.ЕЛМАНОВ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внутренней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казачьим обществам и казачьим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по привлечению казачества к несению</w:t>
      </w:r>
    </w:p>
    <w:p>
      <w:pPr>
        <w:pStyle w:val="0"/>
        <w:jc w:val="right"/>
      </w:pPr>
      <w:r>
        <w:rPr>
          <w:sz w:val="20"/>
        </w:rPr>
        <w:t xml:space="preserve">государственной службы, подготовку</w:t>
      </w:r>
    </w:p>
    <w:p>
      <w:pPr>
        <w:pStyle w:val="0"/>
        <w:jc w:val="right"/>
      </w:pPr>
      <w:r>
        <w:rPr>
          <w:sz w:val="20"/>
        </w:rPr>
        <w:t xml:space="preserve">казачьей молодежи к военной службе"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КАЗАЧЬИМ</w:t>
      </w:r>
    </w:p>
    <w:p>
      <w:pPr>
        <w:pStyle w:val="2"/>
        <w:jc w:val="center"/>
      </w:pPr>
      <w:r>
        <w:rPr>
          <w:sz w:val="20"/>
        </w:rPr>
        <w:t xml:space="preserve">ОБЩЕСТВАМ И КАЗАЧЬИМ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ПО ПРИВЛЕЧЕНИЮ КАЗАЧЕСТВА</w:t>
      </w:r>
    </w:p>
    <w:p>
      <w:pPr>
        <w:pStyle w:val="2"/>
        <w:jc w:val="center"/>
      </w:pPr>
      <w:r>
        <w:rPr>
          <w:sz w:val="20"/>
        </w:rPr>
        <w:t xml:space="preserve">К НЕСЕНИЮ ГОСУДАРСТВЕННОЙ СЛУЖБЫ, ПОДГОТОВКУ КАЗАЧЬЕЙ</w:t>
      </w:r>
    </w:p>
    <w:p>
      <w:pPr>
        <w:pStyle w:val="2"/>
        <w:jc w:val="center"/>
      </w:pPr>
      <w:r>
        <w:rPr>
          <w:sz w:val="20"/>
        </w:rPr>
        <w:t xml:space="preserve">МОЛОДЕЖИ К ВОЕННОЙ СЛУЖБЕ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внутренней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15.03.2022 </w:t>
            </w:r>
            <w:hyperlink w:history="0" r:id="rId12" w:tooltip="Приказ управления внутренней политики Липецкой обл. от 15.03.2022 N 21-од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      <w:r>
                <w:rPr>
                  <w:sz w:val="20"/>
                  <w:color w:val="0000ff"/>
                </w:rPr>
                <w:t xml:space="preserve">N 21-од</w:t>
              </w:r>
            </w:hyperlink>
            <w:r>
              <w:rPr>
                <w:sz w:val="20"/>
                <w:color w:val="392c69"/>
              </w:rPr>
              <w:t xml:space="preserve">, от 02.02.2023 </w:t>
            </w:r>
            <w:hyperlink w:history="0" r:id="rId13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      <w:r>
                <w:rPr>
                  <w:sz w:val="20"/>
                  <w:color w:val="0000ff"/>
                </w:rPr>
                <w:t xml:space="preserve">N 4-НХ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из областного бюджета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 (далее соответственно - субсидии, мероприятия), в пределах средств, предусмотренных на эти цели в Законе Липецкой области об областном бюджете на соответствующий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исполнения государственной </w:t>
      </w:r>
      <w:hyperlink w:history="0" r:id="rId14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 "Об утверждении государственной программы Липецкой области "Реализация внутренней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внутренней политики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http://nko48.ru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риказ управления внутренней политики Липецкой обл. от 15.03.2022 N 21-од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15.03.2022 N 21-од)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некоммерческим организациям,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Приказ управления внутренней политики Липецкой обл. от 15.03.2022 N 21-од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15.03.2022 N 21-од)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не позднее 30 июня текущего года размещает на едином портале,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02.02.2023 N 4-НХ)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субсидии, а также его характеристик (показателей, необходимых для достижения результата предоставления субсидии) (далее - характеристики);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02.02.2023 N 4-НХ)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критериев отбора, указанных в </w:t>
      </w:r>
      <w:hyperlink w:history="0" w:anchor="P74" w:tooltip="6. Критерии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77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участниками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9" w:tooltip="Приказ управления внутренней политики Липецкой обл. от 15.03.2022 N 21-од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15.03.2022 N 21-од)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мероприятий по привлечению казачества к несению государственной службы, подготовке казачьей молодежи к военной службе, предшествующему году предоставления субсидии, - не менее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достаточность обоснований расчета необходимого объема субсидии на проведение мероприятий по привлечению казачества к несению государственной службы, подготовке казачьей молодежи к военной службе, представленных в заявке.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6" w:tooltip="5. В целях проведения отбора Управление не позднее 30 июня текущего года размещает на едином портале,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75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23" w:tooltip="                             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63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проведение мероприятий по форме согласно приложению 3 к настоящему Порядку с приложением документов и расчетов, подтверждающих реалистичность планируемых расходов (коммерческие предложения потенциальных подрядных организаций, расценки на услуги физических лиц, ссылки на стоимость подобных товаров и услуг в Интернете);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опыт в привлечении средств и ресурсов для реализации социально значимых мероприятий (копии банковских документов, бухгалтерского баланса,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20" w:tooltip="Приказ управления внутренней политики Липецкой обл. от 15.03.2022 N 21-од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внутренней политики Липецкой обл. от 15.03.2022 N 21-од;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справки об отсутствии задолженности по заработной плате перед сотрудниками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 Заявка и документы к ней прошиваются, страницы нумеруются.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3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14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77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88" w:tooltip="8. Должностное лицо, уполномоченное приказом Управления (далее - уполномоченное лицо), в течение 3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на рассмотрение комиссии,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 и осуществляет их проверку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их отбор, исходя из соответствия участника отбора категории, указанной в </w:t>
      </w:r>
      <w:hyperlink w:history="0" w:anchor="P54" w:tooltip="4. Субсидия предоставляется некоммерческим организациям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критериев отбора, указанным в </w:t>
      </w:r>
      <w:hyperlink w:history="0" w:anchor="P74" w:tooltip="6. Критерии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102" w:tooltip="3) уполномоченное лицо:">
        <w:r>
          <w:rPr>
            <w:sz w:val="20"/>
            <w:color w:val="0000ff"/>
          </w:rPr>
          <w:t xml:space="preserve">подпункта 3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критериям отбора, установленным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управления внутренней политики Липецкой обл. от 15.03.2022 N 21-од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15.03.2022 N 21-од)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2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2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</w:t>
      </w:r>
      <w:hyperlink w:history="0" w:anchor="P363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расчете</w:t>
        </w:r>
      </w:hyperlink>
      <w:r>
        <w:rPr>
          <w:sz w:val="20"/>
        </w:rPr>
        <w:t xml:space="preserve"> необходимого объема субсидии, представленном получателем субсидии по форме согласно приложению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количество проведенных мероприятий по привлечению казачества к несению государственной службы, подготовку казачьей молодежи к военной службе.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02.02.2023 N 4-НХ)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02.02.2023 N 4-НХ)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членов казачьих обществ, принявших на себя обязательства по несению государственной и иной службы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казачьей молодежи, вовлеченных в мероприятия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районов и городских округов, в которых проведены мероприятия по привлечению казачества к несению государственной службы, подготовке казачьей молодежи к военной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значение характеристик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02.02.2023 N 4-НХ)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5" w:tooltip="Приказ управления внутренней политики Липецкой обл. от 15.03.2022 N 21-од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15.03.2022 N 21-од)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9" w:tooltip="1. Настоящий Порядок устанавливает механизм определения объема и предоставления субсидий из областного бюджета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 (далее соответственно - субсидии, мероприятия), в пределах средств, предусмотренных на эти цели в Законе Липецкой области об областном бюджете на соответствующий год и плановый период (далее - Закон об област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18764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 Ci - размер субсидии, предоставляемой i-му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Законом об областном бюджете на текущий год на цели, установленные настоящим пунктом;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762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28" w:tooltip="Приказ управления внутренней политики Липецкой обл. от 15.03.2022 N 21-од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15.03.2022 N 21-од)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субсидий соглашения,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субсидий в учреждениях Центрального банка Российской Федерации или кредитных организациях, указанные в соглашениях, осуществляется не позднее 8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значений результатов предоставления субсидии, характеристик (далее - отчет). Отчетным периодом является квартал. Отчет представляется не позднее 10 рабочих дней, следующих за отчетным периодом, по форме, утвержденной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внутренней политики Липецкой обл. от 15.03.2022 </w:t>
      </w:r>
      <w:hyperlink w:history="0" r:id="rId29" w:tooltip="Приказ управления внутренней политики Липецкой обл. от 15.03.2022 N 21-од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N 21-од</w:t>
        </w:r>
      </w:hyperlink>
      <w:r>
        <w:rPr>
          <w:sz w:val="20"/>
        </w:rPr>
        <w:t xml:space="preserve">, от 02.02.2023 </w:t>
      </w:r>
      <w:hyperlink w:history="0" r:id="rId30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N 4-НХ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средств, предусмотренных Законом об областном бюджете на указанные в настоящем Порядке цели, при наличии нераспределенных субсидий Управление проводит новый отбор в соответствии с настоящим Порядком.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участниками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внутренней политики Липецкой обл. от 15.03.2022 </w:t>
      </w:r>
      <w:hyperlink w:history="0" r:id="rId31" w:tooltip="Приказ управления внутренней политики Липецкой обл. от 15.03.2022 N 21-од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N 21-од</w:t>
        </w:r>
      </w:hyperlink>
      <w:r>
        <w:rPr>
          <w:sz w:val="20"/>
        </w:rPr>
        <w:t xml:space="preserve">, от 02.02.2023 </w:t>
      </w:r>
      <w:hyperlink w:history="0" r:id="rId32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N 4-НХ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получателями субсидии порядка и условий предоставления субсидий, в том числе в части достижения результатов их предоставления, осуществляет Управление, а также орган государственного финансового контроля в соответствии со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35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02.02.2023 N 4-НХ)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средств субсидий в случае нарушения получателем субсидии порядка и условий, установленных при предоставлении субсидии, недостижения значений результатов предоставления субсидии, а также возврат неиспользованной субсидии осуществляется в порядке и сроки, установленные Законом об областном бюджете и соглашением.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6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02.02.2023 N 4-НХ)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 казачьим</w:t>
      </w:r>
    </w:p>
    <w:p>
      <w:pPr>
        <w:pStyle w:val="0"/>
        <w:jc w:val="right"/>
      </w:pPr>
      <w:r>
        <w:rPr>
          <w:sz w:val="20"/>
        </w:rPr>
        <w:t xml:space="preserve">обществам и казачьим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по привлечению казачества к несению</w:t>
      </w:r>
    </w:p>
    <w:p>
      <w:pPr>
        <w:pStyle w:val="0"/>
        <w:jc w:val="right"/>
      </w:pPr>
      <w:r>
        <w:rPr>
          <w:sz w:val="20"/>
        </w:rPr>
        <w:t xml:space="preserve">государственной службы, подготовку</w:t>
      </w:r>
    </w:p>
    <w:p>
      <w:pPr>
        <w:pStyle w:val="0"/>
        <w:jc w:val="right"/>
      </w:pPr>
      <w:r>
        <w:rPr>
          <w:sz w:val="20"/>
        </w:rPr>
        <w:t xml:space="preserve">казачьей молодежи к военной службе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риказ управления внутренней политики Липецкой обл. от 02.02.2023 N 4-НХ &quot;О внесении изменений в приказ управления внутренней политики Липецкой области от 26 мая 2021 года N 73-од &quot;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внутренней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02.02.2023 N 4-НХ)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В управление внутренней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Рег. N _____ от ________ 20__ г.</w:t>
      </w:r>
    </w:p>
    <w:p>
      <w:pPr>
        <w:pStyle w:val="1"/>
        <w:jc w:val="both"/>
      </w:pPr>
      <w:r>
        <w:rPr>
          <w:sz w:val="20"/>
        </w:rPr>
      </w:r>
    </w:p>
    <w:bookmarkStart w:id="175" w:name="P175"/>
    <w:bookmarkEnd w:id="175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 на  получение субсидии на проведение мероприятий по привлечению</w:t>
      </w:r>
    </w:p>
    <w:p>
      <w:pPr>
        <w:pStyle w:val="1"/>
        <w:jc w:val="both"/>
      </w:pPr>
      <w:r>
        <w:rPr>
          <w:sz w:val="20"/>
        </w:rPr>
        <w:t xml:space="preserve">казачества к несению государственной службы, подготовку казачьей молодежи к</w:t>
      </w:r>
    </w:p>
    <w:p>
      <w:pPr>
        <w:pStyle w:val="1"/>
        <w:jc w:val="both"/>
      </w:pPr>
      <w:r>
        <w:rPr>
          <w:sz w:val="20"/>
        </w:rPr>
        <w:t xml:space="preserve">военной службе.</w:t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251"/>
        <w:gridCol w:w="1417"/>
        <w:gridCol w:w="1417"/>
        <w:gridCol w:w="141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сведений</w:t>
            </w:r>
          </w:p>
        </w:tc>
        <w:tc>
          <w:tcPr>
            <w:gridSpan w:val="3"/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 его контактные данные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Опыт  организации  в  привлечении  средств и ресурсов для реализации</w:t>
      </w:r>
    </w:p>
    <w:p>
      <w:pPr>
        <w:pStyle w:val="1"/>
        <w:jc w:val="both"/>
      </w:pPr>
      <w:r>
        <w:rPr>
          <w:sz w:val="20"/>
        </w:rPr>
        <w:t xml:space="preserve">социально значимых мероприятий: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020"/>
        <w:gridCol w:w="1928"/>
        <w:gridCol w:w="3798"/>
        <w:gridCol w:w="181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 (в рублях)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Реализованные  мероприятия  по  привлечению   казачества  к  несению</w:t>
      </w:r>
    </w:p>
    <w:p>
      <w:pPr>
        <w:pStyle w:val="1"/>
        <w:jc w:val="both"/>
      </w:pPr>
      <w:r>
        <w:rPr>
          <w:sz w:val="20"/>
        </w:rPr>
        <w:t xml:space="preserve">государственной  службы,  подготовке  казачьей  молодежи к военной службе в</w:t>
      </w:r>
    </w:p>
    <w:p>
      <w:pPr>
        <w:pStyle w:val="1"/>
        <w:jc w:val="both"/>
      </w:pPr>
      <w:r>
        <w:rPr>
          <w:sz w:val="20"/>
        </w:rPr>
        <w:t xml:space="preserve">предшествующем году: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386"/>
        <w:gridCol w:w="317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согласие  участника отбора на публикацию (размещение) на едином портале</w:t>
      </w:r>
    </w:p>
    <w:p>
      <w:pPr>
        <w:pStyle w:val="1"/>
        <w:jc w:val="both"/>
      </w:pPr>
      <w:r>
        <w:rPr>
          <w:sz w:val="20"/>
        </w:rPr>
        <w:t xml:space="preserve">и  на  сайте  Управления  информации  об  участнике  отбора,  о  подаваемой</w:t>
      </w:r>
    </w:p>
    <w:p>
      <w:pPr>
        <w:pStyle w:val="1"/>
        <w:jc w:val="both"/>
      </w:pPr>
      <w:r>
        <w:rPr>
          <w:sz w:val="20"/>
        </w:rPr>
        <w:t xml:space="preserve">участником отбора заявке и иной информации об участнике отбора, связанной с</w:t>
      </w:r>
    </w:p>
    <w:p>
      <w:pPr>
        <w:pStyle w:val="1"/>
        <w:jc w:val="both"/>
      </w:pPr>
      <w:r>
        <w:rPr>
          <w:sz w:val="20"/>
        </w:rPr>
        <w:t xml:space="preserve">отбором, на __ листах;</w:t>
      </w:r>
    </w:p>
    <w:p>
      <w:pPr>
        <w:pStyle w:val="1"/>
        <w:jc w:val="both"/>
      </w:pPr>
      <w:r>
        <w:rPr>
          <w:sz w:val="20"/>
        </w:rPr>
        <w:t xml:space="preserve">    копия устава организации на ___ листах;</w:t>
      </w:r>
    </w:p>
    <w:p>
      <w:pPr>
        <w:pStyle w:val="1"/>
        <w:jc w:val="both"/>
      </w:pPr>
      <w:r>
        <w:rPr>
          <w:sz w:val="20"/>
        </w:rPr>
        <w:t xml:space="preserve">    план мероприятий на ___ листах;</w:t>
      </w:r>
    </w:p>
    <w:p>
      <w:pPr>
        <w:pStyle w:val="1"/>
        <w:jc w:val="both"/>
      </w:pPr>
      <w:r>
        <w:rPr>
          <w:sz w:val="20"/>
        </w:rPr>
        <w:t xml:space="preserve">    расчет   необходимого  объема  субсидии  на  проведение  мероприятий  с</w:t>
      </w:r>
    </w:p>
    <w:p>
      <w:pPr>
        <w:pStyle w:val="1"/>
        <w:jc w:val="both"/>
      </w:pPr>
      <w:r>
        <w:rPr>
          <w:sz w:val="20"/>
        </w:rPr>
        <w:t xml:space="preserve">приложением    документов   и   расчетов,   подтверждающих   обоснованность</w:t>
      </w:r>
    </w:p>
    <w:p>
      <w:pPr>
        <w:pStyle w:val="1"/>
        <w:jc w:val="both"/>
      </w:pPr>
      <w:r>
        <w:rPr>
          <w:sz w:val="20"/>
        </w:rPr>
        <w:t xml:space="preserve">планируемых расходов, на ___ листах;</w:t>
      </w:r>
    </w:p>
    <w:p>
      <w:pPr>
        <w:pStyle w:val="1"/>
        <w:jc w:val="both"/>
      </w:pPr>
      <w:r>
        <w:rPr>
          <w:sz w:val="20"/>
        </w:rPr>
        <w:t xml:space="preserve">    копии  документов, подтверждающих опыт в привлечении средств и ресурсов</w:t>
      </w:r>
    </w:p>
    <w:p>
      <w:pPr>
        <w:pStyle w:val="1"/>
        <w:jc w:val="both"/>
      </w:pPr>
      <w:r>
        <w:rPr>
          <w:sz w:val="20"/>
        </w:rPr>
        <w:t xml:space="preserve">для реализации социально значимых мероприятий на ____ листах;</w:t>
      </w:r>
    </w:p>
    <w:p>
      <w:pPr>
        <w:pStyle w:val="1"/>
        <w:jc w:val="both"/>
      </w:pPr>
      <w:r>
        <w:rPr>
          <w:sz w:val="20"/>
        </w:rPr>
        <w:t xml:space="preserve">    справка   об   отсутствии 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заявки на ____ листах.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Иные документы в составе заявки (если имеются):</w:t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проверки соблюдения порядка и</w:t>
      </w:r>
    </w:p>
    <w:p>
      <w:pPr>
        <w:pStyle w:val="1"/>
        <w:jc w:val="both"/>
      </w:pPr>
      <w:r>
        <w:rPr>
          <w:sz w:val="20"/>
        </w:rPr>
        <w:t xml:space="preserve">условий предоставления субсидий, в том числе в части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их    предоставления,   а   также   на   осуществление   проверки 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соответствии со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  Бюджетного    кодекса    Российской    Федерации    в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  отсутствие  в  составе  учредителей  участника  отбора  на</w:t>
      </w:r>
    </w:p>
    <w:p>
      <w:pPr>
        <w:pStyle w:val="1"/>
        <w:jc w:val="both"/>
      </w:pPr>
      <w:r>
        <w:rPr>
          <w:sz w:val="20"/>
        </w:rPr>
        <w:t xml:space="preserve">получение  субсидии,  политической  партии,  отсутствие в уставе упоминания</w:t>
      </w:r>
    </w:p>
    <w:p>
      <w:pPr>
        <w:pStyle w:val="1"/>
        <w:jc w:val="both"/>
      </w:pPr>
      <w:r>
        <w:rPr>
          <w:sz w:val="20"/>
        </w:rPr>
        <w:t xml:space="preserve">наименования  политической  партии,  отсутствие  фактов передачи участником</w:t>
      </w:r>
    </w:p>
    <w:p>
      <w:pPr>
        <w:pStyle w:val="1"/>
        <w:jc w:val="both"/>
      </w:pPr>
      <w:r>
        <w:rPr>
          <w:sz w:val="20"/>
        </w:rPr>
        <w:t xml:space="preserve">отбора  на  получение  субсидии,  пожертвований  политической партии или ее</w:t>
      </w:r>
    </w:p>
    <w:p>
      <w:pPr>
        <w:pStyle w:val="1"/>
        <w:jc w:val="both"/>
      </w:pPr>
      <w:r>
        <w:rPr>
          <w:sz w:val="20"/>
        </w:rPr>
        <w:t xml:space="preserve">региональному отделению в течение последних трех лет.</w:t>
      </w:r>
    </w:p>
    <w:p>
      <w:pPr>
        <w:pStyle w:val="1"/>
        <w:jc w:val="both"/>
      </w:pPr>
      <w:r>
        <w:rPr>
          <w:sz w:val="20"/>
        </w:rPr>
        <w:t xml:space="preserve">    Подтверждаю   отсутствие   просроченной  задолженности  по  возврату  в</w:t>
      </w:r>
    </w:p>
    <w:p>
      <w:pPr>
        <w:pStyle w:val="1"/>
        <w:jc w:val="both"/>
      </w:pPr>
      <w:r>
        <w:rPr>
          <w:sz w:val="20"/>
        </w:rPr>
        <w:t xml:space="preserve">областной бюджет, субсидий, грантов в форме субсидий, бюджетных инвестиций,</w:t>
      </w:r>
    </w:p>
    <w:p>
      <w:pPr>
        <w:pStyle w:val="1"/>
        <w:jc w:val="both"/>
      </w:pPr>
      <w:r>
        <w:rPr>
          <w:sz w:val="20"/>
        </w:rPr>
        <w:t xml:space="preserve">а  также  иной  просроченной  (неурегулированной) задолженности по денежным</w:t>
      </w:r>
    </w:p>
    <w:p>
      <w:pPr>
        <w:pStyle w:val="1"/>
        <w:jc w:val="both"/>
      </w:pPr>
      <w:r>
        <w:rPr>
          <w:sz w:val="20"/>
        </w:rPr>
        <w:t xml:space="preserve">обязательствам перед областным бюджетом.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  по  привлечению  казачества  к несению государственной службы,</w:t>
      </w:r>
    </w:p>
    <w:p>
      <w:pPr>
        <w:pStyle w:val="1"/>
        <w:jc w:val="both"/>
      </w:pPr>
      <w:r>
        <w:rPr>
          <w:sz w:val="20"/>
        </w:rPr>
        <w:t xml:space="preserve">подготовку казачьей молодежи к военной службе в текущем финансовом году.</w:t>
      </w:r>
    </w:p>
    <w:p>
      <w:pPr>
        <w:pStyle w:val="1"/>
        <w:jc w:val="both"/>
      </w:pPr>
      <w:r>
        <w:rPr>
          <w:sz w:val="20"/>
        </w:rPr>
        <w:t xml:space="preserve">    Подтверждаю,  что не нахожусь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терроризму, либо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их причастности к распространению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уничтожения, на дату подачи заявки.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4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Уведомление прошу направить следующим способом: 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 казачьим</w:t>
      </w:r>
    </w:p>
    <w:p>
      <w:pPr>
        <w:pStyle w:val="0"/>
        <w:jc w:val="right"/>
      </w:pPr>
      <w:r>
        <w:rPr>
          <w:sz w:val="20"/>
        </w:rPr>
        <w:t xml:space="preserve">обществам и казачьим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по привлечению казачества к несению</w:t>
      </w:r>
    </w:p>
    <w:p>
      <w:pPr>
        <w:pStyle w:val="0"/>
        <w:jc w:val="right"/>
      </w:pPr>
      <w:r>
        <w:rPr>
          <w:sz w:val="20"/>
        </w:rPr>
        <w:t xml:space="preserve">государственной службы, подготовку</w:t>
      </w:r>
    </w:p>
    <w:p>
      <w:pPr>
        <w:pStyle w:val="0"/>
        <w:jc w:val="right"/>
      </w:pPr>
      <w:r>
        <w:rPr>
          <w:sz w:val="20"/>
        </w:rPr>
        <w:t xml:space="preserve">казачьей молодежи к военной службе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Утвержден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"__"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323" w:name="P323"/>
    <w:bookmarkEnd w:id="323"/>
    <w:p>
      <w:pPr>
        <w:pStyle w:val="1"/>
        <w:jc w:val="both"/>
      </w:pPr>
      <w:r>
        <w:rPr>
          <w:sz w:val="20"/>
        </w:rPr>
        <w:t xml:space="preserve">                             ПЛАН МЕРОПРИЯТИЙ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 на 20__ год</w:t>
      </w:r>
    </w:p>
    <w:p>
      <w:pPr>
        <w:pStyle w:val="1"/>
        <w:jc w:val="both"/>
      </w:pPr>
      <w:r>
        <w:rPr>
          <w:sz w:val="20"/>
        </w:rPr>
        <w:t xml:space="preserve">                    наименование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87"/>
        <w:gridCol w:w="1644"/>
        <w:gridCol w:w="1814"/>
        <w:gridCol w:w="232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 казачьим</w:t>
      </w:r>
    </w:p>
    <w:p>
      <w:pPr>
        <w:pStyle w:val="0"/>
        <w:jc w:val="right"/>
      </w:pPr>
      <w:r>
        <w:rPr>
          <w:sz w:val="20"/>
        </w:rPr>
        <w:t xml:space="preserve">обществам и казачьим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по привлечению казачества к несению</w:t>
      </w:r>
    </w:p>
    <w:p>
      <w:pPr>
        <w:pStyle w:val="0"/>
        <w:jc w:val="right"/>
      </w:pPr>
      <w:r>
        <w:rPr>
          <w:sz w:val="20"/>
        </w:rPr>
        <w:t xml:space="preserve">государственной службы, подготовку</w:t>
      </w:r>
    </w:p>
    <w:p>
      <w:pPr>
        <w:pStyle w:val="0"/>
        <w:jc w:val="right"/>
      </w:pPr>
      <w:r>
        <w:rPr>
          <w:sz w:val="20"/>
        </w:rPr>
        <w:t xml:space="preserve">казачьей молодежи к военной службе</w:t>
      </w:r>
    </w:p>
    <w:p>
      <w:pPr>
        <w:pStyle w:val="0"/>
        <w:jc w:val="both"/>
      </w:pPr>
      <w:r>
        <w:rPr>
          <w:sz w:val="20"/>
        </w:rPr>
      </w:r>
    </w:p>
    <w:bookmarkStart w:id="363" w:name="P363"/>
    <w:bookmarkEnd w:id="363"/>
    <w:p>
      <w:pPr>
        <w:pStyle w:val="1"/>
        <w:jc w:val="both"/>
      </w:pPr>
      <w:r>
        <w:rPr>
          <w:sz w:val="20"/>
        </w:rPr>
        <w:t xml:space="preserve"> Расчет необходимого объема субсидии на проведение мероприятий на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43"/>
        <w:gridCol w:w="1587"/>
        <w:gridCol w:w="1191"/>
        <w:gridCol w:w="1191"/>
        <w:gridCol w:w="1361"/>
        <w:gridCol w:w="130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gridSpan w:val="7"/>
            <w:tcW w:w="904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4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4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4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4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4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4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4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62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 организации: ________________________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внутренней политики Липецкой обл. от 26.05.2021 N 73-од</w:t>
            <w:br/>
            <w:t>(ред. от 02.02.2023)</w:t>
            <w:br/>
            <w:t>"Об утверждении Порядка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7474F1364F42FF43DA0C2DD1DB6B0095063C2F15015054C0FE29E0D63100C1B4A7C402B0B78F0CA8711B83E886B22CF33D84EEEB4A31407BCBD26AS1R9K" TargetMode = "External"/>
	<Relationship Id="rId8" Type="http://schemas.openxmlformats.org/officeDocument/2006/relationships/hyperlink" Target="consultantplus://offline/ref=747474F1364F42FF43DA0C2DD1DB6B0095063C2F15015757C1F929E0D63100C1B4A7C402B0B78F0CA8711B83E886B22CF33D84EEEB4A31407BCBD26AS1R9K" TargetMode = "External"/>
	<Relationship Id="rId9" Type="http://schemas.openxmlformats.org/officeDocument/2006/relationships/hyperlink" Target="consultantplus://offline/ref=747474F1364F42FF43DA1220C7B7370F910E602017035B0098AD2FB789610694F4E7C252F5F28A06FC205FD6E08CE763B76E97EDEA56S3R2K" TargetMode = "External"/>
	<Relationship Id="rId10" Type="http://schemas.openxmlformats.org/officeDocument/2006/relationships/hyperlink" Target="consultantplus://offline/ref=747474F1364F42FF43DA0C2DD1DB6B0095063C2F15025056C1FF29E0D63100C1B4A7C402B0B78F0CA8711B83E886B22CF33D84EEEB4A31407BCBD26AS1R9K" TargetMode = "External"/>
	<Relationship Id="rId11" Type="http://schemas.openxmlformats.org/officeDocument/2006/relationships/hyperlink" Target="consultantplus://offline/ref=747474F1364F42FF43DA0C2DD1DB6B0095063C2F1501575EC1FF29E0D63100C1B4A7C402B0B78F0CA8761983E986B22CF33D84EEEB4A31407BCBD26AS1R9K" TargetMode = "External"/>
	<Relationship Id="rId12" Type="http://schemas.openxmlformats.org/officeDocument/2006/relationships/hyperlink" Target="consultantplus://offline/ref=747474F1364F42FF43DA0C2DD1DB6B0095063C2F15015054C0FE29E0D63100C1B4A7C402B0B78F0CA8711B83EB86B22CF33D84EEEB4A31407BCBD26AS1R9K" TargetMode = "External"/>
	<Relationship Id="rId13" Type="http://schemas.openxmlformats.org/officeDocument/2006/relationships/hyperlink" Target="consultantplus://offline/ref=747474F1364F42FF43DA0C2DD1DB6B0095063C2F15015757C1F929E0D63100C1B4A7C402B0B78F0CA8711B83EB86B22CF33D84EEEB4A31407BCBD26AS1R9K" TargetMode = "External"/>
	<Relationship Id="rId14" Type="http://schemas.openxmlformats.org/officeDocument/2006/relationships/hyperlink" Target="consultantplus://offline/ref=747474F1364F42FF43DA0C2DD1DB6B0095063C2F1501575EC1FF29E0D63100C1B4A7C402B0B78F0CA8761983E986B22CF33D84EEEB4A31407BCBD26AS1R9K" TargetMode = "External"/>
	<Relationship Id="rId15" Type="http://schemas.openxmlformats.org/officeDocument/2006/relationships/hyperlink" Target="consultantplus://offline/ref=747474F1364F42FF43DA0C2DD1DB6B0095063C2F15015054C0FE29E0D63100C1B4A7C402B0B78F0CA8711B83EB86B22CF33D84EEEB4A31407BCBD26AS1R9K" TargetMode = "External"/>
	<Relationship Id="rId16" Type="http://schemas.openxmlformats.org/officeDocument/2006/relationships/hyperlink" Target="consultantplus://offline/ref=747474F1364F42FF43DA0C2DD1DB6B0095063C2F15015054C0FE29E0D63100C1B4A7C402B0B78F0CA8711B83E586B22CF33D84EEEB4A31407BCBD26AS1R9K" TargetMode = "External"/>
	<Relationship Id="rId17" Type="http://schemas.openxmlformats.org/officeDocument/2006/relationships/hyperlink" Target="consultantplus://offline/ref=747474F1364F42FF43DA0C2DD1DB6B0095063C2F15015757C1F929E0D63100C1B4A7C402B0B78F0CA8711B83E586B22CF33D84EEEB4A31407BCBD26AS1R9K" TargetMode = "External"/>
	<Relationship Id="rId18" Type="http://schemas.openxmlformats.org/officeDocument/2006/relationships/hyperlink" Target="consultantplus://offline/ref=747474F1364F42FF43DA0C2DD1DB6B0095063C2F15015757C1F929E0D63100C1B4A7C402B0B78F0CA8711B82ED86B22CF33D84EEEB4A31407BCBD26AS1R9K" TargetMode = "External"/>
	<Relationship Id="rId19" Type="http://schemas.openxmlformats.org/officeDocument/2006/relationships/hyperlink" Target="consultantplus://offline/ref=747474F1364F42FF43DA0C2DD1DB6B0095063C2F15015054C0FE29E0D63100C1B4A7C402B0B78F0CA8711B82ED86B22CF33D84EEEB4A31407BCBD26AS1R9K" TargetMode = "External"/>
	<Relationship Id="rId20" Type="http://schemas.openxmlformats.org/officeDocument/2006/relationships/hyperlink" Target="consultantplus://offline/ref=747474F1364F42FF43DA0C2DD1DB6B0095063C2F15015054C0FE29E0D63100C1B4A7C402B0B78F0CA8711B81EB86B22CF33D84EEEB4A31407BCBD26AS1R9K" TargetMode = "External"/>
	<Relationship Id="rId21" Type="http://schemas.openxmlformats.org/officeDocument/2006/relationships/hyperlink" Target="consultantplus://offline/ref=747474F1364F42FF43DA0C2DD1DB6B0095063C2F15015054C0FE29E0D63100C1B4A7C402B0B78F0CA8711B81EA86B22CF33D84EEEB4A31407BCBD26AS1R9K" TargetMode = "External"/>
	<Relationship Id="rId22" Type="http://schemas.openxmlformats.org/officeDocument/2006/relationships/hyperlink" Target="consultantplus://offline/ref=747474F1364F42FF43DA0C2DD1DB6B0095063C2F15015757C1F929E0D63100C1B4A7C402B0B78F0CA8711B82EE86B22CF33D84EEEB4A31407BCBD26AS1R9K" TargetMode = "External"/>
	<Relationship Id="rId23" Type="http://schemas.openxmlformats.org/officeDocument/2006/relationships/hyperlink" Target="consultantplus://offline/ref=747474F1364F42FF43DA0C2DD1DB6B0095063C2F15015757C1F929E0D63100C1B4A7C402B0B78F0CA8711B82E986B22CF33D84EEEB4A31407BCBD26AS1R9K" TargetMode = "External"/>
	<Relationship Id="rId24" Type="http://schemas.openxmlformats.org/officeDocument/2006/relationships/hyperlink" Target="consultantplus://offline/ref=747474F1364F42FF43DA0C2DD1DB6B0095063C2F15015757C1F929E0D63100C1B4A7C402B0B78F0CA8711B82E886B22CF33D84EEEB4A31407BCBD26AS1R9K" TargetMode = "External"/>
	<Relationship Id="rId25" Type="http://schemas.openxmlformats.org/officeDocument/2006/relationships/hyperlink" Target="consultantplus://offline/ref=747474F1364F42FF43DA0C2DD1DB6B0095063C2F15015054C0FE29E0D63100C1B4A7C402B0B78F0CA8711B81E586B22CF33D84EEEB4A31407BCBD26AS1R9K" TargetMode = "External"/>
	<Relationship Id="rId26" Type="http://schemas.openxmlformats.org/officeDocument/2006/relationships/image" Target="media/image2.wmf"/>
	<Relationship Id="rId27" Type="http://schemas.openxmlformats.org/officeDocument/2006/relationships/image" Target="media/image3.wmf"/>
	<Relationship Id="rId28" Type="http://schemas.openxmlformats.org/officeDocument/2006/relationships/hyperlink" Target="consultantplus://offline/ref=747474F1364F42FF43DA0C2DD1DB6B0095063C2F15015054C0FE29E0D63100C1B4A7C402B0B78F0CA8711B80E886B22CF33D84EEEB4A31407BCBD26AS1R9K" TargetMode = "External"/>
	<Relationship Id="rId29" Type="http://schemas.openxmlformats.org/officeDocument/2006/relationships/hyperlink" Target="consultantplus://offline/ref=747474F1364F42FF43DA0C2DD1DB6B0095063C2F15015054C0FE29E0D63100C1B4A7C402B0B78F0CA8711B87EF86B22CF33D84EEEB4A31407BCBD26AS1R9K" TargetMode = "External"/>
	<Relationship Id="rId30" Type="http://schemas.openxmlformats.org/officeDocument/2006/relationships/hyperlink" Target="consultantplus://offline/ref=747474F1364F42FF43DA0C2DD1DB6B0095063C2F15015757C1F929E0D63100C1B4A7C402B0B78F0CA8711B82EA86B22CF33D84EEEB4A31407BCBD26AS1R9K" TargetMode = "External"/>
	<Relationship Id="rId31" Type="http://schemas.openxmlformats.org/officeDocument/2006/relationships/hyperlink" Target="consultantplus://offline/ref=747474F1364F42FF43DA0C2DD1DB6B0095063C2F15015054C0FE29E0D63100C1B4A7C402B0B78F0CA8711B87E986B22CF33D84EEEB4A31407BCBD26AS1R9K" TargetMode = "External"/>
	<Relationship Id="rId32" Type="http://schemas.openxmlformats.org/officeDocument/2006/relationships/hyperlink" Target="consultantplus://offline/ref=747474F1364F42FF43DA0C2DD1DB6B0095063C2F15015757C1F929E0D63100C1B4A7C402B0B78F0CA8711B82E586B22CF33D84EEEB4A31407BCBD26AS1R9K" TargetMode = "External"/>
	<Relationship Id="rId33" Type="http://schemas.openxmlformats.org/officeDocument/2006/relationships/hyperlink" Target="consultantplus://offline/ref=747474F1364F42FF43DA1220C7B7370F910E602017035B0098AD2FB789610694F4E7C255F4F38606FC205FD6E08CE763B76E97EDEA56S3R2K" TargetMode = "External"/>
	<Relationship Id="rId34" Type="http://schemas.openxmlformats.org/officeDocument/2006/relationships/hyperlink" Target="consultantplus://offline/ref=747474F1364F42FF43DA1220C7B7370F910E602017035B0098AD2FB789610694F4E7C255F4F18006FC205FD6E08CE763B76E97EDEA56S3R2K" TargetMode = "External"/>
	<Relationship Id="rId35" Type="http://schemas.openxmlformats.org/officeDocument/2006/relationships/hyperlink" Target="consultantplus://offline/ref=747474F1364F42FF43DA0C2DD1DB6B0095063C2F15015757C1F929E0D63100C1B4A7C402B0B78F0CA8711B82E486B22CF33D84EEEB4A31407BCBD26AS1R9K" TargetMode = "External"/>
	<Relationship Id="rId36" Type="http://schemas.openxmlformats.org/officeDocument/2006/relationships/hyperlink" Target="consultantplus://offline/ref=747474F1364F42FF43DA0C2DD1DB6B0095063C2F15015757C1F929E0D63100C1B4A7C402B0B78F0CA8711B81EC86B22CF33D84EEEB4A31407BCBD26AS1R9K" TargetMode = "External"/>
	<Relationship Id="rId37" Type="http://schemas.openxmlformats.org/officeDocument/2006/relationships/hyperlink" Target="consultantplus://offline/ref=747474F1364F42FF43DA0C2DD1DB6B0095063C2F15015757C1F929E0D63100C1B4A7C402B0B78F0CA8711B81EE86B22CF33D84EEEB4A31407BCBD26AS1R9K" TargetMode = "External"/>
	<Relationship Id="rId38" Type="http://schemas.openxmlformats.org/officeDocument/2006/relationships/hyperlink" Target="consultantplus://offline/ref=747474F1364F42FF43DA1220C7B7370F910E602017035B0098AD2FB789610694F4E7C255F4F38606FC205FD6E08CE763B76E97EDEA56S3R2K" TargetMode = "External"/>
	<Relationship Id="rId39" Type="http://schemas.openxmlformats.org/officeDocument/2006/relationships/hyperlink" Target="consultantplus://offline/ref=747474F1364F42FF43DA1220C7B7370F910E602017035B0098AD2FB789610694F4E7C255F4F18006FC205FD6E08CE763B76E97EDEA56S3R2K" TargetMode = "External"/>
	<Relationship Id="rId40" Type="http://schemas.openxmlformats.org/officeDocument/2006/relationships/hyperlink" Target="consultantplus://offline/ref=747474F1364F42FF43DA1220C7B7370F910E6B2014025B0098AD2FB789610694E6E79A5BF2F29C0DAE6F1983EFS8R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внутренней политики Липецкой обл. от 26.05.2021 N 73-од
(ред. от 02.02.2023)
"Об утверждении Порядка определения объема и предоставления субсидий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службе"</dc:title>
  <dcterms:created xsi:type="dcterms:W3CDTF">2023-06-11T10:17:18Z</dcterms:created>
</cp:coreProperties>
</file>