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Правительства Липецкой обл. от 28.05.2025 N 289-р</w:t>
              <w:br/>
              <w:t xml:space="preserve">"О реализации соглашения о взаимодействии в обеспечении доступа пользователей к информации, размещаемой на официальных сайтах органов и организаций в информационно-телекоммуникационной сети "Интернет", на базе федеральной государственной информационной системы "Единый портал государственных и муниципальных услуг (функций)"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ЛИПЕЦКОЙ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28 мая 2025 г. N 289-р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РЕАЛИЗАЦИИ СОГЛАШЕНИЯ О ВЗАИМОДЕЙСТВИИ В ОБЕСПЕЧЕНИИ</w:t>
      </w:r>
    </w:p>
    <w:p>
      <w:pPr>
        <w:pStyle w:val="2"/>
        <w:jc w:val="center"/>
      </w:pPr>
      <w:r>
        <w:rPr>
          <w:sz w:val="20"/>
        </w:rPr>
        <w:t xml:space="preserve">ДОСТУПА ПОЛЬЗОВАТЕЛЕЙ К ИНФОРМАЦИИ, РАЗМЕЩАЕМОЙ</w:t>
      </w:r>
    </w:p>
    <w:p>
      <w:pPr>
        <w:pStyle w:val="2"/>
        <w:jc w:val="center"/>
      </w:pPr>
      <w:r>
        <w:rPr>
          <w:sz w:val="20"/>
        </w:rPr>
        <w:t xml:space="preserve">НА ОФИЦИАЛЬНЫХ САЙТАХ ОРГАНОВ И ОРГАНИЗАЦИЙ</w:t>
      </w:r>
    </w:p>
    <w:p>
      <w:pPr>
        <w:pStyle w:val="2"/>
        <w:jc w:val="center"/>
      </w:pPr>
      <w:r>
        <w:rPr>
          <w:sz w:val="20"/>
        </w:rPr>
        <w:t xml:space="preserve">В ИНФОРМАЦИОННО-ТЕЛЕКОММУНИКАЦИОННОЙ СЕТИ "ИНТЕРНЕТ",</w:t>
      </w:r>
    </w:p>
    <w:p>
      <w:pPr>
        <w:pStyle w:val="2"/>
        <w:jc w:val="center"/>
      </w:pPr>
      <w:r>
        <w:rPr>
          <w:sz w:val="20"/>
        </w:rPr>
        <w:t xml:space="preserve">НА БАЗЕ ФЕДЕРАЛЬНОЙ ГОСУДАРСТВЕННОЙ ИНФОРМАЦИОННОЙ СИСТЕМЫ</w:t>
      </w:r>
    </w:p>
    <w:p>
      <w:pPr>
        <w:pStyle w:val="2"/>
        <w:jc w:val="center"/>
      </w:pPr>
      <w:r>
        <w:rPr>
          <w:sz w:val="20"/>
        </w:rPr>
        <w:t xml:space="preserve">"ЕДИНЫЙ ПОРТАЛ ГОСУДАРСТВЕННЫХ И МУНИЦИПАЛЬНЫХ УСЛУГ</w:t>
      </w:r>
    </w:p>
    <w:p>
      <w:pPr>
        <w:pStyle w:val="2"/>
        <w:jc w:val="center"/>
      </w:pPr>
      <w:r>
        <w:rPr>
          <w:sz w:val="20"/>
        </w:rPr>
        <w:t xml:space="preserve">(ФУНКЦИЙ)"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реализации соглашения N ОК-П13-32122 о взаимодействии в обеспечении доступа пользователей к информации, размещаемой на официальных сайтах органов и организаций в информационно-телекоммуникационной сети "Интернет", на базе федеральной государственной информационной системы "Единый портал государственных и муниципальных услуг (функций)", заключенного между Правительством Липецкой области и Министерством цифрового развития, связи и массовых коммуникаций Российской Федерации 2 апреля 2025 года: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45" w:tooltip="ПЛАН">
        <w:r>
          <w:rPr>
            <w:sz w:val="20"/>
            <w:color w:val="0000ff"/>
          </w:rPr>
          <w:t xml:space="preserve">План</w:t>
        </w:r>
      </w:hyperlink>
      <w:r>
        <w:rPr>
          <w:sz w:val="20"/>
        </w:rPr>
        <w:t xml:space="preserve"> мероприятий ("дорожную карту") по формированию методических, организационных и технологических условий реализации технических решений, обеспечивающих доступ пользователей к информации, размещаемой на официальных сайтах органов и организаций с использованием федеральной государственной информационной системы "Единый портал государственных и муниципальных услуг (функций)" (далее - технические решения), согласно приложению.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Определить министра цифрового развития и искусственного интеллекта Липецкой области Корниенко Станислава Альбертовича ответственным за координацию деятельности по формированию методических, организационных и технологических условий и применению с их использованием технических решений.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Министерству здравоохранения Липецкой области в течение 5 рабочих дней с даты принятия настоящего распоряжения принять правовые акты, определяющие перечень медицинских организаций, осуществляющих применение технических решений, и перечень уполномоченных лиц.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Министерству образования Липецкой области на основании предложений органов местного самоуправления муниципальных образований Липецкой области в течение 5 рабочих дней с даты принятия настоящего распоряжения принять правовые акты, определяющие перечень общеобразовательных организаций, дошкольных образовательных организаций, организаций дополнительного образования, образовательных организаций среднего профессионального образования, осуществляющих применение технических решений, и перечень уполномоченных лиц.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И.о. Губернатора</w:t>
      </w:r>
    </w:p>
    <w:p>
      <w:pPr>
        <w:pStyle w:val="0"/>
        <w:jc w:val="right"/>
      </w:pPr>
      <w:r>
        <w:rPr>
          <w:sz w:val="20"/>
        </w:rPr>
        <w:t xml:space="preserve">Липецкой области</w:t>
      </w:r>
    </w:p>
    <w:p>
      <w:pPr>
        <w:pStyle w:val="0"/>
        <w:jc w:val="right"/>
      </w:pPr>
      <w:r>
        <w:rPr>
          <w:sz w:val="20"/>
        </w:rPr>
        <w:t xml:space="preserve">А.Н.РЯБЧЕНКО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распоряжению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Липецкой области</w:t>
      </w:r>
    </w:p>
    <w:p>
      <w:pPr>
        <w:pStyle w:val="0"/>
        <w:jc w:val="right"/>
      </w:pPr>
      <w:r>
        <w:rPr>
          <w:sz w:val="20"/>
        </w:rPr>
        <w:t xml:space="preserve">"О реализации соглашения о</w:t>
      </w:r>
    </w:p>
    <w:p>
      <w:pPr>
        <w:pStyle w:val="0"/>
        <w:jc w:val="right"/>
      </w:pPr>
      <w:r>
        <w:rPr>
          <w:sz w:val="20"/>
        </w:rPr>
        <w:t xml:space="preserve">взаимодействии в обеспечении</w:t>
      </w:r>
    </w:p>
    <w:p>
      <w:pPr>
        <w:pStyle w:val="0"/>
        <w:jc w:val="right"/>
      </w:pPr>
      <w:r>
        <w:rPr>
          <w:sz w:val="20"/>
        </w:rPr>
        <w:t xml:space="preserve">доступа пользователей к</w:t>
      </w:r>
    </w:p>
    <w:p>
      <w:pPr>
        <w:pStyle w:val="0"/>
        <w:jc w:val="right"/>
      </w:pPr>
      <w:r>
        <w:rPr>
          <w:sz w:val="20"/>
        </w:rPr>
        <w:t xml:space="preserve">информации, размещаемой</w:t>
      </w:r>
    </w:p>
    <w:p>
      <w:pPr>
        <w:pStyle w:val="0"/>
        <w:jc w:val="right"/>
      </w:pPr>
      <w:r>
        <w:rPr>
          <w:sz w:val="20"/>
        </w:rPr>
        <w:t xml:space="preserve">на официальных сайтах</w:t>
      </w:r>
    </w:p>
    <w:p>
      <w:pPr>
        <w:pStyle w:val="0"/>
        <w:jc w:val="right"/>
      </w:pPr>
      <w:r>
        <w:rPr>
          <w:sz w:val="20"/>
        </w:rPr>
        <w:t xml:space="preserve">органов и организаций в</w:t>
      </w:r>
    </w:p>
    <w:p>
      <w:pPr>
        <w:pStyle w:val="0"/>
        <w:jc w:val="right"/>
      </w:pPr>
      <w:r>
        <w:rPr>
          <w:sz w:val="20"/>
        </w:rPr>
        <w:t xml:space="preserve">информационно-телекоммуникационной</w:t>
      </w:r>
    </w:p>
    <w:p>
      <w:pPr>
        <w:pStyle w:val="0"/>
        <w:jc w:val="right"/>
      </w:pPr>
      <w:r>
        <w:rPr>
          <w:sz w:val="20"/>
        </w:rPr>
        <w:t xml:space="preserve">сети "Интернет", на базе</w:t>
      </w:r>
    </w:p>
    <w:p>
      <w:pPr>
        <w:pStyle w:val="0"/>
        <w:jc w:val="right"/>
      </w:pPr>
      <w:r>
        <w:rPr>
          <w:sz w:val="20"/>
        </w:rPr>
        <w:t xml:space="preserve">федеральной государственной</w:t>
      </w:r>
    </w:p>
    <w:p>
      <w:pPr>
        <w:pStyle w:val="0"/>
        <w:jc w:val="right"/>
      </w:pPr>
      <w:r>
        <w:rPr>
          <w:sz w:val="20"/>
        </w:rPr>
        <w:t xml:space="preserve">информационной системы</w:t>
      </w:r>
    </w:p>
    <w:p>
      <w:pPr>
        <w:pStyle w:val="0"/>
        <w:jc w:val="right"/>
      </w:pPr>
      <w:r>
        <w:rPr>
          <w:sz w:val="20"/>
        </w:rPr>
        <w:t xml:space="preserve">"Единый портал государственных</w:t>
      </w:r>
    </w:p>
    <w:p>
      <w:pPr>
        <w:pStyle w:val="0"/>
        <w:jc w:val="right"/>
      </w:pPr>
      <w:r>
        <w:rPr>
          <w:sz w:val="20"/>
        </w:rPr>
        <w:t xml:space="preserve">и муниципальных услуг (функций)"</w:t>
      </w:r>
    </w:p>
    <w:p>
      <w:pPr>
        <w:pStyle w:val="0"/>
        <w:jc w:val="both"/>
      </w:pPr>
      <w:r>
        <w:rPr>
          <w:sz w:val="20"/>
        </w:rPr>
      </w:r>
    </w:p>
    <w:bookmarkStart w:id="45" w:name="P45"/>
    <w:bookmarkEnd w:id="45"/>
    <w:p>
      <w:pPr>
        <w:pStyle w:val="2"/>
        <w:jc w:val="center"/>
      </w:pPr>
      <w:r>
        <w:rPr>
          <w:sz w:val="20"/>
        </w:rPr>
        <w:t xml:space="preserve">ПЛАН</w:t>
      </w:r>
    </w:p>
    <w:p>
      <w:pPr>
        <w:pStyle w:val="2"/>
        <w:jc w:val="center"/>
      </w:pPr>
      <w:r>
        <w:rPr>
          <w:sz w:val="20"/>
        </w:rPr>
        <w:t xml:space="preserve">МЕРОПРИЯТИЙ ("ДОРОЖНАЯ КАРТА") ПО ФОРМИРОВАНИЮ МЕТОДИЧЕСКИХ,</w:t>
      </w:r>
    </w:p>
    <w:p>
      <w:pPr>
        <w:pStyle w:val="2"/>
        <w:jc w:val="center"/>
      </w:pPr>
      <w:r>
        <w:rPr>
          <w:sz w:val="20"/>
        </w:rPr>
        <w:t xml:space="preserve">ОРГАНИЗАЦИОННЫХ И ТЕХНОЛОГИЧЕСКИХ УСЛОВИЙ РЕАЛИЗАЦИИ</w:t>
      </w:r>
    </w:p>
    <w:p>
      <w:pPr>
        <w:pStyle w:val="2"/>
        <w:jc w:val="center"/>
      </w:pPr>
      <w:r>
        <w:rPr>
          <w:sz w:val="20"/>
        </w:rPr>
        <w:t xml:space="preserve">ТЕХНИЧЕСКИХ РЕШЕНИЙ, ОБЕСПЕЧИВАЮЩИХ ДОСТУП ПОЛЬЗОВАТЕЛЕЙ</w:t>
      </w:r>
    </w:p>
    <w:p>
      <w:pPr>
        <w:pStyle w:val="2"/>
        <w:jc w:val="center"/>
      </w:pPr>
      <w:r>
        <w:rPr>
          <w:sz w:val="20"/>
        </w:rPr>
        <w:t xml:space="preserve">К ИНФОРМАЦИИ, РАЗМЕЩАЕМОЙ НА ОФИЦИАЛЬНЫХ САЙТАХ ОРГАНОВ</w:t>
      </w:r>
    </w:p>
    <w:p>
      <w:pPr>
        <w:pStyle w:val="2"/>
        <w:jc w:val="center"/>
      </w:pPr>
      <w:r>
        <w:rPr>
          <w:sz w:val="20"/>
        </w:rPr>
        <w:t xml:space="preserve">И ОРГАНИЗАЦИЙ С ИСПОЛЬЗОВАНИЕМ ФЕДЕРАЛЬНОЙ ГОСУДАРСТВЕННОЙ</w:t>
      </w:r>
    </w:p>
    <w:p>
      <w:pPr>
        <w:pStyle w:val="2"/>
        <w:jc w:val="center"/>
      </w:pPr>
      <w:r>
        <w:rPr>
          <w:sz w:val="20"/>
        </w:rPr>
        <w:t xml:space="preserve">ИНФОРМАЦИОННОЙ СИСТЕМЫ "ЕДИНЫЙ ПОРТАЛ ГОСУДАРСТВЕННЫХ</w:t>
      </w:r>
    </w:p>
    <w:p>
      <w:pPr>
        <w:pStyle w:val="2"/>
        <w:jc w:val="center"/>
      </w:pPr>
      <w:r>
        <w:rPr>
          <w:sz w:val="20"/>
        </w:rPr>
        <w:t xml:space="preserve">И МУНИЦИПАЛЬНЫХ УСЛУГ (ФУНКЦИЙ)"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Таблица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2438"/>
        <w:gridCol w:w="2438"/>
        <w:gridCol w:w="1814"/>
        <w:gridCol w:w="1701"/>
      </w:tblGrid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мероприятия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Ответственный исполнитель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Показатель выполнения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gridSpan w:val="4"/>
            <w:tcW w:w="83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Прохождение сотрудниками обучения, необходимого для размещения и актуализации информации на официальных сайтах организаций, созданных с использованием технических решений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Прохождение обучения сотрудниками образовательных учреждений среднего профессионального образования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Липецкой области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В течение 30 календарных дней с даты создания официальных сайтов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  <w:t xml:space="preserve">Не менее 44 сотрудников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Прохождение обучения сотрудниками организаций дополнительного образования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Липецкой области совместно с органами местного самоуправления муниципальных образований Липецкой области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В течение 60 календарных дней с даты создания официальных сайтов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  <w:t xml:space="preserve">Не менее 110 сотрудников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1.3.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Прохождение обучения сотрудниками социально ориентированных некоммерческих организаций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Социально ориентированные некоммерческие организации, прошедшие отбор в соответствии с </w:t>
            </w:r>
            <w:hyperlink w:history="0" r:id="rId8" w:tooltip="Постановление Правительства РФ от 29.11.2023 N 2022 &quot;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 {КонсультантПлюс}">
              <w:r>
                <w:rPr>
                  <w:sz w:val="20"/>
                  <w:color w:val="0000ff"/>
                </w:rPr>
                <w:t xml:space="preserve">Правилами</w:t>
              </w:r>
            </w:hyperlink>
            <w:r>
              <w:rPr>
                <w:sz w:val="20"/>
              </w:rPr>
              <w:t xml:space="preserve">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(функций)", утвержденными Постановлением Правительства Российской Федерации от 29 ноября 2023 года N 2022 "Об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 (далее - Правила)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В течение 30 календарных дней с даты создания официальных сайтов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  <w:t xml:space="preserve">Не менее 8 сотрудников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gridSpan w:val="4"/>
            <w:tcW w:w="83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Перенос контентной информации с текущих сайтов организаций на официальные сайты, развернутые с использованием технических решений (далее - перенос контентной информации)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2.1.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Перенос контентной информации с текущих сайтов образовательных учреждений среднего профессионального образования на официальные сайты, созданные в рамках технического решения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Липецкой области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В течение 60 календарных дней с даты создания официальных сайтов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  <w:t xml:space="preserve">Перенос контентной информации на не менее чем 22 официальных сайта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2.2.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Перенос контентной информации с текущих сайтов организаций дополнительного образования на официальные сайты, созданные в рамках технического решения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Липецкой области совместно с органами местного самоуправления муниципальных образований Липецкой области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В течение 90 календарных дней с даты создания официальных сайтов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  <w:t xml:space="preserve">Перенос контентной информации на не менее чем 55 официальных сайтов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2.3.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Перенос контентной информации с текущих сайтов социально ориентированных некоммерческих организаций на официальные сайты, созданные в рамках технического решения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Социально ориентированные некоммерческие организации, прошедшие отбор в соответствии с Правилами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В течение 50 календарных дней с даты создания официальных сайтов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  <w:t xml:space="preserve">Перенос контентной информации на не менее чем 4 официальных сайта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gridSpan w:val="4"/>
            <w:tcW w:w="83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Выполнение работ по подключению внешних доменных имен учреждений и организаций к официальным сайтам, развернутым с применением технических решений (при необходимости)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3.1.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Выполнение работ по подключению внешних доменных имен образовательных учреждений среднего профессионального образования к официальным сайтам, развернутым с применением технических решений (при необходимости)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Липецкой области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В течение 80 календарных дней с даты создания официальных сайтов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  <w:t xml:space="preserve">22 доменных имени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3.2.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Выполнение работ по подключению внешних доменных имен организаций дополнительного образования к официальным сайтам, развернутым с применением технических решений (при необходимости)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Липецкой области совместно с органами местного самоуправления муниципальных образований Липецкой области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В течение 110 календарных дней с даты создания официальных сайтов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  <w:t xml:space="preserve">55 доменных имен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3.3.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Выполнение работ по подключению внешних доменных имен социально ориентированных некоммерческих организаций к официальным сайтам, развернутым с применением технических решений (при необходимости)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Социально ориентированные некоммерческие организации, прошедшие отбор в соответствии с Правилами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В течение 70 календарных дней с даты создания официальных сайтов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  <w:t xml:space="preserve">4 доменных имени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gridSpan w:val="4"/>
            <w:tcW w:w="83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Выполнение работ по подписанию актов о завершении миграции данных и перевод сайтов в статус официальных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4.1.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Выполнение работ по подписанию актов о завершении миграции данных и перевод сайтов образовательных учреждений среднего профессионального образования в статус официальных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Липецкой области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В течение 100 календарных дней с даты создания официальных сайтов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  <w:t xml:space="preserve">22 акта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4.2.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Выполнение работ по подписанию актов о завершении миграции данных и перевод сайтов организаций дополнительного образования в статус официальных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Липецкой области совместно с органами местного самоуправления муниципальных образований Липецкой области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В течение 140 календарных дней с даты создания официальных сайтов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  <w:t xml:space="preserve">55 актов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4.3.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Выполнение работ по подписанию актов о завершении миграции данных и перевод сайтов социально ориентированных некоммерческих организаций в статус официальных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Социально ориентированные некоммерческие организации, прошедшие отбор в соответствии с Правилами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В течение 90 календарных дней с даты создания официальных сайтов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  <w:t xml:space="preserve">4 акта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gridSpan w:val="4"/>
            <w:tcW w:w="83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Размещение и актуализация информации на официальных сайтах организаций, созданных с использованием технических решений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5.1.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Размещение и актуализация информации на официальных сайтах образовательных учреждений среднего профессионального образования, созданных с использованием технических решений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Липецкой области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После подписания актов о завершении миграции данных и перевода сайтов организаций в статус официальных - постоянно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5.2.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Размещение и актуализация информации на официальных сайтах организаций дополнительного образования, созданных с использованием технических решений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Липецкой области совместно с органами местного самоуправления муниципальных образований Липецкой области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После подписания актов о завершении миграции данных и перевода сайтов организаций в статус официальных - постоянно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5.3.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Размещение и актуализация информации на официальных сайтах медицинских организаций, созданных с использованием технических решений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здравоохранения Липецкой области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После подписания актов о завершении миграции данных и перевода сайтов организаций в статус официальных - постоянно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5.4.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Размещение и актуализация информации на официальных сайтах социально ориентированных некоммерческих организаций, созданных с использованием технических решений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Социально ориентированные некоммерческие организации, прошедшие отбор в соответствии с Правилами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После подписания актов о завершении миграции данных и перевода сайтов организаций в статус официальных - постоянно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Представление в Министерство цифрового развития, связи и массовых коммуникаций Российской Федерации информации о результатах применения технических решений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цифрового развития и искусственного интеллекта Липецкой области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По запросу Министерства цифрового развития, связи и массовых коммуникаций Российской Федерации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243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Подписание отчетных документов по результатам применения технических решений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Липецкой области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В течение 180 календарных дней с даты создания официальных сайтов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Социально ориентированные некоммерческие организации, прошедшие отбор в соответствии с Правилами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В течение 110 календарных дней с даты создания официальных сайтов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243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Обеспечение соблюдения правил информационного наполнения разделов официальных сайтов, созданных с использованием технических решений, применение единого стандарта визуально-графического оформления и единых инструментов информационного наполнения официальных сайтов в информационно-телекоммуникационной сети "Интернет" в соответствии с утвержденными Минцифры России методическими рекомендациями, организационными и технологическими регламентами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Липецкой области</w:t>
            </w:r>
          </w:p>
        </w:tc>
        <w:tc>
          <w:tcPr>
            <w:tcW w:w="181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После подписания актов о завершении миграции данных и перевода сайтов организаций в статус официальных - постоянно</w:t>
            </w:r>
          </w:p>
        </w:tc>
        <w:tc>
          <w:tcPr>
            <w:tcW w:w="170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здравоохранения Липецкой области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Социально ориентированные некоммерческие организации, прошедшие отбор в соответствии с Правилами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243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Обеспечение контроля достоверности, периодичности и актуальности размещаемой информации на официальных сайтах, созданных с использованием технических решений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Липецкой области</w:t>
            </w:r>
          </w:p>
        </w:tc>
        <w:tc>
          <w:tcPr>
            <w:tcW w:w="181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После подписания актов о завершении миграции данных и перевода сайтов организаций в статус официальных - постоянно</w:t>
            </w:r>
          </w:p>
        </w:tc>
        <w:tc>
          <w:tcPr>
            <w:tcW w:w="170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здравоохранения Липецкой области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Социально ориентированные некоммерческие организации, прошедшие отбор в соответствии с Правилами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243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Обеспечение своевременной актуализации сведений об организациях, применяющих технические решения, а также об уполномоченных лицах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Липецкой области</w:t>
            </w:r>
          </w:p>
        </w:tc>
        <w:tc>
          <w:tcPr>
            <w:tcW w:w="181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После подписания актов о завершении миграции данных и перевода сайтов организаций в статус официальных - постоянно</w:t>
            </w:r>
          </w:p>
        </w:tc>
        <w:tc>
          <w:tcPr>
            <w:tcW w:w="1701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здравоохранения Липецкой области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Социально ориентированные некоммерческие организации, прошедшие отбор в соответствии с Правилами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Липецкой обл. от 28.05.2025 N 289-р</w:t>
            <w:br/>
            <w:t>"О реализации соглашения о взаимодействии в обеспечении д...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63268&amp;dst=100011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Липецкой обл. от 28.05.2025 N 289-р
"О реализации соглашения о взаимодействии в обеспечении доступа пользователей к информации, размещаемой на официальных сайтах органов и организаций в информационно-телекоммуникационной сети "Интернет", на базе федеральной государственной информационной системы "Единый портал государственных и муниципальных услуг (функций)"</dc:title>
  <dcterms:created xsi:type="dcterms:W3CDTF">2026-01-08T12:54:11Z</dcterms:created>
</cp:coreProperties>
</file>