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34"/>
              </w:rPr>
              <w:t xml:space="preserve">Постановление Правительства Магаданской области от 30.03.2023 N 218-пп</w:t>
              <w:br/>
              <w:t xml:space="preserve">"О распределении объема субсидии из областного бюджета бюджетам муниципальных образований Магаданской области в 2023 году на реализацию мероприятия "Субсидии бюджетам муниципальных образований Магаданской области на реализацию мероприятий по поддержке социально ориентированных некоммерческих организаций" основного мероприятия "Оказание финансовой поддержки деятельности социально ориентированных некоммерческих организаций" Подпрограммы "Развитие гражданского общества посредством поддержки деятельности социально ориентированных некоммерческих организаций в Магаданской области" государственной программы Магаданской области "Содействие развитию институтов гражданского общества и реализации государственной национальной политики в Магаданской области", утвержденной постановлением Правительства Магаданской области от 30 декабря 2021 N 1079-пп "Об утверждении государственной программы Магаданской области "Содействие развитию институтов гражданского общества и реализации государственной национальной политики в Магаданской области", установленного приложением 10 к Закону Магаданской области от 2 декабря 2022 г. N 2767-ОЗ "Об областном бюджете на 2023 год и плановый период 2024 и 2025 годов"</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22.06.2023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МАГАДАНСКОЙ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30 марта 2023 г. N 218-пп</w:t>
      </w:r>
    </w:p>
    <w:p>
      <w:pPr>
        <w:pStyle w:val="2"/>
        <w:jc w:val="center"/>
      </w:pPr>
      <w:r>
        <w:rPr>
          <w:sz w:val="20"/>
        </w:rPr>
      </w:r>
    </w:p>
    <w:p>
      <w:pPr>
        <w:pStyle w:val="2"/>
        <w:jc w:val="center"/>
      </w:pPr>
      <w:r>
        <w:rPr>
          <w:sz w:val="20"/>
        </w:rPr>
        <w:t xml:space="preserve">О РАСПРЕДЕЛЕНИИ ОБЪЕМА СУБСИДИИ ИЗ ОБЛАСТНОГО БЮДЖЕТА</w:t>
      </w:r>
    </w:p>
    <w:p>
      <w:pPr>
        <w:pStyle w:val="2"/>
        <w:jc w:val="center"/>
      </w:pPr>
      <w:r>
        <w:rPr>
          <w:sz w:val="20"/>
        </w:rPr>
        <w:t xml:space="preserve">БЮДЖЕТАМ МУНИЦИПАЛЬНЫХ ОБРАЗОВАНИЙ МАГАДАНСКОЙ ОБЛАСТИ</w:t>
      </w:r>
    </w:p>
    <w:p>
      <w:pPr>
        <w:pStyle w:val="2"/>
        <w:jc w:val="center"/>
      </w:pPr>
      <w:r>
        <w:rPr>
          <w:sz w:val="20"/>
        </w:rPr>
        <w:t xml:space="preserve">В 2023 ГОДУ НА РЕАЛИЗАЦИЮ МЕРОПРИЯТИЯ "СУБСИДИИ БЮДЖЕТАМ</w:t>
      </w:r>
    </w:p>
    <w:p>
      <w:pPr>
        <w:pStyle w:val="2"/>
        <w:jc w:val="center"/>
      </w:pPr>
      <w:r>
        <w:rPr>
          <w:sz w:val="20"/>
        </w:rPr>
        <w:t xml:space="preserve">МУНИЦИПАЛЬНЫХ ОБРАЗОВАНИЙ МАГАДАНСКОЙ ОБЛАСТИ НА РЕАЛИЗАЦИЮ</w:t>
      </w:r>
    </w:p>
    <w:p>
      <w:pPr>
        <w:pStyle w:val="2"/>
        <w:jc w:val="center"/>
      </w:pPr>
      <w:r>
        <w:rPr>
          <w:sz w:val="20"/>
        </w:rPr>
        <w:t xml:space="preserve">МЕРОПРИЯТИЙ ПО ПОДДЕРЖКЕ СОЦИАЛЬНО ОРИЕНТИРОВАННЫХ</w:t>
      </w:r>
    </w:p>
    <w:p>
      <w:pPr>
        <w:pStyle w:val="2"/>
        <w:jc w:val="center"/>
      </w:pPr>
      <w:r>
        <w:rPr>
          <w:sz w:val="20"/>
        </w:rPr>
        <w:t xml:space="preserve">НЕКОММЕРЧЕСКИХ ОРГАНИЗАЦИЙ" ОСНОВНОГО МЕРОПРИЯТИЯ "ОКАЗАНИЕ</w:t>
      </w:r>
    </w:p>
    <w:p>
      <w:pPr>
        <w:pStyle w:val="2"/>
        <w:jc w:val="center"/>
      </w:pPr>
      <w:r>
        <w:rPr>
          <w:sz w:val="20"/>
        </w:rPr>
        <w:t xml:space="preserve">ФИНАНСОВОЙ ПОДДЕРЖКИ ДЕЯТЕЛЬНОСТИ СОЦИАЛЬНО ОРИЕНТИРОВАННЫХ</w:t>
      </w:r>
    </w:p>
    <w:p>
      <w:pPr>
        <w:pStyle w:val="2"/>
        <w:jc w:val="center"/>
      </w:pPr>
      <w:r>
        <w:rPr>
          <w:sz w:val="20"/>
        </w:rPr>
        <w:t xml:space="preserve">НЕКОММЕРЧЕСКИХ ОРГАНИЗАЦИЙ" ПОДПРОГРАММЫ "РАЗВИТИЕ</w:t>
      </w:r>
    </w:p>
    <w:p>
      <w:pPr>
        <w:pStyle w:val="2"/>
        <w:jc w:val="center"/>
      </w:pPr>
      <w:r>
        <w:rPr>
          <w:sz w:val="20"/>
        </w:rPr>
        <w:t xml:space="preserve">ГРАЖДАНСКОГО ОБЩЕСТВА ПОСРЕДСТВОМ ПОДДЕРЖКИ ДЕЯТЕЛЬНОСТИ</w:t>
      </w:r>
    </w:p>
    <w:p>
      <w:pPr>
        <w:pStyle w:val="2"/>
        <w:jc w:val="center"/>
      </w:pPr>
      <w:r>
        <w:rPr>
          <w:sz w:val="20"/>
        </w:rPr>
        <w:t xml:space="preserve">СОЦИАЛЬНО ОРИЕНТИРОВАННЫХ НЕКОММЕРЧЕСКИХ ОРГАНИЗАЦИЙ</w:t>
      </w:r>
    </w:p>
    <w:p>
      <w:pPr>
        <w:pStyle w:val="2"/>
        <w:jc w:val="center"/>
      </w:pPr>
      <w:r>
        <w:rPr>
          <w:sz w:val="20"/>
        </w:rPr>
        <w:t xml:space="preserve">В МАГАДАНСКОЙ ОБЛАСТИ" ГОСУДАРСТВЕННОЙ ПРОГРАММЫ МАГАДАНСКОЙ</w:t>
      </w:r>
    </w:p>
    <w:p>
      <w:pPr>
        <w:pStyle w:val="2"/>
        <w:jc w:val="center"/>
      </w:pPr>
      <w:r>
        <w:rPr>
          <w:sz w:val="20"/>
        </w:rPr>
        <w:t xml:space="preserve">ОБЛАСТИ "СОДЕЙСТВИЕ РАЗВИТИЮ ИНСТИТУТОВ ГРАЖДАНСКОГО</w:t>
      </w:r>
    </w:p>
    <w:p>
      <w:pPr>
        <w:pStyle w:val="2"/>
        <w:jc w:val="center"/>
      </w:pPr>
      <w:r>
        <w:rPr>
          <w:sz w:val="20"/>
        </w:rPr>
        <w:t xml:space="preserve">ОБЩЕСТВА И РЕАЛИЗАЦИИ ГОСУДАРСТВЕННОЙ НАЦИОНАЛЬНОЙ ПОЛИТИКИ</w:t>
      </w:r>
    </w:p>
    <w:p>
      <w:pPr>
        <w:pStyle w:val="2"/>
        <w:jc w:val="center"/>
      </w:pPr>
      <w:r>
        <w:rPr>
          <w:sz w:val="20"/>
        </w:rPr>
        <w:t xml:space="preserve">В МАГАДАНСКОЙ ОБЛАСТИ", УТВЕРЖДЕННОЙ ПОСТАНОВЛЕНИЕМ</w:t>
      </w:r>
    </w:p>
    <w:p>
      <w:pPr>
        <w:pStyle w:val="2"/>
        <w:jc w:val="center"/>
      </w:pPr>
      <w:r>
        <w:rPr>
          <w:sz w:val="20"/>
        </w:rPr>
        <w:t xml:space="preserve">ПРАВИТЕЛЬСТВА МАГАДАНСКОЙ ОБЛАСТИ ОТ 30 ДЕКАБРЯ 2021</w:t>
      </w:r>
    </w:p>
    <w:p>
      <w:pPr>
        <w:pStyle w:val="2"/>
        <w:jc w:val="center"/>
      </w:pPr>
      <w:r>
        <w:rPr>
          <w:sz w:val="20"/>
        </w:rPr>
        <w:t xml:space="preserve">N 1079-ПП "ОБ УТВЕРЖДЕНИИ ГОСУДАРСТВЕННОЙ ПРОГРАММЫ</w:t>
      </w:r>
    </w:p>
    <w:p>
      <w:pPr>
        <w:pStyle w:val="2"/>
        <w:jc w:val="center"/>
      </w:pPr>
      <w:r>
        <w:rPr>
          <w:sz w:val="20"/>
        </w:rPr>
        <w:t xml:space="preserve">МАГАДАНСКОЙ ОБЛАСТИ "СОДЕЙСТВИЕ РАЗВИТИЮ ИНСТИТУТОВ</w:t>
      </w:r>
    </w:p>
    <w:p>
      <w:pPr>
        <w:pStyle w:val="2"/>
        <w:jc w:val="center"/>
      </w:pPr>
      <w:r>
        <w:rPr>
          <w:sz w:val="20"/>
        </w:rPr>
        <w:t xml:space="preserve">ГРАЖДАНСКОГО ОБЩЕСТВА И РЕАЛИЗАЦИИ ГОСУДАРСТВЕННОЙ</w:t>
      </w:r>
    </w:p>
    <w:p>
      <w:pPr>
        <w:pStyle w:val="2"/>
        <w:jc w:val="center"/>
      </w:pPr>
      <w:r>
        <w:rPr>
          <w:sz w:val="20"/>
        </w:rPr>
        <w:t xml:space="preserve">НАЦИОНАЛЬНОЙ ПОЛИТИКИ В МАГАДАНСКОЙ ОБЛАСТИ", УСТАНОВЛЕННОГО</w:t>
      </w:r>
    </w:p>
    <w:p>
      <w:pPr>
        <w:pStyle w:val="2"/>
        <w:jc w:val="center"/>
      </w:pPr>
      <w:r>
        <w:rPr>
          <w:sz w:val="20"/>
        </w:rPr>
        <w:t xml:space="preserve">ПРИЛОЖЕНИЕМ 10 К ЗАКОНУ МАГАДАНСКОЙ ОБЛАСТИ</w:t>
      </w:r>
    </w:p>
    <w:p>
      <w:pPr>
        <w:pStyle w:val="2"/>
        <w:jc w:val="center"/>
      </w:pPr>
      <w:r>
        <w:rPr>
          <w:sz w:val="20"/>
        </w:rPr>
        <w:t xml:space="preserve">ОТ 2 ДЕКАБРЯ 2022 Г. N 2767-ОЗ "ОБ ОБЛАСТНОМ БЮДЖЕТЕ</w:t>
      </w:r>
    </w:p>
    <w:p>
      <w:pPr>
        <w:pStyle w:val="2"/>
        <w:jc w:val="center"/>
      </w:pPr>
      <w:r>
        <w:rPr>
          <w:sz w:val="20"/>
        </w:rPr>
        <w:t xml:space="preserve">НА 2023 ГОД И ПЛАНОВЫЙ ПЕРИОД 2024 И 2025 ГОДОВ"</w:t>
      </w:r>
    </w:p>
    <w:p>
      <w:pPr>
        <w:pStyle w:val="0"/>
        <w:jc w:val="center"/>
      </w:pPr>
      <w:r>
        <w:rPr>
          <w:sz w:val="20"/>
        </w:rPr>
      </w:r>
    </w:p>
    <w:p>
      <w:pPr>
        <w:pStyle w:val="0"/>
        <w:ind w:firstLine="540"/>
        <w:jc w:val="both"/>
      </w:pPr>
      <w:r>
        <w:rPr>
          <w:sz w:val="20"/>
        </w:rPr>
        <w:t xml:space="preserve">В соответствии с </w:t>
      </w:r>
      <w:hyperlink w:history="0" r:id="rId7" w:tooltip="Закон Магаданской области от 09.12.2015 N 1969-ОЗ (ред. от 29.12.2022) &quot;О межбюджетных отношениях в Магаданской области&quot; (принят Магаданской областной Думой 27.11.2015) {КонсультантПлюс}">
        <w:r>
          <w:rPr>
            <w:sz w:val="20"/>
            <w:color w:val="0000ff"/>
          </w:rPr>
          <w:t xml:space="preserve">частью 5 пункта 4 статьи 13</w:t>
        </w:r>
      </w:hyperlink>
      <w:r>
        <w:rPr>
          <w:sz w:val="20"/>
        </w:rPr>
        <w:t xml:space="preserve"> Закона Магаданской области от 9 декабря 2015 г. N 1969-ОЗ "О межбюджетных отношениях в Магаданской области" Правительство Магаданской области постановляет:</w:t>
      </w:r>
    </w:p>
    <w:p>
      <w:pPr>
        <w:pStyle w:val="0"/>
        <w:spacing w:before="200" w:line-rule="auto"/>
        <w:ind w:firstLine="540"/>
        <w:jc w:val="both"/>
      </w:pPr>
      <w:r>
        <w:rPr>
          <w:sz w:val="20"/>
        </w:rPr>
        <w:t xml:space="preserve">1. Утвердить прилагаемое </w:t>
      </w:r>
      <w:hyperlink w:history="0" w:anchor="P46" w:tooltip="РАСПРЕДЕЛЕНИЕ ОБЪЕМА СУБСИДИИ ИЗ ОБЛАСТНОГО БЮДЖЕТА БЮДЖЕТАМ">
        <w:r>
          <w:rPr>
            <w:sz w:val="20"/>
            <w:color w:val="0000ff"/>
          </w:rPr>
          <w:t xml:space="preserve">распределение</w:t>
        </w:r>
      </w:hyperlink>
      <w:r>
        <w:rPr>
          <w:sz w:val="20"/>
        </w:rPr>
        <w:t xml:space="preserve"> объема субсидии из областного бюджета бюджетам муниципальных образований Магаданской области в 2023 году на реализацию мероприятия "Субсидии бюджетам муниципальных образований Магаданской области на реализацию мероприятий по поддержке социально ориентированных некоммерческих организаций" основного мероприятия "Оказание финансовой поддержки деятельности социально ориентированных некоммерческих организаций" </w:t>
      </w:r>
      <w:hyperlink w:history="0" r:id="rId8" w:tooltip="Постановление Правительства Магаданской области от 30.12.2021 N 1079-пп (ред. от 13.02.2023) &quot;Об утверждении государственной программы Магаданской области &quot;Содействие развитию институтов гражданского общества и реализация государственной национальной политики в Магаданской области&quot; {КонсультантПлюс}">
        <w:r>
          <w:rPr>
            <w:sz w:val="20"/>
            <w:color w:val="0000ff"/>
          </w:rPr>
          <w:t xml:space="preserve">Подпрограммы</w:t>
        </w:r>
      </w:hyperlink>
      <w:r>
        <w:rPr>
          <w:sz w:val="20"/>
        </w:rPr>
        <w:t xml:space="preserve"> "Развитие гражданского общества посредством поддержки деятельности социально ориентированных некоммерческих организаций в Магаданской области" государственной программы Магаданской области "Содействие развитию институтов гражданского общества и реализации государственной национальной политики в Магаданской области", утвержденной постановлением Правительства Магаданской области от 30 декабря 2021 г. N 1079-пп "Об утверждении государственной программы Магаданской области "Содействие развитию институтов гражданского общества и реализации государственной национальной политики в Магаданской области", установленного </w:t>
      </w:r>
      <w:hyperlink w:history="0" r:id="rId9" w:tooltip="Закон Магаданской области от 02.12.2022 N 2767-ОЗ (ред. от 09.03.2023) &quot;Об областном бюджете на 2023 год и плановый период 2024 и 2025 годов&quot; (принят Магаданской областной Думой 18.11.2022) ------------ Недействующая редакция {КонсультантПлюс}">
        <w:r>
          <w:rPr>
            <w:sz w:val="20"/>
            <w:color w:val="0000ff"/>
          </w:rPr>
          <w:t xml:space="preserve">приложением 10</w:t>
        </w:r>
      </w:hyperlink>
      <w:r>
        <w:rPr>
          <w:sz w:val="20"/>
        </w:rPr>
        <w:t xml:space="preserve"> к Закону Магаданской области от 2 декабря 2022 г. N 2767-ОЗ "Об областном бюджете на 2023 год и плановый период 2024 и 2025 годов".</w:t>
      </w:r>
    </w:p>
    <w:p>
      <w:pPr>
        <w:pStyle w:val="0"/>
        <w:spacing w:before="200" w:line-rule="auto"/>
        <w:ind w:firstLine="540"/>
        <w:jc w:val="both"/>
      </w:pPr>
      <w:r>
        <w:rPr>
          <w:sz w:val="20"/>
        </w:rPr>
        <w:t xml:space="preserve">2. Настоящее постановление подлежит официальному опубликованию.</w:t>
      </w:r>
    </w:p>
    <w:p>
      <w:pPr>
        <w:pStyle w:val="0"/>
        <w:ind w:firstLine="540"/>
        <w:jc w:val="both"/>
      </w:pPr>
      <w:r>
        <w:rPr>
          <w:sz w:val="20"/>
        </w:rPr>
      </w:r>
    </w:p>
    <w:p>
      <w:pPr>
        <w:pStyle w:val="0"/>
        <w:jc w:val="right"/>
      </w:pPr>
      <w:r>
        <w:rPr>
          <w:sz w:val="20"/>
        </w:rPr>
        <w:t xml:space="preserve">И.о. Губернатора</w:t>
      </w:r>
    </w:p>
    <w:p>
      <w:pPr>
        <w:pStyle w:val="0"/>
        <w:jc w:val="right"/>
      </w:pPr>
      <w:r>
        <w:rPr>
          <w:sz w:val="20"/>
        </w:rPr>
        <w:t xml:space="preserve">Магаданской области</w:t>
      </w:r>
    </w:p>
    <w:p>
      <w:pPr>
        <w:pStyle w:val="0"/>
        <w:jc w:val="right"/>
      </w:pPr>
      <w:r>
        <w:rPr>
          <w:sz w:val="20"/>
        </w:rPr>
        <w:t xml:space="preserve">Ю.А.БОДЯЕВ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Правительства Магаданской области</w:t>
      </w:r>
    </w:p>
    <w:p>
      <w:pPr>
        <w:pStyle w:val="0"/>
        <w:jc w:val="right"/>
      </w:pPr>
      <w:r>
        <w:rPr>
          <w:sz w:val="20"/>
        </w:rPr>
        <w:t xml:space="preserve">от 30 марта 2023 г. N 218-пп</w:t>
      </w:r>
    </w:p>
    <w:p>
      <w:pPr>
        <w:pStyle w:val="0"/>
        <w:jc w:val="center"/>
      </w:pPr>
      <w:r>
        <w:rPr>
          <w:sz w:val="20"/>
        </w:rPr>
      </w:r>
    </w:p>
    <w:bookmarkStart w:id="46" w:name="P46"/>
    <w:bookmarkEnd w:id="46"/>
    <w:p>
      <w:pPr>
        <w:pStyle w:val="2"/>
        <w:jc w:val="center"/>
      </w:pPr>
      <w:r>
        <w:rPr>
          <w:sz w:val="20"/>
        </w:rPr>
        <w:t xml:space="preserve">РАСПРЕДЕЛЕНИЕ ОБЪЕМА СУБСИДИИ ИЗ ОБЛАСТНОГО БЮДЖЕТА БЮДЖЕТАМ</w:t>
      </w:r>
    </w:p>
    <w:p>
      <w:pPr>
        <w:pStyle w:val="2"/>
        <w:jc w:val="center"/>
      </w:pPr>
      <w:r>
        <w:rPr>
          <w:sz w:val="20"/>
        </w:rPr>
        <w:t xml:space="preserve">МУНИЦИПАЛЬНЫХ ОБРАЗОВАНИЙ МАГАДАНСКОЙ ОБЛАСТИ В 2023 ГОДУ</w:t>
      </w:r>
    </w:p>
    <w:p>
      <w:pPr>
        <w:pStyle w:val="2"/>
        <w:jc w:val="center"/>
      </w:pPr>
      <w:r>
        <w:rPr>
          <w:sz w:val="20"/>
        </w:rPr>
        <w:t xml:space="preserve">НА РЕАЛИЗАЦИЮ МЕРОПРИЯТИЯ "СУБСИДИИ БЮДЖЕТАМ МУНИЦИПАЛЬНЫХ</w:t>
      </w:r>
    </w:p>
    <w:p>
      <w:pPr>
        <w:pStyle w:val="2"/>
        <w:jc w:val="center"/>
      </w:pPr>
      <w:r>
        <w:rPr>
          <w:sz w:val="20"/>
        </w:rPr>
        <w:t xml:space="preserve">ОБРАЗОВАНИЙ МАГАДАНСКОЙ ОБЛАСТИ НА РЕАЛИЗАЦИЮ МЕРОПРИЯТИЙ</w:t>
      </w:r>
    </w:p>
    <w:p>
      <w:pPr>
        <w:pStyle w:val="2"/>
        <w:jc w:val="center"/>
      </w:pPr>
      <w:r>
        <w:rPr>
          <w:sz w:val="20"/>
        </w:rPr>
        <w:t xml:space="preserve">ПО ПОДДЕРЖКЕ СОЦИАЛЬНО ОРИЕНТИРОВАННЫХ НЕКОММЕРЧЕСКИХ</w:t>
      </w:r>
    </w:p>
    <w:p>
      <w:pPr>
        <w:pStyle w:val="2"/>
        <w:jc w:val="center"/>
      </w:pPr>
      <w:r>
        <w:rPr>
          <w:sz w:val="20"/>
        </w:rPr>
        <w:t xml:space="preserve">ОРГАНИЗАЦИЙ" ОСНОВНОГО МЕРОПРИЯТИЯ "ОКАЗАНИЕ ФИНАНСОВОЙ</w:t>
      </w:r>
    </w:p>
    <w:p>
      <w:pPr>
        <w:pStyle w:val="2"/>
        <w:jc w:val="center"/>
      </w:pPr>
      <w:r>
        <w:rPr>
          <w:sz w:val="20"/>
        </w:rPr>
        <w:t xml:space="preserve">ПОДДЕРЖКИ ДЕЯТЕЛЬНОСТИ СОЦИАЛЬНО ОРИЕНТИРОВАННЫХ</w:t>
      </w:r>
    </w:p>
    <w:p>
      <w:pPr>
        <w:pStyle w:val="2"/>
        <w:jc w:val="center"/>
      </w:pPr>
      <w:r>
        <w:rPr>
          <w:sz w:val="20"/>
        </w:rPr>
        <w:t xml:space="preserve">НЕКОММЕРЧЕСКИХ ОРГАНИЗАЦИЙ" ПОДПРОГРАММЫ "РАЗВИТИЕ</w:t>
      </w:r>
    </w:p>
    <w:p>
      <w:pPr>
        <w:pStyle w:val="2"/>
        <w:jc w:val="center"/>
      </w:pPr>
      <w:r>
        <w:rPr>
          <w:sz w:val="20"/>
        </w:rPr>
        <w:t xml:space="preserve">ГРАЖДАНСКОГО ОБЩЕСТВА ПОСРЕДСТВОМ ПОДДЕРЖКИ ДЕЯТЕЛЬНОСТИ</w:t>
      </w:r>
    </w:p>
    <w:p>
      <w:pPr>
        <w:pStyle w:val="2"/>
        <w:jc w:val="center"/>
      </w:pPr>
      <w:r>
        <w:rPr>
          <w:sz w:val="20"/>
        </w:rPr>
        <w:t xml:space="preserve">СОЦИАЛЬНО ОРИЕНТИРОВАННЫХ НЕКОММЕРЧЕСКИХ ОРГАНИЗАЦИЙ</w:t>
      </w:r>
    </w:p>
    <w:p>
      <w:pPr>
        <w:pStyle w:val="2"/>
        <w:jc w:val="center"/>
      </w:pPr>
      <w:r>
        <w:rPr>
          <w:sz w:val="20"/>
        </w:rPr>
        <w:t xml:space="preserve">В МАГАДАНСКОЙ ОБЛАСТИ" ГОСУДАРСТВЕННОЙ ПРОГРАММЫ МАГАДАНСКОЙ</w:t>
      </w:r>
    </w:p>
    <w:p>
      <w:pPr>
        <w:pStyle w:val="2"/>
        <w:jc w:val="center"/>
      </w:pPr>
      <w:r>
        <w:rPr>
          <w:sz w:val="20"/>
        </w:rPr>
        <w:t xml:space="preserve">ОБЛАСТИ "СОДЕЙСТВИЕ РАЗВИТИЮ ИНСТИТУТОВ ГРАЖДАНСКОГО</w:t>
      </w:r>
    </w:p>
    <w:p>
      <w:pPr>
        <w:pStyle w:val="2"/>
        <w:jc w:val="center"/>
      </w:pPr>
      <w:r>
        <w:rPr>
          <w:sz w:val="20"/>
        </w:rPr>
        <w:t xml:space="preserve">ОБЩЕСТВА И РЕАЛИЗАЦИИ ГОСУДАРСТВЕННОЙ НАЦИОНАЛЬНОЙ ПОЛИТИКИ</w:t>
      </w:r>
    </w:p>
    <w:p>
      <w:pPr>
        <w:pStyle w:val="2"/>
        <w:jc w:val="center"/>
      </w:pPr>
      <w:r>
        <w:rPr>
          <w:sz w:val="20"/>
        </w:rPr>
        <w:t xml:space="preserve">В МАГАДАНСКОЙ ОБЛАСТИ", УТВЕРЖДЕННОЙ ПОСТАНОВЛЕНИЕМ</w:t>
      </w:r>
    </w:p>
    <w:p>
      <w:pPr>
        <w:pStyle w:val="2"/>
        <w:jc w:val="center"/>
      </w:pPr>
      <w:r>
        <w:rPr>
          <w:sz w:val="20"/>
        </w:rPr>
        <w:t xml:space="preserve">ПРАВИТЕЛЬСТВА МАГАДАНСКОЙ ОБЛАСТИ ОТ 30 ДЕКАБРЯ 2021</w:t>
      </w:r>
    </w:p>
    <w:p>
      <w:pPr>
        <w:pStyle w:val="2"/>
        <w:jc w:val="center"/>
      </w:pPr>
      <w:r>
        <w:rPr>
          <w:sz w:val="20"/>
        </w:rPr>
        <w:t xml:space="preserve">N 1079-ПП "ОБ УТВЕРЖДЕНИИ ГОСУДАРСТВЕННОЙ ПРОГРАММЫ</w:t>
      </w:r>
    </w:p>
    <w:p>
      <w:pPr>
        <w:pStyle w:val="2"/>
        <w:jc w:val="center"/>
      </w:pPr>
      <w:r>
        <w:rPr>
          <w:sz w:val="20"/>
        </w:rPr>
        <w:t xml:space="preserve">МАГАДАНСКОЙ ОБЛАСТИ "СОДЕЙСТВИЕ РАЗВИТИЮ ИНСТИТУТОВ</w:t>
      </w:r>
    </w:p>
    <w:p>
      <w:pPr>
        <w:pStyle w:val="2"/>
        <w:jc w:val="center"/>
      </w:pPr>
      <w:r>
        <w:rPr>
          <w:sz w:val="20"/>
        </w:rPr>
        <w:t xml:space="preserve">ГРАЖДАНСКОГО ОБЩЕСТВА И РЕАЛИЗАЦИИ ГОСУДАРСТВЕННОЙ</w:t>
      </w:r>
    </w:p>
    <w:p>
      <w:pPr>
        <w:pStyle w:val="2"/>
        <w:jc w:val="center"/>
      </w:pPr>
      <w:r>
        <w:rPr>
          <w:sz w:val="20"/>
        </w:rPr>
        <w:t xml:space="preserve">НАЦИОНАЛЬНОЙ ПОЛИТИКИ В МАГАДАНСКОЙ ОБЛАСТИ", УСТАНОВЛЕННОГО</w:t>
      </w:r>
    </w:p>
    <w:p>
      <w:pPr>
        <w:pStyle w:val="2"/>
        <w:jc w:val="center"/>
      </w:pPr>
      <w:r>
        <w:rPr>
          <w:sz w:val="20"/>
        </w:rPr>
        <w:t xml:space="preserve">ПРИЛОЖЕНИЕМ 10 К ЗАКОНУ МАГАДАНСКОЙ ОБЛАСТИ</w:t>
      </w:r>
    </w:p>
    <w:p>
      <w:pPr>
        <w:pStyle w:val="2"/>
        <w:jc w:val="center"/>
      </w:pPr>
      <w:r>
        <w:rPr>
          <w:sz w:val="20"/>
        </w:rPr>
        <w:t xml:space="preserve">ОТ 2 ДЕКАБРЯ 2022 Г. N 2767-ОЗ "ОБ ОБЛАСТНОМ БЮДЖЕТЕ</w:t>
      </w:r>
    </w:p>
    <w:p>
      <w:pPr>
        <w:pStyle w:val="2"/>
        <w:jc w:val="center"/>
      </w:pPr>
      <w:r>
        <w:rPr>
          <w:sz w:val="20"/>
        </w:rPr>
        <w:t xml:space="preserve">НА 2023 ГОД И ПЛАНОВЫЙ ПЕРИОД 2024 И 2025 ГОДОВ"</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726"/>
        <w:gridCol w:w="3350"/>
      </w:tblGrid>
      <w:tr>
        <w:tc>
          <w:tcPr>
            <w:tcW w:w="5726" w:type="dxa"/>
          </w:tcPr>
          <w:p>
            <w:pPr>
              <w:pStyle w:val="0"/>
              <w:jc w:val="center"/>
            </w:pPr>
            <w:r>
              <w:rPr>
                <w:sz w:val="20"/>
              </w:rPr>
              <w:t xml:space="preserve">Наименование муниципального округа Магаданской области</w:t>
            </w:r>
          </w:p>
        </w:tc>
        <w:tc>
          <w:tcPr>
            <w:tcW w:w="3350" w:type="dxa"/>
          </w:tcPr>
          <w:p>
            <w:pPr>
              <w:pStyle w:val="0"/>
              <w:jc w:val="center"/>
            </w:pPr>
            <w:r>
              <w:rPr>
                <w:sz w:val="20"/>
              </w:rPr>
              <w:t xml:space="preserve">Объем субсидий</w:t>
            </w:r>
          </w:p>
          <w:p>
            <w:pPr>
              <w:pStyle w:val="0"/>
              <w:jc w:val="center"/>
            </w:pPr>
            <w:r>
              <w:rPr>
                <w:sz w:val="20"/>
              </w:rPr>
              <w:t xml:space="preserve">(тыс. рублей)</w:t>
            </w:r>
          </w:p>
        </w:tc>
      </w:tr>
      <w:tr>
        <w:tc>
          <w:tcPr>
            <w:tcW w:w="5726" w:type="dxa"/>
          </w:tcPr>
          <w:p>
            <w:pPr>
              <w:pStyle w:val="0"/>
              <w:jc w:val="center"/>
            </w:pPr>
            <w:r>
              <w:rPr>
                <w:sz w:val="20"/>
              </w:rPr>
              <w:t xml:space="preserve">1</w:t>
            </w:r>
          </w:p>
        </w:tc>
        <w:tc>
          <w:tcPr>
            <w:tcW w:w="3350" w:type="dxa"/>
          </w:tcPr>
          <w:p>
            <w:pPr>
              <w:pStyle w:val="0"/>
              <w:jc w:val="center"/>
            </w:pPr>
            <w:r>
              <w:rPr>
                <w:sz w:val="20"/>
              </w:rPr>
              <w:t xml:space="preserve">2</w:t>
            </w:r>
          </w:p>
        </w:tc>
      </w:tr>
      <w:tr>
        <w:tc>
          <w:tcPr>
            <w:tcW w:w="5726" w:type="dxa"/>
          </w:tcPr>
          <w:p>
            <w:pPr>
              <w:pStyle w:val="0"/>
              <w:jc w:val="both"/>
            </w:pPr>
            <w:r>
              <w:rPr>
                <w:sz w:val="20"/>
              </w:rPr>
              <w:t xml:space="preserve">Город Магадан</w:t>
            </w:r>
          </w:p>
        </w:tc>
        <w:tc>
          <w:tcPr>
            <w:tcW w:w="3350" w:type="dxa"/>
          </w:tcPr>
          <w:p>
            <w:pPr>
              <w:pStyle w:val="0"/>
              <w:jc w:val="right"/>
            </w:pPr>
            <w:r>
              <w:rPr>
                <w:sz w:val="20"/>
              </w:rPr>
              <w:t xml:space="preserve">384,7</w:t>
            </w:r>
          </w:p>
        </w:tc>
      </w:tr>
      <w:tr>
        <w:tc>
          <w:tcPr>
            <w:tcW w:w="5726" w:type="dxa"/>
          </w:tcPr>
          <w:p>
            <w:pPr>
              <w:pStyle w:val="0"/>
              <w:jc w:val="both"/>
            </w:pPr>
            <w:r>
              <w:rPr>
                <w:sz w:val="20"/>
              </w:rPr>
              <w:t xml:space="preserve">Северо-Эвенский муниципальный округ</w:t>
            </w:r>
          </w:p>
        </w:tc>
        <w:tc>
          <w:tcPr>
            <w:tcW w:w="3350" w:type="dxa"/>
          </w:tcPr>
          <w:p>
            <w:pPr>
              <w:pStyle w:val="0"/>
              <w:jc w:val="right"/>
            </w:pPr>
            <w:r>
              <w:rPr>
                <w:sz w:val="20"/>
              </w:rPr>
              <w:t xml:space="preserve">225,3</w:t>
            </w:r>
          </w:p>
        </w:tc>
      </w:tr>
      <w:tr>
        <w:tc>
          <w:tcPr>
            <w:tcW w:w="5726" w:type="dxa"/>
          </w:tcPr>
          <w:p>
            <w:pPr>
              <w:pStyle w:val="0"/>
              <w:jc w:val="both"/>
            </w:pPr>
            <w:r>
              <w:rPr>
                <w:sz w:val="20"/>
              </w:rPr>
              <w:t xml:space="preserve">Сусуманский муниципальный округ</w:t>
            </w:r>
          </w:p>
        </w:tc>
        <w:tc>
          <w:tcPr>
            <w:tcW w:w="3350" w:type="dxa"/>
          </w:tcPr>
          <w:p>
            <w:pPr>
              <w:pStyle w:val="0"/>
              <w:jc w:val="right"/>
            </w:pPr>
            <w:r>
              <w:rPr>
                <w:sz w:val="20"/>
              </w:rPr>
              <w:t xml:space="preserve">30,9</w:t>
            </w:r>
          </w:p>
        </w:tc>
      </w:tr>
      <w:tr>
        <w:tc>
          <w:tcPr>
            <w:tcW w:w="5726" w:type="dxa"/>
          </w:tcPr>
          <w:p>
            <w:pPr>
              <w:pStyle w:val="0"/>
              <w:jc w:val="both"/>
            </w:pPr>
            <w:r>
              <w:rPr>
                <w:sz w:val="20"/>
              </w:rPr>
              <w:t xml:space="preserve">Ягоднинский муниципальный округ</w:t>
            </w:r>
          </w:p>
        </w:tc>
        <w:tc>
          <w:tcPr>
            <w:tcW w:w="3350" w:type="dxa"/>
          </w:tcPr>
          <w:p>
            <w:pPr>
              <w:pStyle w:val="0"/>
              <w:jc w:val="right"/>
            </w:pPr>
            <w:r>
              <w:rPr>
                <w:sz w:val="20"/>
              </w:rPr>
              <w:t xml:space="preserve">90,9</w:t>
            </w:r>
          </w:p>
        </w:tc>
      </w:tr>
      <w:tr>
        <w:tc>
          <w:tcPr>
            <w:tcW w:w="5726" w:type="dxa"/>
          </w:tcPr>
          <w:p>
            <w:pPr>
              <w:pStyle w:val="0"/>
              <w:jc w:val="both"/>
            </w:pPr>
            <w:r>
              <w:rPr>
                <w:sz w:val="20"/>
              </w:rPr>
              <w:t xml:space="preserve">Ольский муниципальный округ</w:t>
            </w:r>
          </w:p>
        </w:tc>
        <w:tc>
          <w:tcPr>
            <w:tcW w:w="3350" w:type="dxa"/>
          </w:tcPr>
          <w:p>
            <w:pPr>
              <w:pStyle w:val="0"/>
              <w:jc w:val="right"/>
            </w:pPr>
            <w:r>
              <w:rPr>
                <w:sz w:val="20"/>
              </w:rPr>
              <w:t xml:space="preserve">343,3</w:t>
            </w:r>
          </w:p>
        </w:tc>
      </w:tr>
      <w:tr>
        <w:tc>
          <w:tcPr>
            <w:tcW w:w="5726" w:type="dxa"/>
          </w:tcPr>
          <w:p>
            <w:pPr>
              <w:pStyle w:val="0"/>
              <w:jc w:val="both"/>
            </w:pPr>
            <w:r>
              <w:rPr>
                <w:sz w:val="20"/>
              </w:rPr>
              <w:t xml:space="preserve">Среднеканский муниципальный округ</w:t>
            </w:r>
          </w:p>
        </w:tc>
        <w:tc>
          <w:tcPr>
            <w:tcW w:w="3350" w:type="dxa"/>
          </w:tcPr>
          <w:p>
            <w:pPr>
              <w:pStyle w:val="0"/>
              <w:jc w:val="right"/>
            </w:pPr>
            <w:r>
              <w:rPr>
                <w:sz w:val="20"/>
              </w:rPr>
              <w:t xml:space="preserve">128,4</w:t>
            </w:r>
          </w:p>
        </w:tc>
      </w:tr>
      <w:tr>
        <w:tc>
          <w:tcPr>
            <w:tcW w:w="5726" w:type="dxa"/>
          </w:tcPr>
          <w:p>
            <w:pPr>
              <w:pStyle w:val="0"/>
              <w:jc w:val="both"/>
            </w:pPr>
            <w:r>
              <w:rPr>
                <w:sz w:val="20"/>
              </w:rPr>
              <w:t xml:space="preserve">Хасынский муниципальный округ</w:t>
            </w:r>
          </w:p>
        </w:tc>
        <w:tc>
          <w:tcPr>
            <w:tcW w:w="3350" w:type="dxa"/>
          </w:tcPr>
          <w:p>
            <w:pPr>
              <w:pStyle w:val="0"/>
              <w:jc w:val="right"/>
            </w:pPr>
            <w:r>
              <w:rPr>
                <w:sz w:val="20"/>
              </w:rPr>
              <w:t xml:space="preserve">266,5</w:t>
            </w:r>
          </w:p>
        </w:tc>
      </w:tr>
      <w:tr>
        <w:tc>
          <w:tcPr>
            <w:tcW w:w="5726" w:type="dxa"/>
          </w:tcPr>
          <w:p>
            <w:pPr>
              <w:pStyle w:val="0"/>
              <w:jc w:val="both"/>
            </w:pPr>
            <w:r>
              <w:rPr>
                <w:sz w:val="20"/>
              </w:rPr>
              <w:t xml:space="preserve">Тенькинский муниципальный округ</w:t>
            </w:r>
          </w:p>
        </w:tc>
        <w:tc>
          <w:tcPr>
            <w:tcW w:w="3350" w:type="dxa"/>
          </w:tcPr>
          <w:p>
            <w:pPr>
              <w:pStyle w:val="0"/>
              <w:jc w:val="right"/>
            </w:pPr>
            <w:r>
              <w:rPr>
                <w:sz w:val="20"/>
              </w:rPr>
              <w:t xml:space="preserve">201,2</w:t>
            </w:r>
          </w:p>
        </w:tc>
      </w:tr>
      <w:tr>
        <w:tc>
          <w:tcPr>
            <w:tcW w:w="5726" w:type="dxa"/>
          </w:tcPr>
          <w:p>
            <w:pPr>
              <w:pStyle w:val="0"/>
              <w:jc w:val="both"/>
            </w:pPr>
            <w:r>
              <w:rPr>
                <w:sz w:val="20"/>
              </w:rPr>
              <w:t xml:space="preserve">Омсукчанский муниципальный округ</w:t>
            </w:r>
          </w:p>
        </w:tc>
        <w:tc>
          <w:tcPr>
            <w:tcW w:w="3350" w:type="dxa"/>
          </w:tcPr>
          <w:p>
            <w:pPr>
              <w:pStyle w:val="0"/>
              <w:jc w:val="right"/>
            </w:pPr>
            <w:r>
              <w:rPr>
                <w:sz w:val="20"/>
              </w:rPr>
              <w:t xml:space="preserve">78,8</w:t>
            </w:r>
          </w:p>
        </w:tc>
      </w:tr>
      <w:tr>
        <w:tc>
          <w:tcPr>
            <w:tcW w:w="5726" w:type="dxa"/>
          </w:tcPr>
          <w:p>
            <w:pPr>
              <w:pStyle w:val="0"/>
              <w:jc w:val="both"/>
            </w:pPr>
            <w:r>
              <w:rPr>
                <w:sz w:val="20"/>
              </w:rPr>
              <w:t xml:space="preserve">ИТОГО:</w:t>
            </w:r>
          </w:p>
        </w:tc>
        <w:tc>
          <w:tcPr>
            <w:tcW w:w="3350" w:type="dxa"/>
          </w:tcPr>
          <w:p>
            <w:pPr>
              <w:pStyle w:val="0"/>
              <w:jc w:val="right"/>
            </w:pPr>
            <w:r>
              <w:rPr>
                <w:sz w:val="20"/>
              </w:rPr>
              <w:t xml:space="preserve">1 750,0</w:t>
            </w:r>
          </w:p>
        </w:tc>
      </w:tr>
    </w:tbl>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Магаданской области от 30.03.2023 N 218-пп</w:t>
            <w:br/>
            <w:t>"О распределении объема субсидии из областного бю...</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22.06.2023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3FD216657BA2BB5B8A7C83F622896B5318D624DB114D5E7EA195937B401BED74F7A00192E4FF5A912B18AED96386E3A92287BA9FF7D351D439A2658l6R9F" TargetMode = "External"/>
	<Relationship Id="rId8" Type="http://schemas.openxmlformats.org/officeDocument/2006/relationships/hyperlink" Target="consultantplus://offline/ref=93FD216657BA2BB5B8A7C83F622896B5318D624DB115DCE6E11A5937B401BED74F7A00192E4FF5A912B182ED95386E3A92287BA9FF7D351D439A2658l6R9F" TargetMode = "External"/>
	<Relationship Id="rId9" Type="http://schemas.openxmlformats.org/officeDocument/2006/relationships/hyperlink" Target="consultantplus://offline/ref=93FD216657BA2BB5B8A7C83F622896B5318D624DB115DCE3E41E5937B401BED74F7A00192E4FF5A914B182E396386E3A92287BA9FF7D351D439A2658l6R9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Магаданской области от 30.03.2023 N 218-пп
"О распределении объема субсидии из областного бюджета бюджетам муниципальных образований Магаданской области в 2023 году на реализацию мероприятия "Субсидии бюджетам муниципальных образований Магаданской области на реализацию мероприятий по поддержке социально ориентированных некоммерческих организаций" основного мероприятия "Оказание финансовой поддержки деятельности социально ориентированных некоммерческих организаций" Подпрограммы "Р</dc:title>
  <dcterms:created xsi:type="dcterms:W3CDTF">2023-06-22T05:17:37Z</dcterms:created>
</cp:coreProperties>
</file>