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МО от 23.10.2024 N 1271-ПП</w:t>
              <w:br/>
              <w:t xml:space="preserve">"Об утверждении Порядка проведения отбора социально ориентированных некоммерческих организаций Московской области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октября 2024 г. N 1271-ПП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ПРОВЕДЕНИЯ ОТБОРА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 МОСКОВСКОЙ</w:t>
      </w:r>
    </w:p>
    <w:p>
      <w:pPr>
        <w:pStyle w:val="2"/>
        <w:jc w:val="center"/>
      </w:pPr>
      <w:r>
        <w:rPr>
          <w:sz w:val="20"/>
        </w:rPr>
        <w:t xml:space="preserve">ОБЛАСТИ ДЛЯ ОКАЗАНИЯ ИНФОРМАЦИОННОЙ ПОДДЕРЖКИ В ФОРМЕ</w:t>
      </w:r>
    </w:p>
    <w:p>
      <w:pPr>
        <w:pStyle w:val="2"/>
        <w:jc w:val="center"/>
      </w:pPr>
      <w:r>
        <w:rPr>
          <w:sz w:val="20"/>
        </w:rPr>
        <w:t xml:space="preserve">СОДЕЙСТВИЯ В СОЗДАНИИ ОФИЦИАЛЬНЫХ САЙТОВ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</w:t>
      </w:r>
    </w:p>
    <w:p>
      <w:pPr>
        <w:pStyle w:val="2"/>
        <w:jc w:val="center"/>
      </w:pPr>
      <w:r>
        <w:rPr>
          <w:sz w:val="20"/>
        </w:rPr>
        <w:t xml:space="preserve">И (ИЛИ) ОБЕСПЕЧЕНИИ ИХ ФУНКЦИОНИРОВАНИЯ ПУТЕМ ИСПОЛЬЗОВАНИЯ</w:t>
      </w:r>
    </w:p>
    <w:p>
      <w:pPr>
        <w:pStyle w:val="2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2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29.11.2023 N 2022 "Об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Правительство Московской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отбора социально ориентированных некоммерческих организаций Московской области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информации и молодежной политики Московской области обеспечить официальное опубликование (размещение) настоящего постановления на сайте Правительства Московской области в Интернет-портале Правительства Московской области (</w:t>
      </w:r>
      <w:hyperlink w:history="0" r:id="rId8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 и на "Официальном интернет-портале правовой информации" (</w:t>
      </w:r>
      <w:hyperlink w:history="0" r:id="rId9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23 октября 2024 г. N 1271-ПП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ОТБОРА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МОСКОВСКОЙ ОБЛАСТИ ДЛЯ ОКАЗАНИЯ ИНФОРМАЦИОННОЙ</w:t>
      </w:r>
    </w:p>
    <w:p>
      <w:pPr>
        <w:pStyle w:val="2"/>
        <w:jc w:val="center"/>
      </w:pPr>
      <w:r>
        <w:rPr>
          <w:sz w:val="20"/>
        </w:rPr>
        <w:t xml:space="preserve">ПОДДЕРЖКИ В ФОРМЕ СОДЕЙСТВИЯ В СОЗДАНИИ ОФИЦИАЛЬНЫХ САЙТОВ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 И (ИЛИ)</w:t>
      </w:r>
    </w:p>
    <w:p>
      <w:pPr>
        <w:pStyle w:val="2"/>
        <w:jc w:val="center"/>
      </w:pPr>
      <w:r>
        <w:rPr>
          <w:sz w:val="20"/>
        </w:rPr>
        <w:t xml:space="preserve">ОБЕСПЕЧЕНИИ ИХ ФУНКЦИОНИРОВАНИЯ ПУТЕМ ИСПОЛЬЗОВАНИЯ</w:t>
      </w:r>
    </w:p>
    <w:p>
      <w:pPr>
        <w:pStyle w:val="2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2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цели, условия и правила проведения отбора социально ориентированных некоммерческих организаций Московской области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(далее соответственно - отбор, СОНКО).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настоящем Порядке используются понятия в значениях, определенных Федеральным </w:t>
      </w:r>
      <w:hyperlink w:history="0" r:id="rId10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Целью проведения отбора является реализация </w:t>
      </w:r>
      <w:hyperlink w:history="0" r:id="rId11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29.11.2023 N 2022 "Об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(далее - постановление Правительства Российской Федерации N 2022).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Информационная поддержка СОНКО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осуществляется Министерством цифрового развития, связи и массовых коммуникаций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Информационная поддержка оказывается некоммерческим организациям, включенным в реестр СОНКО в соответствии с </w:t>
      </w:r>
      <w:hyperlink w:history="0" r:id="rId12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30.07.2021 N 1290 "О реестре социально ориентированных некоммерческих организаций" и соответствующим требованиям, определенным пунктом 6 настоящего Порядка (далее - участники отбора).</w:t>
      </w:r>
    </w:p>
    <w:bookmarkStart w:id="49" w:name="P49"/>
    <w:bookmarkEnd w:id="4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Возможность получения информационной поддержки в соответствии с настоящим Порядком предоставляется СОНКО в случае, если такая организация соответствует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зарегистрирована как юридическое лицо в Московской области не менее чем за один год до дня подачи заявки на отбор;</w:t>
      </w:r>
    </w:p>
    <w:bookmarkStart w:id="51" w:name="P51"/>
    <w:bookmarkEnd w:id="5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осуществляет в соответствии с учредительными документами, в том числе один или несколько из видов следующей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в сфере патриотического, в том числе военно-патриотического, воспитания граждан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 имеет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 находится в процессе реорганизации,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не является российским юридическим лицом, учредителями (участниками, членами) которого являются иностранные граждане и (или) организации либо лица без гражданства;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не является получателем средств из федерального бюджета, бюджета Московской области и местного бюджета на цели обеспечения доступа пользователей к информации, размещаемой на официальном сайте СОНКО в информационно-телекоммуникационной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не включена в перечень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составляемые в рамках реализации полномочий, предусмотренных </w:t>
      </w:r>
      <w:hyperlink w:history="0"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не включена в реестр иностранных агентов;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отношении такой организации отсутствуют факты привлечения СОНКО к административной ответственности по административным правонарушениям, предусмотренным </w:t>
      </w:r>
      <w:hyperlink w:history="0" r:id="rId14" w:tooltip="&quot;Кодекс Российской Федерации об административных правонарушениях&quot; от 30.12.2001 N 195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статьями 13.15</w:t>
        </w:r>
      </w:hyperlink>
      <w:r>
        <w:rPr>
          <w:sz w:val="20"/>
        </w:rPr>
        <w:t xml:space="preserve">, </w:t>
      </w:r>
      <w:hyperlink w:history="0" r:id="rId15" w:tooltip="&quot;Кодекс Российской Федерации об административных правонарушениях&quot; от 30.12.2001 N 195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20.2</w:t>
        </w:r>
      </w:hyperlink>
      <w:r>
        <w:rPr>
          <w:sz w:val="20"/>
        </w:rPr>
        <w:t xml:space="preserve"> и </w:t>
      </w:r>
      <w:hyperlink w:history="0" r:id="rId16" w:tooltip="&quot;Кодекс Российской Федерации об административных правонарушениях&quot; от 30.12.2001 N 195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20.3.3</w:t>
        </w:r>
      </w:hyperlink>
      <w:r>
        <w:rPr>
          <w:sz w:val="20"/>
        </w:rPr>
        <w:t xml:space="preserve"> Кодекса Российской Федерации об административных правонарушениях.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Отбор проводится Министерством информации и молодежной политики Московской области (далее - Министерство), исходя из предельного количества СОНКО, имеющих право на получение информационной поддержки, установленного для Московской области приложением к Правилам осуществления информационной поддержки социально ориентированных некоммерческих организаций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утвержденным постановлением Правительства Российской Федерации N 2022 (далее - Правила), и исходя из соответствия участника отбора категории отбора и очередности поступления заявок на участие в отборе (далее - заявка).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отбора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В целях проведения отбора Министерство в срок не позднее чем за 1 рабочий день до начала срока приема заявок размещает на официальном сайте Министерства в информационно-телекоммуникационной сети "Интернет" (</w:t>
      </w:r>
      <w:hyperlink w:history="0" r:id="rId17">
        <w:r>
          <w:rPr>
            <w:sz w:val="20"/>
            <w:color w:val="0000ff"/>
          </w:rPr>
          <w:t xml:space="preserve">https://mimp.mosreg.ru/</w:t>
        </w:r>
      </w:hyperlink>
      <w:r>
        <w:rPr>
          <w:sz w:val="20"/>
        </w:rPr>
        <w:t xml:space="preserve">) (далее - официальный сайт) объявление о проведении отбора, в котором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сроки проведения отбора, а также при необходимости информация о возможности проведения нескольких этапов отбора с указанием сроков и порядка их проведения;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дата начала подачи и окончания приема заявок участников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наименование, место нахождения, почтовый адрес, адрес электронной почты, номер телефона Министерства для получения консультаций по вопросам проведения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доменное имя и (или) указатели страниц официального сайта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требования к участникам отбора и к перечню документов, представляемых участниками отбора для подтверждения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порядок подачи заявок, документов и требования, предъявляемые к форме и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правила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возврата заявок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порядок отклонения заявок, а также информацию об основаниях их отклонения;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порядок предоставления участникам отбора разъяснений положений объявления о проведении отбора, дате начала и окончания срока такого предоставления;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сроки размещения перечня победителей конкурсного отбора (документа об итогах проведения отбора) на официальном сайте, которые не могут быть позднее 14-го календарного дня, следующего за днем определения победителя отбора.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Для участия в отборе участник отбора в срок, установленный в объявлении, представляет в Министерство на адрес электронной почты Министерства minfo@mosreg.ru: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184" w:tooltip="Заявка">
        <w:r>
          <w:rPr>
            <w:sz w:val="20"/>
            <w:color w:val="0000ff"/>
          </w:rPr>
          <w:t xml:space="preserve">заявку</w:t>
        </w:r>
      </w:hyperlink>
      <w:r>
        <w:rPr>
          <w:sz w:val="20"/>
        </w:rPr>
        <w:t xml:space="preserve"> по форме согласно приложению N 1 к настоящему Порядку в электронном виде в формате .pdf с приложением документов в формате .pdf;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учредительного документа (устава), подписанные руководителем участника отбора или представителем участника отбора (далее - уполномоченное лицо участника отбора) и заверенные печатью (со всеми внесенными изменениями)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копии свидетельства или уведомление о постановке участника отбора на учет в налоговом органе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документы (информацию в произвольной форме) о деятельности участника отбора и проведенных мероприятиях участником отбора по видам деятельности, указанным в </w:t>
      </w:r>
      <w:hyperlink w:history="0" w:anchor="P51" w:tooltip="2) осуществляет в соответствии с учредительными документами, в том числе один или несколько из видов следующей деятельности:">
        <w:r>
          <w:rPr>
            <w:sz w:val="20"/>
            <w:color w:val="0000ff"/>
          </w:rPr>
          <w:t xml:space="preserve">подпункте 2 пункта 6</w:t>
        </w:r>
      </w:hyperlink>
      <w:r>
        <w:rPr>
          <w:sz w:val="20"/>
        </w:rPr>
        <w:t xml:space="preserve"> настоящего Порядка, в период не менее 1 года до даты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документ, подтверждающий, что у участника отбора на дату не ранее чем за 30 календарных дней до даты подачи заявки не имеется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документ, подтверждающий полномочия лица, подписавшего заявку (в случае если заявка подписана лицом, не указанным в Едином государственном реестре юридических лиц в качестве лица, имеющего право без доверенности действовать от имени участника отбора);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</w:t>
      </w:r>
      <w:hyperlink w:history="0" w:anchor="P271" w:tooltip="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публикацию (размещение) в информационно-телекоммуникационной сети "Интернет" информации об участнике отбора, о подаваемой участником отбора заявке и иной информации об участнике отбора, связанной с отбором, по форме согласно приложению N 2 к настоящему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</w:t>
      </w:r>
      <w:hyperlink w:history="0" w:anchor="P317" w:tooltip="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субъектов персональных данных, содержащихся в заявке, на их обработку и передачу Министерством, в случае если информация, содержащаяся в заявке, содержит персональные данные, по форме согласно приложению N 3 к настоящему Порядку.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Документы, предоставляемые участником отбора в составе заявки, должны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подписаны уполномоченным лицом участника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представлены в полном объеме со всеми приложениями, являющимися их неотъемлемой частью;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составлены на русском языке (подача документов, входящих в состав заявки,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содержать помарок, подчисток, исправлений путем зачеркивания неправильного текста или суммы и надписи правильного текста или суммы над зачеркнутыми (исправление ошибок в документах должно быть специально оговорено на самом документе и подтверждено соответствующими подписями и печатями (при наличии печати).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Ответственность за полноту и достоверность информации, представленной в заявке и документах, приложенных к заявке, несет участник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Одним участником отбора может быть подано не более одной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Участник отбора вправе внести изменения в заявку или в прилагаемые к ней документы на участие в отборе до даты окончания срока приема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изменений в заявку участником отбора после даты окончания срока приема заявок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Отзыв (возврат) заявок, внесение изменений в заявки участников отбора осуществляются на основе письменных заявлений участников отбора, представляемых в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Указанные заявления оформляются в письменном виде и должны содержать волеизъявление участников отбора об отзыве (возврате) заявок, внесении изменений в заявки участников отбора, а также должны быть заверены печатью участника отбора (при наличии печати) и подписаны уполномоченным лицом участника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Участник отбора вправе отозвать поданную заявку в любой момент до даты окончания приема заявок, что не лишает его возможности повторного обращения за получением информационной поддержки в пределах срока приема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Участник отбора самостоятельно несет все расходы, связанные с подготовкой и подачей заявки и приложенных к ней документов.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Участник отбора со дня размещения объявления о проведении отбора на официальном сайте, но не позднее 3-го рабочего дня до дня завершения срока приема заявок, вправе направить в Министерство не более 3 запросов о разъяснении положений объявления о проведении отбора, заверенных подписью уполномоченного лица участника отбора, с указанием адреса электронной почты участника отбора, на который необходимо направить разъяснения положений объявления о проведении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Министерство в ответ на запрос участника отбора, указанный в </w:t>
      </w:r>
      <w:hyperlink w:history="0" w:anchor="P102" w:tooltip="15. Участник отбора со дня размещения объявления о проведении отбора на официальном сайте, но не позднее 3-го рабочего дня до дня завершения срока приема заявок, вправе направить в Министерство не более 3 запросов о разъяснении положений объявления о проведении отбора, заверенных подписью уполномоченного лица участника отбора, с указанием адреса электронной почты участника отбора, на который необходимо направить разъяснения положений объявления о проведении запроса.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Порядка, направляет разъяснение положений объявления о проведении отбора в срок, установленный в объявлении о проведении отбора, но не позднее 1 рабочего дня до дня завершения приема заявок, путем направления соответствующего разъяснения на адрес электронной почты участника отбора. Предоставленное Министерством разъяснение положений объявления о проведении отбора не должно изменять суть информации, содержащейся в объявлении о проведении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не позднее 1 рабочего дня со дня поступления заявки участника отбора (с прилагаемыми документами) регистрирует ее в ведомости регистрации заявок, в которой указываются порядковый номер заявки, полное наименование участника отбора, дата и время поступления заявки в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Заявкам участников отбора присваиваются порядковые номера в соответствии с очередностью их поступления, при этом наименьший (первый) номер присваивается заявке, которая поступила ранее остальных.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Заявка, поданная до 17.00 рабочего дня, регистрируется в Министерстве в день ее подачи. Заявка, поданная после 17.00 рабочего дня или в нерабочий день, регистрируется в Министерстве на следующий рабочий день.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 случае внесения в законодательство Российской Федерации изменений, требующих внесения изменений в настоящий Порядок, Министерством в срок, не превышающий 5 календарных дней до даты окончания приема заявок, принимается решение о необходимости отмены проведения отбора. При принятии решения об отмене проведения отбора оно оформляется в форме уведомления об отмене проведения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об отмене проведения отбора размещается на официальном сайте и направляется всем участникам отбора, представившим заявки, не позднее 1 рабочего дня, следующего за днем, в котором было принято решение об отмене отбора, по адресу электронной почты, указанному в заявке.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Для рассмотрения и оценки заявок Министерство образует комиссию по рассмотрению и оценке заявок (далее - Комиссия).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Комиссии и положение о ней утверждаются распоряжением Министерства.</w:t>
      </w:r>
    </w:p>
    <w:bookmarkStart w:id="111" w:name="P111"/>
    <w:bookmarkEnd w:id="1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Комиссия в течение 5 рабочих дней со дня окончания срока приема заявок рассматривает заявки и прилагаемые к ним документы на предмет их соответствия требованиям настоящего Порядка, в том числе осуществляет проверку участника отбора на соответствие требованиям, установленным </w:t>
      </w:r>
      <w:hyperlink w:history="0" w:anchor="P49" w:tooltip="6. Возможность получения информационной поддержки в соответствии с настоящим Порядком предоставляется СОНКО в случае, если такая организация соответствует следующим требованиям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Порядка, путем запроса сведений посредством межведомственного информационного взаимодействия либо анализа информации из открытых источников проверяет их на соответствие установленным в объявлении о проведении отбора требованиям.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результате проверки Комиссия принимает по каждой заявке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допуске СОНКО к участию в отборе;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отклонении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возврате заявки на доработку.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допуске СОНКО к участию в отборе принимается Комиссией в случае отсутствия оснований для отклонения заявки, предусмотренных пунктом 22 настоящего Порядка, либо для возврата заявки на доработку.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Основания для отклонения заявки участника отбора: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участника отбора требованиям, установленным в </w:t>
      </w:r>
      <w:hyperlink w:history="0" w:anchor="P49" w:tooltip="6. Возможность получения информационной поддержки в соответствии с настоящим Порядком предоставляется СОНКО в случае, если такая организация соответствует следующим требованиям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несоответствие представленной участником отбора заявки и (или) документов требованиям, установленным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непредставление (представление не в полном объеме) документов, указанных в объявлении о проведении отбора и предусмотренных </w:t>
      </w:r>
      <w:hyperlink w:history="0" w:anchor="P80" w:tooltip="9. Для участия в отборе участник отбора в срок, установленный в объявлении, представляет в Министерство на адрес электронной почты Министерства minfo@mosreg.ru:">
        <w:r>
          <w:rPr>
            <w:sz w:val="20"/>
            <w:color w:val="0000ff"/>
          </w:rPr>
          <w:t xml:space="preserve">пунктами 9</w:t>
        </w:r>
      </w:hyperlink>
      <w:r>
        <w:rPr>
          <w:sz w:val="20"/>
        </w:rPr>
        <w:t xml:space="preserve"> и </w:t>
      </w:r>
      <w:hyperlink w:history="0" w:anchor="P89" w:tooltip="10. Документы, предоставляемые участником отбора в составе заявки, должны соответствовать следующим требованиям: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недостоверность информации, содержащейся в документах, представленных участником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подача участником отбора заявки после даты и (или) времени, определенных для подачи заявок, установленных в объявлении о проведении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В период рассмотрения заявок при наличии замечаний к заявке в случае наличия противоречий в представленных документах заявка возвращается участнику отбора на доработку. Участник отбора осуществляет доработку заявки в срок не более 1 рабочего дня, но не позднее окончания срока рассмотрения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возврате заявок на доработку принимается в равной мере ко всем участникам отбора, если при рассмотрении заявок выявлены основания для их возврата на доработку, предусмотренные порядком возврата заявок на доработку, указанном в объявлении об отборе.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о возврате заявок на доработку доводятся до участников отбора в течение 1 рабочего дня со дня принятия решения с указанием оснований для возврата заявки, а также положений заявки, нуждающихся в доработке.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Комиссия в течение 5 рабочих дней со дня, следующего за днем окончания срока, указанного в </w:t>
      </w:r>
      <w:hyperlink w:history="0" w:anchor="P111" w:tooltip="21. Комиссия в течение 5 рабочих дней со дня окончания срока приема заявок рассматривает заявки и прилагаемые к ним документы на предмет их соответствия требованиям настоящего Порядка, в том числе осуществляет проверку участника отбора на соответствие требованиям, установленным пунктом 6 настоящего Порядка, путем запроса сведений посредством межведомственного информационного взаимодействия либо анализа информации из открытых источников проверяет их на соответствие установленным в объявлении о проведении ...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настоящего Порядка, проводит оценку заявок, в отношении которых принято решение о допуске к оценке заявок в соответствии с </w:t>
      </w:r>
      <w:hyperlink w:history="0" w:anchor="P363" w:tooltip="КРИТЕРИИ">
        <w:r>
          <w:rPr>
            <w:sz w:val="20"/>
            <w:color w:val="0000ff"/>
          </w:rPr>
          <w:t xml:space="preserve">критериями</w:t>
        </w:r>
      </w:hyperlink>
      <w:r>
        <w:rPr>
          <w:sz w:val="20"/>
        </w:rPr>
        <w:t xml:space="preserve"> оценки, установленными в приложении N 4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Каждый член Комиссии, оценивая заявки, присваивает количество баллов по каждому из критериев и оформляет </w:t>
      </w:r>
      <w:hyperlink w:history="0" w:anchor="P462" w:tooltip="Заключение">
        <w:r>
          <w:rPr>
            <w:sz w:val="20"/>
            <w:color w:val="0000ff"/>
          </w:rPr>
          <w:t xml:space="preserve">заключение</w:t>
        </w:r>
      </w:hyperlink>
      <w:r>
        <w:rPr>
          <w:sz w:val="20"/>
        </w:rPr>
        <w:t xml:space="preserve"> по форме согласно приложению N 5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Комиссии на основании заключений членов Комиссии по каждой заявке заполняет итоговую </w:t>
      </w:r>
      <w:hyperlink w:history="0" w:anchor="P518" w:tooltip="Итоговая ведомость">
        <w:r>
          <w:rPr>
            <w:sz w:val="20"/>
            <w:color w:val="0000ff"/>
          </w:rPr>
          <w:t xml:space="preserve">ведомость</w:t>
        </w:r>
      </w:hyperlink>
      <w:r>
        <w:rPr>
          <w:sz w:val="20"/>
        </w:rPr>
        <w:t xml:space="preserve"> по форме согласно приложению N 6 к настоящему Порядку, выводит средний, а также итоговый балл.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Выставленные членами Комиссии баллы по каждому критерию суммируются и делятся на общее количество членов Комиссии для определения среднего балла по каждому критерию.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Средний итоговый балл по каждой заявке рассчитывается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1"/>
        </w:rPr>
        <w:drawing>
          <wp:inline distT="0" distB="0" distL="0" distR="0">
            <wp:extent cx="1356360" cy="3962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 - средний итоговый балл по представленной заявке;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E1 - общая оценка члена Комиссии N 1 по представленной заявке;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E2 - общая оценка члена Комиссии N 2 по представленной заявке;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En - общая оценка члена Комиссии N n по представленной заявке;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число членов Комиссии, оценивающих представленную заявку.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Общая оценка члена Комиссии высчитывается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9"/>
        </w:rPr>
        <w:drawing>
          <wp:inline distT="0" distB="0" distL="0" distR="0">
            <wp:extent cx="1043940" cy="2514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P - баллы, присвоенные членом Комиссии заявке по каждому критерию оценки;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K - коэффициент значимости критерия оценки;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i - критерии оценки по представленной заявке.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По итогам проведения оценки заявок Комиссия формирует список заявок с указанием общей суммы средних баллов по каждой заявке.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итоговом списке участники отбора располагаются по мере уменьшения итоговой суммы полученных баллов по итогам оценки заявок и очередности их поступления в случае равенства количества полученных баллов (далее - Перечень победителей) по </w:t>
      </w:r>
      <w:hyperlink w:history="0" w:anchor="P668" w:tooltip="Перечень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согласно приложению N 7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Победителями отбора признаются участники отбора, состоящие в рейтинговом списке с очередностью рейтинговых номеров от наименьшего порядкового номера до порядкового номера, соответствующего предельному количеству СОНКО, имеющих право на получение информационной поддержки, установленной для Московской области согласно приложению к Правилам.</w:t>
      </w:r>
    </w:p>
    <w:bookmarkStart w:id="153" w:name="P153"/>
    <w:bookmarkEnd w:id="1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Информация о результатах отбора размещается Министерством на официальном сайте в течение 14 календарных дней со дня формирования Перечня победителей с указанием следующих сведений: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дата, время и место проведения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об участниках отбора, заявки которых не были допущены к оценке заявок, с указанием причин, по которым было отказано в допуске;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участников отбора, включенных в Перечень победителей.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В течение 5 рабочих дней со дня размещения информации о результатах отбора, указанной в </w:t>
      </w:r>
      <w:hyperlink w:history="0" w:anchor="P153" w:tooltip="27. Информация о результатах отбора размещается Министерством на официальном сайте в течение 14 календарных дней со дня формирования Перечня победителей с указанием следующих сведений:">
        <w:r>
          <w:rPr>
            <w:sz w:val="20"/>
            <w:color w:val="0000ff"/>
          </w:rPr>
          <w:t xml:space="preserve">пункте 27</w:t>
        </w:r>
      </w:hyperlink>
      <w:r>
        <w:rPr>
          <w:sz w:val="20"/>
        </w:rPr>
        <w:t xml:space="preserve"> настоящего Порядка, Министерство информирует победителей отбора, а также участников отбора, заявки которых отклонены, о результатах отбора любым доступным способом, обеспечивающим установление (фиксацию) факта отправки оповещения (почтовое отправление с уведомлением, электронная почта, нарочным), и размещает на официальном сайте перечень победителей конкурсного отбора.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Министерство в течение 30 календарных дней со дня подведения итогов отбора, но не позднее 1 октября года проведения отбора обеспечивает направление сведений о СОНКО, включенных в Перечень победителей (далее - Сведения), в Министерство цифрового развития, связи и массовых коммуникаций Российской Федерации с учетом положений </w:t>
      </w:r>
      <w:hyperlink w:history="0" r:id="rId20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пункта 6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Дополнительный отбор проводится Министерством не более 1 раза в год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утраты СОНКО, признанной победителем отбора, права на получение информационной поддержки в соответствии с пунктом 12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если в ходе проведения отбора в соответствии с настоящим Порядком количество СОНКО, признанных победителями отбора, меньше предельного количества СОНКО, имеющих право на получение информационной поддержки, установленного для Московской области в приложении к Правилам.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Информационная поддержка СОНКО, указанным в Сведениях в соответствии с </w:t>
      </w:r>
      <w:hyperlink w:history="0" w:anchor="P159" w:tooltip="29. Министерство в течение 30 календарных дней со дня подведения итогов отбора, но не позднее 1 октября года проведения отбора обеспечивает направление сведений о СОНКО, включенных в Перечень победителей (далее - Сведения), в Министерство цифрового развития, связи и массовых коммуникаций Российской Федерации с учетом положений пункта 6 Правил.">
        <w:r>
          <w:rPr>
            <w:sz w:val="20"/>
            <w:color w:val="0000ff"/>
          </w:rPr>
          <w:t xml:space="preserve">пунктом 29</w:t>
        </w:r>
      </w:hyperlink>
      <w:r>
        <w:rPr>
          <w:sz w:val="20"/>
        </w:rPr>
        <w:t xml:space="preserve"> настоящего Порядка, оказывается Министерством цифрового развития, связи и массовых коммуникаций Российской Федерации в течение 3 лет. По истечении 3-летнего периода Министерство подтверждает актуальность предоставления информационной поддержки СОНКО, указанным в Сведениях, в рамках установленного предельного количества организаций или направляет новые сведения, сформированные в соответствии с </w:t>
      </w:r>
      <w:hyperlink w:history="0" r:id="rId21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Правил и настоящим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184" w:name="P184"/>
    <w:bookmarkEnd w:id="184"/>
    <w:p>
      <w:pPr>
        <w:pStyle w:val="0"/>
        <w:jc w:val="center"/>
      </w:pPr>
      <w:r>
        <w:rPr>
          <w:sz w:val="20"/>
        </w:rPr>
        <w:t xml:space="preserve">Заявка</w:t>
      </w:r>
    </w:p>
    <w:p>
      <w:pPr>
        <w:pStyle w:val="0"/>
        <w:jc w:val="center"/>
      </w:pPr>
      <w:r>
        <w:rPr>
          <w:sz w:val="20"/>
        </w:rPr>
        <w:t xml:space="preserve">на участие в отборе социально ориентированных некоммерческих</w:t>
      </w:r>
    </w:p>
    <w:p>
      <w:pPr>
        <w:pStyle w:val="0"/>
        <w:jc w:val="center"/>
      </w:pPr>
      <w:r>
        <w:rPr>
          <w:sz w:val="20"/>
        </w:rPr>
        <w:t xml:space="preserve">организаций Московской области для оказания информационной</w:t>
      </w:r>
    </w:p>
    <w:p>
      <w:pPr>
        <w:pStyle w:val="0"/>
        <w:jc w:val="center"/>
      </w:pPr>
      <w:r>
        <w:rPr>
          <w:sz w:val="20"/>
        </w:rPr>
        <w:t xml:space="preserve">поддержки в форме содействия в создании официальных сайтов</w:t>
      </w:r>
    </w:p>
    <w:p>
      <w:pPr>
        <w:pStyle w:val="0"/>
        <w:jc w:val="center"/>
      </w:pPr>
      <w:r>
        <w:rPr>
          <w:sz w:val="20"/>
        </w:rPr>
        <w:t xml:space="preserve">в информационно-телекоммуникационной сети "Интернет" и (или)</w:t>
      </w:r>
    </w:p>
    <w:p>
      <w:pPr>
        <w:pStyle w:val="0"/>
        <w:jc w:val="center"/>
      </w:pPr>
      <w:r>
        <w:rPr>
          <w:sz w:val="20"/>
        </w:rPr>
        <w:t xml:space="preserve">обеспечении их функционирования путем использования</w:t>
      </w:r>
    </w:p>
    <w:p>
      <w:pPr>
        <w:pStyle w:val="0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0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Полное   и   сокращенное    наименование    социально    ориентированной</w:t>
      </w:r>
    </w:p>
    <w:p>
      <w:pPr>
        <w:pStyle w:val="1"/>
        <w:jc w:val="both"/>
      </w:pPr>
      <w:r>
        <w:rPr>
          <w:sz w:val="20"/>
        </w:rPr>
        <w:t xml:space="preserve">некоммерческой организации Московской области (далее - СОНКО)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Основной  государственный регистрационный номер (ОГРН) с указанием  даты</w:t>
      </w:r>
    </w:p>
    <w:p>
      <w:pPr>
        <w:pStyle w:val="1"/>
        <w:jc w:val="both"/>
      </w:pPr>
      <w:r>
        <w:rPr>
          <w:sz w:val="20"/>
        </w:rPr>
        <w:t xml:space="preserve">регистрации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Виды деятельности согласно уставу СОНКО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4. Контактные данные руководителя СОНКО (номер телефона и адрес электронной</w:t>
      </w:r>
    </w:p>
    <w:p>
      <w:pPr>
        <w:pStyle w:val="1"/>
        <w:jc w:val="both"/>
      </w:pPr>
      <w:r>
        <w:rPr>
          <w:sz w:val="20"/>
        </w:rPr>
        <w:t xml:space="preserve">почты)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5. Сведения  о наличии информационного ресурса СОНКО (официального сайта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"Интернет", страницы в социальной</w:t>
      </w:r>
    </w:p>
    <w:p>
      <w:pPr>
        <w:pStyle w:val="1"/>
        <w:jc w:val="both"/>
      </w:pPr>
      <w:r>
        <w:rPr>
          <w:sz w:val="20"/>
        </w:rPr>
        <w:t xml:space="preserve">сети) и территориальный охват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6. Описание   опыта   работы  СОНКО  (информация  о  проектах   и   текущей</w:t>
      </w:r>
    </w:p>
    <w:p>
      <w:pPr>
        <w:pStyle w:val="1"/>
        <w:jc w:val="both"/>
      </w:pPr>
      <w:r>
        <w:rPr>
          <w:sz w:val="20"/>
        </w:rPr>
        <w:t xml:space="preserve">деятельности,   включая  целевые  группы,  период  и  географию  реализации</w:t>
      </w:r>
    </w:p>
    <w:p>
      <w:pPr>
        <w:pStyle w:val="1"/>
        <w:jc w:val="both"/>
      </w:pPr>
      <w:r>
        <w:rPr>
          <w:sz w:val="20"/>
        </w:rPr>
        <w:t xml:space="preserve">проектов, сумму грантов и субсидий, полученных СОНКО)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Сведения  об  информационной  открытости  СОНКО (ссылки на публикации  о</w:t>
      </w:r>
    </w:p>
    <w:p>
      <w:pPr>
        <w:pStyle w:val="1"/>
        <w:jc w:val="both"/>
      </w:pPr>
      <w:r>
        <w:rPr>
          <w:sz w:val="20"/>
        </w:rPr>
        <w:t xml:space="preserve">деятельности  СОНКО  в  средствах массовой информации, социальных сетях, на</w:t>
      </w:r>
    </w:p>
    <w:p>
      <w:pPr>
        <w:pStyle w:val="1"/>
        <w:jc w:val="both"/>
      </w:pPr>
      <w:r>
        <w:rPr>
          <w:sz w:val="20"/>
        </w:rPr>
        <w:t xml:space="preserve">официальных сайтах СОНКО в информационно-телекоммуникационной сети Интернет</w:t>
      </w:r>
    </w:p>
    <w:p>
      <w:pPr>
        <w:pStyle w:val="1"/>
        <w:jc w:val="both"/>
      </w:pPr>
      <w:r>
        <w:rPr>
          <w:sz w:val="20"/>
        </w:rPr>
        <w:t xml:space="preserve">и (или) партнеров СОНКО)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8. Сведения о наличии материально-технических и кадровых ресурсов СОНКО для</w:t>
      </w:r>
    </w:p>
    <w:p>
      <w:pPr>
        <w:pStyle w:val="1"/>
        <w:jc w:val="both"/>
      </w:pPr>
      <w:r>
        <w:rPr>
          <w:sz w:val="20"/>
        </w:rPr>
        <w:t xml:space="preserve">создания  и  (или)  ведения сайта в информационно-телекоммуникационной сети</w:t>
      </w:r>
    </w:p>
    <w:p>
      <w:pPr>
        <w:pStyle w:val="1"/>
        <w:jc w:val="both"/>
      </w:pPr>
      <w:r>
        <w:rPr>
          <w:sz w:val="20"/>
        </w:rPr>
        <w:t xml:space="preserve">Интернет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  <w:t xml:space="preserve">Подтверждаю, что: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1) СОНКО не включено в реестр иностранных агентов;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2) СОНКО на дату не ранее чем за 30 календарных дней до даты подачи заявки не имеет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3) СОНКО не находится в процессе реорганизации,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4) СОНКО не является российским юридическим лицом, учредителями (участниками, членами) которого являются иностранные граждане и (или) организации либо лица без гражданства;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5) СОНКО не является получателем средств из федерального бюджета, бюджета Московской области и местного бюджета на цели обеспечения доступа пользователей к информации, размещаемой на официальном сайте СОНКО в сети Интернет;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6) СОНКО не включена в перечень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составляемые в рамках реализации полномочий, предусмотренных </w:t>
      </w:r>
      <w:hyperlink w:history="0" r:id="rId22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7) в отношении СОНКО отсутствуют факты привлечения к административной ответственности по административным правонарушениям, предусмотренным </w:t>
      </w:r>
      <w:hyperlink w:history="0" r:id="rId23" w:tooltip="&quot;Кодекс Российской Федерации об административных правонарушениях&quot; от 30.12.2001 N 195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статьями 13.15</w:t>
        </w:r>
      </w:hyperlink>
      <w:r>
        <w:rPr>
          <w:sz w:val="20"/>
        </w:rPr>
        <w:t xml:space="preserve">, </w:t>
      </w:r>
      <w:hyperlink w:history="0" r:id="rId24" w:tooltip="&quot;Кодекс Российской Федерации об административных правонарушениях&quot; от 30.12.2001 N 195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20.2</w:t>
        </w:r>
      </w:hyperlink>
      <w:r>
        <w:rPr>
          <w:sz w:val="20"/>
        </w:rPr>
        <w:t xml:space="preserve"> и </w:t>
      </w:r>
      <w:hyperlink w:history="0" r:id="rId25" w:tooltip="&quot;Кодекс Российской Федерации об административных правонарушениях&quot; от 30.12.2001 N 195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20.3.3</w:t>
        </w:r>
      </w:hyperlink>
      <w:r>
        <w:rPr>
          <w:sz w:val="20"/>
        </w:rPr>
        <w:t xml:space="preserve"> Кодекса Российской Федерации об административных правонарушениях.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(подпись)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Место для печати СОНКО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(дата, время подачи заявки)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271" w:name="P271"/>
    <w:bookmarkEnd w:id="271"/>
    <w:p>
      <w:pPr>
        <w:pStyle w:val="0"/>
        <w:jc w:val="center"/>
      </w:pPr>
      <w:r>
        <w:rPr>
          <w:sz w:val="20"/>
        </w:rPr>
        <w:t xml:space="preserve">СОГЛАСИЕ</w:t>
      </w:r>
    </w:p>
    <w:p>
      <w:pPr>
        <w:pStyle w:val="0"/>
        <w:jc w:val="center"/>
      </w:pPr>
      <w:r>
        <w:rPr>
          <w:sz w:val="20"/>
        </w:rPr>
        <w:t xml:space="preserve">на публикацию (размещение)</w:t>
      </w:r>
    </w:p>
    <w:p>
      <w:pPr>
        <w:pStyle w:val="0"/>
        <w:jc w:val="center"/>
      </w:pPr>
      <w:r>
        <w:rPr>
          <w:sz w:val="20"/>
        </w:rPr>
        <w:t xml:space="preserve">в информационно-телекоммуникационной сети "Интернет"</w:t>
      </w:r>
    </w:p>
    <w:p>
      <w:pPr>
        <w:pStyle w:val="0"/>
        <w:jc w:val="center"/>
      </w:pPr>
      <w:r>
        <w:rPr>
          <w:sz w:val="20"/>
        </w:rPr>
        <w:t xml:space="preserve">информации об участнике отбора, о подаваемой участником</w:t>
      </w:r>
    </w:p>
    <w:p>
      <w:pPr>
        <w:pStyle w:val="0"/>
        <w:jc w:val="center"/>
      </w:pPr>
      <w:r>
        <w:rPr>
          <w:sz w:val="20"/>
        </w:rPr>
        <w:t xml:space="preserve">отбора заявке и иной информации об участнике отбора,</w:t>
      </w:r>
    </w:p>
    <w:p>
      <w:pPr>
        <w:pStyle w:val="0"/>
        <w:jc w:val="center"/>
      </w:pPr>
      <w:r>
        <w:rPr>
          <w:sz w:val="20"/>
        </w:rPr>
        <w:t xml:space="preserve">связанной с отбором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Настоящим     даю     согласие     на     публикацию     (размещение)   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сети "Интернет" информации 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(наименование юридического лица/ИНН)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как    об    участнике   конкурсного   отбора   социально   ориентированных</w:t>
      </w:r>
    </w:p>
    <w:p>
      <w:pPr>
        <w:pStyle w:val="1"/>
        <w:jc w:val="both"/>
      </w:pPr>
      <w:r>
        <w:rPr>
          <w:sz w:val="20"/>
        </w:rPr>
        <w:t xml:space="preserve">некоммерческих  организаций  Московской области для оказания информационной</w:t>
      </w:r>
    </w:p>
    <w:p>
      <w:pPr>
        <w:pStyle w:val="1"/>
        <w:jc w:val="both"/>
      </w:pPr>
      <w:r>
        <w:rPr>
          <w:sz w:val="20"/>
        </w:rPr>
        <w:t xml:space="preserve">поддержки в форме содействия в создании официальных сайтов в информационно-</w:t>
      </w:r>
    </w:p>
    <w:p>
      <w:pPr>
        <w:pStyle w:val="1"/>
        <w:jc w:val="both"/>
      </w:pPr>
      <w:r>
        <w:rPr>
          <w:sz w:val="20"/>
        </w:rPr>
        <w:t xml:space="preserve">телекоммуникационной    сети    "Интернет"    и    (или)   обеспечении   их</w:t>
      </w:r>
    </w:p>
    <w:p>
      <w:pPr>
        <w:pStyle w:val="1"/>
        <w:jc w:val="both"/>
      </w:pPr>
      <w:r>
        <w:rPr>
          <w:sz w:val="20"/>
        </w:rPr>
        <w:t xml:space="preserve">функционирования    путем    использования    федеральной   государственной</w:t>
      </w:r>
    </w:p>
    <w:p>
      <w:pPr>
        <w:pStyle w:val="1"/>
        <w:jc w:val="both"/>
      </w:pPr>
      <w:r>
        <w:rPr>
          <w:sz w:val="20"/>
        </w:rPr>
        <w:t xml:space="preserve">информационной системы "Единый портал государственных и муниципальных услуг</w:t>
      </w:r>
    </w:p>
    <w:p>
      <w:pPr>
        <w:pStyle w:val="1"/>
        <w:jc w:val="both"/>
      </w:pPr>
      <w:r>
        <w:rPr>
          <w:sz w:val="20"/>
        </w:rPr>
        <w:t xml:space="preserve">(функций)"</w:t>
      </w:r>
    </w:p>
    <w:p>
      <w:pPr>
        <w:pStyle w:val="1"/>
        <w:jc w:val="both"/>
      </w:pPr>
      <w:r>
        <w:rPr>
          <w:sz w:val="20"/>
        </w:rPr>
        <w:t xml:space="preserve">Настоящее согласие действует со дня его подписания.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 _________________ 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         "__" ________ 20__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317" w:name="P317"/>
    <w:bookmarkEnd w:id="317"/>
    <w:p>
      <w:pPr>
        <w:pStyle w:val="0"/>
        <w:jc w:val="center"/>
      </w:pPr>
      <w:r>
        <w:rPr>
          <w:sz w:val="20"/>
        </w:rPr>
        <w:t xml:space="preserve">СОГЛАСИЕ</w:t>
      </w:r>
    </w:p>
    <w:p>
      <w:pPr>
        <w:pStyle w:val="0"/>
        <w:jc w:val="center"/>
      </w:pPr>
      <w:r>
        <w:rPr>
          <w:sz w:val="20"/>
        </w:rPr>
        <w:t xml:space="preserve">субъектов персональных данных, содержащихся в заявке, на их</w:t>
      </w:r>
    </w:p>
    <w:p>
      <w:pPr>
        <w:pStyle w:val="0"/>
        <w:jc w:val="center"/>
      </w:pPr>
      <w:r>
        <w:rPr>
          <w:sz w:val="20"/>
        </w:rPr>
        <w:t xml:space="preserve">обработку и передачу Министерством информации и молодежной</w:t>
      </w:r>
    </w:p>
    <w:p>
      <w:pPr>
        <w:pStyle w:val="0"/>
        <w:jc w:val="center"/>
      </w:pPr>
      <w:r>
        <w:rPr>
          <w:sz w:val="20"/>
        </w:rPr>
        <w:t xml:space="preserve">политики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Настоящим   согласием   во   исполнение   требований   Федерального  </w:t>
      </w:r>
      <w:hyperlink w:history="0" r:id="rId26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закона</w:t>
        </w:r>
      </w:hyperlink>
    </w:p>
    <w:p>
      <w:pPr>
        <w:pStyle w:val="1"/>
        <w:jc w:val="both"/>
      </w:pPr>
      <w:r>
        <w:rPr>
          <w:sz w:val="20"/>
        </w:rPr>
        <w:t xml:space="preserve">от    27.07.2006    N 152-ФЗ   "О   персональных   данных"   Я,   гражданин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(ФИО, паспорт: серия, номер, дата выдачи, выдавший орган)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0"/>
        <w:ind w:firstLine="540"/>
        <w:jc w:val="both"/>
      </w:pPr>
      <w:r>
        <w:rPr>
          <w:sz w:val="20"/>
        </w:rPr>
        <w:t xml:space="preserve">с целью рассмотрения и оценки заявки на участие в отборе социально ориентированных некоммерческих организаций Московской области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даю согласие Министерству информации и молодежной политики Московской области, юридический адрес: 143407, Московская область, г. Красногорск, б-р Строителей, дом 1 (далее - оператор), на обработку и хранение в документальной и/или электронной форме нижеследующих персональных данных: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фамилия, имя, отчество; дата рождения; место рождения; пол; гражданство; номер телефона; ИНН; иные предоставляемые мной сведения.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Также данным согласием я разрешаю сбор моих персональных данных, их хранение, систематизацию, обновление, использование (в т.ч. передачу третьим лицам для обмена информацией), а также осуществление любых иных действий, предусмотренных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Я проинформирован, что оператор гарантирует обработку моих персональных данных в соответствии с законодательством Российской Федерации как неавтоматизированным, так и автоматизированным способами.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Данное согласие может быть отозвано в любой момент по моему письменному заявлению.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порядке отзыва согласия ознакомлен (в соответствии с Федеральным </w:t>
      </w:r>
      <w:hyperlink w:history="0" r:id="rId27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 N 152-ФЗ "О персональных данных" в случае отзыва субъектом персональных данных согласия на обработку и хранения его персональных данных оператор обязан прекратить их обработку, хранение и уничтожить персональные данные в срок, не превышающий тридцати дней с даты поступления указанного отзыва, если иное не предусмотрено договором, стороной которого является субъект персональных данных,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настоящим Федеральным законом или другими федеральными законами).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Также удостоверяю, что все данные, предоставленные мною, достоверны и предоставляются для внутреннего пользования, а именно для рассмотрения и оценки заявки на участие в отборе социально ориентированных некоммерческих организаций Московской области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ответственности за достоверность предоставленных данных предупрежден.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Я подтверждаю, что, давая согласие, я действую без принуждения, по собственной воле и в своих интересах.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Субъект персональных данных (представитель):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_____________/______________________/</w:t>
      </w:r>
    </w:p>
    <w:p>
      <w:pPr>
        <w:pStyle w:val="1"/>
        <w:jc w:val="both"/>
      </w:pPr>
      <w:r>
        <w:rPr>
          <w:sz w:val="20"/>
        </w:rPr>
        <w:t xml:space="preserve">  (подпись)         (Ф.И.О.)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 ____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bookmarkStart w:id="363" w:name="P363"/>
    <w:bookmarkEnd w:id="363"/>
    <w:p>
      <w:pPr>
        <w:pStyle w:val="2"/>
        <w:jc w:val="center"/>
      </w:pPr>
      <w:r>
        <w:rPr>
          <w:sz w:val="20"/>
        </w:rPr>
        <w:t xml:space="preserve">КРИТЕРИИ</w:t>
      </w:r>
    </w:p>
    <w:p>
      <w:pPr>
        <w:pStyle w:val="2"/>
        <w:jc w:val="center"/>
      </w:pPr>
      <w:r>
        <w:rPr>
          <w:sz w:val="20"/>
        </w:rPr>
        <w:t xml:space="preserve">ОЦЕНКИ ЗАЯВОК НА УЧАСТИЕ В ОТБОРЕ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МОСКОВСКОЙ ОБЛАСТИ ДЛЯ ОКАЗАНИЯ</w:t>
      </w:r>
    </w:p>
    <w:p>
      <w:pPr>
        <w:pStyle w:val="2"/>
        <w:jc w:val="center"/>
      </w:pPr>
      <w:r>
        <w:rPr>
          <w:sz w:val="20"/>
        </w:rPr>
        <w:t xml:space="preserve">ИНФОРМАЦИОННОЙ ПОДДЕРЖКИ В ФОРМЕ СОДЕЙСТВИЯ В СОЗДАНИИ</w:t>
      </w:r>
    </w:p>
    <w:p>
      <w:pPr>
        <w:pStyle w:val="2"/>
        <w:jc w:val="center"/>
      </w:pPr>
      <w:r>
        <w:rPr>
          <w:sz w:val="20"/>
        </w:rPr>
        <w:t xml:space="preserve">ОФИЦИАЛЬНЫХ САЙТОВ В ИНФОРМАЦИОННО-ТЕЛЕКОММУНИКАЦИОННОЙ СЕТИ</w:t>
      </w:r>
    </w:p>
    <w:p>
      <w:pPr>
        <w:pStyle w:val="2"/>
        <w:jc w:val="center"/>
      </w:pPr>
      <w:r>
        <w:rPr>
          <w:sz w:val="20"/>
        </w:rPr>
        <w:t xml:space="preserve">"ИНТЕРНЕТ" И (ИЛИ) ОБЕСПЕЧЕНИИ ИХ ФУНКЦИОНИРОВАНИЯ ПУТЕМ</w:t>
      </w:r>
    </w:p>
    <w:p>
      <w:pPr>
        <w:pStyle w:val="2"/>
        <w:jc w:val="center"/>
      </w:pPr>
      <w:r>
        <w:rPr>
          <w:sz w:val="20"/>
        </w:rPr>
        <w:t xml:space="preserve">ИСПОЛЬЗОВАНИЯ ФЕДЕРАЛЬНОЙ ГОСУДАРСТВЕННОЙ ИНФОРМАЦИОННОЙ</w:t>
      </w:r>
    </w:p>
    <w:p>
      <w:pPr>
        <w:pStyle w:val="2"/>
        <w:jc w:val="center"/>
      </w:pPr>
      <w:r>
        <w:rPr>
          <w:sz w:val="20"/>
        </w:rPr>
        <w:t xml:space="preserve">СИСТЕМЫ "ЕДИНЫЙ ПОРТАЛ ГОСУДАРСТВЕННЫХ И МУНИЦИПАЛЬНЫХ</w:t>
      </w:r>
    </w:p>
    <w:p>
      <w:pPr>
        <w:pStyle w:val="2"/>
        <w:jc w:val="center"/>
      </w:pPr>
      <w:r>
        <w:rPr>
          <w:sz w:val="20"/>
        </w:rPr>
        <w:t xml:space="preserve">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2717"/>
        <w:gridCol w:w="4762"/>
        <w:gridCol w:w="1133"/>
        <w:gridCol w:w="1546"/>
      </w:tblGrid>
      <w:tr>
        <w:tc>
          <w:tcPr>
            <w:tcW w:w="576" w:type="dxa"/>
          </w:tcPr>
          <w:p>
            <w:pPr>
              <w:pStyle w:val="0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717" w:type="dxa"/>
          </w:tcPr>
          <w:p>
            <w:pPr>
              <w:pStyle w:val="0"/>
            </w:pPr>
            <w:r>
              <w:rPr>
                <w:sz w:val="20"/>
              </w:rPr>
              <w:t xml:space="preserve">Критерий оценки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критериев оценки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в баллах</w:t>
            </w:r>
          </w:p>
        </w:tc>
        <w:tc>
          <w:tcPr>
            <w:tcW w:w="1546" w:type="dxa"/>
          </w:tcPr>
          <w:p>
            <w:pPr>
              <w:pStyle w:val="0"/>
            </w:pPr>
            <w:r>
              <w:rPr>
                <w:sz w:val="20"/>
              </w:rPr>
              <w:t xml:space="preserve">Коэффициент значимости критерия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7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7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71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Опыт работы социально ориентированной некоммерческой организации (далее - СОНКО)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В заявке на участие в отборе представлено описание опыта СОНКО с указанием конкретных проектов;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опыт деятельности и ее успешность подтверждаются наградами, отзывами, публикациями в средствах массовой информации, социальных сетях, на официальных сайтах СОНКО в информационно-телекоммуникационной сети Интернет и (или) партнеров СОНКО;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СОНКО получала целевые поступления на реализацию своих проектов;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у СОНКО есть материально-техническая база для реализации проектов, имеются (если применимо) лицензии, иные разрешительные документы, обязательные для осуществления запланированной деятельности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46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В заявке на участие в отборе представлено описание опыта СОНКО с указанием конкретных проектов;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успешность опыта СОНКО подтверждается наградами, отзывами, публикациями в средствах массовой информации, социальных сетях, на официальных сайтах СОНКО в информационно-телекоммуникационной сети Интернет и (или) партнеров СОНКО;</w:t>
            </w:r>
          </w:p>
          <w:p>
            <w:pPr>
              <w:pStyle w:val="0"/>
            </w:pPr>
            <w:r>
              <w:rPr>
                <w:sz w:val="20"/>
              </w:rPr>
              <w:t xml:space="preserve">у СОНКО отсутствует материально-техническая база для реализации проектов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В заявке на участие в отборе приведено описание опыта СОНКО по реализации проектов, но оно не позволяет сделать вывод о системном и устойчивом характере такой работы и наличии положительных результатов;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информация о реализованных СОНКО проектах не освещена в средствах массовой информации и (или) социальных сетях и (или) официальных сайтах СОНКО в информационно-телекоммуникационной сети Интернет и (или) партнеров СОНКО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Опыт проектной работы СОНКО в заявке на участие в отборе практически не описан;</w:t>
            </w:r>
          </w:p>
          <w:p>
            <w:pPr>
              <w:pStyle w:val="0"/>
            </w:pPr>
            <w:r>
              <w:rPr>
                <w:sz w:val="20"/>
              </w:rPr>
              <w:t xml:space="preserve">имеются противоречия между описанным в заявке на участие в отборе опытом проектной работы СОНКО и информацией из средств массовой информации, социальных сетей, официальных сайтов СОНКО в информационно-телекоммуникационной сети Интернет и (или) партнеров СОНКО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Опыт проектной работы СОНКО в заявке на участие в отборе не описан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  <w:tc>
          <w:tcPr>
            <w:vMerge w:val="continue"/>
          </w:tcPr>
          <w:p/>
        </w:tc>
      </w:tr>
      <w:tr>
        <w:tc>
          <w:tcPr>
            <w:tcW w:w="57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71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открытость СОНКО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СОНКО систематически освещается в средствах массовой информации;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СОНКО имеет действующий, постоянно обновляемый официальный сайт в информационно-телекоммуникационной сети Интернет, на котором представлены подробные годовые отчеты о ее деятельности, размещена актуальная информация о реализованных проектах, составе органов управления СОНКО;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СОНКО имеет страницы (группы) в социальных сетях, на которых регулярно обновляется информация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1,5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СОНКО освещается в средствах массовой информации и в информационно-телекоммуникационной сети Интернет;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СОНКО имеет действующий, постоянно обновляемый официальный сайт в информационно-телекоммуникационной сети Интернет, страницы (группы) в социальных сетях с актуальной информацией, однако без подробных сведений о работе СОНКО, привлекаемых ею ресурсах, составе органов управления, реализованных проектах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СОНКО мало освещается в средствах массовой информации и в информационно-телекоммуникационной сети Интернет;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СОНКО имеет страницы (группы) в социальных сетях, которые содержат неактуальную (устаревшую) информацию;</w:t>
            </w:r>
          </w:p>
          <w:p>
            <w:pPr>
              <w:pStyle w:val="0"/>
            </w:pPr>
            <w:r>
              <w:rPr>
                <w:sz w:val="20"/>
              </w:rPr>
              <w:t xml:space="preserve">отчеты о деятельности СОНКО отсутствуют в открытом доступе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СОНКО мало освещается в средствах массовой информации и в информационно-телекоммуникационной сети Интернет;</w:t>
            </w:r>
          </w:p>
          <w:p>
            <w:pPr>
              <w:pStyle w:val="0"/>
            </w:pPr>
            <w:r>
              <w:rPr>
                <w:sz w:val="20"/>
              </w:rPr>
              <w:t xml:space="preserve">у СОНКО отсутствует страница (группа) в социальных сетях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деятельности СОНКО отсутствует в средствах массовой информации и в информационно-телекоммуникационной сети Интернет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  <w:tc>
          <w:tcPr>
            <w:vMerge w:val="continue"/>
          </w:tcPr>
          <w:p/>
        </w:tc>
      </w:tr>
      <w:tr>
        <w:tc>
          <w:tcPr>
            <w:tcW w:w="57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71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материально-техническими и кадровыми ресурсами СОНКО для создания и (или) ведения сайта в информационно-телекоммуникационной сети Интернет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СОНКО полностью обеспечена опытными, квалифицированными специалистами и оборудованием для создания и (или) ведения официального сайта в информационно-телекоммуникационной сети Интернет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СОНКО обеспечена опытными, квалифицированными специалистами, но имеется потребность в необходимом оборудовании для ведения сайта в информационно-телекоммуникационной сети Интернет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В заявке на участие в отборе содержится описание обеспеченности материально-техническими и кадровыми ресурсами, но конкретные специалисты для создания и ведения сайта в информационно-телекоммуникационной сети Интернет не определены;</w:t>
            </w:r>
          </w:p>
          <w:p>
            <w:pPr>
              <w:pStyle w:val="0"/>
            </w:pPr>
            <w:r>
              <w:rPr>
                <w:sz w:val="20"/>
              </w:rPr>
              <w:t xml:space="preserve">указанные в заявке на участие в отборе члены команды проекта не в полной мере соответствуют уровню опыта и компетенций, необходимому для ведения сайта в информационно-телекоммуникационной сети Интернет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Описание команды проекта, ее квалификации, опыта работы в заявке на участие в отборе отсутствует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  <w:tc>
          <w:tcPr>
            <w:vMerge w:val="continue"/>
          </w:tcPr>
          <w:p/>
        </w:tc>
      </w:tr>
      <w:tr>
        <w:tc>
          <w:tcPr>
            <w:tcW w:w="57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71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Период деятельности СОНКО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Период деятельности СОНКО от 6 лет и более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46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Период деятельности СОНКО от 2 до 5 лет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Период деятельности СОНКО 1 год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vMerge w:val="continue"/>
          </w:tcPr>
          <w:p/>
        </w:tc>
      </w:tr>
    </w:tbl>
    <w:p>
      <w:pPr>
        <w:sectPr>
          <w:headerReference w:type="default" r:id="rId28"/>
          <w:headerReference w:type="first" r:id="rId28"/>
          <w:footerReference w:type="default" r:id="rId29"/>
          <w:footerReference w:type="first" r:id="rId2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bookmarkStart w:id="462" w:name="P462"/>
    <w:bookmarkEnd w:id="462"/>
    <w:p>
      <w:pPr>
        <w:pStyle w:val="0"/>
        <w:jc w:val="center"/>
      </w:pPr>
      <w:r>
        <w:rPr>
          <w:sz w:val="20"/>
        </w:rPr>
        <w:t xml:space="preserve">Заключение</w:t>
      </w:r>
    </w:p>
    <w:p>
      <w:pPr>
        <w:pStyle w:val="0"/>
        <w:jc w:val="center"/>
      </w:pPr>
      <w:r>
        <w:rPr>
          <w:sz w:val="20"/>
        </w:rPr>
        <w:t xml:space="preserve">по итогам оценки заявки на участие в отборе социально</w:t>
      </w:r>
    </w:p>
    <w:p>
      <w:pPr>
        <w:pStyle w:val="0"/>
        <w:jc w:val="center"/>
      </w:pPr>
      <w:r>
        <w:rPr>
          <w:sz w:val="20"/>
        </w:rPr>
        <w:t xml:space="preserve">ориентированных некоммерческих организаций Московской</w:t>
      </w:r>
    </w:p>
    <w:p>
      <w:pPr>
        <w:pStyle w:val="0"/>
        <w:jc w:val="center"/>
      </w:pPr>
      <w:r>
        <w:rPr>
          <w:sz w:val="20"/>
        </w:rPr>
        <w:t xml:space="preserve">области для оказания информационной поддержки в форме</w:t>
      </w:r>
    </w:p>
    <w:p>
      <w:pPr>
        <w:pStyle w:val="0"/>
        <w:jc w:val="center"/>
      </w:pPr>
      <w:r>
        <w:rPr>
          <w:sz w:val="20"/>
        </w:rPr>
        <w:t xml:space="preserve">содействия в создании официальных сайтов</w:t>
      </w:r>
    </w:p>
    <w:p>
      <w:pPr>
        <w:pStyle w:val="0"/>
        <w:jc w:val="center"/>
      </w:pPr>
      <w:r>
        <w:rPr>
          <w:sz w:val="20"/>
        </w:rPr>
        <w:t xml:space="preserve">в информационно-телекоммуникационной сети Интернет и (или)</w:t>
      </w:r>
    </w:p>
    <w:p>
      <w:pPr>
        <w:pStyle w:val="0"/>
        <w:jc w:val="center"/>
      </w:pPr>
      <w:r>
        <w:rPr>
          <w:sz w:val="20"/>
        </w:rPr>
        <w:t xml:space="preserve">обеспечении их функционирования путем использования</w:t>
      </w:r>
    </w:p>
    <w:p>
      <w:pPr>
        <w:pStyle w:val="0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0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Наименование    социально    ориентированной   некоммерческой   организации</w:t>
      </w:r>
    </w:p>
    <w:p>
      <w:pPr>
        <w:pStyle w:val="1"/>
        <w:jc w:val="both"/>
      </w:pPr>
      <w:r>
        <w:rPr>
          <w:sz w:val="20"/>
        </w:rPr>
        <w:t xml:space="preserve">Московской области (далее - СОНКО):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4"/>
        <w:gridCol w:w="5896"/>
        <w:gridCol w:w="2211"/>
      </w:tblGrid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критерия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Выставленный балл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0"/>
              </w:rPr>
              <w:t xml:space="preserve">Опыт работы СОНКО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открытость СОНКО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материально-техническими и кадровыми ресурсами СОНКО для создания и (или) ведения сайта в информационно-телекоммуникационной сети Интернет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0"/>
              </w:rPr>
              <w:t xml:space="preserve">Период деятельности СОНКО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Член Комиссии ______________________ _____________________</w:t>
      </w:r>
    </w:p>
    <w:p>
      <w:pPr>
        <w:pStyle w:val="1"/>
        <w:jc w:val="both"/>
      </w:pPr>
      <w:r>
        <w:rPr>
          <w:sz w:val="20"/>
        </w:rPr>
        <w:t xml:space="preserve">                     (Ф.И.О.)              (подпись)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</w:t>
      </w:r>
    </w:p>
    <w:p>
      <w:pPr>
        <w:pStyle w:val="1"/>
        <w:jc w:val="both"/>
      </w:pPr>
      <w:r>
        <w:rPr>
          <w:sz w:val="20"/>
        </w:rPr>
        <w:t xml:space="preserve">    (дата)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6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bookmarkStart w:id="518" w:name="P518"/>
    <w:bookmarkEnd w:id="518"/>
    <w:p>
      <w:pPr>
        <w:pStyle w:val="0"/>
        <w:jc w:val="center"/>
      </w:pPr>
      <w:r>
        <w:rPr>
          <w:sz w:val="20"/>
        </w:rPr>
        <w:t xml:space="preserve">Итоговая ведомость</w:t>
      </w:r>
    </w:p>
    <w:p>
      <w:pPr>
        <w:pStyle w:val="0"/>
        <w:jc w:val="center"/>
      </w:pPr>
      <w:r>
        <w:rPr>
          <w:sz w:val="20"/>
        </w:rPr>
        <w:t xml:space="preserve">по итогам оценки заявки на участие в отборе социально</w:t>
      </w:r>
    </w:p>
    <w:p>
      <w:pPr>
        <w:pStyle w:val="0"/>
        <w:jc w:val="center"/>
      </w:pPr>
      <w:r>
        <w:rPr>
          <w:sz w:val="20"/>
        </w:rPr>
        <w:t xml:space="preserve">ориентированных некоммерческих организаций Московской</w:t>
      </w:r>
    </w:p>
    <w:p>
      <w:pPr>
        <w:pStyle w:val="0"/>
        <w:jc w:val="center"/>
      </w:pPr>
      <w:r>
        <w:rPr>
          <w:sz w:val="20"/>
        </w:rPr>
        <w:t xml:space="preserve">области для оказания информационной поддержки в форме</w:t>
      </w:r>
    </w:p>
    <w:p>
      <w:pPr>
        <w:pStyle w:val="0"/>
        <w:jc w:val="center"/>
      </w:pPr>
      <w:r>
        <w:rPr>
          <w:sz w:val="20"/>
        </w:rPr>
        <w:t xml:space="preserve">содействия в создании официальных сайтов</w:t>
      </w:r>
    </w:p>
    <w:p>
      <w:pPr>
        <w:pStyle w:val="0"/>
        <w:jc w:val="center"/>
      </w:pPr>
      <w:r>
        <w:rPr>
          <w:sz w:val="20"/>
        </w:rPr>
        <w:t xml:space="preserve">в информационно-телекоммуникационной сети Интернет и (или)</w:t>
      </w:r>
    </w:p>
    <w:p>
      <w:pPr>
        <w:pStyle w:val="0"/>
        <w:jc w:val="center"/>
      </w:pPr>
      <w:r>
        <w:rPr>
          <w:sz w:val="20"/>
        </w:rPr>
        <w:t xml:space="preserve">обеспечении их функционирования путем использования</w:t>
      </w:r>
    </w:p>
    <w:p>
      <w:pPr>
        <w:pStyle w:val="0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0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Наименование   социально   ориентированной  некоммерческой  организации</w:t>
      </w:r>
    </w:p>
    <w:p>
      <w:pPr>
        <w:pStyle w:val="1"/>
        <w:jc w:val="both"/>
      </w:pPr>
      <w:r>
        <w:rPr>
          <w:sz w:val="20"/>
        </w:rPr>
        <w:t xml:space="preserve">Московской области (далее - СОНКО):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6"/>
        <w:gridCol w:w="3341"/>
        <w:gridCol w:w="509"/>
        <w:gridCol w:w="514"/>
        <w:gridCol w:w="509"/>
        <w:gridCol w:w="509"/>
        <w:gridCol w:w="509"/>
        <w:gridCol w:w="499"/>
        <w:gridCol w:w="490"/>
        <w:gridCol w:w="509"/>
        <w:gridCol w:w="509"/>
        <w:gridCol w:w="1757"/>
      </w:tblGrid>
      <w:tr>
        <w:tc>
          <w:tcPr>
            <w:tcW w:w="5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3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критериев отбора</w:t>
            </w:r>
          </w:p>
        </w:tc>
        <w:tc>
          <w:tcPr>
            <w:gridSpan w:val="9"/>
            <w:tcW w:w="45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Оценка в баллах, результат голосования с указанием фамилии, имени и отчества членов рабочей группы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Средний балл по критерию (до десятых долей), результат голосования</w:t>
            </w:r>
          </w:p>
        </w:tc>
      </w:tr>
      <w:tr>
        <w:tc>
          <w:tcPr>
            <w:tcW w:w="5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4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4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514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49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490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  <w:t xml:space="preserve">Ф.</w:t>
            </w:r>
          </w:p>
          <w:p>
            <w:pPr>
              <w:pStyle w:val="0"/>
            </w:pPr>
            <w:r>
              <w:rPr>
                <w:sz w:val="20"/>
              </w:rPr>
              <w:t xml:space="preserve">И.</w:t>
            </w:r>
          </w:p>
          <w:p>
            <w:pPr>
              <w:pStyle w:val="0"/>
            </w:pPr>
            <w:r>
              <w:rPr>
                <w:sz w:val="20"/>
              </w:rPr>
              <w:t xml:space="preserve">О.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2"/>
            <w:tcW w:w="10241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заявки</w:t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  <w:t xml:space="preserve">Опыт работы СОНКО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открытость СОНКО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материально-техническими и кадровыми ресурсами СОНКО для создания и (или) ведения сайта в информационно-телекоммуникационной сети Интернет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  <w:t xml:space="preserve">Период деятельности СОНКО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3927" w:type="dxa"/>
          </w:tcPr>
          <w:p>
            <w:pPr>
              <w:pStyle w:val="0"/>
            </w:pPr>
            <w:r>
              <w:rPr>
                <w:sz w:val="20"/>
              </w:rPr>
              <w:t xml:space="preserve">Итоговый балл заявки</w:t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Председатель Комиссии: 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Секретарь Комиссии:    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Члены Комиссии:       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 20__ г.</w:t>
      </w:r>
    </w:p>
    <w:p>
      <w:pPr>
        <w:sectPr>
          <w:headerReference w:type="default" r:id="rId28"/>
          <w:headerReference w:type="first" r:id="rId28"/>
          <w:footerReference w:type="default" r:id="rId29"/>
          <w:footerReference w:type="first" r:id="rId2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7</w:t>
      </w:r>
    </w:p>
    <w:p>
      <w:pPr>
        <w:pStyle w:val="0"/>
        <w:jc w:val="right"/>
      </w:pPr>
      <w:r>
        <w:rPr>
          <w:sz w:val="20"/>
        </w:rPr>
        <w:t xml:space="preserve">к Порядку проведения отбора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 Московской области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</w:t>
      </w:r>
    </w:p>
    <w:p>
      <w:pPr>
        <w:pStyle w:val="0"/>
        <w:jc w:val="right"/>
      </w:pPr>
      <w:r>
        <w:rPr>
          <w:sz w:val="20"/>
        </w:rPr>
        <w:t xml:space="preserve">государственной 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668" w:name="P668"/>
    <w:bookmarkEnd w:id="668"/>
    <w:p>
      <w:pPr>
        <w:pStyle w:val="0"/>
        <w:jc w:val="center"/>
      </w:pPr>
      <w:r>
        <w:rPr>
          <w:sz w:val="20"/>
        </w:rPr>
        <w:t xml:space="preserve">Перечень</w:t>
      </w:r>
    </w:p>
    <w:p>
      <w:pPr>
        <w:pStyle w:val="0"/>
        <w:jc w:val="center"/>
      </w:pPr>
      <w:r>
        <w:rPr>
          <w:sz w:val="20"/>
        </w:rPr>
        <w:t xml:space="preserve">победителей конкурсного отбора социально ориентированных</w:t>
      </w:r>
    </w:p>
    <w:p>
      <w:pPr>
        <w:pStyle w:val="0"/>
        <w:jc w:val="center"/>
      </w:pPr>
      <w:r>
        <w:rPr>
          <w:sz w:val="20"/>
        </w:rPr>
        <w:t xml:space="preserve">некоммерческих организаций Московской области для оказания</w:t>
      </w:r>
    </w:p>
    <w:p>
      <w:pPr>
        <w:pStyle w:val="0"/>
        <w:jc w:val="center"/>
      </w:pPr>
      <w:r>
        <w:rPr>
          <w:sz w:val="20"/>
        </w:rPr>
        <w:t xml:space="preserve">информационной поддержки в форме содействия в создании</w:t>
      </w:r>
    </w:p>
    <w:p>
      <w:pPr>
        <w:pStyle w:val="0"/>
        <w:jc w:val="center"/>
      </w:pPr>
      <w:r>
        <w:rPr>
          <w:sz w:val="20"/>
        </w:rPr>
        <w:t xml:space="preserve">официальных сайтов в информационно-телекоммуникационной сети</w:t>
      </w:r>
    </w:p>
    <w:p>
      <w:pPr>
        <w:pStyle w:val="0"/>
        <w:jc w:val="center"/>
      </w:pPr>
      <w:r>
        <w:rPr>
          <w:sz w:val="20"/>
        </w:rPr>
        <w:t xml:space="preserve">"Интернет" и (или) обеспечении их функционирования путем</w:t>
      </w:r>
    </w:p>
    <w:p>
      <w:pPr>
        <w:pStyle w:val="0"/>
        <w:jc w:val="center"/>
      </w:pPr>
      <w:r>
        <w:rPr>
          <w:sz w:val="20"/>
        </w:rPr>
        <w:t xml:space="preserve">использования федеральной государственной информационной</w:t>
      </w:r>
    </w:p>
    <w:p>
      <w:pPr>
        <w:pStyle w:val="0"/>
        <w:jc w:val="center"/>
      </w:pPr>
      <w:r>
        <w:rPr>
          <w:sz w:val="20"/>
        </w:rPr>
        <w:t xml:space="preserve">системы "Единый портал государственных и муниципальных</w:t>
      </w:r>
    </w:p>
    <w:p>
      <w:pPr>
        <w:pStyle w:val="0"/>
        <w:jc w:val="center"/>
      </w:pPr>
      <w:r>
        <w:rPr>
          <w:sz w:val="20"/>
        </w:rPr>
        <w:t xml:space="preserve">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7"/>
        <w:gridCol w:w="2861"/>
        <w:gridCol w:w="1550"/>
        <w:gridCol w:w="3912"/>
        <w:gridCol w:w="1454"/>
      </w:tblGrid>
      <w:tr>
        <w:tc>
          <w:tcPr>
            <w:tcW w:w="557" w:type="dxa"/>
          </w:tcPr>
          <w:p>
            <w:pPr>
              <w:pStyle w:val="0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861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социально ориентированной некоммерческой организации Московской области (полное/сокращенное)</w:t>
            </w:r>
          </w:p>
        </w:tc>
        <w:tc>
          <w:tcPr>
            <w:tcW w:w="1550" w:type="dxa"/>
          </w:tcPr>
          <w:p>
            <w:pPr>
              <w:pStyle w:val="0"/>
            </w:pPr>
            <w:r>
              <w:rPr>
                <w:sz w:val="20"/>
              </w:rPr>
              <w:t xml:space="preserve">ОГРН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Контактные данные (место нахождения и адрес, номер телефона и адрес электронной почты), ФИО руководителя социально ориентированной некоммерческой организации (номер телефона и адрес электронной почты)</w:t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  <w:t xml:space="preserve">Итоговый балл (в убывающем порядке)</w:t>
            </w:r>
          </w:p>
        </w:tc>
      </w:tr>
      <w:tr>
        <w:tc>
          <w:tcPr>
            <w:tcW w:w="5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8"/>
      <w:headerReference w:type="first" r:id="rId28"/>
      <w:footerReference w:type="default" r:id="rId29"/>
      <w:footerReference w:type="first" r:id="rId2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 от 23.10.2024 N 1271-ПП</w:t>
            <w:br/>
            <w:t>"Об утверждении Порядка проведения отбора социально ориентированн...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 от 23.10.2024 N 1271-ПП</w:t>
            <w:br/>
            <w:t>"Об утверждении Порядка проведения отбора социально ориентированн...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3268&amp;dst=100007" TargetMode = "External"/>
	<Relationship Id="rId8" Type="http://schemas.openxmlformats.org/officeDocument/2006/relationships/hyperlink" Target="www.mosreg.ru" TargetMode = "External"/>
	<Relationship Id="rId9" Type="http://schemas.openxmlformats.org/officeDocument/2006/relationships/hyperlink" Target="www.pravo.gov.ru" TargetMode = "External"/>
	<Relationship Id="rId10" Type="http://schemas.openxmlformats.org/officeDocument/2006/relationships/hyperlink" Target="https://login.consultant.ru/link/?req=doc&amp;base=LAW&amp;n=487023" TargetMode = "External"/>
	<Relationship Id="rId11" Type="http://schemas.openxmlformats.org/officeDocument/2006/relationships/hyperlink" Target="https://login.consultant.ru/link/?req=doc&amp;base=LAW&amp;n=463268" TargetMode = "External"/>
	<Relationship Id="rId12" Type="http://schemas.openxmlformats.org/officeDocument/2006/relationships/hyperlink" Target="https://login.consultant.ru/link/?req=doc&amp;base=LAW&amp;n=467527" TargetMode = "External"/>
	<Relationship Id="rId13" Type="http://schemas.openxmlformats.org/officeDocument/2006/relationships/hyperlink" Target="https://login.consultant.ru/link/?req=doc&amp;base=LAW&amp;n=121087&amp;dst=100142" TargetMode = "External"/>
	<Relationship Id="rId14" Type="http://schemas.openxmlformats.org/officeDocument/2006/relationships/hyperlink" Target="https://login.consultant.ru/link/?req=doc&amp;base=LAW&amp;n=493224&amp;dst=1659" TargetMode = "External"/>
	<Relationship Id="rId15" Type="http://schemas.openxmlformats.org/officeDocument/2006/relationships/hyperlink" Target="https://login.consultant.ru/link/?req=doc&amp;base=LAW&amp;n=493224&amp;dst=3601" TargetMode = "External"/>
	<Relationship Id="rId16" Type="http://schemas.openxmlformats.org/officeDocument/2006/relationships/hyperlink" Target="https://login.consultant.ru/link/?req=doc&amp;base=LAW&amp;n=493224&amp;dst=10633" TargetMode = "External"/>
	<Relationship Id="rId17" Type="http://schemas.openxmlformats.org/officeDocument/2006/relationships/hyperlink" Target="https://mimp.mosreg.ru/" TargetMode = "External"/>
	<Relationship Id="rId18" Type="http://schemas.openxmlformats.org/officeDocument/2006/relationships/image" Target="media/image2.wmf"/>
	<Relationship Id="rId19" Type="http://schemas.openxmlformats.org/officeDocument/2006/relationships/image" Target="media/image3.wmf"/>
	<Relationship Id="rId20" Type="http://schemas.openxmlformats.org/officeDocument/2006/relationships/hyperlink" Target="https://login.consultant.ru/link/?req=doc&amp;base=LAW&amp;n=463268&amp;dst=100029" TargetMode = "External"/>
	<Relationship Id="rId21" Type="http://schemas.openxmlformats.org/officeDocument/2006/relationships/hyperlink" Target="https://login.consultant.ru/link/?req=doc&amp;base=LAW&amp;n=463268&amp;dst=100029" TargetMode = "External"/>
	<Relationship Id="rId22" Type="http://schemas.openxmlformats.org/officeDocument/2006/relationships/hyperlink" Target="https://login.consultant.ru/link/?req=doc&amp;base=LAW&amp;n=121087&amp;dst=100142" TargetMode = "External"/>
	<Relationship Id="rId23" Type="http://schemas.openxmlformats.org/officeDocument/2006/relationships/hyperlink" Target="https://login.consultant.ru/link/?req=doc&amp;base=LAW&amp;n=493224&amp;dst=1659" TargetMode = "External"/>
	<Relationship Id="rId24" Type="http://schemas.openxmlformats.org/officeDocument/2006/relationships/hyperlink" Target="https://login.consultant.ru/link/?req=doc&amp;base=LAW&amp;n=493224&amp;dst=3601" TargetMode = "External"/>
	<Relationship Id="rId25" Type="http://schemas.openxmlformats.org/officeDocument/2006/relationships/hyperlink" Target="https://login.consultant.ru/link/?req=doc&amp;base=LAW&amp;n=493224&amp;dst=10633" TargetMode = "External"/>
	<Relationship Id="rId26" Type="http://schemas.openxmlformats.org/officeDocument/2006/relationships/hyperlink" Target="https://login.consultant.ru/link/?req=doc&amp;base=LAW&amp;n=482686" TargetMode = "External"/>
	<Relationship Id="rId27" Type="http://schemas.openxmlformats.org/officeDocument/2006/relationships/hyperlink" Target="https://login.consultant.ru/link/?req=doc&amp;base=LAW&amp;n=482686" TargetMode = "External"/>
	<Relationship Id="rId28" Type="http://schemas.openxmlformats.org/officeDocument/2006/relationships/header" Target="header2.xml"/>
	<Relationship Id="rId29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 от 23.10.2024 N 1271-ПП
"Об утверждении Порядка проведения отбора социально ориентированных некоммерческих организаций Московской области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</dc:title>
  <dcterms:created xsi:type="dcterms:W3CDTF">2024-12-22T09:52:18Z</dcterms:created>
</cp:coreProperties>
</file>