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24.06.2015 N 485/24</w:t>
              <w:br/>
              <w:t xml:space="preserve">(ред. от 03.11.2023)</w:t>
              <w:br/>
              <w:t xml:space="preserve">"Об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июня 2015 г. N 485/24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ЛИЧНОГО СТРАХОВАНИЯ НАРОДНЫХ</w:t>
      </w:r>
    </w:p>
    <w:p>
      <w:pPr>
        <w:pStyle w:val="2"/>
        <w:jc w:val="center"/>
      </w:pPr>
      <w:r>
        <w:rPr>
          <w:sz w:val="20"/>
        </w:rPr>
        <w:t xml:space="preserve">ДРУЖИННИКОВ, ЯВЛЯЮЩИХСЯ ЧЛЕНАМИ НАРОДНЫХ ДРУЖИН, ВНЕСЕННЫХ</w:t>
      </w:r>
    </w:p>
    <w:p>
      <w:pPr>
        <w:pStyle w:val="2"/>
        <w:jc w:val="center"/>
      </w:pPr>
      <w:r>
        <w:rPr>
          <w:sz w:val="20"/>
        </w:rPr>
        <w:t xml:space="preserve">В РЕГИОНАЛЬНЫЙ РЕЕСТР НАРОДНЫХ ДРУЖИН И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ПРАВООХРАНИТЕЛЬНОЙ НАПРАВЛЕННОСТИ,</w:t>
      </w:r>
    </w:p>
    <w:p>
      <w:pPr>
        <w:pStyle w:val="2"/>
        <w:jc w:val="center"/>
      </w:pPr>
      <w:r>
        <w:rPr>
          <w:sz w:val="20"/>
        </w:rPr>
        <w:t xml:space="preserve">И УСТАНОВЛЕНИИ РАЗМЕРА ИНДИВИДУАЛЬНОЙ СТРАХОВОЙ СУММЫ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16.08.2018 </w:t>
            </w:r>
            <w:hyperlink w:history="0" r:id="rId7" w:tooltip="Постановление Правительства МО от 16.08.2018 N 537/2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      <w:r>
                <w:rPr>
                  <w:sz w:val="20"/>
                  <w:color w:val="0000ff"/>
                </w:rPr>
                <w:t xml:space="preserve">N 537/28</w:t>
              </w:r>
            </w:hyperlink>
            <w:r>
              <w:rPr>
                <w:sz w:val="20"/>
                <w:color w:val="392c69"/>
              </w:rPr>
              <w:t xml:space="preserve">, от 04.06.2019 </w:t>
            </w:r>
            <w:hyperlink w:history="0" r:id="rId8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      <w:r>
                <w:rPr>
                  <w:sz w:val="20"/>
                  <w:color w:val="0000ff"/>
                </w:rPr>
                <w:t xml:space="preserve">N 315/18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9" w:tooltip="Постановление Правительства МО от 24.12.2019 N 1020/45 &quot;О внесении изменения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      <w:r>
                <w:rPr>
                  <w:sz w:val="20"/>
                  <w:color w:val="0000ff"/>
                </w:rPr>
                <w:t xml:space="preserve">N 1020/45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03.11.2023 </w:t>
            </w:r>
            <w:hyperlink w:history="0" r:id="rId10" w:tooltip="Постановление Правительства МО от 03.11.2023 N 1024-ПП &quot;О внесении изменений в некоторые постановления Правительства Московской области в сфере безопасности, погребения и похоронного дела&quot; {КонсультантПлюс}">
              <w:r>
                <w:rPr>
                  <w:sz w:val="20"/>
                  <w:color w:val="0000ff"/>
                </w:rPr>
                <w:t xml:space="preserve">N 1024-ПП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Закон Московской области от 21.01.2015 N 2/2015-ОЗ (ред. от 09.11.2022) &quot;Об отдельных вопросах участия граждан в охране общественного порядка на территории Московской области&quot; (принят постановлением Мособлдумы от 25.12.2014 N 21/111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2/2015-ОЗ "Об отдельных вопросах участия граждан в охране общественного порядка на территории Московской области"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личное страхование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на период их участия в мероприятиях по охране общественного порядка осуществляется исходя из индивидуальной страховой суммы в размере 250000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МО от 16.08.2018 N 537/2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16.08.2018 N 537/28)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региональной безопасности Московской области расходы по выполнению настоящего постановления осуществлять в пределах средств, предусмотренных в бюджете Московской области на соответствующий финансовый год и на плановый период на реализацию государственной </w:t>
      </w:r>
      <w:hyperlink w:history="0" r:id="rId13" w:tooltip="Постановление Правительства МО от 04.10.2022 N 1056/35 (ред. от 18.04.2024) &quot;О досрочном прекращении реализации государственной программы Московской области &quot;Безопасность Подмосковья&quot; на 2017-2024 годы и утверждении государственной программы Московской области &quot;Безопасность Подмосковья&quot; на 2023-2027 годы&quot; (вместе с &quot;Перечнем признаваемых утратившими силу постановлений Правительства Мо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Московской области "Безопасность Подмосковья" на 2023-2027 годы, утвержденной постановлением Правительства Московской области от 04.10.2022 N 1056/35 "О досрочном прекращении реализации государственной программы Московской области "Безопасность Подмосковья" на 2017-2024 годы и утверждении государственной программы Московской области "Безопасность Подмосковья" на 2023-2027 годы".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остановление Правительства МО от 03.11.2023 N 1024-ПП &quot;О внесении изменений в некоторые постановления Правительства Московской области в сфере безопасности, погребения и похоронного дел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03.11.2023 N 1024-ПП)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Вице-губернатора Московской области Каратаева Р.А.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5" w:tooltip="Постановление Правительства МО от 03.11.2023 N 1024-ПП &quot;О внесении изменений в некоторые постановления Правительства Московской области в сфере безопасности, погребения и похоронного дел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03.11.2023 N 1024-ПП)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24 июня 2015 г. N 485/24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ЛИЧНОГО СТРАХОВАНИЯ НАРОДНЫХ ДРУЖИННИКОВ, ЯВЛЯЮЩИХСЯ</w:t>
      </w:r>
    </w:p>
    <w:p>
      <w:pPr>
        <w:pStyle w:val="2"/>
        <w:jc w:val="center"/>
      </w:pPr>
      <w:r>
        <w:rPr>
          <w:sz w:val="20"/>
        </w:rPr>
        <w:t xml:space="preserve">ЧЛЕНАМИ НАРОДНЫХ ДРУЖИН, ВНЕСЕННЫХ В РЕГИОНАЛЬНЫЙ РЕЕСТР</w:t>
      </w:r>
    </w:p>
    <w:p>
      <w:pPr>
        <w:pStyle w:val="2"/>
        <w:jc w:val="center"/>
      </w:pPr>
      <w:r>
        <w:rPr>
          <w:sz w:val="20"/>
        </w:rPr>
        <w:t xml:space="preserve">НАРОДНЫХ ДРУЖИН И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ПРАВООХРАНИТЕЛЬНОЙ НАПРАВЛЕННОСТИ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16.08.2018 </w:t>
            </w:r>
            <w:hyperlink w:history="0" r:id="rId16" w:tooltip="Постановление Правительства МО от 16.08.2018 N 537/2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      <w:r>
                <w:rPr>
                  <w:sz w:val="20"/>
                  <w:color w:val="0000ff"/>
                </w:rPr>
                <w:t xml:space="preserve">N 537/28</w:t>
              </w:r>
            </w:hyperlink>
            <w:r>
              <w:rPr>
                <w:sz w:val="20"/>
                <w:color w:val="392c69"/>
              </w:rPr>
              <w:t xml:space="preserve">, от 04.06.2019 </w:t>
            </w:r>
            <w:hyperlink w:history="0" r:id="rId17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      <w:r>
                <w:rPr>
                  <w:sz w:val="20"/>
                  <w:color w:val="0000ff"/>
                </w:rPr>
                <w:t xml:space="preserve">N 315/18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организации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на период их участия в мероприятиях по охране общественного порядка в соответствии с </w:t>
      </w:r>
      <w:hyperlink w:history="0" r:id="rId18" w:tooltip="Закон Московской области от 21.01.2015 N 2/2015-ОЗ (ред. от 09.11.2022) &quot;Об отдельных вопросах участия граждан в охране общественного порядка на территории Московской области&quot; (принят постановлением Мособлдумы от 25.12.2014 N 21/111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2/2015-ОЗ "Об отдельных вопросах участия граждан в охране общественного порядка на территории Московской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МО от 16.08.2018 N 537/2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16.08.2018 N 537/28)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 и термины, используемые в настоящем Порядке, применяются в значениях, определенных федеральным законодательством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Объекты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Объектами личного страхования являются жизнь и здоровье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Жизнь и здоровье народного дружинника подлежат личному страхованию со дня вступления в народную дружину на период его участия в мероприятиях по охране общественного порядка по день прекращения членства (участия) в народной дружине.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МО от 16.08.2018 N 537/2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16.08.2018 N 537/28)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Субъекты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Страховщиками по личному страхованию народного дружинника (далее - страховщики) являются страховые организации, имеющие соответствующую лицензию, предусмотренную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Страховщики выбираются в соответствии с законодательством Российской Федерации и иными правовыми актами о контрактной системе в сфере закупок товаров, работ, услуг для государственных и муниципальных нужд.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04.06.2019 N 315/18)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Страхователем по личному страхованию народного дружинника (далее - страхователь) является Главное управление региональной безопасности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Застрахованными лицами по личному страхованию (далее - застрахованные лица) являются народные дружинники.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Выгодоприобретателями по личному страхованию народных дружинников (далее - выгодоприобретатели) являются лица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Страховые случаи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Страховыми случаями при осуществлении личного страхования (далее - страховые случаи)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гибель (смерть) застрахованного лица при исполнении им обязанностей народного дружинника, а также вследствие увечья (ранения, травмы, контузии), полученного им при исполнении обязанностей народного дружинника;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04.06.2019 N 315/18)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застрахованному лицу инвалидности вследствие увечья (ранения, травмы, контузии), полученного им при исполнении обязанностей народного дружинника;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04.06.2019 N 315/18)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застрахованным лицом при исполнении им обязанностей народного дружинника тяжелого или легкого увечья (ранения, травмы, контузии).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Размер страховых сумм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При получении народным дружинником увечья (ранения, травмы, контузии) в период его участия в мероприятиях по охране общественного порядка ему выплачивается: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МО от 16.08.2018 N 537/2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16.08.2018 N 537/28)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временной утраты трудоспособности в результате несчастного случая 0,2 процента от размера индивидуальной страховой суммы застрахованного лица за каждый день временной нетрудоспособности начиная с первого дня, но не более 100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постоянной утраты трудоспособности, выразившейся в установлении застрахованному лицу группы инвалидности, размер страховой выплаты исчисляется в процентах от индивидуальной страховой суммы застрахованного лица в зависимости от установленной группы инвалидности: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III группе инвалидности в результате несчастного случая - 60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II группе инвалидности в результате несчастного случая - 80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I группе инвалидности в результате несчастного случая - 100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гибели (смерти) народного дружинника, привлеченного к участию в мероприятиях по охране общественного порядка, наступившей вследствие увечья (ранения, травмы, контузии), членам его семьи выплачивается единовременная страховая выплата в размере индивидуальной страховой суммы застрахованного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МО от 16.08.2018 N 537/2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16.08.2018 N 537/28)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Государственный контракт личного страхования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</w:t>
      </w:r>
    </w:p>
    <w:p>
      <w:pPr>
        <w:pStyle w:val="0"/>
        <w:jc w:val="center"/>
      </w:pPr>
      <w:r>
        <w:rPr>
          <w:sz w:val="20"/>
        </w:rPr>
        <w:t xml:space="preserve">от 04.06.2019 N 315/18)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Государственный контракт личного страхования (далее - контракт страхования) заключается между страхователем и страховщиком в пользу третьего лица - застрахованного лица (выгодоприобретателя).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Контракт страхования включает в себя сведения о застрахованных лицах, об обязательствах и ответственности страхователя и страховщика, перечень страховых случаев, порядок действий застрахованного лица (выгодоприобретателя) при их наступлении, порядок определения размера страховых выплат при наступлении конкретных страховых случаев, способы и сроки перечисления (получения) страховых выплат застрахованному лицу (выгодоприобретателю), взаимные права и обязанности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Выполнение страхователем обязанностей</w:t>
      </w:r>
    </w:p>
    <w:p>
      <w:pPr>
        <w:pStyle w:val="2"/>
        <w:jc w:val="center"/>
      </w:pPr>
      <w:r>
        <w:rPr>
          <w:sz w:val="20"/>
        </w:rPr>
        <w:t xml:space="preserve">по личному страхованию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Если страхователь не осуществил личное страхование или заключил контракт страхования на условиях, ухудшающих положение застрахованного лица (выгодоприобретателя) по сравнению с условиями, определенными настоящим Порядком, то при наступлении страхового случая он несет ответственность перед застрахованным лицом (выгодоприобретателем) на тех же условиях, на каких должна быть выплачена страховая сумма при надлежащем страховании.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04.06.2019 N 315/18)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Руководители и должностные лица страхователя, виновные в необоснованном отказе в представлении и оформлении застрахованным лицам (выгодоприобретателям) документов, необходимых для принятия решения о выплате страховых сумм, несут ответственность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Основания освобождения страховщика</w:t>
      </w:r>
    </w:p>
    <w:p>
      <w:pPr>
        <w:pStyle w:val="2"/>
        <w:jc w:val="center"/>
      </w:pPr>
      <w:r>
        <w:rPr>
          <w:sz w:val="20"/>
        </w:rPr>
        <w:t xml:space="preserve">от выплаты страховой суммы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Страховщик освобождается от выплаты страховой суммы по личному страхованию, если страховой случай: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наступил вследствие совершения застрахованным лицом деяния, признанного в установленном судом порядке общественно опасным;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находится в установленной судом причинной связи с алкогольным, наркотическим или токсическим опьянением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результатом доказанного судом умышленного причинения застрахованным лицом вреда своему здоровью или самоубийства застрахованного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Решение об отказе в выплате страховой суммы по личному страхованию принимается страховщиком и сообщается застрахованному лицу (выгодоприобретателю) и страхователю в письменной форме с обязательным мотивированным обоснованием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Порядок и условия выплаты страховых сумм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Выплата страховых сумм производится страховщиком на основании документов, подтверждающих наступление страхового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Определение степени тяжести увечий (ранений, травм, контузий) застрахованных лиц осуществляется государственными учреждениями здравоохранения Московской области. Перечень увечий (ранений, травм, контузий), относящихся к тяжелым или легким, определяется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Выплата страховых сумм застрахованным лицам (выгодоприобретателям) производится страховщиком на территории Российской Федерации путем перечисления причитающихся сумм в рублях способом, определенным контрактом страхования.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04.06.2019 N 315/18)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Прочие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Командиры народных дружин, внесенных в региональный реестр народных дружин и общественных объединений правоохранительной направленности, по запросу Главного управления региональной безопасности Московской области направляют списки народных дружинников, подлежащих личному страхованию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(п. 10.1 в ред. </w:t>
      </w:r>
      <w:hyperlink w:history="0" r:id="rId29" w:tooltip="Постановление Правительства МО от 04.06.2019 N 315/18 &quot;О внесении изменений в постановление Правительства Московской области от 24.06.2015 N 485/24 &quot;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04.06.2019 N 315/18)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Финансирование расходов на личное страхование народных дружинников осуществляется за счет средств бюджета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24.06.2015 N 485/24</w:t>
            <w:br/>
            <w:t>(ред. от 03.11.2023)</w:t>
            <w:br/>
            <w:t>"Об утверждении Порядка личного страхования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MOB&amp;n=273503&amp;dst=100005" TargetMode = "External"/>
	<Relationship Id="rId8" Type="http://schemas.openxmlformats.org/officeDocument/2006/relationships/hyperlink" Target="https://login.consultant.ru/link/?req=doc&amp;base=MOB&amp;n=291970&amp;dst=100005" TargetMode = "External"/>
	<Relationship Id="rId9" Type="http://schemas.openxmlformats.org/officeDocument/2006/relationships/hyperlink" Target="https://login.consultant.ru/link/?req=doc&amp;base=MOB&amp;n=305015&amp;dst=100005" TargetMode = "External"/>
	<Relationship Id="rId10" Type="http://schemas.openxmlformats.org/officeDocument/2006/relationships/hyperlink" Target="https://login.consultant.ru/link/?req=doc&amp;base=MOB&amp;n=391940&amp;dst=100017" TargetMode = "External"/>
	<Relationship Id="rId11" Type="http://schemas.openxmlformats.org/officeDocument/2006/relationships/hyperlink" Target="https://login.consultant.ru/link/?req=doc&amp;base=MOB&amp;n=368963&amp;dst=100036" TargetMode = "External"/>
	<Relationship Id="rId12" Type="http://schemas.openxmlformats.org/officeDocument/2006/relationships/hyperlink" Target="https://login.consultant.ru/link/?req=doc&amp;base=MOB&amp;n=273503&amp;dst=100006" TargetMode = "External"/>
	<Relationship Id="rId13" Type="http://schemas.openxmlformats.org/officeDocument/2006/relationships/hyperlink" Target="https://login.consultant.ru/link/?req=doc&amp;base=MOB&amp;n=404450&amp;dst=100013" TargetMode = "External"/>
	<Relationship Id="rId14" Type="http://schemas.openxmlformats.org/officeDocument/2006/relationships/hyperlink" Target="https://login.consultant.ru/link/?req=doc&amp;base=MOB&amp;n=391940&amp;dst=100018" TargetMode = "External"/>
	<Relationship Id="rId15" Type="http://schemas.openxmlformats.org/officeDocument/2006/relationships/hyperlink" Target="https://login.consultant.ru/link/?req=doc&amp;base=MOB&amp;n=391940&amp;dst=100020" TargetMode = "External"/>
	<Relationship Id="rId16" Type="http://schemas.openxmlformats.org/officeDocument/2006/relationships/hyperlink" Target="https://login.consultant.ru/link/?req=doc&amp;base=MOB&amp;n=273503&amp;dst=100007" TargetMode = "External"/>
	<Relationship Id="rId17" Type="http://schemas.openxmlformats.org/officeDocument/2006/relationships/hyperlink" Target="https://login.consultant.ru/link/?req=doc&amp;base=MOB&amp;n=291970&amp;dst=100014" TargetMode = "External"/>
	<Relationship Id="rId18" Type="http://schemas.openxmlformats.org/officeDocument/2006/relationships/hyperlink" Target="https://login.consultant.ru/link/?req=doc&amp;base=MOB&amp;n=368963&amp;dst=100036" TargetMode = "External"/>
	<Relationship Id="rId19" Type="http://schemas.openxmlformats.org/officeDocument/2006/relationships/hyperlink" Target="https://login.consultant.ru/link/?req=doc&amp;base=MOB&amp;n=273503&amp;dst=100008" TargetMode = "External"/>
	<Relationship Id="rId20" Type="http://schemas.openxmlformats.org/officeDocument/2006/relationships/hyperlink" Target="https://login.consultant.ru/link/?req=doc&amp;base=MOB&amp;n=273503&amp;dst=100009" TargetMode = "External"/>
	<Relationship Id="rId21" Type="http://schemas.openxmlformats.org/officeDocument/2006/relationships/hyperlink" Target="https://login.consultant.ru/link/?req=doc&amp;base=MOB&amp;n=291970&amp;dst=100014" TargetMode = "External"/>
	<Relationship Id="rId22" Type="http://schemas.openxmlformats.org/officeDocument/2006/relationships/hyperlink" Target="https://login.consultant.ru/link/?req=doc&amp;base=MOB&amp;n=291970&amp;dst=100015" TargetMode = "External"/>
	<Relationship Id="rId23" Type="http://schemas.openxmlformats.org/officeDocument/2006/relationships/hyperlink" Target="https://login.consultant.ru/link/?req=doc&amp;base=MOB&amp;n=291970&amp;dst=100017" TargetMode = "External"/>
	<Relationship Id="rId24" Type="http://schemas.openxmlformats.org/officeDocument/2006/relationships/hyperlink" Target="https://login.consultant.ru/link/?req=doc&amp;base=MOB&amp;n=273503&amp;dst=100011" TargetMode = "External"/>
	<Relationship Id="rId25" Type="http://schemas.openxmlformats.org/officeDocument/2006/relationships/hyperlink" Target="https://login.consultant.ru/link/?req=doc&amp;base=MOB&amp;n=273503&amp;dst=100012" TargetMode = "External"/>
	<Relationship Id="rId26" Type="http://schemas.openxmlformats.org/officeDocument/2006/relationships/hyperlink" Target="https://login.consultant.ru/link/?req=doc&amp;base=MOB&amp;n=291970&amp;dst=100018" TargetMode = "External"/>
	<Relationship Id="rId27" Type="http://schemas.openxmlformats.org/officeDocument/2006/relationships/hyperlink" Target="https://login.consultant.ru/link/?req=doc&amp;base=MOB&amp;n=291970&amp;dst=100022" TargetMode = "External"/>
	<Relationship Id="rId28" Type="http://schemas.openxmlformats.org/officeDocument/2006/relationships/hyperlink" Target="https://login.consultant.ru/link/?req=doc&amp;base=MOB&amp;n=291970&amp;dst=100023" TargetMode = "External"/>
	<Relationship Id="rId29" Type="http://schemas.openxmlformats.org/officeDocument/2006/relationships/hyperlink" Target="https://login.consultant.ru/link/?req=doc&amp;base=MOB&amp;n=291970&amp;dst=1000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24.06.2015 N 485/24
(ред. от 03.11.2023)
"Об утверждении Порядка личного страхования народных дружинников, являющихся членами народных дружин, внесенных в региональный реестр народных дружин и общественных объединений правоохранительной направленности, и установлении размера индивидуальной страховой суммы"</dc:title>
  <dcterms:created xsi:type="dcterms:W3CDTF">2024-06-14T15:01:34Z</dcterms:created>
</cp:coreProperties>
</file>