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Вице-губернатора МО от 20.11.2024 N 30-РВГ</w:t>
              <w:br/>
              <w:t xml:space="preserve">(ред. от 08.08.2025)</w:t>
              <w:br/>
              <w:t xml:space="preserve">"О Межведомственной рабочей группе по вопросам создания условий для оказания помощи лицам, в отношении которых применяется пробация, на территории Московской области"</w:t>
              <w:br/>
              <w:t xml:space="preserve">(вместе с "Положением о Межведомственной рабочей группе по вопросам создания условий для оказания помощи лицам, в отношении которых применяется пробация, на территории Московской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ВИЦЕ-ГУБЕРНАТОР МОСКОВСКОЙ ОБЛАСТИ</w:t>
      </w:r>
    </w:p>
    <w:p>
      <w:pPr>
        <w:pStyle w:val="2"/>
        <w:jc w:val="both"/>
      </w:pPr>
      <w:r>
        <w:rPr>
          <w:sz w:val="20"/>
        </w:rPr>
      </w:r>
    </w:p>
    <w:p>
      <w:pPr>
        <w:pStyle w:val="2"/>
        <w:jc w:val="center"/>
      </w:pPr>
      <w:r>
        <w:rPr>
          <w:sz w:val="20"/>
        </w:rPr>
        <w:t xml:space="preserve">РАСПОРЯЖЕНИЕ</w:t>
      </w:r>
    </w:p>
    <w:p>
      <w:pPr>
        <w:pStyle w:val="2"/>
        <w:jc w:val="center"/>
      </w:pPr>
      <w:r>
        <w:rPr>
          <w:sz w:val="20"/>
        </w:rPr>
        <w:t xml:space="preserve">от 20 ноября 2024 г. N 30-РВГ</w:t>
      </w:r>
    </w:p>
    <w:p>
      <w:pPr>
        <w:pStyle w:val="2"/>
        <w:jc w:val="both"/>
      </w:pPr>
      <w:r>
        <w:rPr>
          <w:sz w:val="20"/>
        </w:rPr>
      </w:r>
    </w:p>
    <w:p>
      <w:pPr>
        <w:pStyle w:val="2"/>
        <w:jc w:val="center"/>
      </w:pPr>
      <w:r>
        <w:rPr>
          <w:sz w:val="20"/>
        </w:rPr>
        <w:t xml:space="preserve">О МЕЖВЕДОМСТВЕННОЙ РАБОЧЕЙ ГРУППЕ ПО ВОПРОСАМ СОЗДАНИЯ</w:t>
      </w:r>
    </w:p>
    <w:p>
      <w:pPr>
        <w:pStyle w:val="2"/>
        <w:jc w:val="center"/>
      </w:pPr>
      <w:r>
        <w:rPr>
          <w:sz w:val="20"/>
        </w:rPr>
        <w:t xml:space="preserve">УСЛОВИЙ ДЛЯ ОКАЗАНИЯ ПОМОЩИ ЛИЦАМ, В ОТНОШЕНИИ КОТОРЫХ</w:t>
      </w:r>
    </w:p>
    <w:p>
      <w:pPr>
        <w:pStyle w:val="2"/>
        <w:jc w:val="center"/>
      </w:pPr>
      <w:r>
        <w:rPr>
          <w:sz w:val="20"/>
        </w:rPr>
        <w:t xml:space="preserve">ПРИМЕНЯЕТСЯ ПРОБАЦИЯ, НА ТЕРРИТОРИИ МОСКОВСКОЙ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Распоряжение Вице-губернатора МО от 08.08.2025 N 15-РВГ &quot;О внесении изменений в Состав Межведомственной рабочей группы по вопросам создания условий для оказания помощи лицам, в отношении которых применяется пробация, на территории Московской области&quot; {КонсультантПлюс}">
              <w:r>
                <w:rPr>
                  <w:sz w:val="20"/>
                  <w:color w:val="0000ff"/>
                </w:rPr>
                <w:t xml:space="preserve">распоряжения</w:t>
              </w:r>
            </w:hyperlink>
            <w:r>
              <w:rPr>
                <w:sz w:val="20"/>
                <w:color w:val="392c69"/>
              </w:rPr>
              <w:t xml:space="preserve"> Вице-губернатора МО от 08.08.2025 N 15-РВГ)</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реализации Федерального </w:t>
      </w:r>
      <w:hyperlink w:history="0" r:id="rId9" w:tooltip="Федеральный закон от 06.02.2023 N 10-ФЗ (ред. от 29.05.2024) &quot;О пробации в Российской Федерации&quot; ------------ Недействующая редакция {КонсультантПлюс}">
        <w:r>
          <w:rPr>
            <w:sz w:val="20"/>
            <w:color w:val="0000ff"/>
          </w:rPr>
          <w:t xml:space="preserve">закона</w:t>
        </w:r>
      </w:hyperlink>
      <w:r>
        <w:rPr>
          <w:sz w:val="20"/>
        </w:rPr>
        <w:t xml:space="preserve"> от 06.02.2023 N 10-ФЗ "О пробации в Российской Федерации" на территории Московской области:</w:t>
      </w:r>
    </w:p>
    <w:p>
      <w:pPr>
        <w:pStyle w:val="0"/>
        <w:spacing w:before="200" w:lineRule="auto"/>
        <w:ind w:firstLine="540"/>
        <w:jc w:val="both"/>
      </w:pPr>
      <w:r>
        <w:rPr>
          <w:sz w:val="20"/>
        </w:rPr>
        <w:t xml:space="preserve">1. Образовать Межведомственную рабочую группу по вопросам создания условий для оказания помощи лицам, в отношении которых применяется пробация, на территории Московской области.</w:t>
      </w:r>
    </w:p>
    <w:p>
      <w:pPr>
        <w:pStyle w:val="0"/>
        <w:spacing w:before="200" w:lineRule="auto"/>
        <w:ind w:firstLine="540"/>
        <w:jc w:val="both"/>
      </w:pPr>
      <w:r>
        <w:rPr>
          <w:sz w:val="20"/>
        </w:rPr>
        <w:t xml:space="preserve">2. Утвердить прилагаемые:</w:t>
      </w:r>
    </w:p>
    <w:p>
      <w:pPr>
        <w:pStyle w:val="0"/>
        <w:spacing w:before="200" w:lineRule="auto"/>
        <w:ind w:firstLine="540"/>
        <w:jc w:val="both"/>
      </w:pPr>
      <w:r>
        <w:rPr>
          <w:sz w:val="20"/>
        </w:rPr>
        <w:t xml:space="preserve">1) </w:t>
      </w:r>
      <w:hyperlink w:history="0" w:anchor="P33" w:tooltip="ПОЛОЖЕНИЕ">
        <w:r>
          <w:rPr>
            <w:sz w:val="20"/>
            <w:color w:val="0000ff"/>
          </w:rPr>
          <w:t xml:space="preserve">Положение</w:t>
        </w:r>
      </w:hyperlink>
      <w:r>
        <w:rPr>
          <w:sz w:val="20"/>
        </w:rPr>
        <w:t xml:space="preserve"> о Межведомственной рабочей группе по вопросам создания условий для оказания помощи лицам, в отношении которых применяется пробация, на территории Московской области;</w:t>
      </w:r>
    </w:p>
    <w:p>
      <w:pPr>
        <w:pStyle w:val="0"/>
        <w:spacing w:before="200" w:lineRule="auto"/>
        <w:ind w:firstLine="540"/>
        <w:jc w:val="both"/>
      </w:pPr>
      <w:r>
        <w:rPr>
          <w:sz w:val="20"/>
        </w:rPr>
        <w:t xml:space="preserve">2) </w:t>
      </w:r>
      <w:hyperlink w:history="0" w:anchor="P123" w:tooltip="СОСТАВ">
        <w:r>
          <w:rPr>
            <w:sz w:val="20"/>
            <w:color w:val="0000ff"/>
          </w:rPr>
          <w:t xml:space="preserve">Состав</w:t>
        </w:r>
      </w:hyperlink>
      <w:r>
        <w:rPr>
          <w:sz w:val="20"/>
        </w:rPr>
        <w:t xml:space="preserve"> Межведомственной рабочей группы по вопросам создания условий для оказания помощи лицам, в отношении которых применяется пробация, на территории Московской области.</w:t>
      </w:r>
    </w:p>
    <w:p>
      <w:pPr>
        <w:pStyle w:val="0"/>
        <w:spacing w:before="200" w:lineRule="auto"/>
        <w:ind w:firstLine="540"/>
        <w:jc w:val="both"/>
      </w:pPr>
      <w:r>
        <w:rPr>
          <w:sz w:val="20"/>
        </w:rPr>
        <w:t xml:space="preserve">3. Министерству информации и молодежной политики Московской области обеспечить официальное опубликование (размещение) настоящего распоряжения на Интернет-портале Правительства Московской области (</w:t>
      </w:r>
      <w:hyperlink w:history="0" r:id="rId10">
        <w:r>
          <w:rPr>
            <w:sz w:val="20"/>
            <w:color w:val="0000ff"/>
          </w:rPr>
          <w:t xml:space="preserve">www.mosreg.ru</w:t>
        </w:r>
      </w:hyperlink>
      <w:r>
        <w:rPr>
          <w:sz w:val="20"/>
        </w:rPr>
        <w:t xml:space="preserve">).</w:t>
      </w:r>
    </w:p>
    <w:p>
      <w:pPr>
        <w:pStyle w:val="0"/>
        <w:spacing w:before="200" w:lineRule="auto"/>
        <w:ind w:firstLine="540"/>
        <w:jc w:val="both"/>
      </w:pPr>
      <w:r>
        <w:rPr>
          <w:sz w:val="20"/>
        </w:rPr>
        <w:t xml:space="preserve">4. Настоящее распоряжение вступает в силу со дня его подписания.</w:t>
      </w:r>
    </w:p>
    <w:p>
      <w:pPr>
        <w:pStyle w:val="0"/>
        <w:spacing w:before="200" w:lineRule="auto"/>
        <w:ind w:firstLine="540"/>
        <w:jc w:val="both"/>
      </w:pPr>
      <w:r>
        <w:rPr>
          <w:sz w:val="20"/>
        </w:rPr>
        <w:t xml:space="preserve">5. Контроль за выполнением настоящего распоряжения оставляю за собой.</w:t>
      </w:r>
    </w:p>
    <w:p>
      <w:pPr>
        <w:pStyle w:val="0"/>
        <w:jc w:val="both"/>
      </w:pPr>
      <w:r>
        <w:rPr>
          <w:sz w:val="20"/>
        </w:rPr>
      </w:r>
    </w:p>
    <w:p>
      <w:pPr>
        <w:pStyle w:val="0"/>
        <w:jc w:val="right"/>
      </w:pPr>
      <w:r>
        <w:rPr>
          <w:sz w:val="20"/>
        </w:rPr>
        <w:t xml:space="preserve">Вице-губернатор Московской области</w:t>
      </w:r>
    </w:p>
    <w:p>
      <w:pPr>
        <w:pStyle w:val="0"/>
        <w:jc w:val="right"/>
      </w:pPr>
      <w:r>
        <w:rPr>
          <w:sz w:val="20"/>
        </w:rPr>
        <w:t xml:space="preserve">Л.С. Болатаева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распоряжением Вице-губернатора</w:t>
      </w:r>
    </w:p>
    <w:p>
      <w:pPr>
        <w:pStyle w:val="0"/>
        <w:jc w:val="right"/>
      </w:pPr>
      <w:r>
        <w:rPr>
          <w:sz w:val="20"/>
        </w:rPr>
        <w:t xml:space="preserve">Московской области</w:t>
      </w:r>
    </w:p>
    <w:p>
      <w:pPr>
        <w:pStyle w:val="0"/>
        <w:jc w:val="right"/>
      </w:pPr>
      <w:r>
        <w:rPr>
          <w:sz w:val="20"/>
        </w:rPr>
        <w:t xml:space="preserve">от 20 ноября 2024 г. N 30-РВГ</w:t>
      </w:r>
    </w:p>
    <w:p>
      <w:pPr>
        <w:pStyle w:val="0"/>
        <w:jc w:val="both"/>
      </w:pPr>
      <w:r>
        <w:rPr>
          <w:sz w:val="20"/>
        </w:rPr>
      </w:r>
    </w:p>
    <w:bookmarkStart w:id="33" w:name="P33"/>
    <w:bookmarkEnd w:id="33"/>
    <w:p>
      <w:pPr>
        <w:pStyle w:val="2"/>
        <w:jc w:val="center"/>
      </w:pPr>
      <w:r>
        <w:rPr>
          <w:sz w:val="20"/>
        </w:rPr>
        <w:t xml:space="preserve">ПОЛОЖЕНИЕ</w:t>
      </w:r>
    </w:p>
    <w:p>
      <w:pPr>
        <w:pStyle w:val="2"/>
        <w:jc w:val="center"/>
      </w:pPr>
      <w:r>
        <w:rPr>
          <w:sz w:val="20"/>
        </w:rPr>
        <w:t xml:space="preserve">О МЕЖВЕДОМСТВЕННОЙ РАБОЧЕЙ ГРУППЕ ПО ВОПРОСАМ СОЗДАНИЯ</w:t>
      </w:r>
    </w:p>
    <w:p>
      <w:pPr>
        <w:pStyle w:val="2"/>
        <w:jc w:val="center"/>
      </w:pPr>
      <w:r>
        <w:rPr>
          <w:sz w:val="20"/>
        </w:rPr>
        <w:t xml:space="preserve">УСЛОВИЙ ДЛЯ ОКАЗАНИЯ ПОМОЩИ ЛИЦАМ, В ОТНОШЕНИИ КОТОРЫХ</w:t>
      </w:r>
    </w:p>
    <w:p>
      <w:pPr>
        <w:pStyle w:val="2"/>
        <w:jc w:val="center"/>
      </w:pPr>
      <w:r>
        <w:rPr>
          <w:sz w:val="20"/>
        </w:rPr>
        <w:t xml:space="preserve">ПРИМЕНЯЕТСЯ ПРОБАЦИЯ, НА ТЕРРИТОРИИ МОСКОВСКОЙ ОБЛАСТИ</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Настоящее Положение определяет цель, задачи, функции и порядок работы Межведомственной рабочей группы по вопросам создания условий для оказания помощи лицам, в отношении которых применяется пробация, на территории Московской области (далее - Межведомственная рабочая группа).</w:t>
      </w:r>
    </w:p>
    <w:p>
      <w:pPr>
        <w:pStyle w:val="0"/>
        <w:spacing w:before="200" w:lineRule="auto"/>
        <w:ind w:firstLine="540"/>
        <w:jc w:val="both"/>
      </w:pPr>
      <w:r>
        <w:rPr>
          <w:sz w:val="20"/>
        </w:rPr>
        <w:t xml:space="preserve">2. Межведомственная рабочая группа в своей деятельности руководствуется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законодательством Российской Федерации, законодательством Московской области, а также настоящим Положением.</w:t>
      </w:r>
    </w:p>
    <w:p>
      <w:pPr>
        <w:pStyle w:val="0"/>
        <w:spacing w:before="200" w:lineRule="auto"/>
        <w:ind w:firstLine="540"/>
        <w:jc w:val="both"/>
      </w:pPr>
      <w:r>
        <w:rPr>
          <w:sz w:val="20"/>
        </w:rPr>
        <w:t xml:space="preserve">3. Основной целью Межведомственной рабочей группы является взаимодействие ее членов по вопросам реализации мероприятий, направленных на коррекцию социального поведения, ресоциализацию, социальную адаптацию и социальную реабилитацию лиц, в отношении которых применяется пробация, - осужденных, лиц, которым назначены иные меры уголовно-правового характера, и лиц, освободившихся из учреждений, исполняющих наказания в виде принудительных работ или лишения свободы, которые оказались в трудной жизненной ситуации (далее - лица, в отношении которых применяется пробация), предупреждение совершения ими новых преступлений.</w:t>
      </w:r>
    </w:p>
    <w:p>
      <w:pPr>
        <w:pStyle w:val="0"/>
        <w:spacing w:before="200" w:lineRule="auto"/>
        <w:ind w:firstLine="540"/>
        <w:jc w:val="both"/>
      </w:pPr>
      <w:r>
        <w:rPr>
          <w:sz w:val="20"/>
        </w:rPr>
        <w:t xml:space="preserve">4. Положение и состав Межведомственной рабочей группы утверждаются Вице-губернатором Московской области.</w:t>
      </w:r>
    </w:p>
    <w:p>
      <w:pPr>
        <w:pStyle w:val="0"/>
        <w:jc w:val="both"/>
      </w:pPr>
      <w:r>
        <w:rPr>
          <w:sz w:val="20"/>
        </w:rPr>
      </w:r>
    </w:p>
    <w:p>
      <w:pPr>
        <w:pStyle w:val="2"/>
        <w:outlineLvl w:val="1"/>
        <w:jc w:val="center"/>
      </w:pPr>
      <w:r>
        <w:rPr>
          <w:sz w:val="20"/>
        </w:rPr>
        <w:t xml:space="preserve">II. Основная задача и функции Межведомственной</w:t>
      </w:r>
    </w:p>
    <w:p>
      <w:pPr>
        <w:pStyle w:val="2"/>
        <w:jc w:val="center"/>
      </w:pPr>
      <w:r>
        <w:rPr>
          <w:sz w:val="20"/>
        </w:rPr>
        <w:t xml:space="preserve">рабочей группы</w:t>
      </w:r>
    </w:p>
    <w:p>
      <w:pPr>
        <w:pStyle w:val="0"/>
        <w:jc w:val="both"/>
      </w:pPr>
      <w:r>
        <w:rPr>
          <w:sz w:val="20"/>
        </w:rPr>
      </w:r>
    </w:p>
    <w:p>
      <w:pPr>
        <w:pStyle w:val="0"/>
        <w:ind w:firstLine="540"/>
        <w:jc w:val="both"/>
      </w:pPr>
      <w:r>
        <w:rPr>
          <w:sz w:val="20"/>
        </w:rPr>
        <w:t xml:space="preserve">5. Основной задачей Межведомственной рабочей группы является рассмотрение вопросов, связанных с созданием условий для оказания помощи лицам, в отношении которых применяется пробация, на территории Московской области.</w:t>
      </w:r>
    </w:p>
    <w:p>
      <w:pPr>
        <w:pStyle w:val="0"/>
        <w:spacing w:before="200" w:lineRule="auto"/>
        <w:ind w:firstLine="540"/>
        <w:jc w:val="both"/>
      </w:pPr>
      <w:r>
        <w:rPr>
          <w:sz w:val="20"/>
        </w:rPr>
        <w:t xml:space="preserve">6. Функциями Межведомственной рабочей группы являются:</w:t>
      </w:r>
    </w:p>
    <w:p>
      <w:pPr>
        <w:pStyle w:val="0"/>
        <w:spacing w:before="200" w:lineRule="auto"/>
        <w:ind w:firstLine="540"/>
        <w:jc w:val="both"/>
      </w:pPr>
      <w:r>
        <w:rPr>
          <w:sz w:val="20"/>
        </w:rPr>
        <w:t xml:space="preserve">1) подготовка предложений по внесению изменений в нормативные правовые акты Московской области, направленные на содействие занятости населения, ресоциализацию, социальную адаптацию и социальную реабилитацию осужденных и лиц, освобожденных из учреждений, исполняющих наказания в виде принудительных работ или лишения свободы, в соответствии с законодательством Российской Федерации;</w:t>
      </w:r>
    </w:p>
    <w:p>
      <w:pPr>
        <w:pStyle w:val="0"/>
        <w:spacing w:before="200" w:lineRule="auto"/>
        <w:ind w:firstLine="540"/>
        <w:jc w:val="both"/>
      </w:pPr>
      <w:r>
        <w:rPr>
          <w:sz w:val="20"/>
        </w:rPr>
        <w:t xml:space="preserve">2) подготовка предложений органам государственной власти Московской области, государственным органам Московской области по разработке и реализации мер по содействию занятости осужденных и лиц, освобожденных из учреждений, исполняющих наказания в виде принудительных работ или лишения свободы;</w:t>
      </w:r>
    </w:p>
    <w:p>
      <w:pPr>
        <w:pStyle w:val="0"/>
        <w:spacing w:before="200" w:lineRule="auto"/>
        <w:ind w:firstLine="540"/>
        <w:jc w:val="both"/>
      </w:pPr>
      <w:r>
        <w:rPr>
          <w:sz w:val="20"/>
        </w:rPr>
        <w:t xml:space="preserve">3) подготовка предложений в организации предоставления социальных услуг лицам, отбывшим уголовные наказания в виде принудительных работ или лишения свободы, и (или) лицам, которым были назначены иные меры уголовно-правового характера, которые оказались в трудной жизненной ситуации, в соответствии с законодательством Российской Федерации в сфере социального обслуживания;</w:t>
      </w:r>
    </w:p>
    <w:p>
      <w:pPr>
        <w:pStyle w:val="0"/>
        <w:spacing w:before="200" w:lineRule="auto"/>
        <w:ind w:firstLine="540"/>
        <w:jc w:val="both"/>
      </w:pPr>
      <w:r>
        <w:rPr>
          <w:sz w:val="20"/>
        </w:rPr>
        <w:t xml:space="preserve">4) подготовка предложений органам государственной власти Московской области, государственным органам Московской области о включении в государственные программы (подпрограммы) Московской области мероприятий, направленных на ресоциализацию, социальную адаптацию и социальную реабилитацию осужденных и лиц, освобожденных из учреждений, исполняющих наказания в виде принудительных работ или лишения свободы;</w:t>
      </w:r>
    </w:p>
    <w:p>
      <w:pPr>
        <w:pStyle w:val="0"/>
        <w:spacing w:before="200" w:lineRule="auto"/>
        <w:ind w:firstLine="540"/>
        <w:jc w:val="both"/>
      </w:pPr>
      <w:r>
        <w:rPr>
          <w:sz w:val="20"/>
        </w:rPr>
        <w:t xml:space="preserve">5) подготовка предложений органам государственной власти Московской области, государственным органам Московской области по разработке и реализации мер по экономическому стимулированию работодателей, трудоустраивающих осужденных и лиц, освобожденных из учреждений, исполняющих наказания в виде принудительных работ или лишения свободы;</w:t>
      </w:r>
    </w:p>
    <w:p>
      <w:pPr>
        <w:pStyle w:val="0"/>
        <w:spacing w:before="200" w:lineRule="auto"/>
        <w:ind w:firstLine="540"/>
        <w:jc w:val="both"/>
      </w:pPr>
      <w:r>
        <w:rPr>
          <w:sz w:val="20"/>
        </w:rPr>
        <w:t xml:space="preserve">6) содействие привлечению коммерческих и некоммерческих организаций, в том числе религиозных, социально ориентированных некоммерческих организаций, негосударственных организаций социального обслуживания, организаций, осуществляющих образовательную деятельность, научных организаций, медицинских организаций, индивидуальных предпринимателей, а также граждан для осуществления мероприятий, направленных на ресоциализацию, социальную адаптацию и социальную реабилитацию лиц, в отношении которых применяется пробация.</w:t>
      </w:r>
    </w:p>
    <w:p>
      <w:pPr>
        <w:pStyle w:val="0"/>
        <w:jc w:val="both"/>
      </w:pPr>
      <w:r>
        <w:rPr>
          <w:sz w:val="20"/>
        </w:rPr>
      </w:r>
    </w:p>
    <w:p>
      <w:pPr>
        <w:pStyle w:val="2"/>
        <w:outlineLvl w:val="1"/>
        <w:jc w:val="center"/>
      </w:pPr>
      <w:r>
        <w:rPr>
          <w:sz w:val="20"/>
        </w:rPr>
        <w:t xml:space="preserve">III. Права Межведомственной рабочей группы</w:t>
      </w:r>
    </w:p>
    <w:p>
      <w:pPr>
        <w:pStyle w:val="0"/>
        <w:jc w:val="both"/>
      </w:pPr>
      <w:r>
        <w:rPr>
          <w:sz w:val="20"/>
        </w:rPr>
      </w:r>
    </w:p>
    <w:p>
      <w:pPr>
        <w:pStyle w:val="0"/>
        <w:ind w:firstLine="540"/>
        <w:jc w:val="both"/>
      </w:pPr>
      <w:r>
        <w:rPr>
          <w:sz w:val="20"/>
        </w:rPr>
        <w:t xml:space="preserve">7. Межведомственная рабочая группа имеет право:</w:t>
      </w:r>
    </w:p>
    <w:p>
      <w:pPr>
        <w:pStyle w:val="0"/>
        <w:spacing w:before="200" w:lineRule="auto"/>
        <w:ind w:firstLine="540"/>
        <w:jc w:val="both"/>
      </w:pPr>
      <w:r>
        <w:rPr>
          <w:sz w:val="20"/>
        </w:rPr>
        <w:t xml:space="preserve">1) запрашивать и получать от органов государственной власти Российской Федерации, государственных органов Российской Федерации, территориальных органов федеральных органов исполнительной власти по Московской области,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 информацию по вопросам, относящимся к компетенции Межведомственной рабочей группы;</w:t>
      </w:r>
    </w:p>
    <w:p>
      <w:pPr>
        <w:pStyle w:val="0"/>
        <w:spacing w:before="200" w:lineRule="auto"/>
        <w:ind w:firstLine="540"/>
        <w:jc w:val="both"/>
      </w:pPr>
      <w:r>
        <w:rPr>
          <w:sz w:val="20"/>
        </w:rPr>
        <w:t xml:space="preserve">2) представлять предложения по совершенствованию деятельности органов государственной власти Московской области, государственных органов Московской области по вопросам, относящимся к компетенции Межведомственной рабочей группы, в соответствии с законодательством Российской Федерации;</w:t>
      </w:r>
    </w:p>
    <w:p>
      <w:pPr>
        <w:pStyle w:val="0"/>
        <w:spacing w:before="200" w:lineRule="auto"/>
        <w:ind w:firstLine="540"/>
        <w:jc w:val="both"/>
      </w:pPr>
      <w:r>
        <w:rPr>
          <w:sz w:val="20"/>
        </w:rPr>
        <w:t xml:space="preserve">3) приглашать на заседания Межведомственной рабочей группы представителей территориальных органов федеральных органов исполнительной власти по Московской области,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 организаций независимо от форм собственности для участия в обсуждении вопросов, рассматриваемых на заседании Межведомственной рабочей группы;</w:t>
      </w:r>
    </w:p>
    <w:p>
      <w:pPr>
        <w:pStyle w:val="0"/>
        <w:spacing w:before="200" w:lineRule="auto"/>
        <w:ind w:firstLine="540"/>
        <w:jc w:val="both"/>
      </w:pPr>
      <w:r>
        <w:rPr>
          <w:sz w:val="20"/>
        </w:rPr>
        <w:t xml:space="preserve">4) заслушивать представителей территориальных органов федеральных органов исполнительной власти по Московской области,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 организаций независимо от форм собственности по повестке дня заседания Межведомственной рабочей группы.</w:t>
      </w:r>
    </w:p>
    <w:p>
      <w:pPr>
        <w:pStyle w:val="0"/>
        <w:jc w:val="both"/>
      </w:pPr>
      <w:r>
        <w:rPr>
          <w:sz w:val="20"/>
        </w:rPr>
      </w:r>
    </w:p>
    <w:p>
      <w:pPr>
        <w:pStyle w:val="2"/>
        <w:outlineLvl w:val="1"/>
        <w:jc w:val="center"/>
      </w:pPr>
      <w:r>
        <w:rPr>
          <w:sz w:val="20"/>
        </w:rPr>
        <w:t xml:space="preserve">IV. Состав Межведомственной рабочей группы</w:t>
      </w:r>
    </w:p>
    <w:p>
      <w:pPr>
        <w:pStyle w:val="0"/>
        <w:jc w:val="both"/>
      </w:pPr>
      <w:r>
        <w:rPr>
          <w:sz w:val="20"/>
        </w:rPr>
      </w:r>
    </w:p>
    <w:p>
      <w:pPr>
        <w:pStyle w:val="0"/>
        <w:ind w:firstLine="540"/>
        <w:jc w:val="both"/>
      </w:pPr>
      <w:r>
        <w:rPr>
          <w:sz w:val="20"/>
        </w:rPr>
        <w:t xml:space="preserve">8. Межведомственная рабочая группа состоит из председателя, двух заместителей председателя, секретаря и членов Межведомственной рабочей группы.</w:t>
      </w:r>
    </w:p>
    <w:p>
      <w:pPr>
        <w:pStyle w:val="0"/>
        <w:spacing w:before="200" w:lineRule="auto"/>
        <w:ind w:firstLine="540"/>
        <w:jc w:val="both"/>
      </w:pPr>
      <w:r>
        <w:rPr>
          <w:sz w:val="20"/>
        </w:rPr>
        <w:t xml:space="preserve">9. В состав Межведомственной рабочей группы могут входить представители:</w:t>
      </w:r>
    </w:p>
    <w:p>
      <w:pPr>
        <w:pStyle w:val="0"/>
        <w:spacing w:before="200" w:lineRule="auto"/>
        <w:ind w:firstLine="540"/>
        <w:jc w:val="both"/>
      </w:pPr>
      <w:r>
        <w:rPr>
          <w:sz w:val="20"/>
        </w:rPr>
        <w:t xml:space="preserve">территориальных органов федеральных органов исполнительной власти по Московской области;</w:t>
      </w:r>
    </w:p>
    <w:p>
      <w:pPr>
        <w:pStyle w:val="0"/>
        <w:spacing w:before="200" w:lineRule="auto"/>
        <w:ind w:firstLine="540"/>
        <w:jc w:val="both"/>
      </w:pPr>
      <w:r>
        <w:rPr>
          <w:sz w:val="20"/>
        </w:rPr>
        <w:t xml:space="preserve">органов государственной власти Московской области;</w:t>
      </w:r>
    </w:p>
    <w:p>
      <w:pPr>
        <w:pStyle w:val="0"/>
        <w:spacing w:before="200" w:lineRule="auto"/>
        <w:ind w:firstLine="540"/>
        <w:jc w:val="both"/>
      </w:pPr>
      <w:r>
        <w:rPr>
          <w:sz w:val="20"/>
        </w:rPr>
        <w:t xml:space="preserve">государственных органов Московской области;</w:t>
      </w:r>
    </w:p>
    <w:p>
      <w:pPr>
        <w:pStyle w:val="0"/>
        <w:spacing w:before="200" w:lineRule="auto"/>
        <w:ind w:firstLine="540"/>
        <w:jc w:val="both"/>
      </w:pPr>
      <w:r>
        <w:rPr>
          <w:sz w:val="20"/>
        </w:rPr>
        <w:t xml:space="preserve">Общественной палаты Московской области;</w:t>
      </w:r>
    </w:p>
    <w:p>
      <w:pPr>
        <w:pStyle w:val="0"/>
        <w:spacing w:before="200" w:lineRule="auto"/>
        <w:ind w:firstLine="540"/>
        <w:jc w:val="both"/>
      </w:pPr>
      <w:r>
        <w:rPr>
          <w:sz w:val="20"/>
        </w:rPr>
        <w:t xml:space="preserve">организаций независимо от форм собственности.</w:t>
      </w:r>
    </w:p>
    <w:p>
      <w:pPr>
        <w:pStyle w:val="0"/>
        <w:jc w:val="both"/>
      </w:pPr>
      <w:r>
        <w:rPr>
          <w:sz w:val="20"/>
        </w:rPr>
      </w:r>
    </w:p>
    <w:p>
      <w:pPr>
        <w:pStyle w:val="2"/>
        <w:outlineLvl w:val="1"/>
        <w:jc w:val="center"/>
      </w:pPr>
      <w:r>
        <w:rPr>
          <w:sz w:val="20"/>
        </w:rPr>
        <w:t xml:space="preserve">V. Организация и порядок работы Межведомственной</w:t>
      </w:r>
    </w:p>
    <w:p>
      <w:pPr>
        <w:pStyle w:val="2"/>
        <w:jc w:val="center"/>
      </w:pPr>
      <w:r>
        <w:rPr>
          <w:sz w:val="20"/>
        </w:rPr>
        <w:t xml:space="preserve">рабочей группы</w:t>
      </w:r>
    </w:p>
    <w:p>
      <w:pPr>
        <w:pStyle w:val="0"/>
        <w:jc w:val="both"/>
      </w:pPr>
      <w:r>
        <w:rPr>
          <w:sz w:val="20"/>
        </w:rPr>
      </w:r>
    </w:p>
    <w:p>
      <w:pPr>
        <w:pStyle w:val="0"/>
        <w:ind w:firstLine="540"/>
        <w:jc w:val="both"/>
      </w:pPr>
      <w:r>
        <w:rPr>
          <w:sz w:val="20"/>
        </w:rPr>
        <w:t xml:space="preserve">10. Формой работы Межведомственной рабочей группы являются заседания Межведомственной рабочей группы.</w:t>
      </w:r>
    </w:p>
    <w:p>
      <w:pPr>
        <w:pStyle w:val="0"/>
        <w:spacing w:before="200" w:lineRule="auto"/>
        <w:ind w:firstLine="540"/>
        <w:jc w:val="both"/>
      </w:pPr>
      <w:r>
        <w:rPr>
          <w:sz w:val="20"/>
        </w:rPr>
        <w:t xml:space="preserve">11. Заседания Межведомственной рабочей группы проводятся в очной форме и (или) в режиме видео-конференц-связи.</w:t>
      </w:r>
    </w:p>
    <w:p>
      <w:pPr>
        <w:pStyle w:val="0"/>
        <w:spacing w:before="200" w:lineRule="auto"/>
        <w:ind w:firstLine="540"/>
        <w:jc w:val="both"/>
      </w:pPr>
      <w:r>
        <w:rPr>
          <w:sz w:val="20"/>
        </w:rPr>
        <w:t xml:space="preserve">12. Заседания Межведомственной рабочей группы проводятся по мере необходимости, но не реже двух раз в год.</w:t>
      </w:r>
    </w:p>
    <w:p>
      <w:pPr>
        <w:pStyle w:val="0"/>
        <w:spacing w:before="200" w:lineRule="auto"/>
        <w:ind w:firstLine="540"/>
        <w:jc w:val="both"/>
      </w:pPr>
      <w:r>
        <w:rPr>
          <w:sz w:val="20"/>
        </w:rPr>
        <w:t xml:space="preserve">13. Заседание Межведомственной рабочей группы считается правомочным, если на нем присутствуют не менее половины от общего числа ее членов.</w:t>
      </w:r>
    </w:p>
    <w:p>
      <w:pPr>
        <w:pStyle w:val="0"/>
        <w:spacing w:before="200" w:lineRule="auto"/>
        <w:ind w:firstLine="540"/>
        <w:jc w:val="both"/>
      </w:pPr>
      <w:r>
        <w:rPr>
          <w:sz w:val="20"/>
        </w:rPr>
        <w:t xml:space="preserve">14. Заседание Межведомственной рабочей группы ведет председатель Межведомственной рабочей группы, а в случае его отсутствия по решению председателя Межведомственной рабочей группы один из его заместителей.</w:t>
      </w:r>
    </w:p>
    <w:p>
      <w:pPr>
        <w:pStyle w:val="0"/>
        <w:spacing w:before="200" w:lineRule="auto"/>
        <w:ind w:firstLine="540"/>
        <w:jc w:val="both"/>
      </w:pPr>
      <w:r>
        <w:rPr>
          <w:sz w:val="20"/>
        </w:rPr>
        <w:t xml:space="preserve">15. Председатель Межведомственной рабочей группы:</w:t>
      </w:r>
    </w:p>
    <w:p>
      <w:pPr>
        <w:pStyle w:val="0"/>
        <w:spacing w:before="200" w:lineRule="auto"/>
        <w:ind w:firstLine="540"/>
        <w:jc w:val="both"/>
      </w:pPr>
      <w:r>
        <w:rPr>
          <w:sz w:val="20"/>
        </w:rPr>
        <w:t xml:space="preserve">1) осуществляет общее руководство Межведомственной рабочей группой и контроль за реализацией принятых решений;</w:t>
      </w:r>
    </w:p>
    <w:p>
      <w:pPr>
        <w:pStyle w:val="0"/>
        <w:spacing w:before="200" w:lineRule="auto"/>
        <w:ind w:firstLine="540"/>
        <w:jc w:val="both"/>
      </w:pPr>
      <w:r>
        <w:rPr>
          <w:sz w:val="20"/>
        </w:rPr>
        <w:t xml:space="preserve">2) утверждает повестку дня заседания Межведомственной рабочей группы;</w:t>
      </w:r>
    </w:p>
    <w:p>
      <w:pPr>
        <w:pStyle w:val="0"/>
        <w:spacing w:before="200" w:lineRule="auto"/>
        <w:ind w:firstLine="540"/>
        <w:jc w:val="both"/>
      </w:pPr>
      <w:r>
        <w:rPr>
          <w:sz w:val="20"/>
        </w:rPr>
        <w:t xml:space="preserve">3) принимает участие в заседании Межведомственной рабочей группы;</w:t>
      </w:r>
    </w:p>
    <w:p>
      <w:pPr>
        <w:pStyle w:val="0"/>
        <w:spacing w:before="200" w:lineRule="auto"/>
        <w:ind w:firstLine="540"/>
        <w:jc w:val="both"/>
      </w:pPr>
      <w:r>
        <w:rPr>
          <w:sz w:val="20"/>
        </w:rPr>
        <w:t xml:space="preserve">4) знакомится с материалами по вопросам, подлежащим рассмотрению Межведомственной рабочей группой;</w:t>
      </w:r>
    </w:p>
    <w:p>
      <w:pPr>
        <w:pStyle w:val="0"/>
        <w:spacing w:before="200" w:lineRule="auto"/>
        <w:ind w:firstLine="540"/>
        <w:jc w:val="both"/>
      </w:pPr>
      <w:r>
        <w:rPr>
          <w:sz w:val="20"/>
        </w:rPr>
        <w:t xml:space="preserve">5) дает поручения членам Межведомственной рабочей группы;</w:t>
      </w:r>
    </w:p>
    <w:p>
      <w:pPr>
        <w:pStyle w:val="0"/>
        <w:spacing w:before="200" w:lineRule="auto"/>
        <w:ind w:firstLine="540"/>
        <w:jc w:val="both"/>
      </w:pPr>
      <w:r>
        <w:rPr>
          <w:sz w:val="20"/>
        </w:rPr>
        <w:t xml:space="preserve">6) определяет состав приглашенных на заседание Межведомственной рабочей группы лиц исходя из повестки дня заседания Межведомственной рабочей группы;</w:t>
      </w:r>
    </w:p>
    <w:p>
      <w:pPr>
        <w:pStyle w:val="0"/>
        <w:spacing w:before="200" w:lineRule="auto"/>
        <w:ind w:firstLine="540"/>
        <w:jc w:val="both"/>
      </w:pPr>
      <w:r>
        <w:rPr>
          <w:sz w:val="20"/>
        </w:rPr>
        <w:t xml:space="preserve">7) осуществляет иные функции в целях оперативного решения вопросов, входящих в компетенцию Межведомственной рабочей группы.</w:t>
      </w:r>
    </w:p>
    <w:p>
      <w:pPr>
        <w:pStyle w:val="0"/>
        <w:spacing w:before="200" w:lineRule="auto"/>
        <w:ind w:firstLine="540"/>
        <w:jc w:val="both"/>
      </w:pPr>
      <w:r>
        <w:rPr>
          <w:sz w:val="20"/>
        </w:rPr>
        <w:t xml:space="preserve">16. Секретарь Межведомственной рабочей группы:</w:t>
      </w:r>
    </w:p>
    <w:p>
      <w:pPr>
        <w:pStyle w:val="0"/>
        <w:spacing w:before="200" w:lineRule="auto"/>
        <w:ind w:firstLine="540"/>
        <w:jc w:val="both"/>
      </w:pPr>
      <w:r>
        <w:rPr>
          <w:sz w:val="20"/>
        </w:rPr>
        <w:t xml:space="preserve">1) организует проведение заседаний Межведомственной рабочей группы, о дате, времени, месте и формате проведения которых уведомляет членов Межведомственной рабочей группы не позднее чем за 3 рабочих дня до дня их проведения;</w:t>
      </w:r>
    </w:p>
    <w:p>
      <w:pPr>
        <w:pStyle w:val="0"/>
        <w:spacing w:before="200" w:lineRule="auto"/>
        <w:ind w:firstLine="540"/>
        <w:jc w:val="both"/>
      </w:pPr>
      <w:r>
        <w:rPr>
          <w:sz w:val="20"/>
        </w:rPr>
        <w:t xml:space="preserve">2) осуществляет подготовку материалов, подлежащих рассмотрению на заседаниях Межведомственной рабочей группы;</w:t>
      </w:r>
    </w:p>
    <w:p>
      <w:pPr>
        <w:pStyle w:val="0"/>
        <w:spacing w:before="200" w:lineRule="auto"/>
        <w:ind w:firstLine="540"/>
        <w:jc w:val="both"/>
      </w:pPr>
      <w:r>
        <w:rPr>
          <w:sz w:val="20"/>
        </w:rPr>
        <w:t xml:space="preserve">3) осуществляет ведение, оформление, рассылку и хранение протоколов заседаний Межведомственной рабочей группы;</w:t>
      </w:r>
    </w:p>
    <w:p>
      <w:pPr>
        <w:pStyle w:val="0"/>
        <w:spacing w:before="200" w:lineRule="auto"/>
        <w:ind w:firstLine="540"/>
        <w:jc w:val="both"/>
      </w:pPr>
      <w:r>
        <w:rPr>
          <w:sz w:val="20"/>
        </w:rPr>
        <w:t xml:space="preserve">4) выполняет по поручению председателя Межведомственной рабочей группы иные функции в целях оперативного решения вопросов, входящих в компетенцию Межведомственной рабочей группы.</w:t>
      </w:r>
    </w:p>
    <w:p>
      <w:pPr>
        <w:pStyle w:val="0"/>
        <w:spacing w:before="200" w:lineRule="auto"/>
        <w:ind w:firstLine="540"/>
        <w:jc w:val="both"/>
      </w:pPr>
      <w:r>
        <w:rPr>
          <w:sz w:val="20"/>
        </w:rPr>
        <w:t xml:space="preserve">17. В период временного отсутствия секретаря Межведомственной рабочей группы его обязанности по решению председателя Межведомственной рабочей группы возлагаются на одного из членов Межведомственной рабочей группы с его согласия.</w:t>
      </w:r>
    </w:p>
    <w:p>
      <w:pPr>
        <w:pStyle w:val="0"/>
        <w:spacing w:before="200" w:lineRule="auto"/>
        <w:ind w:firstLine="540"/>
        <w:jc w:val="both"/>
      </w:pPr>
      <w:r>
        <w:rPr>
          <w:sz w:val="20"/>
        </w:rPr>
        <w:t xml:space="preserve">18. Члены Межведомственной рабочей группы:</w:t>
      </w:r>
    </w:p>
    <w:p>
      <w:pPr>
        <w:pStyle w:val="0"/>
        <w:spacing w:before="200" w:lineRule="auto"/>
        <w:ind w:firstLine="540"/>
        <w:jc w:val="both"/>
      </w:pPr>
      <w:r>
        <w:rPr>
          <w:sz w:val="20"/>
        </w:rPr>
        <w:t xml:space="preserve">1) готовят и вносят предложения в повестку дня заседания Межведомственной рабочей группы;</w:t>
      </w:r>
    </w:p>
    <w:p>
      <w:pPr>
        <w:pStyle w:val="0"/>
        <w:spacing w:before="200" w:lineRule="auto"/>
        <w:ind w:firstLine="540"/>
        <w:jc w:val="both"/>
      </w:pPr>
      <w:r>
        <w:rPr>
          <w:sz w:val="20"/>
        </w:rPr>
        <w:t xml:space="preserve">2) знакомятся с материалами по вопросам, рассматриваемым Межведомственной рабочей группой;</w:t>
      </w:r>
    </w:p>
    <w:p>
      <w:pPr>
        <w:pStyle w:val="0"/>
        <w:spacing w:before="200" w:lineRule="auto"/>
        <w:ind w:firstLine="540"/>
        <w:jc w:val="both"/>
      </w:pPr>
      <w:r>
        <w:rPr>
          <w:sz w:val="20"/>
        </w:rPr>
        <w:t xml:space="preserve">3) готовят и вносят предложения по направлениям деятельности Межведомственной рабочей группы;</w:t>
      </w:r>
    </w:p>
    <w:p>
      <w:pPr>
        <w:pStyle w:val="0"/>
        <w:spacing w:before="200" w:lineRule="auto"/>
        <w:ind w:firstLine="540"/>
        <w:jc w:val="both"/>
      </w:pPr>
      <w:r>
        <w:rPr>
          <w:sz w:val="20"/>
        </w:rPr>
        <w:t xml:space="preserve">4) выполняют поручения председателя Межведомственной рабочей группы и заместителя председателя Межведомственной рабочей группы по направлениям деятельности Межведомственной рабочей группы;</w:t>
      </w:r>
    </w:p>
    <w:p>
      <w:pPr>
        <w:pStyle w:val="0"/>
        <w:spacing w:before="200" w:lineRule="auto"/>
        <w:ind w:firstLine="540"/>
        <w:jc w:val="both"/>
      </w:pPr>
      <w:r>
        <w:rPr>
          <w:sz w:val="20"/>
        </w:rPr>
        <w:t xml:space="preserve">5) принимают меры в рамках своих должностных обязанностей и полномочий по выполнению решений Межведомственной рабочей группы, контролю за их реализацией;</w:t>
      </w:r>
    </w:p>
    <w:p>
      <w:pPr>
        <w:pStyle w:val="0"/>
        <w:spacing w:before="200" w:lineRule="auto"/>
        <w:ind w:firstLine="540"/>
        <w:jc w:val="both"/>
      </w:pPr>
      <w:r>
        <w:rPr>
          <w:sz w:val="20"/>
        </w:rPr>
        <w:t xml:space="preserve">6) имеют иные права и обязанности в соответствии с законодательством Российской Федерации по вопросам, относящимся к цели образования Межведомственной рабочей группы.</w:t>
      </w:r>
    </w:p>
    <w:p>
      <w:pPr>
        <w:pStyle w:val="0"/>
        <w:spacing w:before="200" w:lineRule="auto"/>
        <w:ind w:firstLine="540"/>
        <w:jc w:val="both"/>
      </w:pPr>
      <w:r>
        <w:rPr>
          <w:sz w:val="20"/>
        </w:rPr>
        <w:t xml:space="preserve">19. Решения Межведомственной рабочей группы принимаются простым большинством голосов присутствующих на заседании членов Межведомственной рабочей группы путем открытого голосования.</w:t>
      </w:r>
    </w:p>
    <w:p>
      <w:pPr>
        <w:pStyle w:val="0"/>
        <w:spacing w:before="200" w:lineRule="auto"/>
        <w:ind w:firstLine="540"/>
        <w:jc w:val="both"/>
      </w:pPr>
      <w:r>
        <w:rPr>
          <w:sz w:val="20"/>
        </w:rPr>
        <w:t xml:space="preserve">20. Все члены Межведомственной рабочей группы имеют равное право голоса при рассмотрении вопросов и принятии решений (голосовании).</w:t>
      </w:r>
    </w:p>
    <w:p>
      <w:pPr>
        <w:pStyle w:val="0"/>
        <w:spacing w:before="200" w:lineRule="auto"/>
        <w:ind w:firstLine="540"/>
        <w:jc w:val="both"/>
      </w:pPr>
      <w:r>
        <w:rPr>
          <w:sz w:val="20"/>
        </w:rPr>
        <w:t xml:space="preserve">При равенстве голосов решающим является голос председательствующего на заседании Межведомственной рабочей группы.</w:t>
      </w:r>
    </w:p>
    <w:p>
      <w:pPr>
        <w:pStyle w:val="0"/>
        <w:spacing w:before="200" w:lineRule="auto"/>
        <w:ind w:firstLine="540"/>
        <w:jc w:val="both"/>
      </w:pPr>
      <w:r>
        <w:rPr>
          <w:sz w:val="20"/>
        </w:rPr>
        <w:t xml:space="preserve">21. Решения Межведомственной рабочей группы оформляются протоколом и подписываются председательствующим на заседании Межведомственной рабочей группы в течение трех рабочих дней после проведения очередного заседания Межведомственной рабочей группы.</w:t>
      </w:r>
    </w:p>
    <w:p>
      <w:pPr>
        <w:pStyle w:val="0"/>
        <w:spacing w:before="200" w:lineRule="auto"/>
        <w:ind w:firstLine="540"/>
        <w:jc w:val="both"/>
      </w:pPr>
      <w:r>
        <w:rPr>
          <w:sz w:val="20"/>
        </w:rPr>
        <w:t xml:space="preserve">22. Копия протокола заседания Межведомственной рабочей группы направляется секретарем Межведомственной рабочей группы всем членам Межведомственной рабочей группы и лицам, приглашенным на заседание Межведомственной рабочей группы, в течение семи рабочих дней после подписания протокола посредством электронной почты или посредством межведомственного информационного взаимодействия.</w:t>
      </w:r>
    </w:p>
    <w:p>
      <w:pPr>
        <w:pStyle w:val="0"/>
        <w:spacing w:before="200" w:lineRule="auto"/>
        <w:ind w:firstLine="540"/>
        <w:jc w:val="both"/>
      </w:pPr>
      <w:r>
        <w:rPr>
          <w:sz w:val="20"/>
        </w:rPr>
        <w:t xml:space="preserve">23. Председатель Межведомственной рабочей группы обязан принимать меры по недопущению любой возможности возникновения конфликта интересов, предотвращению и урегулированию такого конфликта интересов в порядке, установленном законодательством Российской Федерации.</w:t>
      </w:r>
    </w:p>
    <w:p>
      <w:pPr>
        <w:pStyle w:val="0"/>
        <w:spacing w:before="200" w:lineRule="auto"/>
        <w:ind w:firstLine="540"/>
        <w:jc w:val="both"/>
      </w:pPr>
      <w:r>
        <w:rPr>
          <w:sz w:val="20"/>
        </w:rPr>
        <w:t xml:space="preserve">Для целей настоящего Положения используется понятие "конфликт интересов" в значении, указанном в Федеральном </w:t>
      </w:r>
      <w:hyperlink w:history="0" r:id="rId12" w:tooltip="Федеральный закон от 25.12.2008 N 273-ФЗ (ред. от 08.08.2024) &quot;О противодействии коррупции&quot; ------------ Недействующая редакция {КонсультантПлюс}">
        <w:r>
          <w:rPr>
            <w:sz w:val="20"/>
            <w:color w:val="0000ff"/>
          </w:rPr>
          <w:t xml:space="preserve">законе</w:t>
        </w:r>
      </w:hyperlink>
      <w:r>
        <w:rPr>
          <w:sz w:val="20"/>
        </w:rPr>
        <w:t xml:space="preserve"> от 25.12.2008 N 273-ФЗ "О противодействии коррупции".</w:t>
      </w:r>
    </w:p>
    <w:p>
      <w:pPr>
        <w:pStyle w:val="0"/>
        <w:spacing w:before="200" w:lineRule="auto"/>
        <w:ind w:firstLine="540"/>
        <w:jc w:val="both"/>
      </w:pPr>
      <w:r>
        <w:rPr>
          <w:sz w:val="20"/>
        </w:rPr>
        <w:t xml:space="preserve">24. Члены Межведомственной рабочей группы обязаны незамедлительно сообщить председателю Межведомственной рабочей группы о возникновении обстоятельств возникновения конфликта интересов.</w:t>
      </w:r>
    </w:p>
    <w:p>
      <w:pPr>
        <w:pStyle w:val="0"/>
        <w:spacing w:before="200" w:lineRule="auto"/>
        <w:ind w:firstLine="540"/>
        <w:jc w:val="both"/>
      </w:pPr>
      <w:r>
        <w:rPr>
          <w:sz w:val="20"/>
        </w:rPr>
        <w:t xml:space="preserve">25. Организационно-техническое обеспечение деятельности Межведомственной рабочей группы осуществляется Министерством социального развития Московской области.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распоряжением Вице-губернатора</w:t>
      </w:r>
    </w:p>
    <w:p>
      <w:pPr>
        <w:pStyle w:val="0"/>
        <w:jc w:val="right"/>
      </w:pPr>
      <w:r>
        <w:rPr>
          <w:sz w:val="20"/>
        </w:rPr>
        <w:t xml:space="preserve">Московской области</w:t>
      </w:r>
    </w:p>
    <w:p>
      <w:pPr>
        <w:pStyle w:val="0"/>
        <w:jc w:val="right"/>
      </w:pPr>
      <w:r>
        <w:rPr>
          <w:sz w:val="20"/>
        </w:rPr>
        <w:t xml:space="preserve">от 20 ноября 2024 г. N 30-РВГ</w:t>
      </w:r>
    </w:p>
    <w:p>
      <w:pPr>
        <w:pStyle w:val="0"/>
        <w:jc w:val="both"/>
      </w:pPr>
      <w:r>
        <w:rPr>
          <w:sz w:val="20"/>
        </w:rPr>
      </w:r>
    </w:p>
    <w:bookmarkStart w:id="123" w:name="P123"/>
    <w:bookmarkEnd w:id="123"/>
    <w:p>
      <w:pPr>
        <w:pStyle w:val="2"/>
        <w:jc w:val="center"/>
      </w:pPr>
      <w:r>
        <w:rPr>
          <w:sz w:val="20"/>
        </w:rPr>
        <w:t xml:space="preserve">СОСТАВ</w:t>
      </w:r>
    </w:p>
    <w:p>
      <w:pPr>
        <w:pStyle w:val="2"/>
        <w:jc w:val="center"/>
      </w:pPr>
      <w:r>
        <w:rPr>
          <w:sz w:val="20"/>
        </w:rPr>
        <w:t xml:space="preserve">МЕЖВЕДОМСТВЕННОЙ РАБОЧЕЙ ГРУППЫ ПО ВОПРОСАМ СОЗДАНИЯ УСЛОВИЙ</w:t>
      </w:r>
    </w:p>
    <w:p>
      <w:pPr>
        <w:pStyle w:val="2"/>
        <w:jc w:val="center"/>
      </w:pPr>
      <w:r>
        <w:rPr>
          <w:sz w:val="20"/>
        </w:rPr>
        <w:t xml:space="preserve">ДЛЯ ОКАЗАНИЯ ПОМОЩИ ЛИЦАМ, В ОТНОШЕНИИ КОТОРЫХ ПРИМЕНЯЕТСЯ</w:t>
      </w:r>
    </w:p>
    <w:p>
      <w:pPr>
        <w:pStyle w:val="2"/>
        <w:jc w:val="center"/>
      </w:pPr>
      <w:r>
        <w:rPr>
          <w:sz w:val="20"/>
        </w:rPr>
        <w:t xml:space="preserve">ПРОБАЦИЯ, НА ТЕРРИТОРИИ МОСКОВСКОЙ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 w:tooltip="Распоряжение Вице-губернатора МО от 08.08.2025 N 15-РВГ &quot;О внесении изменений в Состав Межведомственной рабочей группы по вопросам создания условий для оказания помощи лицам, в отношении которых применяется пробация, на территории Московской области&quot; {КонсультантПлюс}">
              <w:r>
                <w:rPr>
                  <w:sz w:val="20"/>
                  <w:color w:val="0000ff"/>
                </w:rPr>
                <w:t xml:space="preserve">распоряжения</w:t>
              </w:r>
            </w:hyperlink>
            <w:r>
              <w:rPr>
                <w:sz w:val="20"/>
                <w:color w:val="392c69"/>
              </w:rPr>
              <w:t xml:space="preserve"> Вице-губернатора МО от 08.08.2025 N 15-РВГ)</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2309"/>
        <w:gridCol w:w="340"/>
        <w:gridCol w:w="6406"/>
      </w:tblGrid>
      <w:tr>
        <w:tc>
          <w:tcPr>
            <w:tcW w:w="2309" w:type="dxa"/>
            <w:tcBorders>
              <w:top w:val="nil"/>
              <w:left w:val="nil"/>
              <w:bottom w:val="nil"/>
              <w:right w:val="nil"/>
            </w:tcBorders>
          </w:tcPr>
          <w:p>
            <w:pPr>
              <w:pStyle w:val="0"/>
            </w:pPr>
            <w:r>
              <w:rPr>
                <w:sz w:val="20"/>
              </w:rPr>
              <w:t xml:space="preserve">Кирюхин А.А.</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министр социального развития Московской области (председатель Межведомственной рабочей группы)</w:t>
            </w:r>
          </w:p>
        </w:tc>
      </w:tr>
      <w:tr>
        <w:tc>
          <w:tcPr>
            <w:tcW w:w="2309" w:type="dxa"/>
            <w:tcBorders>
              <w:top w:val="nil"/>
              <w:left w:val="nil"/>
              <w:bottom w:val="nil"/>
              <w:right w:val="nil"/>
            </w:tcBorders>
          </w:tcPr>
          <w:p>
            <w:pPr>
              <w:pStyle w:val="0"/>
            </w:pPr>
            <w:r>
              <w:rPr>
                <w:sz w:val="20"/>
              </w:rPr>
              <w:t xml:space="preserve">Ермилов Е.Б.</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заместитель министра социального развития Московской области (заместитель председателя Межведомственной рабочей группы)</w:t>
            </w:r>
          </w:p>
        </w:tc>
      </w:tr>
      <w:tr>
        <w:tc>
          <w:tcPr>
            <w:tcW w:w="2309" w:type="dxa"/>
            <w:tcBorders>
              <w:top w:val="nil"/>
              <w:left w:val="nil"/>
              <w:bottom w:val="nil"/>
              <w:right w:val="nil"/>
            </w:tcBorders>
          </w:tcPr>
          <w:p>
            <w:pPr>
              <w:pStyle w:val="0"/>
            </w:pPr>
            <w:r>
              <w:rPr>
                <w:sz w:val="20"/>
              </w:rPr>
              <w:t xml:space="preserve">Скворцова Л.Д.</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полковник внутренней службы, заместитель начальника Главного управления Федеральной службы исполнения наказаний по Московской области (заместитель председателя Межведомственной рабочей группы) (по согласованию)</w:t>
            </w:r>
          </w:p>
        </w:tc>
      </w:tr>
      <w:tr>
        <w:tc>
          <w:tcPr>
            <w:tcW w:w="2309" w:type="dxa"/>
            <w:tcBorders>
              <w:top w:val="nil"/>
              <w:left w:val="nil"/>
              <w:bottom w:val="nil"/>
              <w:right w:val="nil"/>
            </w:tcBorders>
          </w:tcPr>
          <w:p>
            <w:pPr>
              <w:pStyle w:val="0"/>
            </w:pPr>
            <w:r>
              <w:rPr>
                <w:sz w:val="20"/>
              </w:rPr>
              <w:t xml:space="preserve">Гаспарян С.С.</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начальник управления специализированной медицинской помощи Министерства здравоохранения Московской области</w:t>
            </w:r>
          </w:p>
        </w:tc>
      </w:tr>
      <w:tr>
        <w:tc>
          <w:tcPr>
            <w:tcW w:w="2309" w:type="dxa"/>
            <w:tcBorders>
              <w:top w:val="nil"/>
              <w:left w:val="nil"/>
              <w:bottom w:val="nil"/>
              <w:right w:val="nil"/>
            </w:tcBorders>
          </w:tcPr>
          <w:p>
            <w:pPr>
              <w:pStyle w:val="0"/>
            </w:pPr>
            <w:r>
              <w:rPr>
                <w:sz w:val="20"/>
              </w:rPr>
              <w:t xml:space="preserve">Горностаев А.А.</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заведующий отделом по работе с негосударственными организациями Министерства социального развития Московской области (секретарь Межведомственной рабочей группы)</w:t>
            </w:r>
          </w:p>
        </w:tc>
      </w:tr>
      <w:tr>
        <w:tc>
          <w:tcPr>
            <w:tcW w:w="2309" w:type="dxa"/>
            <w:tcBorders>
              <w:top w:val="nil"/>
              <w:left w:val="nil"/>
              <w:bottom w:val="nil"/>
              <w:right w:val="nil"/>
            </w:tcBorders>
          </w:tcPr>
          <w:p>
            <w:pPr>
              <w:pStyle w:val="0"/>
            </w:pPr>
            <w:r>
              <w:rPr>
                <w:sz w:val="20"/>
              </w:rPr>
              <w:t xml:space="preserve">Еремин С.В.</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начальник Управления защиты конституционных прав граждан государственного органа Московской области "Уполномоченный по правам человека в Московской области и его аппарат"</w:t>
            </w:r>
          </w:p>
        </w:tc>
      </w:tr>
      <w:tr>
        <w:tc>
          <w:tcPr>
            <w:tcW w:w="2309" w:type="dxa"/>
            <w:tcBorders>
              <w:top w:val="nil"/>
              <w:left w:val="nil"/>
              <w:bottom w:val="nil"/>
              <w:right w:val="nil"/>
            </w:tcBorders>
          </w:tcPr>
          <w:p>
            <w:pPr>
              <w:pStyle w:val="0"/>
            </w:pPr>
            <w:r>
              <w:rPr>
                <w:sz w:val="20"/>
              </w:rPr>
              <w:t xml:space="preserve">Зайцев А.В.</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заместитель руководителя Главного управления региональной безопасности Московской области</w:t>
            </w:r>
          </w:p>
        </w:tc>
      </w:tr>
      <w:tr>
        <w:tc>
          <w:tcPr>
            <w:tcW w:w="2309" w:type="dxa"/>
            <w:tcBorders>
              <w:top w:val="nil"/>
              <w:left w:val="nil"/>
              <w:bottom w:val="nil"/>
              <w:right w:val="nil"/>
            </w:tcBorders>
          </w:tcPr>
          <w:p>
            <w:pPr>
              <w:pStyle w:val="0"/>
            </w:pPr>
            <w:r>
              <w:rPr>
                <w:sz w:val="20"/>
              </w:rPr>
              <w:t xml:space="preserve">Леонов С.Б.</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председатель Общественной наблюдательной комиссии Московской области по осуществлению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член Совета при Губернаторе Московской области по развитию гражданского общества и правам человека, член Общественного совета при Главном управлении Министерства внутренних дел Российской Федерации по Московской области (по согласованию)</w:t>
            </w:r>
          </w:p>
        </w:tc>
      </w:tr>
      <w:tr>
        <w:tc>
          <w:tcPr>
            <w:tcW w:w="2309" w:type="dxa"/>
            <w:tcBorders>
              <w:top w:val="nil"/>
              <w:left w:val="nil"/>
              <w:bottom w:val="nil"/>
              <w:right w:val="nil"/>
            </w:tcBorders>
          </w:tcPr>
          <w:p>
            <w:pPr>
              <w:pStyle w:val="0"/>
            </w:pPr>
            <w:r>
              <w:rPr>
                <w:sz w:val="20"/>
              </w:rPr>
              <w:t xml:space="preserve">Сефикурбанов К.С.</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заместитель начальника Управления Министерства юстиции Российской Федерации по Московской области (по согласованию)</w:t>
            </w:r>
          </w:p>
        </w:tc>
      </w:tr>
      <w:tr>
        <w:tc>
          <w:tcPr>
            <w:tcW w:w="2309" w:type="dxa"/>
            <w:tcBorders>
              <w:top w:val="nil"/>
              <w:left w:val="nil"/>
              <w:bottom w:val="nil"/>
              <w:right w:val="nil"/>
            </w:tcBorders>
          </w:tcPr>
          <w:p>
            <w:pPr>
              <w:pStyle w:val="0"/>
            </w:pPr>
            <w:r>
              <w:rPr>
                <w:sz w:val="20"/>
              </w:rPr>
              <w:t xml:space="preserve">Тимербулатов И.Ф.</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главный внештатный специалист-психиатр Министерства здравоохранения Московской области (по согласованию)</w:t>
            </w:r>
          </w:p>
        </w:tc>
      </w:tr>
      <w:tr>
        <w:tc>
          <w:tcPr>
            <w:tcW w:w="2309" w:type="dxa"/>
            <w:tcBorders>
              <w:top w:val="nil"/>
              <w:left w:val="nil"/>
              <w:bottom w:val="nil"/>
              <w:right w:val="nil"/>
            </w:tcBorders>
          </w:tcPr>
          <w:p>
            <w:pPr>
              <w:pStyle w:val="0"/>
            </w:pPr>
            <w:r>
              <w:rPr>
                <w:sz w:val="20"/>
              </w:rPr>
              <w:t xml:space="preserve">Феоктистов П.А.</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начальник управления развития и содержания среднего профессионального образования Министерства образования Московской области</w:t>
            </w:r>
          </w:p>
        </w:tc>
      </w:tr>
      <w:tr>
        <w:tc>
          <w:tcPr>
            <w:tcW w:w="2309" w:type="dxa"/>
            <w:tcBorders>
              <w:top w:val="nil"/>
              <w:left w:val="nil"/>
              <w:bottom w:val="nil"/>
              <w:right w:val="nil"/>
            </w:tcBorders>
          </w:tcPr>
          <w:p>
            <w:pPr>
              <w:pStyle w:val="0"/>
            </w:pPr>
            <w:r>
              <w:rPr>
                <w:sz w:val="20"/>
              </w:rPr>
              <w:t xml:space="preserve">Холдин В.Н.</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главный внештатный специалист-психиатр-нарколог Министерства здравоохранения Московской области (по согласованию)</w:t>
            </w:r>
          </w:p>
        </w:tc>
      </w:tr>
      <w:tr>
        <w:tc>
          <w:tcPr>
            <w:tcW w:w="2309" w:type="dxa"/>
            <w:tcBorders>
              <w:top w:val="nil"/>
              <w:left w:val="nil"/>
              <w:bottom w:val="nil"/>
              <w:right w:val="nil"/>
            </w:tcBorders>
          </w:tcPr>
          <w:p>
            <w:pPr>
              <w:pStyle w:val="0"/>
            </w:pPr>
            <w:r>
              <w:rPr>
                <w:sz w:val="20"/>
              </w:rPr>
              <w:t xml:space="preserve">Хох И.Р.</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главный внештатный специалист по медицинской психологии Министерства здравоохранения Московской области (по согласованию)</w:t>
            </w:r>
          </w:p>
        </w:tc>
      </w:tr>
      <w:tr>
        <w:tc>
          <w:tcPr>
            <w:tcW w:w="2309" w:type="dxa"/>
            <w:tcBorders>
              <w:top w:val="nil"/>
              <w:left w:val="nil"/>
              <w:bottom w:val="nil"/>
              <w:right w:val="nil"/>
            </w:tcBorders>
          </w:tcPr>
          <w:p>
            <w:pPr>
              <w:pStyle w:val="0"/>
            </w:pPr>
            <w:r>
              <w:rPr>
                <w:sz w:val="20"/>
              </w:rPr>
              <w:t xml:space="preserve">Чепурина Н.С.</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майор внутренней службы, заместитель начальника отдела воспитательной и социальной работы с осужденными Главного управления Федеральной службы исполнения наказаний по Московской области (по согласованию)</w:t>
            </w:r>
          </w:p>
        </w:tc>
      </w:tr>
      <w:tr>
        <w:tc>
          <w:tcPr>
            <w:tcW w:w="2309" w:type="dxa"/>
            <w:tcBorders>
              <w:top w:val="nil"/>
              <w:left w:val="nil"/>
              <w:bottom w:val="nil"/>
              <w:right w:val="nil"/>
            </w:tcBorders>
          </w:tcPr>
          <w:p>
            <w:pPr>
              <w:pStyle w:val="0"/>
            </w:pPr>
            <w:r>
              <w:rPr>
                <w:sz w:val="20"/>
              </w:rPr>
              <w:t xml:space="preserve">Черкасов Н.И.</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заместитель председателя Комитета по вопросам государственной власти и региональной безопасности Московской областной Думы (по согласованию)</w:t>
            </w:r>
          </w:p>
        </w:tc>
      </w:tr>
      <w:tr>
        <w:tc>
          <w:tcPr>
            <w:tcW w:w="2309" w:type="dxa"/>
            <w:tcBorders>
              <w:top w:val="nil"/>
              <w:left w:val="nil"/>
              <w:bottom w:val="nil"/>
              <w:right w:val="nil"/>
            </w:tcBorders>
          </w:tcPr>
          <w:p>
            <w:pPr>
              <w:pStyle w:val="0"/>
            </w:pPr>
            <w:r>
              <w:rPr>
                <w:sz w:val="20"/>
              </w:rPr>
              <w:t xml:space="preserve">Гуденко В.Б.</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старший помощник прокурора области по надзору за соблюдением законов при исполнении уголовных наказаний прокуратуры Московской области (по согласованию)</w:t>
            </w:r>
          </w:p>
        </w:tc>
      </w:tr>
      <w:tr>
        <w:tc>
          <w:tcPr>
            <w:tcW w:w="2309" w:type="dxa"/>
            <w:tcBorders>
              <w:top w:val="nil"/>
              <w:left w:val="nil"/>
              <w:bottom w:val="nil"/>
              <w:right w:val="nil"/>
            </w:tcBorders>
          </w:tcPr>
          <w:p>
            <w:pPr>
              <w:pStyle w:val="0"/>
            </w:pPr>
            <w:r>
              <w:rPr>
                <w:sz w:val="20"/>
              </w:rPr>
              <w:t xml:space="preserve">Дворникова Н.С.</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начальник управления занятости Министерства социального развития Московской области</w:t>
            </w:r>
          </w:p>
        </w:tc>
      </w:tr>
      <w:tr>
        <w:tc>
          <w:tcPr>
            <w:tcW w:w="2309" w:type="dxa"/>
            <w:tcBorders>
              <w:top w:val="nil"/>
              <w:left w:val="nil"/>
              <w:bottom w:val="nil"/>
              <w:right w:val="nil"/>
            </w:tcBorders>
          </w:tcPr>
          <w:p>
            <w:pPr>
              <w:pStyle w:val="0"/>
            </w:pPr>
            <w:r>
              <w:rPr>
                <w:sz w:val="20"/>
              </w:rPr>
              <w:t xml:space="preserve">Лащенов С.И.</w:t>
            </w:r>
          </w:p>
        </w:tc>
        <w:tc>
          <w:tcPr>
            <w:tcW w:w="340" w:type="dxa"/>
            <w:tcBorders>
              <w:top w:val="nil"/>
              <w:left w:val="nil"/>
              <w:bottom w:val="nil"/>
              <w:right w:val="nil"/>
            </w:tcBorders>
          </w:tcPr>
          <w:p>
            <w:pPr>
              <w:pStyle w:val="0"/>
            </w:pPr>
            <w:r>
              <w:rPr>
                <w:sz w:val="20"/>
              </w:rPr>
              <w:t xml:space="preserve">-</w:t>
            </w:r>
          </w:p>
        </w:tc>
        <w:tc>
          <w:tcPr>
            <w:tcW w:w="6406" w:type="dxa"/>
            <w:tcBorders>
              <w:top w:val="nil"/>
              <w:left w:val="nil"/>
              <w:bottom w:val="nil"/>
              <w:right w:val="nil"/>
            </w:tcBorders>
          </w:tcPr>
          <w:p>
            <w:pPr>
              <w:pStyle w:val="0"/>
            </w:pPr>
            <w:r>
              <w:rPr>
                <w:sz w:val="20"/>
              </w:rPr>
              <w:t xml:space="preserve">помощник прокурора области по надзору за соблюдением законов при исполнении уголовных наказаний прокуратуры Московской области (по согласованию)</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Вице-губернатора МО от 20.11.2024 N 30-РВГ</w:t>
            <w:br/>
            <w:t>(ред. от 08.08.2025)</w:t>
            <w:br/>
            <w:t>"О Межведомственной рабочей группе по вопро...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MOB&amp;n=435515&amp;dst=100004" TargetMode = "External"/><Relationship Id="rId9" Type="http://schemas.openxmlformats.org/officeDocument/2006/relationships/hyperlink" Target="https://login.consultant.ru/link/?req=doc&amp;base=LAW&amp;n=477415" TargetMode = "External"/><Relationship Id="rId10" Type="http://schemas.openxmlformats.org/officeDocument/2006/relationships/hyperlink" Target="www.mosreg.ru" TargetMode = "External"/><Relationship Id="rId11" Type="http://schemas.openxmlformats.org/officeDocument/2006/relationships/hyperlink" Target="https://login.consultant.ru/link/?req=doc&amp;base=LAW&amp;n=2875" TargetMode = "External"/><Relationship Id="rId12" Type="http://schemas.openxmlformats.org/officeDocument/2006/relationships/hyperlink" Target="https://login.consultant.ru/link/?req=doc&amp;base=LAW&amp;n=482878" TargetMode = "External"/><Relationship Id="rId13" Type="http://schemas.openxmlformats.org/officeDocument/2006/relationships/hyperlink" Target="https://login.consultant.ru/link/?req=doc&amp;base=MOB&amp;n=435515&amp;dst=10001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Вице-губернатора МО от 20.11.2024 N 30-РВГ
(ред. от 08.08.2025)
"О Межведомственной рабочей группе по вопросам создания условий для оказания помощи лицам, в отношении которых применяется пробация, на территории Московской области"
(вместе с "Положением о Межведомственной рабочей группе по вопросам создания условий для оказания помощи лицам, в отношении которых применяется пробация, на территории Московской области")</dc:title>
  <dcterms:created xsi:type="dcterms:W3CDTF">2026-01-07T11:08:54Z</dcterms:created>
</cp:coreProperties>
</file>