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30.01.2023 N 61-ПП</w:t>
              <w:br/>
              <w:t xml:space="preserve">(ред. от 20.10.2023)</w:t>
              <w:br/>
              <w:t xml:space="preserve">"Об утверждении Порядка предоставления субсидии из областного бюджета некоммерческой организации Ассоциация "Совет муниципальных образований Мурманской области"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января 2023 г. N 61-ПП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НЕКОММЕРЧЕСКОЙ ОРГАНИЗАЦИИ АССОЦИАЦИЯ "СОВЕТ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МУРМАНСКОЙ ОБЛАСТИ"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 НА СОДЕЙСТВИЕ РАЗВИТИЮ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МУРМАНСКОЙ ОБЛАСТИ, ИЗУЧЕНИЕ ОБЩЕСТВЕННОГО</w:t>
      </w:r>
    </w:p>
    <w:p>
      <w:pPr>
        <w:pStyle w:val="2"/>
        <w:jc w:val="center"/>
      </w:pPr>
      <w:r>
        <w:rPr>
          <w:sz w:val="20"/>
        </w:rPr>
        <w:t xml:space="preserve">МНЕНИЯ НА ТЕРРИТОРИИ МУРМАНСКОЙ ОБЛАСТИ, СОДЕЙСТВИЕ РАЗВИТИЮ</w:t>
      </w:r>
    </w:p>
    <w:p>
      <w:pPr>
        <w:pStyle w:val="2"/>
        <w:jc w:val="center"/>
      </w:pPr>
      <w:r>
        <w:rPr>
          <w:sz w:val="20"/>
        </w:rPr>
        <w:t xml:space="preserve">ФОРМ НЕПОСРЕДСТВЕННОГО ОСУЩЕСТВЛЕНИЯ НАСЕЛЕНИЕМ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урманской области от 20.10.2023 N 753-ПП &quot;О внесении изменения в Порядок предоставления субсидии из областного бюджета некоммерческой организации Ассоциация &quot;Совет муниципальных образований Мурманской области&quot;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N 753-ПП)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Закон Мурманской области от 20.12.2022 N 2845-01-ЗМО (ред. от 18.09.2023) &quot;Об областном бюджете на 2023 год и на плановый период 2024 и 2025 годов&quot; (принят Мурманской областной Думой 13.12.2022) (вместе с &quot;Нормативами распределения доходов между областным бюджетом, бюджетами муниципальных образований Мурманской области и бюджетом Территориального фонда обязательного медицинского страхования Мурманской области на 2023 год и на плановый период 2024 и 2025 годов&quot;, &quot;Дифференцированными нормативами отчислений в 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20.12.2022 N 2845-01-ЗМО "Об областном бюджете на 2023 год и на плановый период 2024 и 2025 годов"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областного бюджета некоммерческой организации Ассоциация "Совет муниципальных образований Мурманской области"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30 января 2023 г. N 61-ПП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АССОЦИАЦИЯ "СОВЕТ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МУРМАНСКОЙ ОБЛАСТИ"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НА СОДЕЙСТВИЕ РАЗВИТИЮ МЕСТНОГО САМОУПРАВЛЕНИЯ В МУРМАНСКОЙ</w:t>
      </w:r>
    </w:p>
    <w:p>
      <w:pPr>
        <w:pStyle w:val="2"/>
        <w:jc w:val="center"/>
      </w:pPr>
      <w:r>
        <w:rPr>
          <w:sz w:val="20"/>
        </w:rPr>
        <w:t xml:space="preserve">ОБЛАСТИ, ИЗУЧЕНИЕ ОБЩЕСТВЕННОГО МНЕНИЯ НА ТЕРРИТОРИИ</w:t>
      </w:r>
    </w:p>
    <w:p>
      <w:pPr>
        <w:pStyle w:val="2"/>
        <w:jc w:val="center"/>
      </w:pPr>
      <w:r>
        <w:rPr>
          <w:sz w:val="20"/>
        </w:rPr>
        <w:t xml:space="preserve">МУРМАНСКОЙ ОБЛАСТИ, СОДЕЙСТВИЕ РАЗВИТИЮ ФОРМ</w:t>
      </w:r>
    </w:p>
    <w:p>
      <w:pPr>
        <w:pStyle w:val="2"/>
        <w:jc w:val="center"/>
      </w:pPr>
      <w:r>
        <w:rPr>
          <w:sz w:val="20"/>
        </w:rPr>
        <w:t xml:space="preserve">НЕПОСРЕДСТВЕННОГО ОСУЩЕСТВЛЕНИЯ НАСЕЛЕНИЕМ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Мурманской области от 20.10.2023 N 753-ПП &quot;О внесении изменения в Порядок предоставления субсидии из областного бюджета некоммерческой организации Ассоциация &quot;Совет муниципальных образований Мурманской области&quot;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N 753-ПП)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условия, правила определения объема и предоставления субсидии из областного бюджета некоммерческой организации Ассоциация "Совет муниципальных образований Мурманской области"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 (далее - Порядок, субсидия соответственно).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 некоммерческой организации Ассоциация "Совет муниципальных образований Мурманской области", направленных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 в рамках </w:t>
      </w:r>
      <w:hyperlink w:history="0" r:id="rId12" w:tooltip="Закон Мурманской области от 09.07.2010 N 1254-01-ЗМО (ред. от 24.10.2022) &quot;О взаимодействии органов государственной власти Мурманской области с Ассоциацией &quot;Совет муниципальных образований Мурманской области&quot; (принят Мурманской областной Думой 24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09.07.2010 N 1254-01-ЗМО "О взаимодействии органов государственной власти Мурманской области с Ассоциацией "Совет муниципальных образований Мурманской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Направления расходов, источником финансирования которых является субсидия, указаны в </w:t>
      </w:r>
      <w:hyperlink w:history="0" w:anchor="P150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Министерство внутренней политики Мурманской области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Получателем субсидии является некоммерческая организация Ассоциация "Совет муниципальных образований Мурманской области" (далее - Ассоциация,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Размер субсидии определяется на основании сметы расходов на реализацию мероприятий, запланированных на соответствующий год, но не более размера, установленного законом Мурманской области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предоставляется Получателю субсидии на безвозмездной основе в соответствии со сводной бюджетной росписью, в пределах лимитов бюджетных обязательств, предусмотренных Министерству на цели, предусмотренные </w:t>
      </w:r>
      <w:hyperlink w:history="0" w:anchor="P50" w:tooltip="1.2. Целью предоставления субсидии является финансовое обеспечение затрат некоммерческой организации Ассоциация &quot;Совет муниципальных образований Мурманской области&quot;, направленных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 в рамках Закона Мурманской области от 09.07.2010 N 1254-01-ЗМО &quot;О взаимодействии органов государственной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субсидии, предоставляемой в соответствии с настоящим Порядком, размещаются в информационно-телекоммуникационной сети Интернет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Результатами предоставления субсидии является количество мероприятий, направленных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мероприятий и конечные значения результатов устанавливаются в соглашении о предоставлении субсидии (далее - Соглашение).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Соответствие Получателя субсидии требованиям, установленным в </w:t>
      </w:r>
      <w:hyperlink w:history="0" w:anchor="P67" w:tooltip="2.2. Требования, которым должен соответствовать Получатель субсидии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Согласие Получателя субсидии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Мурманской области проверки в соответствии со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лиц, получающих средства на основании договоров, заключенных с Получателем субсидии,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Мурманской области проверки соблюдения Получателем субсидии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которым должен соответствовать Получатель субсидии на первое число месяца, предшествующего месяцу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Отсутствие у Получателя субсидии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 отношении Получателя субсидии не проводятся процедуры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Получатель субсидии не является получателем средств из областного бюджета на основании иных нормативных правовых актов Мурманской области на цели, установленные </w:t>
      </w:r>
      <w:hyperlink w:history="0" w:anchor="P50" w:tooltip="1.2. Целью предоставления субсидии является финансовое обеспечение затрат некоммерческой организации Ассоциация &quot;Совет муниципальных образований Мурманской области&quot;, направленных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 в рамках Закона Мурманской области от 09.07.2010 N 1254-01-ЗМО &quot;О взаимодействии органов государственной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носит целевой характер и не может быть использована на другие цели. Предоставление субсидии осуществляется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уменьшения Министерству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Остаток неиспользованной субсидии по состоянию на 1 января года, следующего за отчетным, подлежит возврату Получателем субсидии в областной бюджет в срок до 15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возврате, невозврата или возврата не в полном объеме средств субсидии в установленные сроки взыскание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3.1. Для получения субсидии Получатель субсидии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</w:t>
      </w:r>
      <w:hyperlink w:history="0" w:anchor="P20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(далее - Заявка)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Документ, подтверждающий полномочия лица на подачу заявки от имени Получателя субсидии, в случае если заявку подает лицо, не имеющее право действовать без доверенности от имени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Копии учредительных документов, заверенные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Смету расходов в соответствии с направлениями затрат, указанных в </w:t>
      </w:r>
      <w:hyperlink w:history="0" w:anchor="P150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Письменное согласие Получателя субсидии на осуществление Министерством и органами государственного финансового контроля Мурманской области проверки соблюдения получателем субсидии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Согласие на публикацию (размещение) в информационно-телекоммуникационной сети Интернет на официальном сайте Министерства информации о Получателе субсидии, о подаваемой им заявке, иной информации о Получателе субсидии, связанной с предоставлением субсидии.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Копию выписки из Единого государственного реестра юридических лиц, полученной не ранее первого числа месяца, предшествующего месяцу, в котором подана заявка.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Справку налогового органа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если Получатель субсидии не предоставил документы, указанные в </w:t>
      </w:r>
      <w:hyperlink w:history="0" w:anchor="P88" w:tooltip="3.1.7. Копию выписки из Единого государственного реестра юридических лиц, полученной не ранее первого числа месяца, предшествующего месяцу, в котором подана заявка.">
        <w:r>
          <w:rPr>
            <w:sz w:val="20"/>
            <w:color w:val="0000ff"/>
          </w:rPr>
          <w:t xml:space="preserve">подпунктах 3.1.7</w:t>
        </w:r>
      </w:hyperlink>
      <w:r>
        <w:rPr>
          <w:sz w:val="20"/>
        </w:rPr>
        <w:t xml:space="preserve">, </w:t>
      </w:r>
      <w:hyperlink w:history="0" w:anchor="P89" w:tooltip="3.1.8. Справку налогового органа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.">
        <w:r>
          <w:rPr>
            <w:sz w:val="20"/>
            <w:color w:val="0000ff"/>
          </w:rPr>
          <w:t xml:space="preserve">3.1.8</w:t>
        </w:r>
      </w:hyperlink>
      <w:r>
        <w:rPr>
          <w:sz w:val="20"/>
        </w:rPr>
        <w:t xml:space="preserve"> настоящего Порядка, по собственной инициативе, указанные документы запрашиваются Министерством самостоятельно в рамках межведомственного взаимодействия в государственных органах, в том числе в электронной форме с использованием системы межведомственного электронного взаимодействия, если Получатель субсидии не представил указанные документы.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если информация в документах, указанных в </w:t>
      </w:r>
      <w:hyperlink w:history="0" w:anchor="P81" w:tooltip="3.1. Для получения субсидии Получатель субсидии представляет в Министерство следующие документы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содержит персональные данные, Министерством обеспечивается защита персональных данных в соответствии с законодательством Российской Федерации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в течение 10 рабочих дней со дня поступления документов, указанных в </w:t>
      </w:r>
      <w:hyperlink w:history="0" w:anchor="P81" w:tooltip="3.1. Для получения субсидии Получатель субсидии представляет в Министерство следующие документы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рассматривает их на предмет соответствия условиям, указанным в </w:t>
      </w:r>
      <w:hyperlink w:history="0" w:anchor="P60" w:tooltip="2. Условия предоставления субсидии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Порядка, а также соответствия Получателя субсидии требованиям вышеуказанного раздела, обоснованности объемов средств, заявленных по направлениям расходов, и принимает решение о предоставлении субсидии или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отсутствия отдельных документов и (или) при наличии иных замечаний Министерство в течение 3 (трех) рабочих дней, следующих за днем окончания рассмотрения документов, направляет Получателю субсидии уведомление о принятии решения об отказе в предоставлении субсидии с перечнем недостающих документов и рекомендацией представить необходимые документы и устранить замечания в течение 5 (пяти) рабочих дней со дня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положениям настоящего Порядка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субсидии требованиям </w:t>
      </w:r>
      <w:hyperlink w:history="0" w:anchor="P67" w:tooltip="2.2. Требования, которым должен соответствовать Получатель субсидии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После устранения причин, послуживших основанием для отказа в предоставлении субсидии, Получатель субсидии вправе повторно обратиться в Министерство за получением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рассмотрение документов на предоставление субсидии осуществляется по правилам, установленным в </w:t>
      </w:r>
      <w:hyperlink w:history="0" w:anchor="P81" w:tooltip="3.1. Для получения субсидии Получатель субсидии представляет в Министерство следующие документы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- </w:t>
      </w:r>
      <w:hyperlink w:history="0" w:anchor="P91" w:tooltip="3.3. В случае если информация в документах, указанных в пункте 3.1 настоящего Порядка, содержит персональные данные, Министерством обеспечивается защита персональных данных в соответствии с законодательством Российской Федерации о защите персональных данных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После принятия решения о согласовании предоставления субсидии Получателю субсидии в течение 3 (трех) рабочих дней направляется проект Соглашения для подписания и подписывается им в течение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Субсидия предоставляется Получателю субсидии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и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Перечисление субсидии осуществляется в соответствии с бюджетным законодательством Российской Федерации на расчетный счет Получателя субсидии, открытый в российской кредитной организации, не позднее 10-го рабочего дня, следующего за днем поступления Министерству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формирует и направляет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Отчет о расходах,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Мурманской области для данного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Мурманской области для данного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Отчет о достижении значений показателей, необходимых для достижения результатов предоставления субсидии, по форме, определенной типовой формой Соглашения, установленной Министерством финансов Мурманской области для данного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показателей, необходимых для достижения результатов предоставления субсидии, прилагается пояснительная записка, в которой указывается информация о произведенных расчетах по показателям результата и о повлиявших на достижение показателей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Отчеты, указанные в </w:t>
      </w:r>
      <w:hyperlink w:history="0" w:anchor="P107" w:tooltip="4.1. Получатель субсидии формирует и направляет в Министерство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представляются ежеквартально, не позднее десятого дня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субсидии несет ответственность за соблюдение сроков предоставления отчетов, указанных в </w:t>
      </w:r>
      <w:hyperlink w:history="0" w:anchor="P107" w:tooltip="4.1. Получатель субсидии формирует и направляет в Министерство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и за достоверность представляемой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осуществления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Получатель субсидии несет ответственность за достоверность представляемых документов и информации, а также за соблюдение условий и порядка предоставления средств субсидии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Мурманской области осуществляют проверки в соответствии со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 итогам проверки отчетов, указанных в </w:t>
      </w:r>
      <w:hyperlink w:history="0" w:anchor="P107" w:tooltip="4.1. Получатель субсидии формирует и направляет в Министерство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Министерство вправе запросить дополнительную информацию, подтверждающую соблюдение Получателем субсидии порядка и условий предоставления субсидии, либо направить на доработку указанные отчеты Получателю субсидии в случае/если в них отсутствуют сведения, необходимые для подтверждения целевого использования субсидии, или эти сведения требуют уточнения.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установления фактов нарушения условий и порядка предоставления субсидии, выявленных в том числе по фактам проверок, проведенных Министерством и органами государственного финансового контроля, Получатель субсидии возвращает субсидию в областной бюджет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Министерство в течение 10 рабочих дней со дня выявления нарушения условий и порядка предоставления субсидии, а также в случае недостижения значения результата предоставления субсидии направляет Получателю субсидии требование о возврате субсидии (далее - требование) с указанием суммы субсидии, подлежащей возврату.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В случае нарушения Получателем субсидии условий, установленных при предоставлении субсидии, субсидия возвращается в областной бюджет в полном объеме в течение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В случае выявления фактов нецелевого использования субсидия подлежит возврату в областной бюджет в объеме, равном сумме нецелевого использования, в течение 10 рабочих дней со дня получения Получателем субсидии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В случае недостижения значений результата предоставления субсидии, установленных в Соглашении, средства субсидии подлежат возврату в доход областного бюджета в течение 10 рабочих дней со дня получения Получателем субсидии требования от Министерства в объеме, рассчитанном в соответствии с </w:t>
      </w:r>
      <w:hyperlink w:history="0" w:anchor="P128" w:tooltip="5.4. Объем средств субсидии, подлежащий возврату в областной бюджет (VB) в случае недостижения значений результата предоставления субсидии, рассчитывается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Объем средств субсидии, подлежащий возврату в областной бюджет (VB) в случае недостижения значений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VB = S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8"/>
        </w:rPr>
        <w:drawing>
          <wp:inline distT="0" distB="0" distL="0" distR="0">
            <wp:extent cx="1600200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Ni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величина фактического значения результата предоставления субсидии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 - величина планового значения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значений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РАСХОДОВ, ИСТОЧНИКОМ ФИНАНСИРОВАНИЯ КОТОРЫХ ЯВЛЯЕТСЯ</w:t>
      </w:r>
    </w:p>
    <w:p>
      <w:pPr>
        <w:pStyle w:val="2"/>
        <w:jc w:val="center"/>
      </w:pPr>
      <w:r>
        <w:rPr>
          <w:sz w:val="20"/>
        </w:rPr>
        <w:t xml:space="preserve">СУБСИДИЯ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Правительства Мурманской области от 20.10.2023 N 753-ПП &quot;О внесении изменения в Порядок предоставления субсидии из областного бюджета некоммерческой организации Ассоциация &quot;Совет муниципальных образований Мурманской области&quot;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N 753-ПП)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8391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направлений затрат (направления расходования субсидии)</w:t>
            </w:r>
          </w:p>
        </w:tc>
      </w:tr>
      <w:tr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для лиц, замещающих муниципальные должности, муниципальных служащих и работников муниципальных учреждений Мурманской области обучающих мероприятий, курсов повышения квалификации (переподготовки), семинаров, конференций и иных мероприятий по обмену опытом работы и развитию местного самоуправления, включающие в том числе затраты на оплату услуг спикеров, организацию кофе-пауз, приобретение полиграфической, печатной продукции и канцелярских товаров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 1 в ред. </w:t>
            </w:r>
            <w:hyperlink w:history="0" r:id="rId23" w:tooltip="Постановление Правительства Мурманской области от 20.10.2023 N 753-ПП &quot;О внесении изменения в Порядок предоставления субсидии из областного бюджета некоммерческой организации Ассоциация &quot;Совет муниципальных образований Мурманской области&quot;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Мурманской области от 20.10.2023 N 753-ПП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социологических исследований, опросов, мониторингов, сбора, изучения и анализа информации о состоянии гражданского общества и местного самоуправления на территории Мурманской области, в том числе посредством информационно-телекоммуникационной сети Интернет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товаров, работ, услуг по обеспечению органов местного самоуправления муниципальных образований Мурманской области информационными и (или) методическими материалами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муниципального форума, включающие в том числе затраты на: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аренду помещений и иных мест для проведения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организацию фотосъемки и видеосопровождения, а также обеспечение прямой трансляции мероприятия (аренда технического, технологического и (или) иного оборудования, доставка, монтаж (демонтаж), погрузо-разгрузочные работы, обслуживание, создание приветственного информационного видеоролика, презентаций, других видеоматериалов)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разработку, изготовление и размещение цифровых аудио-, фото-, видео- и иных материалов: продвижение информации в информационно-телекоммуникационной сети Интернет, СМИ, создание электронных учебных материалов, пособий и других информационных продуктов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обеспечение оборудованием, конструкциями, выставочными предметами, а также иными сооружениями, необходимыми при проведении мероприятия, в том числе затраты на изготовление и размещение информационных стендов, стоек, билбордов, баннеров и иных подобных сооружений (аренда, изготовление, монтаж и демонтаж, доставка, обслуживание и иное)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разработку, изготовление, поставку (включая транспортные расходы к месту проведения мероприятия) и реализацию сувенирной, презентационной, информационной, полиграфической и иной продукции, в том числе подарочной, а также иных брендированных изделий (включая макетирование, разработку логотипа (эскиза) мероприятия, оцифровку изображений) и необходимых расходных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услуги спикеров, лекторов, экспертов и иных лиц, привлеченных к участию в мероприятии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транспортные услуги, проезд (перелет) спикеров, лекторов и иных лиц, привлеченных к участию в мероприятиях </w:t>
            </w:r>
            <w:hyperlink w:history="0" w:anchor="P185" w:tooltip="&lt;1&gt; Предельный объем финансирования по оплате расходов на транспортные услуги, проезд: из расчета оплаты проезда не выше экономкласса на авиа- и железнодорожном транспорте, на ином транспорте - по фактическим обоснованным расходам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включая в том числе затраты по аренде транспорта для организации перевозки участников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проживание спикеров, лекторов, ведущих и иных лиц, участвующих в мероприятии </w:t>
            </w:r>
            <w:hyperlink w:history="0" w:anchor="P186" w:tooltip="&lt;2&gt; Предельный объем финансирования по оплате расходов на проживание: из расчета проживания в гостинице категории не выше &quot;четыре звезды&quot;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питание в период реализации мероприятия </w:t>
            </w:r>
            <w:hyperlink w:history="0" w:anchor="P187" w:tooltip="&lt;3&gt; Предельный объем возмещения затрат по оплате расходов на питание до 2,9 % от суммы предоставляемой субсиди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в том числе на организацию кейтеринга</w:t>
            </w:r>
          </w:p>
        </w:tc>
      </w:tr>
      <w:tr>
        <w:tc>
          <w:tcPr>
            <w:vMerge w:val="continue"/>
          </w:tcPr>
          <w:p/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- иные расходы: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приобретение канцелярских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приобретение расходных материалов (картриджи, тонеры);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приобретение средств индивидуальной защиты (при необходимости)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общественных проектов "Инициативы двора", а также оплата товаров, работ, услуг, связанных с реализацией отобранных и поддержанных общественных проектов "Инициативы двора"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Предельный объем финансирования по оплате расходов на транспортные услуги, проезд: из расчета оплаты проезда не выше экономкласса на авиа- и железнодорожном транспорте, на ином транспорте - по фактическим обоснованным расходам.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Предельный объем финансирования по оплате расходов на проживание: из расчета проживания в гостинице категории не выше "четыре звезды".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Предельный объем возмещения затрат по оплате расходов на питание до 2,9 % от суммы предоставляемой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4"/>
        <w:gridCol w:w="4410"/>
      </w:tblGrid>
      <w:t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Министру внутренней политики Мурманской области</w:t>
            </w:r>
          </w:p>
        </w:tc>
      </w:tr>
      <w:t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3" w:name="P203"/>
    <w:bookmarkEnd w:id="203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 АССОЦИАЦИЯ "СОВЕТ МУНИЦИПАЛЬНЫХ</w:t>
      </w:r>
    </w:p>
    <w:p>
      <w:pPr>
        <w:pStyle w:val="0"/>
        <w:jc w:val="center"/>
      </w:pPr>
      <w:r>
        <w:rPr>
          <w:sz w:val="20"/>
        </w:rPr>
        <w:t xml:space="preserve">ОБРАЗОВАНИЙ МУРМАНСКОЙ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предоставить субсидию некоммерческой организации Ассоциация "Совет муниципальных образований Мурманской области" на финансовое обеспечение затрат для реализации мероприятий, направленных на достижение показателей результатов предоставления субсидии: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4139"/>
        <w:gridCol w:w="2891"/>
      </w:tblGrid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24"/>
        <w:gridCol w:w="1485"/>
        <w:gridCol w:w="764"/>
        <w:gridCol w:w="435"/>
        <w:gridCol w:w="2055"/>
        <w:gridCol w:w="2251"/>
      </w:tblGrid>
      <w:tr>
        <w:tc>
          <w:tcPr>
            <w:gridSpan w:val="2"/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субсидии составляет</w:t>
            </w:r>
          </w:p>
        </w:tc>
        <w:tc>
          <w:tcPr>
            <w:gridSpan w:val="3"/>
            <w:tcW w:w="3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рублей</w:t>
            </w:r>
          </w:p>
        </w:tc>
      </w:tr>
      <w:tr>
        <w:tc>
          <w:tcPr>
            <w:gridSpan w:val="2"/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подачи заявки</w:t>
            </w:r>
          </w:p>
        </w:tc>
        <w:tc>
          <w:tcPr>
            <w:gridSpan w:val="3"/>
            <w:tcW w:w="325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2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30.01.2023 N 61-ПП</w:t>
            <w:br/>
            <w:t>(ред. от 20.10.2023)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54432D5A34FC49521F98F4DD768623E2558BCA426DB60BB6929837AAD27F790EF596E41EEBC6BA033E52D1212DB1CC6A36E6B40567760F88106ED3OCcAN" TargetMode = "External"/>
	<Relationship Id="rId8" Type="http://schemas.openxmlformats.org/officeDocument/2006/relationships/hyperlink" Target="consultantplus://offline/ref=5154432D5A34FC49521F86F9CB1AD826E158D4C74B6ABB5AEDC69E60F582792C4EB590B15DACCEBC063506806073E89F287DEAB71D7B770CO9c5N" TargetMode = "External"/>
	<Relationship Id="rId9" Type="http://schemas.openxmlformats.org/officeDocument/2006/relationships/hyperlink" Target="consultantplus://offline/ref=5154432D5A34FC49521F86F9CB1AD826E15DD0C44B6EBB5AEDC69E60F582792C4EB590B15DA49FEA476B5FD32238E49C3061EBB4O0c0N" TargetMode = "External"/>
	<Relationship Id="rId10" Type="http://schemas.openxmlformats.org/officeDocument/2006/relationships/hyperlink" Target="consultantplus://offline/ref=5154432D5A34FC49521F98F4DD768623E2558BCA426DB505B3939837AAD27F790EF596E40CEB9EB601384CD02538E79D2CO6c0N" TargetMode = "External"/>
	<Relationship Id="rId11" Type="http://schemas.openxmlformats.org/officeDocument/2006/relationships/hyperlink" Target="consultantplus://offline/ref=5154432D5A34FC49521F98F4DD768623E2558BCA426DB60BB6929837AAD27F790EF596E41EEBC6BA033E52D1212DB1CC6A36E6B40567760F88106ED3OCcAN" TargetMode = "External"/>
	<Relationship Id="rId12" Type="http://schemas.openxmlformats.org/officeDocument/2006/relationships/hyperlink" Target="consultantplus://offline/ref=5154432D5A34FC49521F98F4DD768623E2558BCA426EB80BB5929837AAD27F790EF596E40CEB9EB601384CD02538E79D2CO6c0N" TargetMode = "External"/>
	<Relationship Id="rId13" Type="http://schemas.openxmlformats.org/officeDocument/2006/relationships/hyperlink" Target="consultantplus://offline/ref=5154432D5A34FC49521F86F9CB1AD826E158D4C74B6ABB5AEDC69E60F582792C4EB590B35AAFCFB0576F16842924E3832F62F5B4037BO7c4N" TargetMode = "External"/>
	<Relationship Id="rId14" Type="http://schemas.openxmlformats.org/officeDocument/2006/relationships/hyperlink" Target="consultantplus://offline/ref=5154432D5A34FC49521F86F9CB1AD826E158D4C74B6ABB5AEDC69E60F582792C4EB590B35AADC9B0576F16842924E3832F62F5B4037BO7c4N" TargetMode = "External"/>
	<Relationship Id="rId15" Type="http://schemas.openxmlformats.org/officeDocument/2006/relationships/hyperlink" Target="consultantplus://offline/ref=5154432D5A34FC49521F86F9CB1AD826E158D4C74B6ABB5AEDC69E60F582792C4EB590B35AAFCFB0576F16842924E3832F62F5B4037BO7c4N" TargetMode = "External"/>
	<Relationship Id="rId16" Type="http://schemas.openxmlformats.org/officeDocument/2006/relationships/hyperlink" Target="consultantplus://offline/ref=5154432D5A34FC49521F86F9CB1AD826E158D4C74B6ABB5AEDC69E60F582792C4EB590B35AADC9B0576F16842924E3832F62F5B4037BO7c4N" TargetMode = "External"/>
	<Relationship Id="rId17" Type="http://schemas.openxmlformats.org/officeDocument/2006/relationships/hyperlink" Target="consultantplus://offline/ref=5154432D5A34FC49521F86F9CB1AD826E158D4C74B6ABB5AEDC69E60F582792C4EB590B35AAFCFB0576F16842924E3832F62F5B4037BO7c4N" TargetMode = "External"/>
	<Relationship Id="rId18" Type="http://schemas.openxmlformats.org/officeDocument/2006/relationships/hyperlink" Target="consultantplus://offline/ref=5154432D5A34FC49521F86F9CB1AD826E158D4C74B6ABB5AEDC69E60F582792C4EB590B35AADC9B0576F16842924E3832F62F5B4037BO7c4N" TargetMode = "External"/>
	<Relationship Id="rId19" Type="http://schemas.openxmlformats.org/officeDocument/2006/relationships/hyperlink" Target="consultantplus://offline/ref=5154432D5A34FC49521F86F9CB1AD826E158D4C74B6ABB5AEDC69E60F582792C4EB590B35AAFCFB0576F16842924E3832F62F5B4037BO7c4N" TargetMode = "External"/>
	<Relationship Id="rId20" Type="http://schemas.openxmlformats.org/officeDocument/2006/relationships/hyperlink" Target="consultantplus://offline/ref=5154432D5A34FC49521F86F9CB1AD826E158D4C74B6ABB5AEDC69E60F582792C4EB590B35AADC9B0576F16842924E3832F62F5B4037BO7c4N" TargetMode = "External"/>
	<Relationship Id="rId21" Type="http://schemas.openxmlformats.org/officeDocument/2006/relationships/image" Target="media/image2.wmf"/>
	<Relationship Id="rId22" Type="http://schemas.openxmlformats.org/officeDocument/2006/relationships/hyperlink" Target="consultantplus://offline/ref=5154432D5A34FC49521F98F4DD768623E2558BCA426DB60BB6929837AAD27F790EF596E41EEBC6BA033E52D1212DB1CC6A36E6B40567760F88106ED3OCcAN" TargetMode = "External"/>
	<Relationship Id="rId23" Type="http://schemas.openxmlformats.org/officeDocument/2006/relationships/hyperlink" Target="consultantplus://offline/ref=5154432D5A34FC49521F98F4DD768623E2558BCA426DB60BB6929837AAD27F790EF596E41EEBC6BA033E52D1212DB1CC6A36E6B40567760F88106ED3OCc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30.01.2023 N 61-ПП
(ред. от 20.10.2023)
"Об утверждении Порядка предоставления субсидии из областного бюджета некоммерческой организации Ассоциация "Совет муниципальных образований Мурманской области" на финансовое обеспечение затрат на содействие развитию местного самоуправления в Мурманской области, изучение общественного мнения на территории Мурманской области, содействие развитию форм непосредственного осуществления населением местного самоуправления"</dc:title>
  <dcterms:created xsi:type="dcterms:W3CDTF">2023-11-26T13:28:14Z</dcterms:created>
</cp:coreProperties>
</file>