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Нижегородской области от 04.06.2024 N 326</w:t>
              <w:br/>
              <w:t xml:space="preserve">(ред. от 14.05.2025)</w:t>
              <w:br/>
              <w:t xml:space="preserve">"Об утверждении Порядка предоставления из областного бюджета субсидии на финансовое обеспечение уставной деятельности автономной некоммерческой организации "Многофункциональный ресурсно-методический центр по профилактике социального сиротства Нижегородской области "Дети в семье"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НИЖЕГОРОДСКОЙ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4 июня 2024 г. N 326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ИЗ ОБЛАСТНОГО БЮДЖЕТА</w:t>
      </w:r>
    </w:p>
    <w:p>
      <w:pPr>
        <w:pStyle w:val="2"/>
        <w:jc w:val="center"/>
      </w:pPr>
      <w:r>
        <w:rPr>
          <w:sz w:val="20"/>
        </w:rPr>
        <w:t xml:space="preserve">СУБСИДИИ НА ФИНАНСОВОЕ ОБЕСПЕЧЕНИЕ УСТАВНОЙ ДЕЯТЕЛЬНОСТИ</w:t>
      </w:r>
    </w:p>
    <w:p>
      <w:pPr>
        <w:pStyle w:val="2"/>
        <w:jc w:val="center"/>
      </w:pPr>
      <w:r>
        <w:rPr>
          <w:sz w:val="20"/>
        </w:rPr>
        <w:t xml:space="preserve">АВТОНОМНОЙ НЕКОММЕРЧЕСКОЙ ОРГАНИЗАЦИИ "МНОГОФУНКЦИОНАЛЬНЫЙ</w:t>
      </w:r>
    </w:p>
    <w:p>
      <w:pPr>
        <w:pStyle w:val="2"/>
        <w:jc w:val="center"/>
      </w:pPr>
      <w:r>
        <w:rPr>
          <w:sz w:val="20"/>
        </w:rPr>
        <w:t xml:space="preserve">РЕСУРСНО-МЕТОДИЧЕСКИЙ ЦЕНТР ПО ПРОФИЛАКТИКЕ СОЦИАЛЬНОГО</w:t>
      </w:r>
    </w:p>
    <w:p>
      <w:pPr>
        <w:pStyle w:val="2"/>
        <w:jc w:val="center"/>
      </w:pPr>
      <w:r>
        <w:rPr>
          <w:sz w:val="20"/>
        </w:rPr>
        <w:t xml:space="preserve">СИРОТСТВА НИЖЕГОРОДСКОЙ ОБЛАСТИ "ДЕТИ В СЕМЬЕ"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Нижегородской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14.05.2025 N 327)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9" w:tooltip="&quot;Бюджетный кодекс Российской Федерации&quot; от 31.07.1998 N 145-ФЗ (ред. от 26.02.2024) ------------ Недействующая редакция {КонсультантПлюс}">
        <w:r>
          <w:rPr>
            <w:sz w:val="20"/>
            <w:color w:val="0000ff"/>
          </w:rPr>
          <w:t xml:space="preserve">статьями 78.1</w:t>
        </w:r>
      </w:hyperlink>
      <w:r>
        <w:rPr>
          <w:sz w:val="20"/>
        </w:rPr>
        <w:t xml:space="preserve">, </w:t>
      </w:r>
      <w:hyperlink w:history="0" r:id="rId10" w:tooltip="&quot;Бюджетный кодекс Российской Федерации&quot; от 31.07.1998 N 145-ФЗ (ред. от 26.02.2024) ------------ Недействующая редакция {КонсультантПлюс}">
        <w:r>
          <w:rPr>
            <w:sz w:val="20"/>
            <w:color w:val="0000ff"/>
          </w:rPr>
          <w:t xml:space="preserve">78.5</w:t>
        </w:r>
      </w:hyperlink>
      <w:r>
        <w:rPr>
          <w:sz w:val="20"/>
        </w:rPr>
        <w:t xml:space="preserve"> Бюджетного кодекса Российской Федерации Правительство Нижегородской области постановляет: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изменений, внесенных в п. 1 </w:t>
            </w:r>
            <w:hyperlink w:history="0" r:id="rId11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Нижегородской области от 14.05.2025 N 327, </w:t>
            </w:r>
            <w:hyperlink w:history="0" r:id="rId12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распространяется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возникшие с 01.01.2025.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40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из областного бюджета субсидии на финансовое обеспечение уставной деятельности автономной некоммерческой организации "Многофункциональный ресурсно-методический центр по профилактике социального сиротства Нижегородской области "Дети в семье".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Министерству социальной политики Нижегородской области в соответствии с </w:t>
      </w:r>
      <w:hyperlink w:history="0" r:id="rId14" w:tooltip="Приказ минфина Нижегородской области от 01.06.2021 N 98 (ред. от 13.02.2023) &quot;Об утверждении рекомендаций по расчету нормативов затрат на обеспечение административно-хозяйственной деятельности некоммерческих организаций (за исключением государственных учреждений) за счет средств областного бюджета&quot; ------------ Недействующая редакция {КонсультантПлюс}">
        <w:r>
          <w:rPr>
            <w:sz w:val="20"/>
            <w:color w:val="0000ff"/>
          </w:rPr>
          <w:t xml:space="preserve">Рекомендациями</w:t>
        </w:r>
      </w:hyperlink>
      <w:r>
        <w:rPr>
          <w:sz w:val="20"/>
        </w:rPr>
        <w:t xml:space="preserve"> по расчету нормативов затрат на обеспечение административно-хозяйственной деятельности некоммерческих организаций (за исключением государственных учреждений) за счет средств областного бюджета, утвержденными приказом министерства финансов Нижегородской области от 1 июня 2021 г. N 98: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принять нормативный правовой акт об утверждении нормативов затрат на обеспечение административно-хозяйственной деятельности автономной некоммерческой организации "Многофункциональный ресурсно-методический центр по профилактике социального сиротства Нижегородской области "Дети в семье" за счет средств областного бюджета (далее - нормативы затрат);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изменений, внесенных в пп. 2 п. 2 </w:t>
            </w:r>
            <w:hyperlink w:history="0" r:id="rId15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Нижегородской области от 14.05.2025 N 327, </w:t>
            </w:r>
            <w:hyperlink w:history="0" r:id="rId16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распространяется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возникшие с 01.01.2025.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2) применять нормативы затрат для определения объема бюджетных ассигнований на предоставление субсидии на финансовое обеспечение уставной деятельности автономной некоммерческой организации "Многофункциональный ресурсно-методический центр по профилактике социального сиротства Нижегородской области "Дети в семье" за счет средств областного бюджета.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со дня его подписания и подлежит официальному опубликованию.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Губернатора</w:t>
      </w:r>
    </w:p>
    <w:p>
      <w:pPr>
        <w:pStyle w:val="0"/>
        <w:jc w:val="right"/>
      </w:pPr>
      <w:r>
        <w:rPr>
          <w:sz w:val="20"/>
        </w:rPr>
        <w:t xml:space="preserve">А.Н.ГНЕУШЕВ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Нижегородской области</w:t>
      </w:r>
    </w:p>
    <w:p>
      <w:pPr>
        <w:pStyle w:val="0"/>
        <w:jc w:val="right"/>
      </w:pPr>
      <w:r>
        <w:rPr>
          <w:sz w:val="20"/>
        </w:rPr>
        <w:t xml:space="preserve">от 4 июня 2024 г. N 326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изменений, внесенных в наименование Порядка </w:t>
            </w:r>
            <w:hyperlink w:history="0" r:id="rId18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Нижегородской области от 14.05.2025 N 327, </w:t>
            </w:r>
            <w:hyperlink w:history="0" r:id="rId19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распространяется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возникшие с 01.01.2025.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40" w:name="P40"/>
    <w:bookmarkEnd w:id="40"/>
    <w:p>
      <w:pPr>
        <w:pStyle w:val="2"/>
        <w:spacing w:before="260" w:lineRule="auto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ИЗ ОБЛАСТНОГО БЮДЖЕТА СУБСИДИИ НА ФИНАНСОВОЕ</w:t>
      </w:r>
    </w:p>
    <w:p>
      <w:pPr>
        <w:pStyle w:val="2"/>
        <w:jc w:val="center"/>
      </w:pPr>
      <w:r>
        <w:rPr>
          <w:sz w:val="20"/>
        </w:rPr>
        <w:t xml:space="preserve">ОБЕСПЕЧЕНИЕ УСТАВНОЙ ДЕЯТЕЛЬНОСТИ АВТОНОМНОЙ НЕКОММЕРЧЕСКОЙ</w:t>
      </w:r>
    </w:p>
    <w:p>
      <w:pPr>
        <w:pStyle w:val="2"/>
        <w:jc w:val="center"/>
      </w:pPr>
      <w:r>
        <w:rPr>
          <w:sz w:val="20"/>
        </w:rPr>
        <w:t xml:space="preserve">ОРГАНИЗАЦИИ "МНОГОФУНКЦИОНАЛЬНЫЙ РЕСУРСНО-МЕТОДИЧЕСКИЙ ЦЕНТР</w:t>
      </w:r>
    </w:p>
    <w:p>
      <w:pPr>
        <w:pStyle w:val="2"/>
        <w:jc w:val="center"/>
      </w:pPr>
      <w:r>
        <w:rPr>
          <w:sz w:val="20"/>
        </w:rPr>
        <w:t xml:space="preserve">ПО ПРОФИЛАКТИКЕ СОЦИАЛЬНОГО СИРОТСТВА НИЖЕГОРОДСКОЙ ОБЛАСТИ</w:t>
      </w:r>
    </w:p>
    <w:p>
      <w:pPr>
        <w:pStyle w:val="2"/>
        <w:jc w:val="center"/>
      </w:pPr>
      <w:r>
        <w:rPr>
          <w:sz w:val="20"/>
        </w:rPr>
        <w:t xml:space="preserve">"ДЕТИ В СЕМЬЕ"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0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Нижегородской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14.05.2025 N 327)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изменений, внесенных в п. 1.1 </w:t>
            </w:r>
            <w:hyperlink w:history="0" r:id="rId21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Нижегородской области от 14.05.2025 N 327, </w:t>
            </w:r>
            <w:hyperlink w:history="0" r:id="rId22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распространяется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возникшие с 01.01.2025.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1.1. Настоящий Порядок разработан в соответствии с общими </w:t>
      </w:r>
      <w:hyperlink w:history="0" r:id="rId23" w:tooltip="Постановление Правительства РФ от 25.10.2023 N 1782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 октября 2023 г. N 1782, регулирует предоставление из областного бюджета субсидии на финансовое обеспечение уставной деятельности автономной некоммерческой организации "Многофункциональный ресурсно-методический центр по профилактике социального сиротства Нижегородской области "Дети в семье" (далее соответственно - субсидия) и содержит общие положения о предоставлении субсидии, условия и порядок ее предоставления, а также требования к представлению отчетности, проведению мониторинга достижения результатов предоставления субсидии, об осуществлении контроля за соблюдением условий и порядка предоставления субсидии и ответственности за их нарушение.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bookmarkStart w:id="55" w:name="P55"/>
    <w:bookmarkEnd w:id="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Субсидия предоставляется в рамках реализации ведомственного проекта "Проведение мероприятий, направленных на пропаганду семейного образа жизни", являющегося структурным элементом государственной </w:t>
      </w:r>
      <w:hyperlink w:history="0" r:id="rId25" w:tooltip="Постановление Правительства Нижегородской области от 30.04.2014 N 298 (ред. от 31.12.2023) &quot;Об утверждении государственной программы &quot;Социальная поддержка граждан Нижегородской области&quot; ------------ Недействующая редакция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"Социальная поддержка граждан Нижегородской области", утвержденной постановлением Правительства Нижегородской области от 30 апреля 2014 г. N 298, в целях увеличения количества областных мероприятий, направленных на повышение качества жизни граждан Нижегородской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соответствующий финансовый год и плановый период на предоставление субсидии, осуществляет министерство социальной политики Нижегородской области (далее - Министерство).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Получателем субсидии является автономная некоммерческая организация "Многофункциональный ресурсно-методический центр по профилактике социального сиротства Нижегородской области "Дети в семье" (далее - АНО, получатель субсидии).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изменений, внесенных в абз. 1 п. 1.5 </w:t>
            </w:r>
            <w:hyperlink w:history="0" r:id="rId26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Нижегородской области от 14.05.2025 N 327, </w:t>
            </w:r>
            <w:hyperlink w:history="0" r:id="rId27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распространяется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возникшие с 04.06.2024.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59" w:name="P59"/>
    <w:bookmarkEnd w:id="59"/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1.5. Способом предоставления субсидии является финансовое обеспечение затрат АНО, непосредственно связанных с ее уставной деятельностью, по следующим направлениям расходов: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расходы на оплату труда работников и оплату страховых взносов во внебюджетные фонды, установленные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расходы, связанные со служебными командировками работников;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изменений, внесенных в пп. 3 п. 1.5 </w:t>
            </w:r>
            <w:hyperlink w:history="0" r:id="rId29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Нижегородской области от 14.05.2025 N 327, </w:t>
            </w:r>
            <w:hyperlink w:history="0" r:id="rId30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распространяется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возникшие с 04.06.2024.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3) расходы на аренду помещения и оплату коммунальных услуг;</w:t>
      </w:r>
    </w:p>
    <w:p>
      <w:pPr>
        <w:pStyle w:val="0"/>
        <w:jc w:val="both"/>
      </w:pPr>
      <w:r>
        <w:rPr>
          <w:sz w:val="20"/>
        </w:rPr>
        <w:t xml:space="preserve">(подп. 3 в ред. </w:t>
      </w:r>
      <w:hyperlink w:history="0" r:id="rId31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расходы на оплату услуг связи, в том числе почтовой связи, подключение и использование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расходы на приобретение основных средств, в том числе офисной мебели, оргтехники, транспортных средств и иных;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расходы на приобретение материальных запасов, в том числе канцелярских товаров, хозяйственных материалов, горюче-смазочных материалов, расходных материалов для оргтехники;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расходы по содержанию имущества, включая обслуживание оргтехники, уборку помещений, техническое обслуживание автотранспортных средств;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расходы, связанные с организацией и проведением мероприятий (тренингов, стажировок, совещаний, заседаний, конференций, форумов, семинаров, конгрессов, круглых столов, колл-центров и иных);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Действие изменений, внесенных в пп. 9 п. 1.5 </w:t>
            </w:r>
            <w:hyperlink w:history="0" r:id="rId32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Нижегородской области от 14.05.2025 N 327, </w:t>
            </w:r>
            <w:hyperlink w:history="0" r:id="rId33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      <w:r>
                <w:rPr>
                  <w:sz w:val="20"/>
                  <w:color w:val="0000ff"/>
                </w:rPr>
                <w:t xml:space="preserve">распространяется</w:t>
              </w:r>
            </w:hyperlink>
            <w:r>
              <w:rPr>
                <w:sz w:val="20"/>
                <w:color w:val="392c69"/>
              </w:rPr>
              <w:t xml:space="preserve"> на правоотношения, возникшие с 04.06.2024.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9) расходы на проведение текущего ремонта, а также содержание здания, в котором расположена АНО;</w:t>
      </w:r>
    </w:p>
    <w:p>
      <w:pPr>
        <w:pStyle w:val="0"/>
        <w:jc w:val="both"/>
      </w:pPr>
      <w:r>
        <w:rPr>
          <w:sz w:val="20"/>
        </w:rPr>
        <w:t xml:space="preserve">(подп. 9 в ред. </w:t>
      </w:r>
      <w:hyperlink w:history="0" r:id="rId34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расходы, связанные с участием в обучающих семинарах, тренингах, стажировках, конференциях, форумах, конгрессах, круглых столах и иных;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иные расходы, связанные с уставной деятельностью АНО.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Информация о субсидии размещается на едином портале бюджетной системы Российской Федерации в информационно-телекоммуникационной сети "Интернет" в порядке, установленном Министерством финансов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Условия и порядок предоставления субсидии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80" w:name="P80"/>
    <w:bookmarkEnd w:id="80"/>
    <w:p>
      <w:pPr>
        <w:pStyle w:val="0"/>
        <w:ind w:firstLine="540"/>
        <w:jc w:val="both"/>
      </w:pPr>
      <w:r>
        <w:rPr>
          <w:sz w:val="20"/>
        </w:rPr>
        <w:t xml:space="preserve">2.1. Условия предоставления субсидии получателю субсидии, соответствующему требованиям, установленным в </w:t>
      </w:r>
      <w:hyperlink w:history="0" w:anchor="P87" w:tooltip="2.2. Получатель субсидии по состоянию на дату не ранее чем за 30 календарных дней до даты подачи заявления о предоставлении субсидии должен соответствовать следующим требованиям:">
        <w:r>
          <w:rPr>
            <w:sz w:val="20"/>
            <w:color w:val="0000ff"/>
          </w:rPr>
          <w:t xml:space="preserve">пункте 2.2</w:t>
        </w:r>
      </w:hyperlink>
      <w:r>
        <w:rPr>
          <w:sz w:val="20"/>
        </w:rPr>
        <w:t xml:space="preserve"> настоящего Порядка: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заключение соглашения о предоставлении субсидии между Министерством и получателем субсидии (далее - соглашение);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целевое использование субсидии по направлениям расходов, указанным в </w:t>
      </w:r>
      <w:hyperlink w:history="0" w:anchor="P59" w:tooltip="1.5. Способом предоставления субсидии является финансовое обеспечение затрат АНО, непосредственно связанных с ее уставной деятельностью, по следующим направлениям расходов:">
        <w:r>
          <w:rPr>
            <w:sz w:val="20"/>
            <w:color w:val="0000ff"/>
          </w:rPr>
          <w:t xml:space="preserve">пункте 1.5</w:t>
        </w:r>
      </w:hyperlink>
      <w:r>
        <w:rPr>
          <w:sz w:val="20"/>
        </w:rPr>
        <w:t xml:space="preserve"> настоящего Порядка, с учетом нормативов затрат на обеспечение административно-хозяйственной деятельности АНО, утвержденных приказом Министерства (далее - нормативы затрат);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запрет приобретения получателем субсидии, а также иными юридическими лицами, получающими средства на основании договоров (соглашений), заключенных с получателем субсидии,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согласие получателя субсидии на осуществление в отношении него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w:history="0" r:id="rId35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6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обеспечение включения в договоры (соглашения), заключенные в целях исполнения обязательств по соглашению, условия о согласии лиц, получающих средства на основании договоров (соглашений),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Министерством соблюдения порядка и условий предоставления субсидии, а также проверки органами государственного финансового контроля в соответствии со </w:t>
      </w:r>
      <w:hyperlink w:history="0" r:id="rId37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8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(п. 2.1 в ред. </w:t>
      </w:r>
      <w:hyperlink w:history="0" r:id="rId39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bookmarkStart w:id="87" w:name="P87"/>
    <w:bookmarkEnd w:id="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Получатель субсидии по состоянию на дату не ранее чем за 30 календарных дней до даты подачи заявления о предоставлении субсидии должен соответствовать следующим требованиям:</w:t>
      </w:r>
    </w:p>
    <w:bookmarkStart w:id="88" w:name="P88"/>
    <w:bookmarkEnd w:id="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получатель субсидии не находится в составляемых в рамках реализации полномочий, предусмотренных </w:t>
      </w:r>
      <w:hyperlink w:history="0" r:id="rId40" w:tooltip="Ссылка на КонсультантПлюс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получатель субсидии не получает средства из областного бюджета на основании иных нормативных правовых актов Нижегородской области на цель, установленную в </w:t>
      </w:r>
      <w:hyperlink w:history="0" w:anchor="P55" w:tooltip="1.2. Субсидия предоставляется в рамках реализации ведомственного проекта &quot;Проведение мероприятий, направленных на пропаганду семейного образа жизни&quot;, являющегося структурным элементом государственной программы &quot;Социальная поддержка граждан Нижегородской области&quot;, утвержденной постановлением Правительства Нижегородской области от 30 апреля 2014 г. N 298, в целях увеличения количества областных мероприятий, направленных на повышение качества жизни граждан Нижегородской области.">
        <w:r>
          <w:rPr>
            <w:sz w:val="20"/>
            <w:color w:val="0000ff"/>
          </w:rPr>
          <w:t xml:space="preserve">пункте 1.2</w:t>
        </w:r>
      </w:hyperlink>
      <w:r>
        <w:rPr>
          <w:sz w:val="20"/>
        </w:rPr>
        <w:t xml:space="preserve"> настоящего Порядка, по направлениям расходов, указанным в </w:t>
      </w:r>
      <w:hyperlink w:history="0" w:anchor="P59" w:tooltip="1.5. Способом предоставления субсидии является финансовое обеспечение затрат АНО, непосредственно связанных с ее уставной деятельностью, по следующим направлениям расходов:">
        <w:r>
          <w:rPr>
            <w:sz w:val="20"/>
            <w:color w:val="0000ff"/>
          </w:rPr>
          <w:t xml:space="preserve">пункте 1.5</w:t>
        </w:r>
      </w:hyperlink>
      <w:r>
        <w:rPr>
          <w:sz w:val="20"/>
        </w:rPr>
        <w:t xml:space="preserve"> настоящего Порядка;</w:t>
      </w:r>
    </w:p>
    <w:bookmarkStart w:id="92" w:name="P92"/>
    <w:bookmarkEnd w:id="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получатель субсидии не является иностранным агентом в соответствии с Федеральным </w:t>
      </w:r>
      <w:hyperlink w:history="0" r:id="rId41" w:tooltip="Федеральный закон от 14.07.2022 N 255-ФЗ (ред. от 15.05.2024) &quot;О контроле за деятельностью лиц, находящихся под иностранным влиянием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г. N 255-ФЗ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 получателя субсидии на едином налоговом счете отсутствует или не превышает размер, определенный </w:t>
      </w:r>
      <w:hyperlink w:history="0" r:id="rId42" w:tooltip="&quot;Налоговый кодекс Российской Федерации (часть первая)&quot; от 31.07.1998 N 146-ФЗ (ред. от 23.03.2024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у получателя субсидии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Нижегородской областью;</w:t>
      </w:r>
    </w:p>
    <w:bookmarkStart w:id="95" w:name="P95"/>
    <w:bookmarkEnd w:id="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получатель субсидии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bookmarkStart w:id="96" w:name="P96"/>
    <w:bookmarkEnd w:id="9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лицом.</w:t>
      </w:r>
    </w:p>
    <w:bookmarkStart w:id="97" w:name="P97"/>
    <w:bookmarkEnd w:id="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Для получения субсидии получатель субсидии в срок не позднее 1 марта года предоставления субсидии представляет в Министерство заявление о предоставлении субсидии, составленное по форме, предусмотренной типовой формой, установленной министерством финансов Нижегородской области для соглашений о предоставлении субсидий из областного бюджета (далее - заявление).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заявлении получатель субсидии декларирует соответствие требованиям, установленным </w:t>
      </w:r>
      <w:hyperlink w:history="0" w:anchor="P87" w:tooltip="2.2. Получатель субсидии по состоянию на дату не ранее чем за 30 календарных дней до даты подачи заявления о предоставлении субсидии должен соответствовать следующим требованиям:">
        <w:r>
          <w:rPr>
            <w:sz w:val="20"/>
            <w:color w:val="0000ff"/>
          </w:rPr>
          <w:t xml:space="preserve">пунктом 2.2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заявлению получатель субсидии прилагает: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справку территориального налогового органа о наличии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агента, составленную по форме, определенной приказом Федеральной налоговой службы;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справку о просроченной задолженности по возврату в областной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Нижегородской областью, составленную по форме, предусмотренной типовой формой, установленной министерством финансов Нижегородской области для соглашений о предоставлении субсидий из областного бюджета;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пояснительную записку, содержащую обоснование потребности в предоставлении бюджетных средств, к которой прилагаются: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смета планируемых расходов, содержащая планируемый объем затрат в текущем финансовом году по направлениям, предусмотренным </w:t>
      </w:r>
      <w:hyperlink w:history="0" w:anchor="P59" w:tooltip="1.5. Способом предоставления субсидии является финансовое обеспечение затрат АНО, непосредственно связанных с ее уставной деятельностью, по следующим направлениям расходов:">
        <w:r>
          <w:rPr>
            <w:sz w:val="20"/>
            <w:color w:val="0000ff"/>
          </w:rPr>
          <w:t xml:space="preserve">пунктом 1.5</w:t>
        </w:r>
      </w:hyperlink>
      <w:r>
        <w:rPr>
          <w:sz w:val="20"/>
        </w:rPr>
        <w:t xml:space="preserve"> настоящего Порядка, с учетом нормативов затрат, согласованная Министерством (далее - смета);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план работы АНО на текущий финансовый год с указанием мероприятий, содержания мероприятий, участников мероприятий и их ролей, сроков проведения мероприятий, ответственных за проведение мероприятий, необходимых для реализации мероприятий ресурсов и источников их поступления, а также качественно и количественно измеримых результатов указанных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направления расходования средств на организацию мероприятий, направленных на укрепление института семьи и способствующих демографической устойчивости, в том числе: проведение исследований в области демографического развития населения, реализация инфраструктурных, коммуникационных и сервисных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расчеты плановых сметных показателей, обоснования, договоры и прочее;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реквизиты с указанием лицевого счета, открытого получателю субсидии в министерстве финансов Нижегородской области, для перечисления средств субсидии или гарантийное письмо об открытии такого счета;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заверенный надлежащим образом документ, подтверждающий полномочия лица на подписание заявления и прилагаемых к нему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несет ответственность за достоверность сведений, содержащихся в заявлении и представленных документах.</w:t>
      </w:r>
    </w:p>
    <w:p>
      <w:pPr>
        <w:pStyle w:val="0"/>
        <w:jc w:val="both"/>
      </w:pPr>
      <w:r>
        <w:rPr>
          <w:sz w:val="20"/>
        </w:rPr>
        <w:t xml:space="preserve">(п. 2.3 в ред. </w:t>
      </w:r>
      <w:hyperlink w:history="0" r:id="rId43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Заявление подлежит регистрации в Министерстве в порядке, установленном в </w:t>
      </w:r>
      <w:hyperlink w:history="0" r:id="rId44" w:tooltip="Постановление Правительства Нижегородской области от 28.12.2018 N 912 (ред. от 21.11.2019) &quot;Об утверждении Инструкции по делопроизводству в органах исполнительной власти Нижегородской области и их структурных подразделениях&quot; {КонсультантПлюс}">
        <w:r>
          <w:rPr>
            <w:sz w:val="20"/>
            <w:color w:val="0000ff"/>
          </w:rPr>
          <w:t xml:space="preserve">Инструкции</w:t>
        </w:r>
      </w:hyperlink>
      <w:r>
        <w:rPr>
          <w:sz w:val="20"/>
        </w:rPr>
        <w:t xml:space="preserve"> по делопроизводству в органах исполнительной власти Нижегородской области и их структурных подразделениях, утвержденной постановлением Правительства Нижегородской области от 28 декабря 2018 г. N 912.</w:t>
      </w:r>
    </w:p>
    <w:bookmarkStart w:id="112" w:name="P112"/>
    <w:bookmarkEnd w:id="11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Министерство в срок не позднее 5-го рабочего дня, следующего за днем регистрации заявления, осуществляет проверку получателя субсидии: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соответствие требованиям, установленным в </w:t>
      </w:r>
      <w:hyperlink w:history="0" w:anchor="P88" w:tooltip="1)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...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92" w:tooltip="5) получатель субсидии не является иностранным агентом в соответствии с Федеральным законом от 14 июля 2022 г. N 255-ФЗ &quot;О контроле за деятельностью лиц, находящихся под иностранным влиянием&quot;;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, </w:t>
      </w:r>
      <w:hyperlink w:history="0" w:anchor="P95" w:tooltip="8) получатель субсидии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, </w:t>
      </w:r>
      <w:hyperlink w:history="0" w:anchor="P96" w:tooltip="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.">
        <w:r>
          <w:rPr>
            <w:sz w:val="20"/>
            <w:color w:val="0000ff"/>
          </w:rPr>
          <w:t xml:space="preserve">9 пункта 2.2</w:t>
        </w:r>
      </w:hyperlink>
      <w:r>
        <w:rPr>
          <w:sz w:val="20"/>
        </w:rPr>
        <w:t xml:space="preserve"> настоящего Порядка, - по данным государственных информационных систем, в том числе с использованием единой системы межведомственного электронного взаимодействия, и (или) на основании данных, размещенных в открытом доступе в информационно-телекоммуникационной сети "Интернет" (при наличии технической возможности);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соответствие требованиям, установленным в подпунктах 6, 7 настоящего Порядка, - по информации, представленной АНО.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вправе по собственной инициативе представить документы для подтверждения соответствия требованиям, установленным в подпунктах 1 - 5, 8, 9 пункта 2.2 настоящего Порядка.</w:t>
      </w:r>
    </w:p>
    <w:bookmarkStart w:id="117" w:name="P117"/>
    <w:bookmarkEnd w:id="1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В случае отсутствия технической возможности, указанной в </w:t>
      </w:r>
      <w:hyperlink w:history="0" w:anchor="P112" w:tooltip="2.5. Министерство в срок не позднее 5-го рабочего дня, следующего за днем регистрации заявления, осуществляет проверку получателя субсидии:">
        <w:r>
          <w:rPr>
            <w:sz w:val="20"/>
            <w:color w:val="0000ff"/>
          </w:rPr>
          <w:t xml:space="preserve">пункте 2.5</w:t>
        </w:r>
      </w:hyperlink>
      <w:r>
        <w:rPr>
          <w:sz w:val="20"/>
        </w:rPr>
        <w:t xml:space="preserve"> настоящего Порядка, Министерство письменно запрашивает у получателя субсидии соответствующие документы для подтверждения его соответствия требованиям, указанным в </w:t>
      </w:r>
      <w:hyperlink w:history="0" w:anchor="P88" w:tooltip="1)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...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92" w:tooltip="5) получатель субсидии не является иностранным агентом в соответствии с Федеральным законом от 14 июля 2022 г. N 255-ФЗ &quot;О контроле за деятельностью лиц, находящихся под иностранным влиянием&quot;;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, </w:t>
      </w:r>
      <w:hyperlink w:history="0" w:anchor="P95" w:tooltip="8) получатель субсидии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, </w:t>
      </w:r>
      <w:hyperlink w:history="0" w:anchor="P96" w:tooltip="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.">
        <w:r>
          <w:rPr>
            <w:sz w:val="20"/>
            <w:color w:val="0000ff"/>
          </w:rPr>
          <w:t xml:space="preserve">9 пункта 2.2</w:t>
        </w:r>
      </w:hyperlink>
      <w:r>
        <w:rPr>
          <w:sz w:val="20"/>
        </w:rPr>
        <w:t xml:space="preserve"> настоящего Порядка, с указанием срока их представления.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Ответственность за достоверность сведений, содержащихся в представленных получателем субсидии документах, несет получатель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случае, установленном настоящим пунктом, срок рассмотрения заявления продлевается на 5 рабочих дней со дня представления получателем субсидии запрашиваемых Министерством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Основания для отказа в предоставлении субсидии: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получателя субсидии требованиям, установленным </w:t>
      </w:r>
      <w:hyperlink w:history="0" w:anchor="P87" w:tooltip="2.2. Получатель субсидии по состоянию на дату не ранее чем за 30 календарных дней до даты подачи заявления о предоставлении субсидии должен соответствовать следующим требованиям:">
        <w:r>
          <w:rPr>
            <w:sz w:val="20"/>
            <w:color w:val="0000ff"/>
          </w:rPr>
          <w:t xml:space="preserve">пунктом 2.2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представленных получателем субсидии документов требованиям в случаях, установленных </w:t>
      </w:r>
      <w:hyperlink w:history="0" w:anchor="P97" w:tooltip="2.3. Для получения субсидии получатель субсидии в срок не позднее 1 марта года предоставления субсидии представляет в Министерство заявление о предоставлении субсидии, составленное по форме, предусмотренной типовой формой, установленной министерством финансов Нижегородской области для соглашений о предоставлении субсидий из областного бюджета (далее - заявление).">
        <w:r>
          <w:rPr>
            <w:sz w:val="20"/>
            <w:color w:val="0000ff"/>
          </w:rPr>
          <w:t xml:space="preserve">пунктами 2.3</w:t>
        </w:r>
      </w:hyperlink>
      <w:r>
        <w:rPr>
          <w:sz w:val="20"/>
        </w:rPr>
        <w:t xml:space="preserve">, </w:t>
      </w:r>
      <w:hyperlink w:history="0" w:anchor="P117" w:tooltip="2.6. В случае отсутствия технической возможности, указанной в пункте 2.5 настоящего Порядка, Министерство письменно запрашивает у получателя субсидии соответствующие документы для подтверждения его соответствия требованиям, указанным в подпунктах 1 - 5, 8, 9 пункта 2.2 настоящего Порядка, с указанием срока их представления.">
        <w:r>
          <w:rPr>
            <w:sz w:val="20"/>
            <w:color w:val="0000ff"/>
          </w:rPr>
          <w:t xml:space="preserve">2.6</w:t>
        </w:r>
      </w:hyperlink>
      <w:r>
        <w:rPr>
          <w:sz w:val="20"/>
        </w:rPr>
        <w:t xml:space="preserve"> настоящего Порядка, или непредставление (представление не в полном объеме) указанных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установление факта недостоверности представленной получателем субсидии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По результатам рассмотрения заявления Министерство до истечения сроков, установленных соответственно в </w:t>
      </w:r>
      <w:hyperlink w:history="0" w:anchor="P112" w:tooltip="2.5. Министерство в срок не позднее 5-го рабочего дня, следующего за днем регистрации заявления, осуществляет проверку получателя субсидии:">
        <w:r>
          <w:rPr>
            <w:sz w:val="20"/>
            <w:color w:val="0000ff"/>
          </w:rPr>
          <w:t xml:space="preserve">пунктах 2.5</w:t>
        </w:r>
      </w:hyperlink>
      <w:r>
        <w:rPr>
          <w:sz w:val="20"/>
        </w:rPr>
        <w:t xml:space="preserve"> или </w:t>
      </w:r>
      <w:hyperlink w:history="0" w:anchor="P117" w:tooltip="2.6. В случае отсутствия технической возможности, указанной в пункте 2.5 настоящего Порядка, Министерство письменно запрашивает у получателя субсидии соответствующие документы для подтверждения его соответствия требованиям, указанным в подпунктах 1 - 5, 8, 9 пункта 2.2 настоящего Порядка, с указанием срока их представления.">
        <w:r>
          <w:rPr>
            <w:sz w:val="20"/>
            <w:color w:val="0000ff"/>
          </w:rPr>
          <w:t xml:space="preserve">2.6</w:t>
        </w:r>
      </w:hyperlink>
      <w:r>
        <w:rPr>
          <w:sz w:val="20"/>
        </w:rPr>
        <w:t xml:space="preserve"> настоящего Порядка: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 отсутствии оснований для отказа в предоставлении субсидии - принимает решение о предоставлении субсидии и определяет размер предоставляемой субсидии в соответствии с </w:t>
      </w:r>
      <w:hyperlink w:history="0" w:anchor="P135" w:tooltip="2.9. Источником финансового обеспечения субсидии являются средства областного бюджета.">
        <w:r>
          <w:rPr>
            <w:sz w:val="20"/>
            <w:color w:val="0000ff"/>
          </w:rPr>
          <w:t xml:space="preserve">пунктом 2.9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 наличии оснований для отказа в предоставлении субсидии - принимает решение об отказе в предоставлении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оформляется приказом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принятия решения о предоставлении субсидии в приказе Министерства указываются реквизиты правового акта, которым определен получатель субсидии на текущий финансовый год, и размер предоставляемой субсидии.</w:t>
      </w:r>
    </w:p>
    <w:bookmarkStart w:id="130" w:name="P130"/>
    <w:bookmarkEnd w:id="13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срок не позднее 3-го рабочего дня, следующего за днем принятия решения, Министерство письменно информирует получателя субсидии о принятом решении путем направления уведомления.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bookmarkStart w:id="132" w:name="P132"/>
    <w:bookmarkEnd w:id="13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принятия решения о предоставлении субсидии в уведомлении указываются сроки заключения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принятия решения об отказе в предоставлении субсидии в уведомлении указывается обстоятельство, послужившее основанием для отказа в предоставлении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после получения уведомления об отказе в предоставлении субсидии вправе повторно обратиться в Министерство с заявлением после устранения им указанного в уведомлении несоответствия. Повторная проверка получателя субсидии на соответствие установленным требованиям осуществляется в соответствии с </w:t>
      </w:r>
      <w:hyperlink w:history="0" w:anchor="P112" w:tooltip="2.5. Министерство в срок не позднее 5-го рабочего дня, следующего за днем регистрации заявления, осуществляет проверку получателя субсидии:">
        <w:r>
          <w:rPr>
            <w:sz w:val="20"/>
            <w:color w:val="0000ff"/>
          </w:rPr>
          <w:t xml:space="preserve">пунктами 2.5</w:t>
        </w:r>
      </w:hyperlink>
      <w:r>
        <w:rPr>
          <w:sz w:val="20"/>
        </w:rPr>
        <w:t xml:space="preserve">, </w:t>
      </w:r>
      <w:hyperlink w:history="0" w:anchor="P117" w:tooltip="2.6. В случае отсутствия технической возможности, указанной в пункте 2.5 настоящего Порядка, Министерство письменно запрашивает у получателя субсидии соответствующие документы для подтверждения его соответствия требованиям, указанным в подпунктах 1 - 5, 8, 9 пункта 2.2 настоящего Порядка, с указанием срока их представления.">
        <w:r>
          <w:rPr>
            <w:sz w:val="20"/>
            <w:color w:val="0000ff"/>
          </w:rPr>
          <w:t xml:space="preserve">2.6</w:t>
        </w:r>
      </w:hyperlink>
      <w:r>
        <w:rPr>
          <w:sz w:val="20"/>
        </w:rPr>
        <w:t xml:space="preserve"> настоящего Порядка.</w:t>
      </w:r>
    </w:p>
    <w:bookmarkStart w:id="135" w:name="P135"/>
    <w:bookmarkEnd w:id="13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Источником финансового обеспечения субсидии являются средства областного бюджета.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субсидии определяется как сумма планируемых расходов по направлениям, указанным в </w:t>
      </w:r>
      <w:hyperlink w:history="0" w:anchor="P59" w:tooltip="1.5. Способом предоставления субсидии является финансовое обеспечение затрат АНО, непосредственно связанных с ее уставной деятельностью, по следующим направлениям расходов:">
        <w:r>
          <w:rPr>
            <w:sz w:val="20"/>
            <w:color w:val="0000ff"/>
          </w:rPr>
          <w:t xml:space="preserve">пункте 1.5</w:t>
        </w:r>
      </w:hyperlink>
      <w:r>
        <w:rPr>
          <w:sz w:val="20"/>
        </w:rPr>
        <w:t xml:space="preserve"> настоящего Порядка, включенных в смету.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Субсидия предоставляется в пределах бюджетных ассигнований, предусмотренных в законе Нижегородской области об областном бюджете на соответствующий финансовый год и на плановый период (сводной бюджетной росписью), и лимитов бюджетных обязательств на предоставление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Министерство в срок, указанный в уведомлении, направляемом получателю субсидии в соответствии с </w:t>
      </w:r>
      <w:hyperlink w:history="0" w:anchor="P130" w:tooltip="В срок не позднее 3-го рабочего дня, следующего за днем принятия решения, Министерство письменно информирует получателя субсидии о принятом решении путем направления уведомления.">
        <w:r>
          <w:rPr>
            <w:sz w:val="20"/>
            <w:color w:val="0000ff"/>
          </w:rPr>
          <w:t xml:space="preserve">абзацами шестым</w:t>
        </w:r>
      </w:hyperlink>
      <w:r>
        <w:rPr>
          <w:sz w:val="20"/>
        </w:rPr>
        <w:t xml:space="preserve">, </w:t>
      </w:r>
      <w:hyperlink w:history="0" w:anchor="P132" w:tooltip="В случае принятия решения о предоставлении субсидии в уведомлении указываются сроки заключения соглашения.">
        <w:r>
          <w:rPr>
            <w:sz w:val="20"/>
            <w:color w:val="0000ff"/>
          </w:rPr>
          <w:t xml:space="preserve">седьмым пункта 2.8</w:t>
        </w:r>
      </w:hyperlink>
      <w:r>
        <w:rPr>
          <w:sz w:val="20"/>
        </w:rPr>
        <w:t xml:space="preserve"> настоящего Порядка, заключает с получателем субсидии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соглашение включаются: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условия предоставления субсидии, указанные в </w:t>
      </w:r>
      <w:hyperlink w:history="0" w:anchor="P80" w:tooltip="2.1. Условия предоставления субсидии получателю субсидии, соответствующему требованиям, установленным в пункте 2.2 настоящего Порядка: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 - </w:t>
      </w:r>
      <w:hyperlink w:history="0" w:anchor="P80" w:tooltip="2.1. Условия предоставления субсидии получателю субсидии, соответствующему требованиям, установленным в пункте 2.2 настоящего Порядка:">
        <w:r>
          <w:rPr>
            <w:sz w:val="20"/>
            <w:color w:val="0000ff"/>
          </w:rPr>
          <w:t xml:space="preserve">5 пункта 2.1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условие о согласовании Министерством и получателем субсидии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в соглашении.</w:t>
      </w:r>
    </w:p>
    <w:bookmarkStart w:id="142" w:name="P142"/>
    <w:bookmarkEnd w:id="1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bookmarkStart w:id="143" w:name="P143"/>
    <w:bookmarkEnd w:id="14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Соглашение, дополнительное соглашение к соглашению, в том числе дополнительное соглашение о расторжении соглашения (при необходимости), заключается в соответствии с типовыми формами, установленными министерством финансов Нижегородской области для соглашений о предоставлении субсидий из областного бюджета.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изменения обстоятельств, послуживших основанием для заключения соглашения, в том числе в случаях, установленных </w:t>
      </w:r>
      <w:hyperlink w:history="0" w:anchor="P142" w:tooltip="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">
        <w:r>
          <w:rPr>
            <w:sz w:val="20"/>
            <w:color w:val="0000ff"/>
          </w:rPr>
          <w:t xml:space="preserve">абзацами пятым</w:t>
        </w:r>
      </w:hyperlink>
      <w:r>
        <w:rPr>
          <w:sz w:val="20"/>
        </w:rPr>
        <w:t xml:space="preserve">, </w:t>
      </w:r>
      <w:hyperlink w:history="0" w:anchor="P143" w:tooltip="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">
        <w:r>
          <w:rPr>
            <w:sz w:val="20"/>
            <w:color w:val="0000ff"/>
          </w:rPr>
          <w:t xml:space="preserve">шестым</w:t>
        </w:r>
      </w:hyperlink>
      <w:r>
        <w:rPr>
          <w:sz w:val="20"/>
        </w:rPr>
        <w:t xml:space="preserve"> настоящего пункта, получатель субсидии обязан уведомить о данных изменениях Министерство с приложением соответствующих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 Результатом предоставления субсидии является количество субъектов системы профилактики социального сиротства (включая учреждения системы образования, здравоохранения, отделы полиции по делам несовершеннолетних, комиссии по делам несовершеннолетних и иные), организаций и учреждений, работающих с детьми и семьей; специалистов и руководителей системы профилактики социального сиротства; семей и детей в уязвимом положении (трудная жизненная ситуация, социально опасное положение, семьи на этапе тихого кризиса, семьи с детьми с ограниченными возможностями здоровья и инвалидностью и другое), получивших услуги (ед.).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предоставления субсидии соответствует цели предоставления субсидии, установленной в </w:t>
      </w:r>
      <w:hyperlink w:history="0" w:anchor="P55" w:tooltip="1.2. Субсидия предоставляется в рамках реализации ведомственного проекта &quot;Проведение мероприятий, направленных на пропаганду семейного образа жизни&quot;, являющегося структурным элементом государственной программы &quot;Социальная поддержка граждан Нижегородской области&quot;, утвержденной постановлением Правительства Нижегородской области от 30 апреля 2014 г. N 298, в целях увеличения количества областных мероприятий, направленных на повышение качества жизни граждан Нижегородской области.">
        <w:r>
          <w:rPr>
            <w:sz w:val="20"/>
            <w:color w:val="0000ff"/>
          </w:rPr>
          <w:t xml:space="preserve">пункте 1.2</w:t>
        </w:r>
      </w:hyperlink>
      <w:r>
        <w:rPr>
          <w:sz w:val="20"/>
        </w:rPr>
        <w:t xml:space="preserve"> настоящего Порядка, и типу результатов предоставления субсидии "Оказание услуг (выполнение работ)", определенному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(далее - порядок проведения мониторинга достижения результатов).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Характеристиками результата предоставления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количество субъектов (учреждений, министерств, департаментов, управлений, организаций и т.д.) системы профилактики социального сиротства, безнадзорности и правонарушений несовершеннолетних, учреждений по работе с детьми и семьей, в том числе социально ориентированных некоммерческих организаций, учреждений для детей-сирот и детей, оставшихся без попечения родителей, получивших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количество служб "Дети в семье", выстроенных на базе учреждений социальной защиты;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количество руководителей и специалистов системы профилактики социального сиротства, принявших участие в мероприятиях (тренингах, конференциях, стажировках, мастер-классах, вебинарах и т.д.), организованных АНО или при участии АНО;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количество семей, находящихся в уязвимом положении (трудная жизненная ситуация, социально опасное положение, семьи на этапе тихого кризиса, семьи с детьми с ограниченными возможностями здоровья и инвалидностью и другое), получивших услуги АНО.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 Субсидия подлежит казначейскому сопровождению.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Перечисление субсидии осуществляется в порядке, установленном законом Нижегородской области об областном бюджете на соответствующий финансовый год и на плановый период.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Перечисление субсидии осуществляется не позднее 10-го рабочего дня, следующего за днем представления получателем субсидии документов, подтверждающих возникновение у него денежных обязательств, за исключением случая, если перечисление субсидии осуществляется в соответствии с планом-графиком перечисления субсидии, являющимся приложением к соглашению.</w:t>
      </w:r>
    </w:p>
    <w:p>
      <w:pPr>
        <w:pStyle w:val="0"/>
        <w:jc w:val="both"/>
      </w:pPr>
      <w:r>
        <w:rPr>
          <w:sz w:val="20"/>
        </w:rPr>
        <w:t xml:space="preserve">(п. 2.12 в ред. </w:t>
      </w:r>
      <w:hyperlink w:history="0" r:id="rId48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 Субсидия перечисляется с лицевого счета Министерства, открытого в управлении областного казначейства министерства финансов Нижегородской области, на отдельный счет для учета средств иных юридических лиц, открытый получателю субсидии в министерстве финансов Нижегородской области.</w:t>
      </w:r>
    </w:p>
    <w:bookmarkStart w:id="158" w:name="P158"/>
    <w:bookmarkEnd w:id="1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 При наличии не использованного в отчетном финансовом году остатка субсидии (за исключением субсидии, предоставленной в пределах суммы, необходимой для оплаты денежных обязательств получателя субсидии, источником финансового обеспечения которых является субсидия) (далее - остаток субсидии) получатель субсидии осуществляет расходы, источником финансового обеспечения которых является остаток субсидии, при принятии Министерством в порядке, установленном Правительством Нижегородской области, решения о наличии потребности в указанных средствах.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отсутствии решения о наличии потребности, указанного в абзаце первом настоящего пункта, остаток субсидии подлежит возврату в областной бюджет в срок не позднее 15 февраля года, следующего за отчетным финансовым годом.</w:t>
      </w:r>
    </w:p>
    <w:p>
      <w:pPr>
        <w:pStyle w:val="0"/>
        <w:jc w:val="both"/>
      </w:pPr>
      <w:r>
        <w:rPr>
          <w:sz w:val="20"/>
        </w:rPr>
        <w:t xml:space="preserve">(п. 2.14 в ред. </w:t>
      </w:r>
      <w:hyperlink w:history="0" r:id="rId49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Требования к представлению отчетности, проведению</w:t>
      </w:r>
    </w:p>
    <w:p>
      <w:pPr>
        <w:pStyle w:val="2"/>
        <w:jc w:val="center"/>
      </w:pPr>
      <w:r>
        <w:rPr>
          <w:sz w:val="20"/>
        </w:rPr>
        <w:t xml:space="preserve">мониторинга достижения результатов предоставления</w:t>
      </w:r>
    </w:p>
    <w:p>
      <w:pPr>
        <w:pStyle w:val="2"/>
        <w:jc w:val="center"/>
      </w:pPr>
      <w:r>
        <w:rPr>
          <w:sz w:val="20"/>
        </w:rPr>
        <w:t xml:space="preserve">субсидии, об осуществлении контроля за соблюдением</w:t>
      </w:r>
    </w:p>
    <w:p>
      <w:pPr>
        <w:pStyle w:val="2"/>
        <w:jc w:val="center"/>
      </w:pPr>
      <w:r>
        <w:rPr>
          <w:sz w:val="20"/>
        </w:rPr>
        <w:t xml:space="preserve">условий и порядка предоставления субсидии</w:t>
      </w:r>
    </w:p>
    <w:p>
      <w:pPr>
        <w:pStyle w:val="2"/>
        <w:jc w:val="center"/>
      </w:pPr>
      <w:r>
        <w:rPr>
          <w:sz w:val="20"/>
        </w:rPr>
        <w:t xml:space="preserve">и ответственности за их нарушение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68" w:name="P168"/>
    <w:bookmarkEnd w:id="168"/>
    <w:p>
      <w:pPr>
        <w:pStyle w:val="0"/>
        <w:ind w:firstLine="540"/>
        <w:jc w:val="both"/>
      </w:pPr>
      <w:r>
        <w:rPr>
          <w:sz w:val="20"/>
        </w:rPr>
        <w:t xml:space="preserve">3.1. Получатель субсидии ежеквартально не позднее 10-го рабочего дня месяца, следующего за отчетным кварталом, представляет в Министерство по формам, предусмотренным типовой формой, установленной министерством финансов Нижегородской области для соглашений о предоставлении субсидий из областного бюджета: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отчет о достижении значений результатов предоставления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отчет об осуществлении расходов, источником финансового обеспечения которых является субсидия.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отчету об осуществлении расходов, источником финансового обеспечения которых является субсидия, прилагаются копии документов, подтверждающих данные расходы, заверенные подписями руководителя и главного бухгалтера (при его наличии) получателя субсидии (копии договоров, счетов, счетов-фактур, товарных накладных, товарных и кассовых чеков, платежные поручения и прочие подтверждающие документы).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Дополнительно к отчетности, указанной в </w:t>
      </w:r>
      <w:hyperlink w:history="0" w:anchor="P168" w:tooltip="3.1. Получатель субсидии ежеквартально не позднее 10-го рабочего дня месяца, следующего за отчетным кварталом, представляет в Министерство по формам, предусмотренным типовой формой, установленной министерством финансов Нижегородской области для соглашений о предоставлении субсидий из областного бюджета:">
        <w:r>
          <w:rPr>
            <w:sz w:val="20"/>
            <w:color w:val="0000ff"/>
          </w:rPr>
          <w:t xml:space="preserve">пункте 3.1</w:t>
        </w:r>
      </w:hyperlink>
      <w:r>
        <w:rPr>
          <w:sz w:val="20"/>
        </w:rPr>
        <w:t xml:space="preserve"> настоящего Порядка, получатель субсидии в сроки и по форме, которые определены соглашением, представляет в Министерство отчет о реализации плана мероприятий по достижению результатов предоставления субсидии (контрольных точек).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Получатель субсидии несет ответственность за достоверность представляемых в отчетности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Министерство в течение 30 календарных дней с даты поступления в Министерство отчетности в соответствии с пунктами 3.1, 3.2 настоящего Порядка осуществляет ее проверку.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проведенной проверки Министерство до истечения срока, указанного в абзаце первом настоящего пункта, либо принимает представленную получателем субсидии отчетность, либо письменно уведомляет получателя субсидии о выявленных замечаниях и нарушениях, подлежащих корректировке, с указанием сроков повторного представления получателем субсидии соответствующей отчетности.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В отношении получателя субсидии Министерством осуществляется мониторинг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В отношении получателя субсидии и лиц, получающих средства на основании договоров (соглашений), заключенных с получателем субсидии, осуществляются проверки: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Министерством - в части соблюдения условий и порядка предоставления субсидии, в том числе в части достижения результата ее предоставления;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органами государственного финансового контроля - в соответствии со </w:t>
      </w:r>
      <w:hyperlink w:history="0" r:id="rId52" w:tooltip="&quot;Бюджетный кодекс Российской Федерации&quot; от 31.07.1998 N 145-ФЗ (ред. от 26.02.2024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53" w:tooltip="&quot;Бюджетный кодекс Российской Федерации&quot; от 31.07.1998 N 145-ФЗ (ред. от 26.02.2024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bookmarkStart w:id="182" w:name="P182"/>
    <w:bookmarkEnd w:id="18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За нарушение условий и порядка предоставления субсидии, предусмотренных настоящим Порядком, в том числе за недостижение результата предоставления субсидии, устанавливаются следующие меры ответственности:</w:t>
      </w:r>
    </w:p>
    <w:bookmarkStart w:id="183" w:name="P183"/>
    <w:bookmarkEnd w:id="1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3.7.1. Возврат в областной бюджет субсидии в случае нарушения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в объеме выявленных нарушений.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bookmarkStart w:id="185" w:name="P185"/>
    <w:bookmarkEnd w:id="1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3.7.2. Возврат в областной бюджет субсидии в случае недостижения в установленные соглашением сроки значения результата предоставления субсидии, установленного в соглашении, в объеме (Vвозврата), рассчитанном по следующей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Vвозврата = (Vсубсидии x k) x 0,1,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Vсубсидии - размер субсидии, предоставленной получателю субсидии в отчетном финансовом году;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k - коэффициент возврата субсидии, который рассчитывается по следующей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k = 1 - Т / S,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 - значение результата предоставления субсидии, установленное соглашением;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 - фактически достигнутое значение результата предоставления субсидии на отчетную дату.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3.7.3. Иные меры ответственности, предусмотренные </w:t>
      </w:r>
      <w:hyperlink w:history="0" r:id="rId56" w:tooltip="&quot;Кодекс Российской Федерации об административных правонарушениях&quot; от 30.12.2001 N 195-ФЗ (ред. от 22.04.2024, с изм. от 24.05.2024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об административных правонарушениях.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Возврат субсидии осуществляется на основании: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письменного требования Министерства - в срок, не превышающий 30 календарных дней со дня его получения;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предписания органа государственного финансового контроля - в установленные в предписании сроки.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Министерство в течение 30 календарных дней со дня установления фактов, указанных в </w:t>
      </w:r>
      <w:hyperlink w:history="0" w:anchor="P182" w:tooltip="3.7. За нарушение условий и порядка предоставления субсидии, предусмотренных настоящим Порядком, в том числе за недостижение результата предоставления субсидии, устанавливаются следующие меры ответственности:">
        <w:r>
          <w:rPr>
            <w:sz w:val="20"/>
            <w:color w:val="0000ff"/>
          </w:rPr>
          <w:t xml:space="preserve">пункте 3.7</w:t>
        </w:r>
      </w:hyperlink>
      <w:r>
        <w:rPr>
          <w:sz w:val="20"/>
        </w:rPr>
        <w:t xml:space="preserve"> настоящего Порядка, направляет получателю субсидии письменное требование о возврате суммы субсидии с указанием причины, послужившей основанием для возврата субсидии, и реквизитов для перечисления денежных средств.</w:t>
      </w:r>
    </w:p>
    <w:p>
      <w:pPr>
        <w:pStyle w:val="0"/>
        <w:jc w:val="both"/>
      </w:pPr>
      <w:r>
        <w:rPr>
          <w:sz w:val="20"/>
        </w:rPr>
        <w:t xml:space="preserve">(п. 3.9 в ред. </w:t>
      </w:r>
      <w:hyperlink w:history="0" r:id="rId58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3.10. Орган государственного финансового контроля направляет получателю субсидии предписание о возврате суммы субсидии в порядке и сроки, установленные в соответствии с бюджетным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(п. 3.10 в ред. </w:t>
      </w:r>
      <w:hyperlink w:history="0" r:id="rId59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Неисполнение обязательств по возврату субсидии в соответствии с </w:t>
      </w:r>
      <w:hyperlink w:history="0" w:anchor="P158" w:tooltip="2.14. При наличии не использованного в отчетном финансовом году остатка субсидии (за исключением субсидии, предоставленной в пределах суммы, необходимой для оплаты денежных обязательств получателя субсидии, источником финансового обеспечения которых является субсидия) (далее - остаток субсидии) получатель субсидии осуществляет расходы, источником финансового обеспечения которых является остаток субсидии, при принятии Министерством в порядке, установленном Правительством Нижегородской области, решения о н...">
        <w:r>
          <w:rPr>
            <w:sz w:val="20"/>
            <w:color w:val="0000ff"/>
          </w:rPr>
          <w:t xml:space="preserve">пунктом 2.14</w:t>
        </w:r>
      </w:hyperlink>
      <w:r>
        <w:rPr>
          <w:sz w:val="20"/>
        </w:rPr>
        <w:t xml:space="preserve">, </w:t>
      </w:r>
      <w:hyperlink w:history="0" w:anchor="P183" w:tooltip="3.7.1. Возврат в областной бюджет субсидии в случае нарушения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в объеме выявленных нарушений.">
        <w:r>
          <w:rPr>
            <w:sz w:val="20"/>
            <w:color w:val="0000ff"/>
          </w:rPr>
          <w:t xml:space="preserve">подпунктами 3.7.1</w:t>
        </w:r>
      </w:hyperlink>
      <w:r>
        <w:rPr>
          <w:sz w:val="20"/>
        </w:rPr>
        <w:t xml:space="preserve">, </w:t>
      </w:r>
      <w:hyperlink w:history="0" w:anchor="P185" w:tooltip="3.7.2. Возврат в областной бюджет субсидии в случае недостижения в установленные соглашением сроки значения результата предоставления субсидии, установленного в соглашении, в объеме (Vвозврата), рассчитанном по следующей формуле:">
        <w:r>
          <w:rPr>
            <w:sz w:val="20"/>
            <w:color w:val="0000ff"/>
          </w:rPr>
          <w:t xml:space="preserve">3.7.2 пункта 3.7</w:t>
        </w:r>
      </w:hyperlink>
      <w:r>
        <w:rPr>
          <w:sz w:val="20"/>
        </w:rPr>
        <w:t xml:space="preserve"> настоящего Порядка является основанием для взыскания бюджетных средств в судебном порядке.</w:t>
      </w:r>
    </w:p>
    <w:bookmarkStart w:id="209" w:name="P209"/>
    <w:bookmarkEnd w:id="20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В случае выявления, в том числе по фактам проверок, проведенных Министерством и органами государственного финансового контроля, нарушений условий и порядка предоставления субсидии лицами, получившими средства субсидии на основании договоров (соглашений), заключенных с получателем субсидии, указанные лица обязаны возвратить соответствующие средства (часть средств) на счет получателя субсидии в целях последующего возврата указанных средств получателем субсидии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получившие средства субсидии на основании договоров (соглашений), заключенных с получателем субсидии, обеспечивают возврат указанных средств (части средств) на счет получателя субсидии на основании письменного требования получателя субсидии в срок, не превышающий 30 календарных дней со дня его получения.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направляет требование о возврате средств субсидии в течение 30 календарных дней со дня установления фактов, указанных в </w:t>
      </w:r>
      <w:hyperlink w:history="0" w:anchor="P209" w:tooltip="3.12. В случае выявления, в том числе по фактам проверок, проведенных Министерством и органами государственного финансового контроля, нарушений условий и порядка предоставления субсидии лицами, получившими средства субсидии на основании договоров (соглашений), заключенных с получателем субсидии, указанные лица обязаны возвратить соответствующие средства (часть средств) на счет получателя субсидии в целях последующего возврата указанных средств получателем субсидии в областной бюджет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расчете объема средств субсидии, подлежащего возврату, применяется порядок, аналогичный порядку, установленному в </w:t>
      </w:r>
      <w:hyperlink w:history="0" w:anchor="P183" w:tooltip="3.7.1. Возврат в областной бюджет субсидии в случае нарушения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в объеме выявленных нарушений.">
        <w:r>
          <w:rPr>
            <w:sz w:val="20"/>
            <w:color w:val="0000ff"/>
          </w:rPr>
          <w:t xml:space="preserve">подпункте 3.7.1 пункта 3.7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невыполнения требования о возврате средств субсидии взыскание указанных средств осуществляется получателем субсидии в судебном порядке.</w:t>
      </w:r>
    </w:p>
    <w:p>
      <w:pPr>
        <w:pStyle w:val="0"/>
        <w:jc w:val="both"/>
      </w:pPr>
      <w:r>
        <w:rPr>
          <w:sz w:val="20"/>
        </w:rPr>
        <w:t xml:space="preserve">(п. 3.12 введен </w:t>
      </w:r>
      <w:hyperlink w:history="0" r:id="rId60" w:tooltip="Постановление Правительства Нижегородской области от 14.05.2025 N 327 &quot;О внесении изменений в постановление Правительства Нижегородской области от 4 июня 2024 г. N 32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Нижегородской области от 14.05.2025 N 327)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Нижегородской области от 04.06.2024 N 326</w:t>
            <w:br/>
            <w:t>(ред. от 14.05.2025)</w:t>
            <w:br/>
            <w:t>"Об утверждении Порядка предо...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7&amp;n=317359&amp;dst=100005" TargetMode = "External"/><Relationship Id="rId9" Type="http://schemas.openxmlformats.org/officeDocument/2006/relationships/hyperlink" Target="https://login.consultant.ru/link/?req=doc&amp;base=LAW&amp;n=470713&amp;dst=103431" TargetMode = "External"/><Relationship Id="rId10" Type="http://schemas.openxmlformats.org/officeDocument/2006/relationships/hyperlink" Target="https://login.consultant.ru/link/?req=doc&amp;base=LAW&amp;n=470713&amp;dst=7147" TargetMode = "External"/><Relationship Id="rId11" Type="http://schemas.openxmlformats.org/officeDocument/2006/relationships/hyperlink" Target="https://login.consultant.ru/link/?req=doc&amp;base=RLAW187&amp;n=317359&amp;dst=100006" TargetMode = "External"/><Relationship Id="rId12" Type="http://schemas.openxmlformats.org/officeDocument/2006/relationships/hyperlink" Target="https://login.consultant.ru/link/?req=doc&amp;base=RLAW187&amp;n=317359&amp;dst=100067" TargetMode = "External"/><Relationship Id="rId13" Type="http://schemas.openxmlformats.org/officeDocument/2006/relationships/hyperlink" Target="https://login.consultant.ru/link/?req=doc&amp;base=RLAW187&amp;n=317359&amp;dst=100006" TargetMode = "External"/><Relationship Id="rId14" Type="http://schemas.openxmlformats.org/officeDocument/2006/relationships/hyperlink" Target="https://login.consultant.ru/link/?req=doc&amp;base=RLAW187&amp;n=274668&amp;dst=100010" TargetMode = "External"/><Relationship Id="rId15" Type="http://schemas.openxmlformats.org/officeDocument/2006/relationships/hyperlink" Target="https://login.consultant.ru/link/?req=doc&amp;base=RLAW187&amp;n=317359&amp;dst=100006" TargetMode = "External"/><Relationship Id="rId16" Type="http://schemas.openxmlformats.org/officeDocument/2006/relationships/hyperlink" Target="https://login.consultant.ru/link/?req=doc&amp;base=RLAW187&amp;n=317359&amp;dst=100067" TargetMode = "External"/><Relationship Id="rId17" Type="http://schemas.openxmlformats.org/officeDocument/2006/relationships/hyperlink" Target="https://login.consultant.ru/link/?req=doc&amp;base=RLAW187&amp;n=317359&amp;dst=100006" TargetMode = "External"/><Relationship Id="rId18" Type="http://schemas.openxmlformats.org/officeDocument/2006/relationships/hyperlink" Target="https://login.consultant.ru/link/?req=doc&amp;base=RLAW187&amp;n=317359&amp;dst=100008" TargetMode = "External"/><Relationship Id="rId19" Type="http://schemas.openxmlformats.org/officeDocument/2006/relationships/hyperlink" Target="https://login.consultant.ru/link/?req=doc&amp;base=RLAW187&amp;n=317359&amp;dst=100067" TargetMode = "External"/><Relationship Id="rId20" Type="http://schemas.openxmlformats.org/officeDocument/2006/relationships/hyperlink" Target="https://login.consultant.ru/link/?req=doc&amp;base=RLAW187&amp;n=317359&amp;dst=100007" TargetMode = "External"/><Relationship Id="rId21" Type="http://schemas.openxmlformats.org/officeDocument/2006/relationships/hyperlink" Target="https://login.consultant.ru/link/?req=doc&amp;base=RLAW187&amp;n=317359&amp;dst=100008" TargetMode = "External"/><Relationship Id="rId22" Type="http://schemas.openxmlformats.org/officeDocument/2006/relationships/hyperlink" Target="https://login.consultant.ru/link/?req=doc&amp;base=RLAW187&amp;n=317359&amp;dst=100067" TargetMode = "External"/><Relationship Id="rId23" Type="http://schemas.openxmlformats.org/officeDocument/2006/relationships/hyperlink" Target="https://login.consultant.ru/link/?req=doc&amp;base=LAW&amp;n=461663&amp;dst=100026" TargetMode = "External"/><Relationship Id="rId24" Type="http://schemas.openxmlformats.org/officeDocument/2006/relationships/hyperlink" Target="https://login.consultant.ru/link/?req=doc&amp;base=RLAW187&amp;n=317359&amp;dst=100008" TargetMode = "External"/><Relationship Id="rId25" Type="http://schemas.openxmlformats.org/officeDocument/2006/relationships/hyperlink" Target="https://login.consultant.ru/link/?req=doc&amp;base=RLAW187&amp;n=290944&amp;dst=100014" TargetMode = "External"/><Relationship Id="rId26" Type="http://schemas.openxmlformats.org/officeDocument/2006/relationships/hyperlink" Target="https://login.consultant.ru/link/?req=doc&amp;base=RLAW187&amp;n=317359&amp;dst=100010" TargetMode = "External"/><Relationship Id="rId27" Type="http://schemas.openxmlformats.org/officeDocument/2006/relationships/hyperlink" Target="https://login.consultant.ru/link/?req=doc&amp;base=RLAW187&amp;n=317359&amp;dst=100068" TargetMode = "External"/><Relationship Id="rId28" Type="http://schemas.openxmlformats.org/officeDocument/2006/relationships/hyperlink" Target="https://login.consultant.ru/link/?req=doc&amp;base=RLAW187&amp;n=317359&amp;dst=100010" TargetMode = "External"/><Relationship Id="rId29" Type="http://schemas.openxmlformats.org/officeDocument/2006/relationships/hyperlink" Target="https://login.consultant.ru/link/?req=doc&amp;base=RLAW187&amp;n=317359&amp;dst=100012" TargetMode = "External"/><Relationship Id="rId30" Type="http://schemas.openxmlformats.org/officeDocument/2006/relationships/hyperlink" Target="https://login.consultant.ru/link/?req=doc&amp;base=RLAW187&amp;n=317359&amp;dst=100068" TargetMode = "External"/><Relationship Id="rId31" Type="http://schemas.openxmlformats.org/officeDocument/2006/relationships/hyperlink" Target="https://login.consultant.ru/link/?req=doc&amp;base=RLAW187&amp;n=317359&amp;dst=100012" TargetMode = "External"/><Relationship Id="rId32" Type="http://schemas.openxmlformats.org/officeDocument/2006/relationships/hyperlink" Target="https://login.consultant.ru/link/?req=doc&amp;base=RLAW187&amp;n=317359&amp;dst=100014" TargetMode = "External"/><Relationship Id="rId33" Type="http://schemas.openxmlformats.org/officeDocument/2006/relationships/hyperlink" Target="https://login.consultant.ru/link/?req=doc&amp;base=RLAW187&amp;n=317359&amp;dst=100068" TargetMode = "External"/><Relationship Id="rId34" Type="http://schemas.openxmlformats.org/officeDocument/2006/relationships/hyperlink" Target="https://login.consultant.ru/link/?req=doc&amp;base=RLAW187&amp;n=317359&amp;dst=100014" TargetMode = "External"/><Relationship Id="rId35" Type="http://schemas.openxmlformats.org/officeDocument/2006/relationships/hyperlink" Target="https://login.consultant.ru/link/?req=doc&amp;base=LAW&amp;n=503620&amp;dst=3704" TargetMode = "External"/><Relationship Id="rId36" Type="http://schemas.openxmlformats.org/officeDocument/2006/relationships/hyperlink" Target="https://login.consultant.ru/link/?req=doc&amp;base=LAW&amp;n=503620&amp;dst=3722" TargetMode = "External"/><Relationship Id="rId37" Type="http://schemas.openxmlformats.org/officeDocument/2006/relationships/hyperlink" Target="https://login.consultant.ru/link/?req=doc&amp;base=LAW&amp;n=503620&amp;dst=3704" TargetMode = "External"/><Relationship Id="rId38" Type="http://schemas.openxmlformats.org/officeDocument/2006/relationships/hyperlink" Target="https://login.consultant.ru/link/?req=doc&amp;base=LAW&amp;n=503620&amp;dst=3722" TargetMode = "External"/><Relationship Id="rId39" Type="http://schemas.openxmlformats.org/officeDocument/2006/relationships/hyperlink" Target="https://login.consultant.ru/link/?req=doc&amp;base=RLAW187&amp;n=317359&amp;dst=100016" TargetMode = "External"/><Relationship Id="rId40" Type="http://schemas.openxmlformats.org/officeDocument/2006/relationships/hyperlink" Target="https://login.consultant.ru/link/?req=doc&amp;base=INT&amp;n=15178&amp;dst=100142" TargetMode = "External"/><Relationship Id="rId41" Type="http://schemas.openxmlformats.org/officeDocument/2006/relationships/hyperlink" Target="https://login.consultant.ru/link/?req=doc&amp;base=LAW&amp;n=476448" TargetMode = "External"/><Relationship Id="rId42" Type="http://schemas.openxmlformats.org/officeDocument/2006/relationships/hyperlink" Target="https://login.consultant.ru/link/?req=doc&amp;base=LAW&amp;n=472841&amp;dst=5769" TargetMode = "External"/><Relationship Id="rId43" Type="http://schemas.openxmlformats.org/officeDocument/2006/relationships/hyperlink" Target="https://login.consultant.ru/link/?req=doc&amp;base=RLAW187&amp;n=317359&amp;dst=100023" TargetMode = "External"/><Relationship Id="rId44" Type="http://schemas.openxmlformats.org/officeDocument/2006/relationships/hyperlink" Target="https://login.consultant.ru/link/?req=doc&amp;base=RLAW187&amp;n=206201&amp;dst=100017" TargetMode = "External"/><Relationship Id="rId45" Type="http://schemas.openxmlformats.org/officeDocument/2006/relationships/hyperlink" Target="https://login.consultant.ru/link/?req=doc&amp;base=RLAW187&amp;n=317359&amp;dst=100037" TargetMode = "External"/><Relationship Id="rId46" Type="http://schemas.openxmlformats.org/officeDocument/2006/relationships/hyperlink" Target="https://login.consultant.ru/link/?req=doc&amp;base=RLAW187&amp;n=317359&amp;dst=100039" TargetMode = "External"/><Relationship Id="rId47" Type="http://schemas.openxmlformats.org/officeDocument/2006/relationships/hyperlink" Target="https://login.consultant.ru/link/?req=doc&amp;base=RLAW187&amp;n=317359&amp;dst=100040" TargetMode = "External"/><Relationship Id="rId48" Type="http://schemas.openxmlformats.org/officeDocument/2006/relationships/hyperlink" Target="https://login.consultant.ru/link/?req=doc&amp;base=RLAW187&amp;n=317359&amp;dst=100042" TargetMode = "External"/><Relationship Id="rId49" Type="http://schemas.openxmlformats.org/officeDocument/2006/relationships/hyperlink" Target="https://login.consultant.ru/link/?req=doc&amp;base=RLAW187&amp;n=317359&amp;dst=100046" TargetMode = "External"/><Relationship Id="rId50" Type="http://schemas.openxmlformats.org/officeDocument/2006/relationships/hyperlink" Target="https://login.consultant.ru/link/?req=doc&amp;base=RLAW187&amp;n=317359&amp;dst=100049" TargetMode = "External"/><Relationship Id="rId51" Type="http://schemas.openxmlformats.org/officeDocument/2006/relationships/hyperlink" Target="https://login.consultant.ru/link/?req=doc&amp;base=RLAW187&amp;n=317359&amp;dst=100051" TargetMode = "External"/><Relationship Id="rId52" Type="http://schemas.openxmlformats.org/officeDocument/2006/relationships/hyperlink" Target="https://login.consultant.ru/link/?req=doc&amp;base=LAW&amp;n=470713&amp;dst=3704" TargetMode = "External"/><Relationship Id="rId53" Type="http://schemas.openxmlformats.org/officeDocument/2006/relationships/hyperlink" Target="https://login.consultant.ru/link/?req=doc&amp;base=LAW&amp;n=470713&amp;dst=3722" TargetMode = "External"/><Relationship Id="rId54" Type="http://schemas.openxmlformats.org/officeDocument/2006/relationships/hyperlink" Target="https://login.consultant.ru/link/?req=doc&amp;base=RLAW187&amp;n=317359&amp;dst=100053" TargetMode = "External"/><Relationship Id="rId55" Type="http://schemas.openxmlformats.org/officeDocument/2006/relationships/hyperlink" Target="https://login.consultant.ru/link/?req=doc&amp;base=RLAW187&amp;n=317359&amp;dst=100054" TargetMode = "External"/><Relationship Id="rId56" Type="http://schemas.openxmlformats.org/officeDocument/2006/relationships/hyperlink" Target="https://login.consultant.ru/link/?req=doc&amp;base=LAW&amp;n=475133" TargetMode = "External"/><Relationship Id="rId57" Type="http://schemas.openxmlformats.org/officeDocument/2006/relationships/hyperlink" Target="https://login.consultant.ru/link/?req=doc&amp;base=RLAW187&amp;n=317359&amp;dst=100056" TargetMode = "External"/><Relationship Id="rId58" Type="http://schemas.openxmlformats.org/officeDocument/2006/relationships/hyperlink" Target="https://login.consultant.ru/link/?req=doc&amp;base=RLAW187&amp;n=317359&amp;dst=100057" TargetMode = "External"/><Relationship Id="rId59" Type="http://schemas.openxmlformats.org/officeDocument/2006/relationships/hyperlink" Target="https://login.consultant.ru/link/?req=doc&amp;base=RLAW187&amp;n=317359&amp;dst=100059" TargetMode = "External"/><Relationship Id="rId60" Type="http://schemas.openxmlformats.org/officeDocument/2006/relationships/hyperlink" Target="https://login.consultant.ru/link/?req=doc&amp;base=RLAW187&amp;n=317359&amp;dst=10006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Нижегородской области от 04.06.2024 N 326
(ред. от 14.05.2025)
"Об утверждении Порядка предоставления из областного бюджета субсидии на финансовое обеспечение уставной деятельности автономной некоммерческой организации "Многофункциональный ресурсно-методический центр по профилактике социального сиротства Нижегородской области "Дети в семье"</dc:title>
  <dcterms:created xsi:type="dcterms:W3CDTF">2026-01-06T13:32:07Z</dcterms:created>
</cp:coreProperties>
</file>