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4"/>
              </w:rPr>
              <w:t xml:space="preserve">Постановление Правительства Нижегородской области от 22.09.2015 N 600</w:t>
              <w:br/>
              <w:t xml:space="preserve">(ред. от 10.11.2025)</w:t>
              <w:br/>
              <w:t xml:space="preserve">"О реализации Закона Нижегородской области от 3 октября 2014 г. N 139-З "Об участии граждан в охране общественного порядка на территории Нижегородской области"</w:t>
              <w:br/>
              <w:t xml:space="preserve">(вместе с "Положением об областном штабе по координации деятельности народных дружин в Нижегородской области", "Типовым Положением о штабе народных дружин (народной дружины) в муниципальном образовании Нижегородской области", "Порядком оформления, учета, выдачи, хранения, сдачи и уничтожения удостоверений и отличительной символики народного дружинника", "Положением об областном конкурсе на звание "Лучшая народная дружина Нижегородской области" и "Лучший народный дружинник Нижегородской области", "Положением об областном конкурсе на звание "Лучшая организация участия граждан в охране общественного порядка среди муниципальных образований Нижегородской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НИЖЕГОРОДСКОЙ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22 сентября 2015 г. N 600</w:t>
      </w:r>
    </w:p>
    <w:p>
      <w:pPr>
        <w:pStyle w:val="2"/>
        <w:jc w:val="center"/>
      </w:pPr>
      <w:r>
        <w:rPr>
          <w:sz w:val="20"/>
        </w:rPr>
      </w:r>
    </w:p>
    <w:p>
      <w:pPr>
        <w:pStyle w:val="2"/>
        <w:jc w:val="center"/>
      </w:pPr>
      <w:r>
        <w:rPr>
          <w:sz w:val="20"/>
        </w:rPr>
        <w:t xml:space="preserve">О РЕАЛИЗАЦИИ ЗАКОНА НИЖЕГОРОДСКОЙ ОБЛАСТИ</w:t>
      </w:r>
    </w:p>
    <w:p>
      <w:pPr>
        <w:pStyle w:val="2"/>
        <w:jc w:val="center"/>
      </w:pPr>
      <w:r>
        <w:rPr>
          <w:sz w:val="20"/>
        </w:rPr>
        <w:t xml:space="preserve">ОТ 3 ОКТЯБРЯ 2014 Г. N 139-З "ОБ УЧАСТИИ ГРАЖДАН В ОХРАНЕ</w:t>
      </w:r>
    </w:p>
    <w:p>
      <w:pPr>
        <w:pStyle w:val="2"/>
        <w:jc w:val="center"/>
      </w:pPr>
      <w:r>
        <w:rPr>
          <w:sz w:val="20"/>
        </w:rPr>
        <w:t xml:space="preserve">ОБЩЕСТВЕННОГО ПОРЯДКА НА ТЕРРИТОРИИ НИЖЕГОРОДСКОЙ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Нижегородской области</w:t>
            </w:r>
          </w:p>
          <w:p>
            <w:pPr>
              <w:pStyle w:val="0"/>
              <w:jc w:val="center"/>
            </w:pPr>
            <w:r>
              <w:rPr>
                <w:sz w:val="20"/>
                <w:color w:val="392c69"/>
              </w:rPr>
              <w:t xml:space="preserve">от 17.12.2015 </w:t>
            </w:r>
            <w:hyperlink w:history="0" r:id="rId8" w:tooltip="Постановление Правительства Нижегородской области от 17.12.2015 N 837 &quot;О внесении изменений в постановление Правительства Нижегородской области от 22 сентября 2015 года N 600&quot; {КонсультантПлюс}">
              <w:r>
                <w:rPr>
                  <w:sz w:val="20"/>
                  <w:color w:val="0000ff"/>
                </w:rPr>
                <w:t xml:space="preserve">N 837</w:t>
              </w:r>
            </w:hyperlink>
            <w:r>
              <w:rPr>
                <w:sz w:val="20"/>
                <w:color w:val="392c69"/>
              </w:rPr>
              <w:t xml:space="preserve">, от 21.07.2017 </w:t>
            </w:r>
            <w:hyperlink w:history="0" r:id="rId9"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N 541</w:t>
              </w:r>
            </w:hyperlink>
            <w:r>
              <w:rPr>
                <w:sz w:val="20"/>
                <w:color w:val="392c69"/>
              </w:rPr>
              <w:t xml:space="preserve">, от 07.06.2019 </w:t>
            </w:r>
            <w:hyperlink w:history="0" r:id="rId10"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345</w:t>
              </w:r>
            </w:hyperlink>
            <w:r>
              <w:rPr>
                <w:sz w:val="20"/>
                <w:color w:val="392c69"/>
              </w:rPr>
              <w:t xml:space="preserve">,</w:t>
            </w:r>
          </w:p>
          <w:p>
            <w:pPr>
              <w:pStyle w:val="0"/>
              <w:jc w:val="center"/>
            </w:pPr>
            <w:r>
              <w:rPr>
                <w:sz w:val="20"/>
                <w:color w:val="392c69"/>
              </w:rPr>
              <w:t xml:space="preserve">от 16.12.2020 </w:t>
            </w:r>
            <w:hyperlink w:history="0" r:id="rId11" w:tooltip="Постановление Правительства Нижегородской области от 16.12.2020 N 1047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1047</w:t>
              </w:r>
            </w:hyperlink>
            <w:r>
              <w:rPr>
                <w:sz w:val="20"/>
                <w:color w:val="392c69"/>
              </w:rPr>
              <w:t xml:space="preserve">, от 06.03.2025 </w:t>
            </w:r>
            <w:hyperlink w:history="0" r:id="rId12"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174</w:t>
              </w:r>
            </w:hyperlink>
            <w:r>
              <w:rPr>
                <w:sz w:val="20"/>
                <w:color w:val="392c69"/>
              </w:rPr>
              <w:t xml:space="preserve">, от 10.11.2025 </w:t>
            </w:r>
            <w:hyperlink w:history="0" r:id="rId13" w:tooltip="Постановление Правительства Нижегородской области от 10.11.2025 N 681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681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целях реализации </w:t>
      </w:r>
      <w:hyperlink w:history="0" r:id="rId14" w:tooltip="Закон Нижегородской области от 03.10.2014 N 139-З (ред. от 02.08.2023) &quot;Об участии граждан в охране общественного порядка на территории Нижегородской области&quot; (принят постановлением ЗС НО от 25.09.2014 N 1496-V) {КонсультантПлюс}">
        <w:r>
          <w:rPr>
            <w:sz w:val="20"/>
            <w:color w:val="0000ff"/>
          </w:rPr>
          <w:t xml:space="preserve">Закона</w:t>
        </w:r>
      </w:hyperlink>
      <w:r>
        <w:rPr>
          <w:sz w:val="20"/>
        </w:rPr>
        <w:t xml:space="preserve"> Нижегородской области от 3 октября 2014 г. N 139-З "Об участии граждан в охране общественного порядка на территории Нижегородской области" Правительство Нижегородской области постановляет:</w:t>
      </w:r>
    </w:p>
    <w:p>
      <w:pPr>
        <w:pStyle w:val="0"/>
        <w:jc w:val="both"/>
      </w:pPr>
      <w:r>
        <w:rPr>
          <w:sz w:val="20"/>
        </w:rPr>
        <w:t xml:space="preserve">(в ред. </w:t>
      </w:r>
      <w:hyperlink w:history="0" r:id="rId15"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07.06.2019 N 345)</w:t>
      </w:r>
    </w:p>
    <w:p>
      <w:pPr>
        <w:pStyle w:val="0"/>
        <w:spacing w:before="200" w:lineRule="auto"/>
        <w:ind w:firstLine="540"/>
        <w:jc w:val="both"/>
      </w:pPr>
      <w:r>
        <w:rPr>
          <w:sz w:val="20"/>
        </w:rPr>
        <w:t xml:space="preserve">1. Создать областной штаб по координации деятельности народных дружин в Нижегородской области.</w:t>
      </w:r>
    </w:p>
    <w:p>
      <w:pPr>
        <w:pStyle w:val="0"/>
        <w:spacing w:before="200" w:lineRule="auto"/>
        <w:ind w:firstLine="540"/>
        <w:jc w:val="both"/>
      </w:pPr>
      <w:r>
        <w:rPr>
          <w:sz w:val="20"/>
        </w:rPr>
        <w:t xml:space="preserve">2. Утвердить прилагаемые:</w:t>
      </w:r>
    </w:p>
    <w:p>
      <w:pPr>
        <w:pStyle w:val="0"/>
        <w:spacing w:before="200" w:lineRule="auto"/>
        <w:ind w:firstLine="540"/>
        <w:jc w:val="both"/>
      </w:pPr>
      <w:r>
        <w:rPr>
          <w:sz w:val="20"/>
        </w:rPr>
        <w:t xml:space="preserve">- </w:t>
      </w:r>
      <w:hyperlink w:history="0" w:anchor="P57" w:tooltip="ПОЛОЖЕНИЕ">
        <w:r>
          <w:rPr>
            <w:sz w:val="20"/>
            <w:color w:val="0000ff"/>
          </w:rPr>
          <w:t xml:space="preserve">Положение</w:t>
        </w:r>
      </w:hyperlink>
      <w:r>
        <w:rPr>
          <w:sz w:val="20"/>
        </w:rPr>
        <w:t xml:space="preserve"> об областном штабе по координации деятельности народных дружин в Нижегородской области;</w:t>
      </w:r>
    </w:p>
    <w:p>
      <w:pPr>
        <w:pStyle w:val="0"/>
        <w:spacing w:before="200" w:lineRule="auto"/>
        <w:ind w:firstLine="540"/>
        <w:jc w:val="both"/>
      </w:pPr>
      <w:r>
        <w:rPr>
          <w:sz w:val="20"/>
        </w:rPr>
        <w:t xml:space="preserve">- </w:t>
      </w:r>
      <w:hyperlink w:history="0" w:anchor="P154" w:tooltip="СОСТАВ">
        <w:r>
          <w:rPr>
            <w:sz w:val="20"/>
            <w:color w:val="0000ff"/>
          </w:rPr>
          <w:t xml:space="preserve">состав</w:t>
        </w:r>
      </w:hyperlink>
      <w:r>
        <w:rPr>
          <w:sz w:val="20"/>
        </w:rPr>
        <w:t xml:space="preserve"> областного штаба по координации деятельности народных дружин в Нижегородской области;</w:t>
      </w:r>
    </w:p>
    <w:p>
      <w:pPr>
        <w:pStyle w:val="0"/>
        <w:spacing w:before="200" w:lineRule="auto"/>
        <w:ind w:firstLine="540"/>
        <w:jc w:val="both"/>
      </w:pPr>
      <w:r>
        <w:rPr>
          <w:sz w:val="20"/>
        </w:rPr>
        <w:t xml:space="preserve">- Типовое </w:t>
      </w:r>
      <w:hyperlink w:history="0" w:anchor="P208" w:tooltip="ТИПОВОЕ ПОЛОЖЕНИЕ">
        <w:r>
          <w:rPr>
            <w:sz w:val="20"/>
            <w:color w:val="0000ff"/>
          </w:rPr>
          <w:t xml:space="preserve">положение</w:t>
        </w:r>
      </w:hyperlink>
      <w:r>
        <w:rPr>
          <w:sz w:val="20"/>
        </w:rPr>
        <w:t xml:space="preserve"> о штабе народных дружин (народной дружины) в муниципальном образовании Нижегородской области;</w:t>
      </w:r>
    </w:p>
    <w:p>
      <w:pPr>
        <w:pStyle w:val="0"/>
        <w:jc w:val="both"/>
      </w:pPr>
      <w:r>
        <w:rPr>
          <w:sz w:val="20"/>
        </w:rPr>
        <w:t xml:space="preserve">(в ред. </w:t>
      </w:r>
      <w:hyperlink w:history="0" r:id="rId16"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spacing w:before="200" w:lineRule="auto"/>
        <w:ind w:firstLine="540"/>
        <w:jc w:val="both"/>
      </w:pPr>
      <w:r>
        <w:rPr>
          <w:sz w:val="20"/>
        </w:rPr>
        <w:t xml:space="preserve">- </w:t>
      </w:r>
      <w:hyperlink w:history="0" w:anchor="P278" w:tooltip="ПОРЯДОК">
        <w:r>
          <w:rPr>
            <w:sz w:val="20"/>
            <w:color w:val="0000ff"/>
          </w:rPr>
          <w:t xml:space="preserve">Порядок</w:t>
        </w:r>
      </w:hyperlink>
      <w:r>
        <w:rPr>
          <w:sz w:val="20"/>
        </w:rPr>
        <w:t xml:space="preserve"> оформления, учета, выдачи, хранения, сдачи и уничтожения удостоверений и отличительной символики народного дружинника;</w:t>
      </w:r>
    </w:p>
    <w:p>
      <w:pPr>
        <w:pStyle w:val="0"/>
        <w:spacing w:before="200" w:lineRule="auto"/>
        <w:ind w:firstLine="540"/>
        <w:jc w:val="both"/>
      </w:pPr>
      <w:r>
        <w:rPr>
          <w:sz w:val="20"/>
        </w:rPr>
        <w:t xml:space="preserve">- </w:t>
      </w:r>
      <w:hyperlink w:history="0" w:anchor="P438" w:tooltip="ПОЛОЖЕНИЕ">
        <w:r>
          <w:rPr>
            <w:sz w:val="20"/>
            <w:color w:val="0000ff"/>
          </w:rPr>
          <w:t xml:space="preserve">Положение</w:t>
        </w:r>
      </w:hyperlink>
      <w:r>
        <w:rPr>
          <w:sz w:val="20"/>
        </w:rPr>
        <w:t xml:space="preserve"> об областном конкурсе на звание "Лучшая народная дружина Нижегородской области" и "Лучший народный дружинник Нижегородской области";</w:t>
      </w:r>
    </w:p>
    <w:p>
      <w:pPr>
        <w:pStyle w:val="0"/>
        <w:spacing w:before="200" w:lineRule="auto"/>
        <w:ind w:firstLine="540"/>
        <w:jc w:val="both"/>
      </w:pPr>
      <w:r>
        <w:rPr>
          <w:sz w:val="20"/>
        </w:rPr>
        <w:t xml:space="preserve">- </w:t>
      </w:r>
      <w:hyperlink w:history="0" w:anchor="P588" w:tooltip="ПОЛОЖЕНИЕ">
        <w:r>
          <w:rPr>
            <w:sz w:val="20"/>
            <w:color w:val="0000ff"/>
          </w:rPr>
          <w:t xml:space="preserve">Положение</w:t>
        </w:r>
      </w:hyperlink>
      <w:r>
        <w:rPr>
          <w:sz w:val="20"/>
        </w:rPr>
        <w:t xml:space="preserve"> об областном конкурсе на звание "Лучшая организация участия граждан в охране общественного порядка среди муниципальных образований Нижегородской области".</w:t>
      </w:r>
    </w:p>
    <w:p>
      <w:pPr>
        <w:pStyle w:val="0"/>
        <w:spacing w:before="200" w:lineRule="auto"/>
        <w:ind w:firstLine="540"/>
        <w:jc w:val="both"/>
      </w:pPr>
      <w:r>
        <w:rPr>
          <w:sz w:val="20"/>
        </w:rPr>
        <w:t xml:space="preserve">3. Областному штабу по координации деятельности народных дружин в Нижегородской области в течение двух месяцев со дня принятия настоящего постановления провести организационное заседание штаба.</w:t>
      </w:r>
    </w:p>
    <w:p>
      <w:pPr>
        <w:pStyle w:val="0"/>
        <w:spacing w:before="200" w:lineRule="auto"/>
        <w:ind w:firstLine="540"/>
        <w:jc w:val="both"/>
      </w:pPr>
      <w:r>
        <w:rPr>
          <w:sz w:val="20"/>
        </w:rPr>
        <w:t xml:space="preserve">4. Рекомендовать органам местного самоуправления муниципальных округов и городских округов Нижегородской области:</w:t>
      </w:r>
    </w:p>
    <w:p>
      <w:pPr>
        <w:pStyle w:val="0"/>
        <w:jc w:val="both"/>
      </w:pPr>
      <w:r>
        <w:rPr>
          <w:sz w:val="20"/>
        </w:rPr>
        <w:t xml:space="preserve">(в ред. </w:t>
      </w:r>
      <w:hyperlink w:history="0" r:id="rId17"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spacing w:before="200" w:lineRule="auto"/>
        <w:ind w:firstLine="540"/>
        <w:jc w:val="both"/>
      </w:pPr>
      <w:r>
        <w:rPr>
          <w:sz w:val="20"/>
        </w:rPr>
        <w:t xml:space="preserve">- принять меры по реализации </w:t>
      </w:r>
      <w:hyperlink w:history="0" r:id="rId18" w:tooltip="Закон Нижегородской области от 03.10.2014 N 139-З (ред. от 02.08.2023) &quot;Об участии граждан в охране общественного порядка на территории Нижегородской области&quot; (принят постановлением ЗС НО от 25.09.2014 N 1496-V) {КонсультантПлюс}">
        <w:r>
          <w:rPr>
            <w:sz w:val="20"/>
            <w:color w:val="0000ff"/>
          </w:rPr>
          <w:t xml:space="preserve">Закона</w:t>
        </w:r>
      </w:hyperlink>
      <w:r>
        <w:rPr>
          <w:sz w:val="20"/>
        </w:rPr>
        <w:t xml:space="preserve"> Нижегородской области от 3 октября 2014 г. N 139-З "Об участии граждан в охране общественного порядка на территории Нижегородской области";</w:t>
      </w:r>
    </w:p>
    <w:p>
      <w:pPr>
        <w:pStyle w:val="0"/>
        <w:jc w:val="both"/>
      </w:pPr>
      <w:r>
        <w:rPr>
          <w:sz w:val="20"/>
        </w:rPr>
        <w:t xml:space="preserve">(в ред. </w:t>
      </w:r>
      <w:hyperlink w:history="0" r:id="rId19"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07.06.2019 N 345)</w:t>
      </w:r>
    </w:p>
    <w:p>
      <w:pPr>
        <w:pStyle w:val="0"/>
        <w:spacing w:before="200" w:lineRule="auto"/>
        <w:ind w:firstLine="540"/>
        <w:jc w:val="both"/>
      </w:pPr>
      <w:r>
        <w:rPr>
          <w:sz w:val="20"/>
        </w:rPr>
        <w:t xml:space="preserve">- проводить ежегодные конкурсы на звание "Лучшая народная дружина муниципального округа (городского округа)", "Лучший народный дружинник муниципального округа (городского округа)" и оказывать содействие в проведении областных конкурсов "Лучшая народная дружина Нижегородской области", "Лучший народный дружинник Нижегородской области", "Лучшая организация участия граждан в охране общественного порядка среди муниципальных образований Нижегородской области".</w:t>
      </w:r>
    </w:p>
    <w:p>
      <w:pPr>
        <w:pStyle w:val="0"/>
        <w:jc w:val="both"/>
      </w:pPr>
      <w:r>
        <w:rPr>
          <w:sz w:val="20"/>
        </w:rPr>
        <w:t xml:space="preserve">(в ред. </w:t>
      </w:r>
      <w:hyperlink w:history="0" r:id="rId20"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spacing w:before="200" w:lineRule="auto"/>
        <w:ind w:firstLine="540"/>
        <w:jc w:val="both"/>
      </w:pPr>
      <w:r>
        <w:rPr>
          <w:sz w:val="20"/>
        </w:rPr>
        <w:t xml:space="preserve">5. Признать утратившими силу:</w:t>
      </w:r>
    </w:p>
    <w:p>
      <w:pPr>
        <w:pStyle w:val="0"/>
        <w:spacing w:before="200" w:lineRule="auto"/>
        <w:ind w:firstLine="540"/>
        <w:jc w:val="both"/>
      </w:pPr>
      <w:r>
        <w:rPr>
          <w:sz w:val="20"/>
        </w:rPr>
        <w:t xml:space="preserve">- </w:t>
      </w:r>
      <w:hyperlink w:history="0" r:id="rId21" w:tooltip="Постановление Правительства Нижегородской области от 22.02.2007 N 52 (ред. от 02.10.2013) &quot;О народных дружинах Нижегородской области и советах профилактики трудового коллектива&quot; (вместе с &quot;Типовым положением о народных дружинах по охране общественного порядка&quot;, &quot;Типовым положением о советах профилактики трудового коллектива&quot;, &quot;Типовым положением о штабе народной дружины&quot;) ------------ Утратил силу или отменен {КонсультантПлюс}">
        <w:r>
          <w:rPr>
            <w:sz w:val="20"/>
            <w:color w:val="0000ff"/>
          </w:rPr>
          <w:t xml:space="preserve">постановление</w:t>
        </w:r>
      </w:hyperlink>
      <w:r>
        <w:rPr>
          <w:sz w:val="20"/>
        </w:rPr>
        <w:t xml:space="preserve"> Правительства Нижегородской области от 22 февраля 2007 года N 52 "О народных дружинах Нижегородской области и советах профилактики трудового коллектива";</w:t>
      </w:r>
    </w:p>
    <w:p>
      <w:pPr>
        <w:pStyle w:val="0"/>
        <w:spacing w:before="200" w:lineRule="auto"/>
        <w:ind w:firstLine="540"/>
        <w:jc w:val="both"/>
      </w:pPr>
      <w:r>
        <w:rPr>
          <w:sz w:val="20"/>
        </w:rPr>
        <w:t xml:space="preserve">- </w:t>
      </w:r>
      <w:hyperlink w:history="0" r:id="rId22" w:tooltip="Постановление Правительства Нижегородской области от 05.11.2008 N 519 &quot;О внесении изменения в Типовое положение о народных дружинах по охране общественного порядка, утвержденное постановлением Правительства Нижегородской области от 22 февраля 2007 года N 52&quot; ------------ Утратил силу или отменен {КонсультантПлюс}">
        <w:r>
          <w:rPr>
            <w:sz w:val="20"/>
            <w:color w:val="0000ff"/>
          </w:rPr>
          <w:t xml:space="preserve">постановление</w:t>
        </w:r>
      </w:hyperlink>
      <w:r>
        <w:rPr>
          <w:sz w:val="20"/>
        </w:rPr>
        <w:t xml:space="preserve"> Правительства Нижегородской области от 5 ноября 2008 года N 519 "О внесении изменения в Типовое положение о народных дружинах по охране общественного порядка, утвержденное постановлением Правительства Нижегородской области от 22 февраля 2007 года N 52";</w:t>
      </w:r>
    </w:p>
    <w:p>
      <w:pPr>
        <w:pStyle w:val="0"/>
        <w:spacing w:before="200" w:lineRule="auto"/>
        <w:ind w:firstLine="540"/>
        <w:jc w:val="both"/>
      </w:pPr>
      <w:r>
        <w:rPr>
          <w:sz w:val="20"/>
        </w:rPr>
        <w:t xml:space="preserve">- </w:t>
      </w:r>
      <w:hyperlink w:history="0" r:id="rId23" w:tooltip="Постановление Правительства Нижегородской области от 16.09.2010 N 612 (ред. от 31.03.2014) &quot;О реализации Закона Нижегородской области от 7 сентября 2006 года N 85-З &quot;Об участии граждан в обеспечении общественного порядка на территории Нижегородской области&quot; (вместе с &quot;Положением об областном штабе по координации действий различных объединений граждан, участвующих в обеспечении общественного порядка на территории Нижегородской области&quot;, &quot;Положением об областном конкурсе на звание &quot;Лучшая дружина Нижегородско ------------ Утратил силу или отменен {КонсультантПлюс}">
        <w:r>
          <w:rPr>
            <w:sz w:val="20"/>
            <w:color w:val="0000ff"/>
          </w:rPr>
          <w:t xml:space="preserve">постановление</w:t>
        </w:r>
      </w:hyperlink>
      <w:r>
        <w:rPr>
          <w:sz w:val="20"/>
        </w:rPr>
        <w:t xml:space="preserve"> Правительства Нижегородской области от 16 сентября 2010 года N 612 "О реализации Закона Нижегородской области от 7 сентября 2006 года N 85-З "Об участии граждан в обеспечении общественного порядка на территории Нижегородской области";</w:t>
      </w:r>
    </w:p>
    <w:p>
      <w:pPr>
        <w:pStyle w:val="0"/>
        <w:spacing w:before="200" w:lineRule="auto"/>
        <w:ind w:firstLine="540"/>
        <w:jc w:val="both"/>
      </w:pPr>
      <w:r>
        <w:rPr>
          <w:sz w:val="20"/>
        </w:rPr>
        <w:t xml:space="preserve">- </w:t>
      </w:r>
      <w:hyperlink w:history="0" r:id="rId24" w:tooltip="Постановление Правительства Нижегородской области от 23.12.2010 N 941 &quot;О внесении изменений в состав областного штаба по координации действий различных объединений граждан, участвующих в обеспечении общественного порядка на территории Нижегородской области, утвержденный постановлением Правительства Нижегородской области от 16 сентября 2010 года N 612&quot; ------------ Утратил силу или отменен {КонсультантПлюс}">
        <w:r>
          <w:rPr>
            <w:sz w:val="20"/>
            <w:color w:val="0000ff"/>
          </w:rPr>
          <w:t xml:space="preserve">постановление</w:t>
        </w:r>
      </w:hyperlink>
      <w:r>
        <w:rPr>
          <w:sz w:val="20"/>
        </w:rPr>
        <w:t xml:space="preserve"> Правительства Нижегородской области от 23 декабря 2010 года N 941 "О внесении изменений в состав областного штаба по координации действий различных объединений граждан, участвующих в обеспечении общественного порядка на территории Нижегородской области, утвержденный постановлением Правительства Нижегородской области от 16 сентября 2010 года N 612";</w:t>
      </w:r>
    </w:p>
    <w:p>
      <w:pPr>
        <w:pStyle w:val="0"/>
        <w:spacing w:before="200" w:lineRule="auto"/>
        <w:ind w:firstLine="540"/>
        <w:jc w:val="both"/>
      </w:pPr>
      <w:r>
        <w:rPr>
          <w:sz w:val="20"/>
        </w:rPr>
        <w:t xml:space="preserve">- </w:t>
      </w:r>
      <w:hyperlink w:history="0" r:id="rId25" w:tooltip="Постановление Правительства Нижегородской области от 26.09.2011 N 776 &quot;О внесении изменений в постановление Правительства Нижегородской области от 16 сентября 2010 года N 612&quot; ------------ Утратил силу или отменен {КонсультантПлюс}">
        <w:r>
          <w:rPr>
            <w:sz w:val="20"/>
            <w:color w:val="0000ff"/>
          </w:rPr>
          <w:t xml:space="preserve">постановление</w:t>
        </w:r>
      </w:hyperlink>
      <w:r>
        <w:rPr>
          <w:sz w:val="20"/>
        </w:rPr>
        <w:t xml:space="preserve"> Правительства Нижегородской области от 26 сентября 2011 года N 776 "О внесении изменений в постановление Правительства Нижегородской области от 16 сентября 2010 года N 612";</w:t>
      </w:r>
    </w:p>
    <w:p>
      <w:pPr>
        <w:pStyle w:val="0"/>
        <w:spacing w:before="200" w:lineRule="auto"/>
        <w:ind w:firstLine="540"/>
        <w:jc w:val="both"/>
      </w:pPr>
      <w:r>
        <w:rPr>
          <w:sz w:val="20"/>
        </w:rPr>
        <w:t xml:space="preserve">- </w:t>
      </w:r>
      <w:hyperlink w:history="0" r:id="rId26" w:tooltip="Постановление Правительства Нижегородской области от 19.10.2012 N 740 &quot;О внесении изменений в постановление Правительства Нижегородской области от 16 сентября 2010 года N 612&quot; ------------ Утратил силу или отменен {КонсультантПлюс}">
        <w:r>
          <w:rPr>
            <w:sz w:val="20"/>
            <w:color w:val="0000ff"/>
          </w:rPr>
          <w:t xml:space="preserve">постановление</w:t>
        </w:r>
      </w:hyperlink>
      <w:r>
        <w:rPr>
          <w:sz w:val="20"/>
        </w:rPr>
        <w:t xml:space="preserve"> Правительства Нижегородской области от 19 октября 2012 года N 740 "О внесении изменений в постановление Правительства Нижегородской области от 16 сентября 2010 года N 612";</w:t>
      </w:r>
    </w:p>
    <w:p>
      <w:pPr>
        <w:pStyle w:val="0"/>
        <w:spacing w:before="200" w:lineRule="auto"/>
        <w:ind w:firstLine="540"/>
        <w:jc w:val="both"/>
      </w:pPr>
      <w:r>
        <w:rPr>
          <w:sz w:val="20"/>
        </w:rPr>
        <w:t xml:space="preserve">- </w:t>
      </w:r>
      <w:hyperlink w:history="0" r:id="rId27" w:tooltip="Постановление Правительства Нижегородской области от 02.10.2013 N 699 &quot;О внесении изменений в некоторые постановления Правительства Нижегородской области&quot; ------------ Недействующая редакция {КонсультантПлюс}">
        <w:r>
          <w:rPr>
            <w:sz w:val="20"/>
            <w:color w:val="0000ff"/>
          </w:rPr>
          <w:t xml:space="preserve">пункты 1</w:t>
        </w:r>
      </w:hyperlink>
      <w:r>
        <w:rPr>
          <w:sz w:val="20"/>
        </w:rPr>
        <w:t xml:space="preserve">, </w:t>
      </w:r>
      <w:hyperlink w:history="0" r:id="rId28" w:tooltip="Постановление Правительства Нижегородской области от 02.10.2013 N 699 &quot;О внесении изменений в некоторые постановления Правительства Нижегородской области&quot; ------------ Недействующая редакция {КонсультантПлюс}">
        <w:r>
          <w:rPr>
            <w:sz w:val="20"/>
            <w:color w:val="0000ff"/>
          </w:rPr>
          <w:t xml:space="preserve">2</w:t>
        </w:r>
      </w:hyperlink>
      <w:r>
        <w:rPr>
          <w:sz w:val="20"/>
        </w:rPr>
        <w:t xml:space="preserve"> постановления Правительства Нижегородской области от 2 октября 2013 года N 699 "О внесении изменений в некоторые постановления Правительства Нижегородской области";</w:t>
      </w:r>
    </w:p>
    <w:p>
      <w:pPr>
        <w:pStyle w:val="0"/>
        <w:spacing w:before="200" w:lineRule="auto"/>
        <w:ind w:firstLine="540"/>
        <w:jc w:val="both"/>
      </w:pPr>
      <w:r>
        <w:rPr>
          <w:sz w:val="20"/>
        </w:rPr>
        <w:t xml:space="preserve">- </w:t>
      </w:r>
      <w:hyperlink w:history="0" r:id="rId29" w:tooltip="Постановление Правительства Нижегородской области от 31.03.2014 N 204 &quot;О внесении изменений в состав областного штаба по координации действий различных объединений граждан, участвующих в обеспечении общественного порядка на территории Нижегородской области, утвержденный постановлением Правительства Нижегородской области от 16 сентября 2010 года N 612&quot; ------------ Утратил силу или отменен {КонсультантПлюс}">
        <w:r>
          <w:rPr>
            <w:sz w:val="20"/>
            <w:color w:val="0000ff"/>
          </w:rPr>
          <w:t xml:space="preserve">постановление</w:t>
        </w:r>
      </w:hyperlink>
      <w:r>
        <w:rPr>
          <w:sz w:val="20"/>
        </w:rPr>
        <w:t xml:space="preserve"> Правительства Нижегородской области от 31 марта 2014 года N 204 "О внесении изменений в состав областного штаба по координации действий различных объединений граждан, участвующих в обеспечении общественного порядка на территории Нижегородской области, утвержденный постановлением Правительства Нижегородской области от 16 сентября 2010 года N 612".</w:t>
      </w:r>
    </w:p>
    <w:p>
      <w:pPr>
        <w:pStyle w:val="0"/>
        <w:spacing w:before="200" w:lineRule="auto"/>
        <w:ind w:firstLine="540"/>
        <w:jc w:val="both"/>
      </w:pPr>
      <w:r>
        <w:rPr>
          <w:sz w:val="20"/>
        </w:rPr>
        <w:t xml:space="preserve">6. Аппарату Правительства Нижегородской области обеспечить опубликование настоящего постановления.</w:t>
      </w:r>
    </w:p>
    <w:p>
      <w:pPr>
        <w:pStyle w:val="0"/>
        <w:spacing w:before="200" w:lineRule="auto"/>
        <w:ind w:firstLine="540"/>
        <w:jc w:val="both"/>
      </w:pPr>
      <w:r>
        <w:rPr>
          <w:sz w:val="20"/>
        </w:rPr>
        <w:t xml:space="preserve">7. Контроль за исполнением настоящего постановления возложить на заместителя Губернатора Нижегородской области Павлова А.В.</w:t>
      </w:r>
    </w:p>
    <w:p>
      <w:pPr>
        <w:pStyle w:val="0"/>
        <w:jc w:val="both"/>
      </w:pPr>
      <w:r>
        <w:rPr>
          <w:sz w:val="20"/>
        </w:rPr>
        <w:t xml:space="preserve">(п. 7 в ред. </w:t>
      </w:r>
      <w:hyperlink w:history="0" r:id="rId30" w:tooltip="Постановление Правительства Нижегородской области от 10.11.2025 N 681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10.11.2025 N 681)</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В.П.ШАНЦЕВ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Нижегородской области</w:t>
      </w:r>
    </w:p>
    <w:p>
      <w:pPr>
        <w:pStyle w:val="0"/>
        <w:jc w:val="right"/>
      </w:pPr>
      <w:r>
        <w:rPr>
          <w:sz w:val="20"/>
        </w:rPr>
        <w:t xml:space="preserve">от 22 сентября 2015 г. N 600</w:t>
      </w:r>
    </w:p>
    <w:p>
      <w:pPr>
        <w:pStyle w:val="0"/>
        <w:ind w:firstLine="540"/>
        <w:jc w:val="both"/>
      </w:pPr>
      <w:r>
        <w:rPr>
          <w:sz w:val="20"/>
        </w:rPr>
      </w:r>
    </w:p>
    <w:bookmarkStart w:id="57" w:name="P57"/>
    <w:bookmarkEnd w:id="57"/>
    <w:p>
      <w:pPr>
        <w:pStyle w:val="2"/>
        <w:jc w:val="center"/>
      </w:pPr>
      <w:r>
        <w:rPr>
          <w:sz w:val="20"/>
        </w:rPr>
        <w:t xml:space="preserve">ПОЛОЖЕНИЕ</w:t>
      </w:r>
    </w:p>
    <w:p>
      <w:pPr>
        <w:pStyle w:val="2"/>
        <w:jc w:val="center"/>
      </w:pPr>
      <w:r>
        <w:rPr>
          <w:sz w:val="20"/>
        </w:rPr>
        <w:t xml:space="preserve">ОБ ОБЛАСТНОМ ШТАБЕ ПО КООРДИНАЦИИ ДЕЯТЕЛЬНОСТИ</w:t>
      </w:r>
    </w:p>
    <w:p>
      <w:pPr>
        <w:pStyle w:val="2"/>
        <w:jc w:val="center"/>
      </w:pPr>
      <w:r>
        <w:rPr>
          <w:sz w:val="20"/>
        </w:rPr>
        <w:t xml:space="preserve">НАРОДНЫХ ДРУЖИН В НИЖЕГОРОДСКОЙ ОБЛАСТИ</w:t>
      </w:r>
    </w:p>
    <w:p>
      <w:pPr>
        <w:pStyle w:val="0"/>
        <w:ind w:firstLine="540"/>
        <w:jc w:val="both"/>
      </w:pPr>
      <w:r>
        <w:rPr>
          <w:sz w:val="20"/>
        </w:rPr>
      </w:r>
    </w:p>
    <w:p>
      <w:pPr>
        <w:pStyle w:val="0"/>
        <w:jc w:val="center"/>
      </w:pPr>
      <w:r>
        <w:rPr>
          <w:sz w:val="20"/>
        </w:rPr>
        <w:t xml:space="preserve">(далее - Положение)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Нижегородской области</w:t>
            </w:r>
          </w:p>
          <w:p>
            <w:pPr>
              <w:pStyle w:val="0"/>
              <w:jc w:val="center"/>
            </w:pPr>
            <w:r>
              <w:rPr>
                <w:sz w:val="20"/>
                <w:color w:val="392c69"/>
              </w:rPr>
              <w:t xml:space="preserve">от 21.07.2017 </w:t>
            </w:r>
            <w:hyperlink w:history="0" r:id="rId31"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N 541</w:t>
              </w:r>
            </w:hyperlink>
            <w:r>
              <w:rPr>
                <w:sz w:val="20"/>
                <w:color w:val="392c69"/>
              </w:rPr>
              <w:t xml:space="preserve">, от 07.06.2019 </w:t>
            </w:r>
            <w:hyperlink w:history="0" r:id="rId32"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345</w:t>
              </w:r>
            </w:hyperlink>
            <w:r>
              <w:rPr>
                <w:sz w:val="20"/>
                <w:color w:val="392c69"/>
              </w:rPr>
              <w:t xml:space="preserve">, от 16.12.2020 </w:t>
            </w:r>
            <w:hyperlink w:history="0" r:id="rId33" w:tooltip="Постановление Правительства Нижегородской области от 16.12.2020 N 1047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1047</w:t>
              </w:r>
            </w:hyperlink>
            <w:r>
              <w:rPr>
                <w:sz w:val="20"/>
                <w:color w:val="392c69"/>
              </w:rPr>
              <w:t xml:space="preserve">,</w:t>
            </w:r>
          </w:p>
          <w:p>
            <w:pPr>
              <w:pStyle w:val="0"/>
              <w:jc w:val="center"/>
            </w:pPr>
            <w:r>
              <w:rPr>
                <w:sz w:val="20"/>
                <w:color w:val="392c69"/>
              </w:rPr>
              <w:t xml:space="preserve">от 06.03.2025 </w:t>
            </w:r>
            <w:hyperlink w:history="0" r:id="rId34"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174</w:t>
              </w:r>
            </w:hyperlink>
            <w:r>
              <w:rPr>
                <w:sz w:val="20"/>
                <w:color w:val="392c69"/>
              </w:rPr>
              <w:t xml:space="preserve">, от 10.11.2025 </w:t>
            </w:r>
            <w:hyperlink w:history="0" r:id="rId35" w:tooltip="Постановление Правительства Нижегородской области от 10.11.2025 N 681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681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Координирующим органом деятельности народных дружин, штабов народных дружин, созданных органами местного самоуправления на территории Нижегородской области, является областной штаб по координации деятельности народных дружин в Нижегородской области (далее - Штаб).</w:t>
      </w:r>
    </w:p>
    <w:p>
      <w:pPr>
        <w:pStyle w:val="0"/>
        <w:spacing w:before="200" w:lineRule="auto"/>
        <w:ind w:firstLine="540"/>
        <w:jc w:val="both"/>
      </w:pPr>
      <w:r>
        <w:rPr>
          <w:sz w:val="20"/>
        </w:rPr>
        <w:t xml:space="preserve">Штаб создается по решению Правительства Нижегородской области.</w:t>
      </w:r>
    </w:p>
    <w:p>
      <w:pPr>
        <w:pStyle w:val="0"/>
        <w:spacing w:before="200" w:lineRule="auto"/>
        <w:ind w:firstLine="540"/>
        <w:jc w:val="both"/>
      </w:pPr>
      <w:r>
        <w:rPr>
          <w:sz w:val="20"/>
        </w:rPr>
        <w:t xml:space="preserve">1.2. В состав Штаба включаются представители органов государственной власти Нижегородской области, органов местного самоуправления муниципальных образований Нижегородской области, территориального органа федерального органа исполнительной власти в сфере внутренних дел, территориального органа федерального органа исполнительной власти, уполномоченного на решение задач гражданской обороны и задач по предупреждению и ликвидации чрезвычайных ситуаций, общественных организаций правоохранительной направленности, представителей народных дружин и иных заинтересованных лиц.</w:t>
      </w:r>
    </w:p>
    <w:p>
      <w:pPr>
        <w:pStyle w:val="0"/>
        <w:jc w:val="both"/>
      </w:pPr>
      <w:r>
        <w:rPr>
          <w:sz w:val="20"/>
        </w:rPr>
        <w:t xml:space="preserve">(в ред. </w:t>
      </w:r>
      <w:hyperlink w:history="0" r:id="rId36" w:tooltip="Постановление Правительства Нижегородской области от 10.11.2025 N 681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10.11.2025 N 681)</w:t>
      </w:r>
    </w:p>
    <w:p>
      <w:pPr>
        <w:pStyle w:val="0"/>
        <w:spacing w:before="200" w:lineRule="auto"/>
        <w:ind w:firstLine="540"/>
        <w:jc w:val="both"/>
      </w:pPr>
      <w:r>
        <w:rPr>
          <w:sz w:val="20"/>
        </w:rPr>
        <w:t xml:space="preserve">Штаб состоит из руководителя Штаба, заместителей руководителя Штаба, членов Штаба, секретаря Штаба.</w:t>
      </w:r>
    </w:p>
    <w:p>
      <w:pPr>
        <w:pStyle w:val="0"/>
        <w:jc w:val="both"/>
      </w:pPr>
      <w:r>
        <w:rPr>
          <w:sz w:val="20"/>
        </w:rPr>
        <w:t xml:space="preserve">(в ред. </w:t>
      </w:r>
      <w:hyperlink w:history="0" r:id="rId37"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spacing w:before="200" w:lineRule="auto"/>
        <w:ind w:firstLine="540"/>
        <w:jc w:val="both"/>
      </w:pPr>
      <w:r>
        <w:rPr>
          <w:sz w:val="20"/>
        </w:rPr>
        <w:t xml:space="preserve">Персональный </w:t>
      </w:r>
      <w:hyperlink w:history="0" w:anchor="P154" w:tooltip="СОСТАВ">
        <w:r>
          <w:rPr>
            <w:sz w:val="20"/>
            <w:color w:val="0000ff"/>
          </w:rPr>
          <w:t xml:space="preserve">состав</w:t>
        </w:r>
      </w:hyperlink>
      <w:r>
        <w:rPr>
          <w:sz w:val="20"/>
        </w:rPr>
        <w:t xml:space="preserve"> Штаба утверждается Правительством Нижегородской области.</w:t>
      </w:r>
    </w:p>
    <w:p>
      <w:pPr>
        <w:pStyle w:val="0"/>
        <w:spacing w:before="200" w:lineRule="auto"/>
        <w:ind w:firstLine="540"/>
        <w:jc w:val="both"/>
      </w:pPr>
      <w:r>
        <w:rPr>
          <w:sz w:val="20"/>
        </w:rPr>
        <w:t xml:space="preserve">Кандидатура секретаря Штаба утверждается из числа представителей министерства региональной безопасности Нижегородской области.</w:t>
      </w:r>
    </w:p>
    <w:p>
      <w:pPr>
        <w:pStyle w:val="0"/>
        <w:jc w:val="both"/>
      </w:pPr>
      <w:r>
        <w:rPr>
          <w:sz w:val="20"/>
        </w:rPr>
        <w:t xml:space="preserve">(в ред. </w:t>
      </w:r>
      <w:hyperlink w:history="0" r:id="rId38"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spacing w:before="200" w:lineRule="auto"/>
        <w:ind w:firstLine="540"/>
        <w:jc w:val="both"/>
      </w:pPr>
      <w:r>
        <w:rPr>
          <w:sz w:val="20"/>
        </w:rPr>
        <w:t xml:space="preserve">Деятельность членов Штаба осуществляется на безвозмездной основе.</w:t>
      </w:r>
    </w:p>
    <w:p>
      <w:pPr>
        <w:pStyle w:val="0"/>
        <w:spacing w:before="200" w:lineRule="auto"/>
        <w:ind w:firstLine="540"/>
        <w:jc w:val="both"/>
      </w:pPr>
      <w:r>
        <w:rPr>
          <w:sz w:val="20"/>
        </w:rPr>
        <w:t xml:space="preserve">1.3. Штаб в своей деятельности руководствуется </w:t>
      </w:r>
      <w:hyperlink w:history="0" r:id="rId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w:t>
      </w:r>
      <w:hyperlink w:history="0" r:id="rId40"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0"/>
            <w:color w:val="0000ff"/>
          </w:rPr>
          <w:t xml:space="preserve">законом</w:t>
        </w:r>
      </w:hyperlink>
      <w:r>
        <w:rPr>
          <w:sz w:val="20"/>
        </w:rPr>
        <w:t xml:space="preserve"> от 2 апреля 2014 г. N 44-ФЗ "Об участии граждан в охране общественного порядка", иными федеральными законами и принятыми в соответствии с ними нормативными правовыми актами Российской Федерации, </w:t>
      </w:r>
      <w:hyperlink w:history="0" r:id="rId41" w:tooltip="&quot;Устав Нижегородской области&quot; от 30.12.2005 N 219-З (принят постановлением ЗС НО от 22.12.2005 N 1809-III) (ред. от 06.08.2025) {КонсультантПлюс}">
        <w:r>
          <w:rPr>
            <w:sz w:val="20"/>
            <w:color w:val="0000ff"/>
          </w:rPr>
          <w:t xml:space="preserve">Уставом</w:t>
        </w:r>
      </w:hyperlink>
      <w:r>
        <w:rPr>
          <w:sz w:val="20"/>
        </w:rPr>
        <w:t xml:space="preserve"> Нижегородской области, </w:t>
      </w:r>
      <w:hyperlink w:history="0" r:id="rId42" w:tooltip="Закон Нижегородской области от 03.10.2014 N 139-З (ред. от 02.08.2023) &quot;Об участии граждан в охране общественного порядка на территории Нижегородской области&quot; (принят постановлением ЗС НО от 25.09.2014 N 1496-V) {КонсультантПлюс}">
        <w:r>
          <w:rPr>
            <w:sz w:val="20"/>
            <w:color w:val="0000ff"/>
          </w:rPr>
          <w:t xml:space="preserve">Законом</w:t>
        </w:r>
      </w:hyperlink>
      <w:r>
        <w:rPr>
          <w:sz w:val="20"/>
        </w:rPr>
        <w:t xml:space="preserve"> Нижегородской области от 3 октября 2014 г. N 139-З "Об участии граждан в охране общественного порядка на территории Нижегородской области", иными законами Нижегородской области и нормативными правовыми актами Нижегородской области, а также настоящим Положением.</w:t>
      </w:r>
    </w:p>
    <w:p>
      <w:pPr>
        <w:pStyle w:val="0"/>
        <w:jc w:val="both"/>
      </w:pPr>
      <w:r>
        <w:rPr>
          <w:sz w:val="20"/>
        </w:rPr>
        <w:t xml:space="preserve">(в ред. </w:t>
      </w:r>
      <w:hyperlink w:history="0" r:id="rId43"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07.06.2019 N 345)</w:t>
      </w:r>
    </w:p>
    <w:p>
      <w:pPr>
        <w:pStyle w:val="0"/>
        <w:ind w:firstLine="540"/>
        <w:jc w:val="both"/>
      </w:pPr>
      <w:r>
        <w:rPr>
          <w:sz w:val="20"/>
        </w:rPr>
      </w:r>
    </w:p>
    <w:p>
      <w:pPr>
        <w:pStyle w:val="2"/>
        <w:outlineLvl w:val="1"/>
        <w:jc w:val="center"/>
      </w:pPr>
      <w:r>
        <w:rPr>
          <w:sz w:val="20"/>
        </w:rPr>
        <w:t xml:space="preserve">2. ЗАДАЧИ ШТАБА</w:t>
      </w:r>
    </w:p>
    <w:p>
      <w:pPr>
        <w:pStyle w:val="0"/>
        <w:ind w:firstLine="540"/>
        <w:jc w:val="both"/>
      </w:pPr>
      <w:r>
        <w:rPr>
          <w:sz w:val="20"/>
        </w:rPr>
      </w:r>
    </w:p>
    <w:p>
      <w:pPr>
        <w:pStyle w:val="0"/>
        <w:ind w:firstLine="540"/>
        <w:jc w:val="both"/>
      </w:pPr>
      <w:r>
        <w:rPr>
          <w:sz w:val="20"/>
        </w:rPr>
        <w:t xml:space="preserve">Основными задачами Штаба являются:</w:t>
      </w:r>
    </w:p>
    <w:p>
      <w:pPr>
        <w:pStyle w:val="0"/>
        <w:spacing w:before="200" w:lineRule="auto"/>
        <w:ind w:firstLine="540"/>
        <w:jc w:val="both"/>
      </w:pPr>
      <w:r>
        <w:rPr>
          <w:sz w:val="20"/>
        </w:rPr>
        <w:t xml:space="preserve">2.1. Координация деятельности народных дружин, участвующих в охране общественного порядка на территории Нижегородской области, и штабов народных дружин, созданных органами местного самоуправления на территории Нижегородской области в соответствии с Федеральным </w:t>
      </w:r>
      <w:hyperlink w:history="0" r:id="rId44"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0"/>
            <w:color w:val="0000ff"/>
          </w:rPr>
          <w:t xml:space="preserve">законом</w:t>
        </w:r>
      </w:hyperlink>
      <w:r>
        <w:rPr>
          <w:sz w:val="20"/>
        </w:rPr>
        <w:t xml:space="preserve"> от 2 апреля 2014 г. N 44-ФЗ "Об участии граждан в охране общественного порядка", </w:t>
      </w:r>
      <w:hyperlink w:history="0" r:id="rId45" w:tooltip="Закон Нижегородской области от 03.10.2014 N 139-З (ред. от 02.08.2023) &quot;Об участии граждан в охране общественного порядка на территории Нижегородской области&quot; (принят постановлением ЗС НО от 25.09.2014 N 1496-V) {КонсультантПлюс}">
        <w:r>
          <w:rPr>
            <w:sz w:val="20"/>
            <w:color w:val="0000ff"/>
          </w:rPr>
          <w:t xml:space="preserve">Законом</w:t>
        </w:r>
      </w:hyperlink>
      <w:r>
        <w:rPr>
          <w:sz w:val="20"/>
        </w:rPr>
        <w:t xml:space="preserve"> Нижегородской области от 3 октября 2014 г. N 139-З "Об участии граждан в охране общественного порядка на территории Нижегородской области", законами Нижегородской области, принятыми в соответствии с ними нормативными правовыми актами.</w:t>
      </w:r>
    </w:p>
    <w:p>
      <w:pPr>
        <w:pStyle w:val="0"/>
        <w:jc w:val="both"/>
      </w:pPr>
      <w:r>
        <w:rPr>
          <w:sz w:val="20"/>
        </w:rPr>
        <w:t xml:space="preserve">(в ред. </w:t>
      </w:r>
      <w:hyperlink w:history="0" r:id="rId46"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07.06.2019 N 345)</w:t>
      </w:r>
    </w:p>
    <w:p>
      <w:pPr>
        <w:pStyle w:val="0"/>
        <w:spacing w:before="200" w:lineRule="auto"/>
        <w:ind w:firstLine="540"/>
        <w:jc w:val="both"/>
      </w:pPr>
      <w:r>
        <w:rPr>
          <w:sz w:val="20"/>
        </w:rPr>
        <w:t xml:space="preserve">2.2. Рассмотрение предложений и выработка рекомендаций по вопросам совершенствования нормативных правовых актов Нижегородской области, муниципальных правовых актов, способствующих реализации на территории области </w:t>
      </w:r>
      <w:hyperlink w:history="0" r:id="rId47" w:tooltip="Закон Нижегородской области от 03.10.2014 N 139-З (ред. от 02.08.2023) &quot;Об участии граждан в охране общественного порядка на территории Нижегородской области&quot; (принят постановлением ЗС НО от 25.09.2014 N 1496-V) {КонсультантПлюс}">
        <w:r>
          <w:rPr>
            <w:sz w:val="20"/>
            <w:color w:val="0000ff"/>
          </w:rPr>
          <w:t xml:space="preserve">Закона</w:t>
        </w:r>
      </w:hyperlink>
      <w:r>
        <w:rPr>
          <w:sz w:val="20"/>
        </w:rPr>
        <w:t xml:space="preserve"> Нижегородской области от 3 октября 2014 г. N 139-З "Об участии граждан в охране общественного порядка на территории Нижегородской области".</w:t>
      </w:r>
    </w:p>
    <w:p>
      <w:pPr>
        <w:pStyle w:val="0"/>
        <w:jc w:val="both"/>
      </w:pPr>
      <w:r>
        <w:rPr>
          <w:sz w:val="20"/>
        </w:rPr>
        <w:t xml:space="preserve">(в ред. </w:t>
      </w:r>
      <w:hyperlink w:history="0" r:id="rId48"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07.06.2019 N 345)</w:t>
      </w:r>
    </w:p>
    <w:p>
      <w:pPr>
        <w:pStyle w:val="0"/>
        <w:ind w:firstLine="540"/>
        <w:jc w:val="both"/>
      </w:pPr>
      <w:r>
        <w:rPr>
          <w:sz w:val="20"/>
        </w:rPr>
      </w:r>
    </w:p>
    <w:p>
      <w:pPr>
        <w:pStyle w:val="2"/>
        <w:outlineLvl w:val="1"/>
        <w:jc w:val="center"/>
      </w:pPr>
      <w:r>
        <w:rPr>
          <w:sz w:val="20"/>
        </w:rPr>
        <w:t xml:space="preserve">3. ФУНКЦИИ ШТАБА</w:t>
      </w:r>
    </w:p>
    <w:p>
      <w:pPr>
        <w:pStyle w:val="0"/>
        <w:ind w:firstLine="540"/>
        <w:jc w:val="both"/>
      </w:pPr>
      <w:r>
        <w:rPr>
          <w:sz w:val="20"/>
        </w:rPr>
      </w:r>
    </w:p>
    <w:p>
      <w:pPr>
        <w:pStyle w:val="0"/>
        <w:ind w:firstLine="540"/>
        <w:jc w:val="both"/>
      </w:pPr>
      <w:r>
        <w:rPr>
          <w:sz w:val="20"/>
        </w:rPr>
        <w:t xml:space="preserve">Штаб осуществляет следующие основные функции:</w:t>
      </w:r>
    </w:p>
    <w:p>
      <w:pPr>
        <w:pStyle w:val="0"/>
        <w:spacing w:before="200" w:lineRule="auto"/>
        <w:ind w:firstLine="540"/>
        <w:jc w:val="both"/>
      </w:pPr>
      <w:r>
        <w:rPr>
          <w:sz w:val="20"/>
        </w:rPr>
        <w:t xml:space="preserve">3.1. Взаимодействует по вопросам, отнесенным к компетенции Штаба, с территориальными органами федеральных органов исполнительной власти, государственными органами Нижегородской области, органами местного самоуправления муниципальных образований Нижегородской области, общественными объединениями правоохранительной направленности, штабами народных дружин муниципальных образований Нижегородской области.</w:t>
      </w:r>
    </w:p>
    <w:p>
      <w:pPr>
        <w:pStyle w:val="0"/>
        <w:jc w:val="both"/>
      </w:pPr>
      <w:r>
        <w:rPr>
          <w:sz w:val="20"/>
        </w:rPr>
        <w:t xml:space="preserve">(п. 3.1 в ред. </w:t>
      </w:r>
      <w:hyperlink w:history="0" r:id="rId49" w:tooltip="Постановление Правительства Нижегородской области от 10.11.2025 N 681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10.11.2025 N 681)</w:t>
      </w:r>
    </w:p>
    <w:p>
      <w:pPr>
        <w:pStyle w:val="0"/>
        <w:spacing w:before="200" w:lineRule="auto"/>
        <w:ind w:firstLine="540"/>
        <w:jc w:val="both"/>
      </w:pPr>
      <w:r>
        <w:rPr>
          <w:sz w:val="20"/>
        </w:rPr>
        <w:t xml:space="preserve">3.2. Запрашивает в установленном порядке от органов государственной власти Нижегородской области, территориальных органов федеральных органов исполнительной власти, органов местного самоуправления муниципальных образований Нижегородской области, штабов народных дружин, общественных объединений и должностных лиц необходимые для его деятельности документы, материалы и информацию.</w:t>
      </w:r>
    </w:p>
    <w:p>
      <w:pPr>
        <w:pStyle w:val="0"/>
        <w:jc w:val="both"/>
      </w:pPr>
      <w:r>
        <w:rPr>
          <w:sz w:val="20"/>
        </w:rPr>
        <w:t xml:space="preserve">(в ред. </w:t>
      </w:r>
      <w:hyperlink w:history="0" r:id="rId50" w:tooltip="Постановление Правительства Нижегородской области от 10.11.2025 N 681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10.11.2025 N 681)</w:t>
      </w:r>
    </w:p>
    <w:p>
      <w:pPr>
        <w:pStyle w:val="0"/>
        <w:spacing w:before="200" w:lineRule="auto"/>
        <w:ind w:firstLine="540"/>
        <w:jc w:val="both"/>
      </w:pPr>
      <w:r>
        <w:rPr>
          <w:sz w:val="20"/>
        </w:rPr>
        <w:t xml:space="preserve">3.3. Обобщает и проводит анализ информации о состоянии работы по участию народных дружин в охране общественного порядка на территории Нижегородской области, разрабатывает и вносит в органы государственной власти, органы местного самоуправления муниципальных образований Нижегородской области, территориальные органы федеральных органов исполнительной власти предложения по вопросам повышения ее эффективности и совершенствования организации участия граждан в охране общественного порядка.</w:t>
      </w:r>
    </w:p>
    <w:p>
      <w:pPr>
        <w:pStyle w:val="0"/>
        <w:spacing w:before="200" w:lineRule="auto"/>
        <w:ind w:firstLine="540"/>
        <w:jc w:val="both"/>
      </w:pPr>
      <w:r>
        <w:rPr>
          <w:sz w:val="20"/>
        </w:rPr>
        <w:t xml:space="preserve">3.4. Изучает и способствует распространению положительного опыта работы органов местного самоуправления муниципальных образований Нижегородской области и созданных ими штабов народных дружин в сфере реализации </w:t>
      </w:r>
      <w:hyperlink w:history="0" r:id="rId51" w:tooltip="Закон Нижегородской области от 03.10.2014 N 139-З (ред. от 02.08.2023) &quot;Об участии граждан в охране общественного порядка на территории Нижегородской области&quot; (принят постановлением ЗС НО от 25.09.2014 N 1496-V) {КонсультантПлюс}">
        <w:r>
          <w:rPr>
            <w:sz w:val="20"/>
            <w:color w:val="0000ff"/>
          </w:rPr>
          <w:t xml:space="preserve">Закона</w:t>
        </w:r>
      </w:hyperlink>
      <w:r>
        <w:rPr>
          <w:sz w:val="20"/>
        </w:rPr>
        <w:t xml:space="preserve"> Нижегородской области от 3 октября 2014 г. N 139-З "Об участии граждан в охране общественного порядка на территории Нижегородской области".</w:t>
      </w:r>
    </w:p>
    <w:p>
      <w:pPr>
        <w:pStyle w:val="0"/>
        <w:jc w:val="both"/>
      </w:pPr>
      <w:r>
        <w:rPr>
          <w:sz w:val="20"/>
        </w:rPr>
        <w:t xml:space="preserve">(в ред. </w:t>
      </w:r>
      <w:hyperlink w:history="0" r:id="rId52"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07.06.2019 N 345)</w:t>
      </w:r>
    </w:p>
    <w:p>
      <w:pPr>
        <w:pStyle w:val="0"/>
        <w:spacing w:before="200" w:lineRule="auto"/>
        <w:ind w:firstLine="540"/>
        <w:jc w:val="both"/>
      </w:pPr>
      <w:r>
        <w:rPr>
          <w:sz w:val="20"/>
        </w:rPr>
        <w:t xml:space="preserve">3.5. В целях координации деятельности народных дружин, штабов народных дружин разрабатывает рекомендации по вопросам, связанным с участием в охране общественного порядка в Нижегородской области, оказывает иную методическую помощь.</w:t>
      </w:r>
    </w:p>
    <w:p>
      <w:pPr>
        <w:pStyle w:val="0"/>
        <w:spacing w:before="200" w:lineRule="auto"/>
        <w:ind w:firstLine="540"/>
        <w:jc w:val="both"/>
      </w:pPr>
      <w:r>
        <w:rPr>
          <w:sz w:val="20"/>
        </w:rPr>
        <w:t xml:space="preserve">3.6. Осуществляет общее руководство организацией и проведением областных конкурсов на звание "Лучшая народная дружина Нижегородской области" и "Лучший народный дружинник Нижегородской области"; "Лучшая организация участия граждан в охране общественного порядка среди муниципальных образований Нижегородской области".</w:t>
      </w:r>
    </w:p>
    <w:p>
      <w:pPr>
        <w:pStyle w:val="0"/>
        <w:ind w:firstLine="540"/>
        <w:jc w:val="both"/>
      </w:pPr>
      <w:r>
        <w:rPr>
          <w:sz w:val="20"/>
        </w:rPr>
      </w:r>
    </w:p>
    <w:p>
      <w:pPr>
        <w:pStyle w:val="2"/>
        <w:outlineLvl w:val="1"/>
        <w:jc w:val="center"/>
      </w:pPr>
      <w:r>
        <w:rPr>
          <w:sz w:val="20"/>
        </w:rPr>
        <w:t xml:space="preserve">4. ОРГАНИЗАЦИЯ РАБОТЫ ШТАБА</w:t>
      </w:r>
    </w:p>
    <w:p>
      <w:pPr>
        <w:pStyle w:val="0"/>
        <w:ind w:firstLine="540"/>
        <w:jc w:val="both"/>
      </w:pPr>
      <w:r>
        <w:rPr>
          <w:sz w:val="20"/>
        </w:rPr>
      </w:r>
    </w:p>
    <w:p>
      <w:pPr>
        <w:pStyle w:val="0"/>
        <w:ind w:firstLine="540"/>
        <w:jc w:val="both"/>
      </w:pPr>
      <w:r>
        <w:rPr>
          <w:sz w:val="20"/>
        </w:rPr>
        <w:t xml:space="preserve">4.1. Штаб осуществляет свою деятельность на постоянной основе.</w:t>
      </w:r>
    </w:p>
    <w:p>
      <w:pPr>
        <w:pStyle w:val="0"/>
        <w:jc w:val="both"/>
      </w:pPr>
      <w:r>
        <w:rPr>
          <w:sz w:val="20"/>
        </w:rPr>
        <w:t xml:space="preserve">(п. 4.1 в ред. </w:t>
      </w:r>
      <w:hyperlink w:history="0" r:id="rId53" w:tooltip="Постановление Правительства Нижегородской области от 16.12.2020 N 1047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16.12.2020 N 1047)</w:t>
      </w:r>
    </w:p>
    <w:p>
      <w:pPr>
        <w:pStyle w:val="0"/>
        <w:spacing w:before="200" w:lineRule="auto"/>
        <w:ind w:firstLine="540"/>
        <w:jc w:val="both"/>
      </w:pPr>
      <w:r>
        <w:rPr>
          <w:sz w:val="20"/>
        </w:rPr>
        <w:t xml:space="preserve">4.2. Заседания Штаба проводятся по мере необходимости и считаются правомочными, если на них присутствует не менее половины его членов. Заседания Штаба возглавляет руководитель Штаба, а в его отсутствие - заместитель руководителя Штаба.</w:t>
      </w:r>
    </w:p>
    <w:p>
      <w:pPr>
        <w:pStyle w:val="0"/>
        <w:spacing w:before="200" w:lineRule="auto"/>
        <w:ind w:firstLine="540"/>
        <w:jc w:val="both"/>
      </w:pPr>
      <w:r>
        <w:rPr>
          <w:sz w:val="20"/>
        </w:rPr>
        <w:t xml:space="preserve">4.3. Решения Штаба принимаются большинством голосов от присутствующих на заседании членов Штаба. При равенстве числа голосов решающим является голос председательствующего на заседании Штаба. Принятое на заседании Штаба решение оформляется протоколом заседания Штаба и носит рекомендательный характер.</w:t>
      </w:r>
    </w:p>
    <w:p>
      <w:pPr>
        <w:pStyle w:val="0"/>
        <w:spacing w:before="200" w:lineRule="auto"/>
        <w:ind w:firstLine="540"/>
        <w:jc w:val="both"/>
      </w:pPr>
      <w:r>
        <w:rPr>
          <w:sz w:val="20"/>
        </w:rPr>
        <w:t xml:space="preserve">4.4. Руководитель Штаба:</w:t>
      </w:r>
    </w:p>
    <w:p>
      <w:pPr>
        <w:pStyle w:val="0"/>
        <w:spacing w:before="200" w:lineRule="auto"/>
        <w:ind w:firstLine="540"/>
        <w:jc w:val="both"/>
      </w:pPr>
      <w:r>
        <w:rPr>
          <w:sz w:val="20"/>
        </w:rPr>
        <w:t xml:space="preserve">1) осуществляет руководство деятельностью Штаба;</w:t>
      </w:r>
    </w:p>
    <w:p>
      <w:pPr>
        <w:pStyle w:val="0"/>
        <w:spacing w:before="200" w:lineRule="auto"/>
        <w:ind w:firstLine="540"/>
        <w:jc w:val="both"/>
      </w:pPr>
      <w:r>
        <w:rPr>
          <w:sz w:val="20"/>
        </w:rPr>
        <w:t xml:space="preserve">2) председательствует на заседаниях Штаба и организует его работу;</w:t>
      </w:r>
    </w:p>
    <w:p>
      <w:pPr>
        <w:pStyle w:val="0"/>
        <w:spacing w:before="200" w:lineRule="auto"/>
        <w:ind w:firstLine="540"/>
        <w:jc w:val="both"/>
      </w:pPr>
      <w:r>
        <w:rPr>
          <w:sz w:val="20"/>
        </w:rPr>
        <w:t xml:space="preserve">3) представляет Штаб в государственных органах, органах местного самоуправления муниципальных образований Нижегородской области и организациях;</w:t>
      </w:r>
    </w:p>
    <w:p>
      <w:pPr>
        <w:pStyle w:val="0"/>
        <w:jc w:val="both"/>
      </w:pPr>
      <w:r>
        <w:rPr>
          <w:sz w:val="20"/>
        </w:rPr>
        <w:t xml:space="preserve">(в ред. </w:t>
      </w:r>
      <w:hyperlink w:history="0" r:id="rId54" w:tooltip="Постановление Правительства Нижегородской области от 10.11.2025 N 681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10.11.2025 N 681)</w:t>
      </w:r>
    </w:p>
    <w:p>
      <w:pPr>
        <w:pStyle w:val="0"/>
        <w:spacing w:before="200" w:lineRule="auto"/>
        <w:ind w:firstLine="540"/>
        <w:jc w:val="both"/>
      </w:pPr>
      <w:r>
        <w:rPr>
          <w:sz w:val="20"/>
        </w:rPr>
        <w:t xml:space="preserve">4) утверждает повестки заседаний Штаба;</w:t>
      </w:r>
    </w:p>
    <w:p>
      <w:pPr>
        <w:pStyle w:val="0"/>
        <w:jc w:val="both"/>
      </w:pPr>
      <w:r>
        <w:rPr>
          <w:sz w:val="20"/>
        </w:rPr>
        <w:t xml:space="preserve">(подп. 4 в ред. </w:t>
      </w:r>
      <w:hyperlink w:history="0" r:id="rId55" w:tooltip="Постановление Правительства Нижегородской области от 16.12.2020 N 1047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16.12.2020 N 1047)</w:t>
      </w:r>
    </w:p>
    <w:p>
      <w:pPr>
        <w:pStyle w:val="0"/>
        <w:spacing w:before="200" w:lineRule="auto"/>
        <w:ind w:firstLine="540"/>
        <w:jc w:val="both"/>
      </w:pPr>
      <w:r>
        <w:rPr>
          <w:sz w:val="20"/>
        </w:rPr>
        <w:t xml:space="preserve">5) определяет дату, время и место проведения заседания Штаба;</w:t>
      </w:r>
    </w:p>
    <w:p>
      <w:pPr>
        <w:pStyle w:val="0"/>
        <w:spacing w:before="200" w:lineRule="auto"/>
        <w:ind w:firstLine="540"/>
        <w:jc w:val="both"/>
      </w:pPr>
      <w:r>
        <w:rPr>
          <w:sz w:val="20"/>
        </w:rPr>
        <w:t xml:space="preserve">6) дает ответственному секретарю Штаба и иным членам Штаба обязательные к исполнению поручения по вопросам, связанным с осуществлением Штабом возложенных на него функций;</w:t>
      </w:r>
    </w:p>
    <w:p>
      <w:pPr>
        <w:pStyle w:val="0"/>
        <w:spacing w:before="200" w:lineRule="auto"/>
        <w:ind w:firstLine="540"/>
        <w:jc w:val="both"/>
      </w:pPr>
      <w:r>
        <w:rPr>
          <w:sz w:val="20"/>
        </w:rPr>
        <w:t xml:space="preserve">7) осуществляет контроль за исполнением решений Штаба, подписывает протоколы заседаний Штаба.</w:t>
      </w:r>
    </w:p>
    <w:p>
      <w:pPr>
        <w:pStyle w:val="0"/>
        <w:jc w:val="both"/>
      </w:pPr>
      <w:r>
        <w:rPr>
          <w:sz w:val="20"/>
        </w:rPr>
        <w:t xml:space="preserve">(в ред. </w:t>
      </w:r>
      <w:hyperlink w:history="0" r:id="rId56" w:tooltip="Постановление Правительства Нижегородской области от 16.12.2020 N 1047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16.12.2020 N 1047)</w:t>
      </w:r>
    </w:p>
    <w:p>
      <w:pPr>
        <w:pStyle w:val="0"/>
        <w:spacing w:before="200" w:lineRule="auto"/>
        <w:ind w:firstLine="540"/>
        <w:jc w:val="both"/>
      </w:pPr>
      <w:r>
        <w:rPr>
          <w:sz w:val="20"/>
        </w:rPr>
        <w:t xml:space="preserve">4.5. Секретарь Штаба:</w:t>
      </w:r>
    </w:p>
    <w:p>
      <w:pPr>
        <w:pStyle w:val="0"/>
        <w:jc w:val="both"/>
      </w:pPr>
      <w:r>
        <w:rPr>
          <w:sz w:val="20"/>
        </w:rPr>
        <w:t xml:space="preserve">(в ред. </w:t>
      </w:r>
      <w:hyperlink w:history="0" r:id="rId57"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spacing w:before="200" w:lineRule="auto"/>
        <w:ind w:firstLine="540"/>
        <w:jc w:val="both"/>
      </w:pPr>
      <w:r>
        <w:rPr>
          <w:sz w:val="20"/>
        </w:rPr>
        <w:t xml:space="preserve">1) выполняет поручения руководителя Штаба;</w:t>
      </w:r>
    </w:p>
    <w:p>
      <w:pPr>
        <w:pStyle w:val="0"/>
        <w:jc w:val="both"/>
      </w:pPr>
      <w:r>
        <w:rPr>
          <w:sz w:val="20"/>
        </w:rPr>
        <w:t xml:space="preserve">(в ред. </w:t>
      </w:r>
      <w:hyperlink w:history="0" r:id="rId58"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 от 21.07.2017 N 541)</w:t>
      </w:r>
    </w:p>
    <w:p>
      <w:pPr>
        <w:pStyle w:val="0"/>
        <w:spacing w:before="200" w:lineRule="auto"/>
        <w:ind w:firstLine="540"/>
        <w:jc w:val="both"/>
      </w:pPr>
      <w:r>
        <w:rPr>
          <w:sz w:val="20"/>
        </w:rPr>
        <w:t xml:space="preserve">2) обеспечивает текущую деятельность Штаба;</w:t>
      </w:r>
    </w:p>
    <w:p>
      <w:pPr>
        <w:pStyle w:val="0"/>
        <w:spacing w:before="200" w:lineRule="auto"/>
        <w:ind w:firstLine="540"/>
        <w:jc w:val="both"/>
      </w:pPr>
      <w:r>
        <w:rPr>
          <w:sz w:val="20"/>
        </w:rPr>
        <w:t xml:space="preserve">3) осуществляет:</w:t>
      </w:r>
    </w:p>
    <w:p>
      <w:pPr>
        <w:pStyle w:val="0"/>
        <w:jc w:val="both"/>
      </w:pPr>
      <w:r>
        <w:rPr>
          <w:sz w:val="20"/>
        </w:rPr>
        <w:t xml:space="preserve">(в ред. </w:t>
      </w:r>
      <w:hyperlink w:history="0" r:id="rId59"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spacing w:before="200" w:lineRule="auto"/>
        <w:ind w:firstLine="540"/>
        <w:jc w:val="both"/>
      </w:pPr>
      <w:r>
        <w:rPr>
          <w:sz w:val="20"/>
        </w:rPr>
        <w:t xml:space="preserve">- подготовку материалов для рассмотрения на заседаниях Штаба;</w:t>
      </w:r>
    </w:p>
    <w:p>
      <w:pPr>
        <w:pStyle w:val="0"/>
        <w:jc w:val="both"/>
      </w:pPr>
      <w:r>
        <w:rPr>
          <w:sz w:val="20"/>
        </w:rPr>
        <w:t xml:space="preserve">(в ред. </w:t>
      </w:r>
      <w:hyperlink w:history="0" r:id="rId60"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spacing w:before="200" w:lineRule="auto"/>
        <w:ind w:firstLine="540"/>
        <w:jc w:val="both"/>
      </w:pPr>
      <w:r>
        <w:rPr>
          <w:sz w:val="20"/>
        </w:rPr>
        <w:t xml:space="preserve">- оповещение членов Штаба и лиц, приглашенных на заседание Штаба, о дате, времени и месте проведения заседания, проверка их явки, ознакомление с материалами по вопросам, внесенным на рассмотрение Штаба;</w:t>
      </w:r>
    </w:p>
    <w:p>
      <w:pPr>
        <w:pStyle w:val="0"/>
        <w:spacing w:before="200" w:lineRule="auto"/>
        <w:ind w:firstLine="540"/>
        <w:jc w:val="both"/>
      </w:pPr>
      <w:r>
        <w:rPr>
          <w:sz w:val="20"/>
        </w:rPr>
        <w:t xml:space="preserve">- протоколирование заседания Штаба, осуществление подготовки проектов и оформление решений, принимаемых Штабом по результатам рассмотрения соответствующего вопроса;</w:t>
      </w:r>
    </w:p>
    <w:p>
      <w:pPr>
        <w:pStyle w:val="0"/>
        <w:spacing w:before="200" w:lineRule="auto"/>
        <w:ind w:firstLine="540"/>
        <w:jc w:val="both"/>
      </w:pPr>
      <w:r>
        <w:rPr>
          <w:sz w:val="20"/>
        </w:rPr>
        <w:t xml:space="preserve">4) обеспечивает Штаб справочной информацией, запрашиваемой в ГУ МВД России по Нижегородской области, касающейся количественных характеристик народных дружин, включенных в региональный реестр народных дружин и общественных объединений правоохранительной направленности, результатов их деятельности по участию в охране общественного порядка, наличии и функционировании штабов народных дружин, созданных органами местного самоуправления на территории Нижегородской области;</w:t>
      </w:r>
    </w:p>
    <w:p>
      <w:pPr>
        <w:pStyle w:val="0"/>
        <w:spacing w:before="200" w:lineRule="auto"/>
        <w:ind w:firstLine="540"/>
        <w:jc w:val="both"/>
      </w:pPr>
      <w:r>
        <w:rPr>
          <w:sz w:val="20"/>
        </w:rPr>
        <w:t xml:space="preserve">5) при наличии потребности готовит и представляет отчеты о результатах работы Штаба и информацию о деятельности народных дружин за отчетные периоды;</w:t>
      </w:r>
    </w:p>
    <w:p>
      <w:pPr>
        <w:pStyle w:val="0"/>
        <w:spacing w:before="200" w:lineRule="auto"/>
        <w:ind w:firstLine="540"/>
        <w:jc w:val="both"/>
      </w:pPr>
      <w:r>
        <w:rPr>
          <w:sz w:val="20"/>
        </w:rPr>
        <w:t xml:space="preserve">6) осуществляет иную деятельность по организационному обеспечению функционирования Штаба.</w:t>
      </w:r>
    </w:p>
    <w:p>
      <w:pPr>
        <w:pStyle w:val="0"/>
        <w:spacing w:before="200" w:lineRule="auto"/>
        <w:ind w:firstLine="540"/>
        <w:jc w:val="both"/>
      </w:pPr>
      <w:r>
        <w:rPr>
          <w:sz w:val="20"/>
        </w:rPr>
        <w:t xml:space="preserve">4.6. Члены Штаба:</w:t>
      </w:r>
    </w:p>
    <w:p>
      <w:pPr>
        <w:pStyle w:val="0"/>
        <w:spacing w:before="200" w:lineRule="auto"/>
        <w:ind w:firstLine="540"/>
        <w:jc w:val="both"/>
      </w:pPr>
      <w:r>
        <w:rPr>
          <w:sz w:val="20"/>
        </w:rPr>
        <w:t xml:space="preserve">1) выполняют поручения руководителя Штаба;</w:t>
      </w:r>
    </w:p>
    <w:p>
      <w:pPr>
        <w:pStyle w:val="0"/>
        <w:jc w:val="both"/>
      </w:pPr>
      <w:r>
        <w:rPr>
          <w:sz w:val="20"/>
        </w:rPr>
        <w:t xml:space="preserve">(в ред. </w:t>
      </w:r>
      <w:hyperlink w:history="0" r:id="rId61"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 от 21.07.2017 N 541)</w:t>
      </w:r>
    </w:p>
    <w:p>
      <w:pPr>
        <w:pStyle w:val="0"/>
        <w:spacing w:before="200" w:lineRule="auto"/>
        <w:ind w:firstLine="540"/>
        <w:jc w:val="both"/>
      </w:pPr>
      <w:r>
        <w:rPr>
          <w:sz w:val="20"/>
        </w:rPr>
        <w:t xml:space="preserve">2) участвуют в заседании Штаба и его подготовке;</w:t>
      </w:r>
    </w:p>
    <w:p>
      <w:pPr>
        <w:pStyle w:val="0"/>
        <w:spacing w:before="200" w:lineRule="auto"/>
        <w:ind w:firstLine="540"/>
        <w:jc w:val="both"/>
      </w:pPr>
      <w:r>
        <w:rPr>
          <w:sz w:val="20"/>
        </w:rPr>
        <w:t xml:space="preserve">3) предварительно знакомятся с материалами по вопросам, вносимым на рассмотрение Штаба;</w:t>
      </w:r>
    </w:p>
    <w:p>
      <w:pPr>
        <w:pStyle w:val="0"/>
        <w:spacing w:before="200" w:lineRule="auto"/>
        <w:ind w:firstLine="540"/>
        <w:jc w:val="both"/>
      </w:pPr>
      <w:r>
        <w:rPr>
          <w:sz w:val="20"/>
        </w:rPr>
        <w:t xml:space="preserve">4) вносят на рассмотрение Штаба предложения по вопросам совершенствования деятельности народных дружин, штабов народных дружин и улучшения их материально-технического и иного обеспечения.</w:t>
      </w:r>
    </w:p>
    <w:p>
      <w:pPr>
        <w:pStyle w:val="0"/>
        <w:jc w:val="both"/>
      </w:pPr>
      <w:r>
        <w:rPr>
          <w:sz w:val="20"/>
        </w:rPr>
        <w:t xml:space="preserve">(в ред. </w:t>
      </w:r>
      <w:hyperlink w:history="0" r:id="rId62"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 от 21.07.2017 N 541)</w:t>
      </w:r>
    </w:p>
    <w:p>
      <w:pPr>
        <w:pStyle w:val="0"/>
        <w:spacing w:before="200" w:lineRule="auto"/>
        <w:ind w:firstLine="540"/>
        <w:jc w:val="both"/>
      </w:pPr>
      <w:r>
        <w:rPr>
          <w:sz w:val="20"/>
        </w:rPr>
        <w:t xml:space="preserve">4.7. Присутствие на заседании Штаба его членов обязательно. В случае отсутствия члена Штаба на заседании по уважительным причинам он вправе представить свое мнение по рассматриваемым вопросам в письменном виде.</w:t>
      </w:r>
    </w:p>
    <w:p>
      <w:pPr>
        <w:pStyle w:val="0"/>
        <w:spacing w:before="200" w:lineRule="auto"/>
        <w:ind w:firstLine="540"/>
        <w:jc w:val="both"/>
      </w:pPr>
      <w:r>
        <w:rPr>
          <w:sz w:val="20"/>
        </w:rPr>
        <w:t xml:space="preserve">4.8. Организационное обеспечение подготовки и проведения заседаний Штаба осуществляет министерство региональной безопасности Нижегородской области.</w:t>
      </w:r>
    </w:p>
    <w:p>
      <w:pPr>
        <w:pStyle w:val="0"/>
        <w:jc w:val="both"/>
      </w:pPr>
      <w:r>
        <w:rPr>
          <w:sz w:val="20"/>
        </w:rPr>
        <w:t xml:space="preserve">(в ред. постановлений Правительства Нижегородской области от 21.07.2017 </w:t>
      </w:r>
      <w:hyperlink w:history="0" r:id="rId63"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N 541</w:t>
        </w:r>
      </w:hyperlink>
      <w:r>
        <w:rPr>
          <w:sz w:val="20"/>
        </w:rPr>
        <w:t xml:space="preserve">, от 06.03.2025 </w:t>
      </w:r>
      <w:hyperlink w:history="0" r:id="rId64"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174</w:t>
        </w:r>
      </w:hyperlink>
      <w:r>
        <w:rPr>
          <w:sz w:val="20"/>
        </w:rPr>
        <w:t xml:space="preserve">)</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Нижегородской области</w:t>
      </w:r>
    </w:p>
    <w:p>
      <w:pPr>
        <w:pStyle w:val="0"/>
        <w:jc w:val="right"/>
      </w:pPr>
      <w:r>
        <w:rPr>
          <w:sz w:val="20"/>
        </w:rPr>
        <w:t xml:space="preserve">от 22 сентября 2015 г. N 600</w:t>
      </w:r>
    </w:p>
    <w:p>
      <w:pPr>
        <w:pStyle w:val="0"/>
        <w:ind w:firstLine="540"/>
        <w:jc w:val="both"/>
      </w:pPr>
      <w:r>
        <w:rPr>
          <w:sz w:val="20"/>
        </w:rPr>
      </w:r>
    </w:p>
    <w:bookmarkStart w:id="154" w:name="P154"/>
    <w:bookmarkEnd w:id="154"/>
    <w:p>
      <w:pPr>
        <w:pStyle w:val="2"/>
        <w:jc w:val="center"/>
      </w:pPr>
      <w:r>
        <w:rPr>
          <w:sz w:val="20"/>
        </w:rPr>
        <w:t xml:space="preserve">СОСТАВ</w:t>
      </w:r>
    </w:p>
    <w:p>
      <w:pPr>
        <w:pStyle w:val="2"/>
        <w:jc w:val="center"/>
      </w:pPr>
      <w:r>
        <w:rPr>
          <w:sz w:val="20"/>
        </w:rPr>
        <w:t xml:space="preserve">ОБЛАСТНОГО ШТАБА ПО КООРДИНАЦИИ ДЕЯТЕЛЬНОСТИ</w:t>
      </w:r>
    </w:p>
    <w:p>
      <w:pPr>
        <w:pStyle w:val="2"/>
        <w:jc w:val="center"/>
      </w:pPr>
      <w:r>
        <w:rPr>
          <w:sz w:val="20"/>
        </w:rPr>
        <w:t xml:space="preserve">НАРОДНЫХ ДРУЖИН В НИЖЕГОРОДСКОЙ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Нижегородской области</w:t>
            </w:r>
          </w:p>
          <w:p>
            <w:pPr>
              <w:pStyle w:val="0"/>
              <w:jc w:val="center"/>
            </w:pPr>
            <w:r>
              <w:rPr>
                <w:sz w:val="20"/>
                <w:color w:val="392c69"/>
              </w:rPr>
              <w:t xml:space="preserve">от 06.03.2025 </w:t>
            </w:r>
            <w:hyperlink w:history="0" r:id="rId65"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174</w:t>
              </w:r>
            </w:hyperlink>
            <w:r>
              <w:rPr>
                <w:sz w:val="20"/>
                <w:color w:val="392c69"/>
              </w:rPr>
              <w:t xml:space="preserve">, от 10.11.2025 </w:t>
            </w:r>
            <w:hyperlink w:history="0" r:id="rId66" w:tooltip="Постановление Правительства Нижегородской области от 10.11.2025 N 681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681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175"/>
        <w:gridCol w:w="340"/>
        <w:gridCol w:w="5556"/>
      </w:tblGrid>
      <w:tr>
        <w:tc>
          <w:tcPr>
            <w:tcW w:w="3175" w:type="dxa"/>
            <w:tcBorders>
              <w:top w:val="nil"/>
              <w:left w:val="nil"/>
              <w:bottom w:val="nil"/>
              <w:right w:val="nil"/>
            </w:tcBorders>
          </w:tcPr>
          <w:p>
            <w:pPr>
              <w:pStyle w:val="0"/>
              <w:jc w:val="both"/>
            </w:pPr>
            <w:r>
              <w:rPr>
                <w:sz w:val="20"/>
              </w:rPr>
              <w:t xml:space="preserve">Павлов</w:t>
            </w:r>
          </w:p>
          <w:p>
            <w:pPr>
              <w:pStyle w:val="0"/>
              <w:jc w:val="both"/>
            </w:pPr>
            <w:r>
              <w:rPr>
                <w:sz w:val="20"/>
              </w:rPr>
              <w:t xml:space="preserve">Александр Владимирович</w:t>
            </w:r>
          </w:p>
        </w:tc>
        <w:tc>
          <w:tcPr>
            <w:tcW w:w="340" w:type="dxa"/>
            <w:tcBorders>
              <w:top w:val="nil"/>
              <w:left w:val="nil"/>
              <w:bottom w:val="nil"/>
              <w:right w:val="nil"/>
            </w:tcBorders>
          </w:tcPr>
          <w:p>
            <w:pPr>
              <w:pStyle w:val="0"/>
              <w:jc w:val="both"/>
            </w:pPr>
            <w:r>
              <w:rPr>
                <w:sz w:val="20"/>
              </w:rPr>
              <w:t xml:space="preserve">-</w:t>
            </w:r>
          </w:p>
        </w:tc>
        <w:tc>
          <w:tcPr>
            <w:tcW w:w="5556" w:type="dxa"/>
            <w:tcBorders>
              <w:top w:val="nil"/>
              <w:left w:val="nil"/>
              <w:bottom w:val="nil"/>
              <w:right w:val="nil"/>
            </w:tcBorders>
          </w:tcPr>
          <w:p>
            <w:pPr>
              <w:pStyle w:val="0"/>
              <w:jc w:val="both"/>
            </w:pPr>
            <w:r>
              <w:rPr>
                <w:sz w:val="20"/>
              </w:rPr>
              <w:t xml:space="preserve">заместитель Губернатора Нижегородской области, руководитель штаба</w:t>
            </w:r>
          </w:p>
        </w:tc>
      </w:tr>
      <w:tr>
        <w:tc>
          <w:tcPr>
            <w:tcW w:w="3175" w:type="dxa"/>
            <w:tcBorders>
              <w:top w:val="nil"/>
              <w:left w:val="nil"/>
              <w:bottom w:val="nil"/>
              <w:right w:val="nil"/>
            </w:tcBorders>
          </w:tcPr>
          <w:p>
            <w:pPr>
              <w:pStyle w:val="0"/>
              <w:jc w:val="both"/>
            </w:pPr>
            <w:r>
              <w:rPr>
                <w:sz w:val="20"/>
              </w:rPr>
              <w:t xml:space="preserve">Разин</w:t>
            </w:r>
          </w:p>
          <w:p>
            <w:pPr>
              <w:pStyle w:val="0"/>
              <w:jc w:val="both"/>
            </w:pPr>
            <w:r>
              <w:rPr>
                <w:sz w:val="20"/>
              </w:rPr>
              <w:t xml:space="preserve">Сергей Анатольевич</w:t>
            </w:r>
          </w:p>
        </w:tc>
        <w:tc>
          <w:tcPr>
            <w:tcW w:w="340" w:type="dxa"/>
            <w:tcBorders>
              <w:top w:val="nil"/>
              <w:left w:val="nil"/>
              <w:bottom w:val="nil"/>
              <w:right w:val="nil"/>
            </w:tcBorders>
          </w:tcPr>
          <w:p>
            <w:pPr>
              <w:pStyle w:val="0"/>
              <w:jc w:val="both"/>
            </w:pPr>
            <w:r>
              <w:rPr>
                <w:sz w:val="20"/>
              </w:rPr>
              <w:t xml:space="preserve">-</w:t>
            </w:r>
          </w:p>
        </w:tc>
        <w:tc>
          <w:tcPr>
            <w:tcW w:w="5556" w:type="dxa"/>
            <w:tcBorders>
              <w:top w:val="nil"/>
              <w:left w:val="nil"/>
              <w:bottom w:val="nil"/>
              <w:right w:val="nil"/>
            </w:tcBorders>
          </w:tcPr>
          <w:p>
            <w:pPr>
              <w:pStyle w:val="0"/>
              <w:jc w:val="both"/>
            </w:pPr>
            <w:r>
              <w:rPr>
                <w:sz w:val="20"/>
              </w:rPr>
              <w:t xml:space="preserve">министр региональной безопасности Нижегородской области, заместитель руководителя штаба</w:t>
            </w:r>
          </w:p>
        </w:tc>
      </w:tr>
      <w:tr>
        <w:tc>
          <w:tcPr>
            <w:tcW w:w="3175" w:type="dxa"/>
            <w:tcBorders>
              <w:top w:val="nil"/>
              <w:left w:val="nil"/>
              <w:bottom w:val="nil"/>
              <w:right w:val="nil"/>
            </w:tcBorders>
          </w:tcPr>
          <w:p>
            <w:pPr>
              <w:pStyle w:val="0"/>
              <w:jc w:val="both"/>
            </w:pPr>
            <w:r>
              <w:rPr>
                <w:sz w:val="20"/>
              </w:rPr>
              <w:t xml:space="preserve">Пиневич</w:t>
            </w:r>
          </w:p>
          <w:p>
            <w:pPr>
              <w:pStyle w:val="0"/>
              <w:jc w:val="both"/>
            </w:pPr>
            <w:r>
              <w:rPr>
                <w:sz w:val="20"/>
              </w:rPr>
              <w:t xml:space="preserve">Александр Станиславович</w:t>
            </w:r>
          </w:p>
        </w:tc>
        <w:tc>
          <w:tcPr>
            <w:tcW w:w="340" w:type="dxa"/>
            <w:tcBorders>
              <w:top w:val="nil"/>
              <w:left w:val="nil"/>
              <w:bottom w:val="nil"/>
              <w:right w:val="nil"/>
            </w:tcBorders>
          </w:tcPr>
          <w:p>
            <w:pPr>
              <w:pStyle w:val="0"/>
              <w:jc w:val="both"/>
            </w:pPr>
            <w:r>
              <w:rPr>
                <w:sz w:val="20"/>
              </w:rPr>
              <w:t xml:space="preserve">-</w:t>
            </w:r>
          </w:p>
        </w:tc>
        <w:tc>
          <w:tcPr>
            <w:tcW w:w="5556" w:type="dxa"/>
            <w:tcBorders>
              <w:top w:val="nil"/>
              <w:left w:val="nil"/>
              <w:bottom w:val="nil"/>
              <w:right w:val="nil"/>
            </w:tcBorders>
          </w:tcPr>
          <w:p>
            <w:pPr>
              <w:pStyle w:val="0"/>
              <w:jc w:val="both"/>
            </w:pPr>
            <w:r>
              <w:rPr>
                <w:sz w:val="20"/>
              </w:rPr>
              <w:t xml:space="preserve">заместитель начальника полиции (по охране общественного порядка) ГУ МВД России по Нижегородской области, заместитель руководителя штаба (по согласованию)</w:t>
            </w:r>
          </w:p>
        </w:tc>
      </w:tr>
      <w:tr>
        <w:tc>
          <w:tcPr>
            <w:tcW w:w="3175" w:type="dxa"/>
            <w:tcBorders>
              <w:top w:val="nil"/>
              <w:left w:val="nil"/>
              <w:bottom w:val="nil"/>
              <w:right w:val="nil"/>
            </w:tcBorders>
          </w:tcPr>
          <w:p>
            <w:pPr>
              <w:pStyle w:val="0"/>
              <w:jc w:val="both"/>
            </w:pPr>
            <w:r>
              <w:rPr>
                <w:sz w:val="20"/>
              </w:rPr>
              <w:t xml:space="preserve">Мирашевская</w:t>
            </w:r>
          </w:p>
          <w:p>
            <w:pPr>
              <w:pStyle w:val="0"/>
              <w:jc w:val="both"/>
            </w:pPr>
            <w:r>
              <w:rPr>
                <w:sz w:val="20"/>
              </w:rPr>
              <w:t xml:space="preserve">Ольга Владимировна</w:t>
            </w:r>
          </w:p>
        </w:tc>
        <w:tc>
          <w:tcPr>
            <w:tcW w:w="340" w:type="dxa"/>
            <w:tcBorders>
              <w:top w:val="nil"/>
              <w:left w:val="nil"/>
              <w:bottom w:val="nil"/>
              <w:right w:val="nil"/>
            </w:tcBorders>
          </w:tcPr>
          <w:p>
            <w:pPr>
              <w:pStyle w:val="0"/>
              <w:jc w:val="both"/>
            </w:pPr>
            <w:r>
              <w:rPr>
                <w:sz w:val="20"/>
              </w:rPr>
              <w:t xml:space="preserve">-</w:t>
            </w:r>
          </w:p>
        </w:tc>
        <w:tc>
          <w:tcPr>
            <w:tcW w:w="5556" w:type="dxa"/>
            <w:tcBorders>
              <w:top w:val="nil"/>
              <w:left w:val="nil"/>
              <w:bottom w:val="nil"/>
              <w:right w:val="nil"/>
            </w:tcBorders>
          </w:tcPr>
          <w:p>
            <w:pPr>
              <w:pStyle w:val="0"/>
              <w:jc w:val="both"/>
            </w:pPr>
            <w:r>
              <w:rPr>
                <w:sz w:val="20"/>
              </w:rPr>
              <w:t xml:space="preserve">консультант отдела взаимодействия с правоохранительными органами и военной администрацией министерства региональной безопасности Нижегородской области</w:t>
            </w:r>
          </w:p>
        </w:tc>
      </w:tr>
      <w:tr>
        <w:tc>
          <w:tcPr>
            <w:gridSpan w:val="3"/>
            <w:tcW w:w="9071" w:type="dxa"/>
            <w:tcBorders>
              <w:top w:val="nil"/>
              <w:left w:val="nil"/>
              <w:bottom w:val="nil"/>
              <w:right w:val="nil"/>
            </w:tcBorders>
          </w:tcPr>
          <w:p>
            <w:pPr>
              <w:pStyle w:val="0"/>
              <w:jc w:val="both"/>
            </w:pPr>
            <w:r>
              <w:rPr>
                <w:sz w:val="20"/>
              </w:rPr>
              <w:t xml:space="preserve">Члены штаба:</w:t>
            </w:r>
          </w:p>
        </w:tc>
      </w:tr>
      <w:tr>
        <w:tc>
          <w:tcPr>
            <w:tcW w:w="3175" w:type="dxa"/>
            <w:tcBorders>
              <w:top w:val="nil"/>
              <w:left w:val="nil"/>
              <w:bottom w:val="nil"/>
              <w:right w:val="nil"/>
            </w:tcBorders>
          </w:tcPr>
          <w:p>
            <w:pPr>
              <w:pStyle w:val="0"/>
              <w:jc w:val="both"/>
            </w:pPr>
            <w:r>
              <w:rPr>
                <w:sz w:val="20"/>
              </w:rPr>
              <w:t xml:space="preserve">Бородин</w:t>
            </w:r>
          </w:p>
          <w:p>
            <w:pPr>
              <w:pStyle w:val="0"/>
              <w:jc w:val="both"/>
            </w:pPr>
            <w:r>
              <w:rPr>
                <w:sz w:val="20"/>
              </w:rPr>
              <w:t xml:space="preserve">Александр Анатольевич</w:t>
            </w:r>
          </w:p>
        </w:tc>
        <w:tc>
          <w:tcPr>
            <w:tcW w:w="340" w:type="dxa"/>
            <w:tcBorders>
              <w:top w:val="nil"/>
              <w:left w:val="nil"/>
              <w:bottom w:val="nil"/>
              <w:right w:val="nil"/>
            </w:tcBorders>
          </w:tcPr>
          <w:p>
            <w:pPr>
              <w:pStyle w:val="0"/>
              <w:jc w:val="both"/>
            </w:pPr>
            <w:r>
              <w:rPr>
                <w:sz w:val="20"/>
              </w:rPr>
              <w:t xml:space="preserve">-</w:t>
            </w:r>
          </w:p>
        </w:tc>
        <w:tc>
          <w:tcPr>
            <w:tcW w:w="5556" w:type="dxa"/>
            <w:tcBorders>
              <w:top w:val="nil"/>
              <w:left w:val="nil"/>
              <w:bottom w:val="nil"/>
              <w:right w:val="nil"/>
            </w:tcBorders>
          </w:tcPr>
          <w:p>
            <w:pPr>
              <w:pStyle w:val="0"/>
              <w:jc w:val="both"/>
            </w:pPr>
            <w:r>
              <w:rPr>
                <w:sz w:val="20"/>
              </w:rPr>
              <w:t xml:space="preserve">консультант отдела по специальной работе и медицине катастроф министерства здравоохранения Нижегородской области</w:t>
            </w:r>
          </w:p>
        </w:tc>
      </w:tr>
      <w:tr>
        <w:tc>
          <w:tcPr>
            <w:tcW w:w="3175" w:type="dxa"/>
            <w:tcBorders>
              <w:top w:val="nil"/>
              <w:left w:val="nil"/>
              <w:bottom w:val="nil"/>
              <w:right w:val="nil"/>
            </w:tcBorders>
          </w:tcPr>
          <w:p>
            <w:pPr>
              <w:pStyle w:val="0"/>
              <w:jc w:val="both"/>
            </w:pPr>
            <w:r>
              <w:rPr>
                <w:sz w:val="20"/>
              </w:rPr>
              <w:t xml:space="preserve">Кашканов</w:t>
            </w:r>
          </w:p>
          <w:p>
            <w:pPr>
              <w:pStyle w:val="0"/>
              <w:jc w:val="both"/>
            </w:pPr>
            <w:r>
              <w:rPr>
                <w:sz w:val="20"/>
              </w:rPr>
              <w:t xml:space="preserve">Алексей Александрович</w:t>
            </w:r>
          </w:p>
        </w:tc>
        <w:tc>
          <w:tcPr>
            <w:tcW w:w="340" w:type="dxa"/>
            <w:tcBorders>
              <w:top w:val="nil"/>
              <w:left w:val="nil"/>
              <w:bottom w:val="nil"/>
              <w:right w:val="nil"/>
            </w:tcBorders>
          </w:tcPr>
          <w:p>
            <w:pPr>
              <w:pStyle w:val="0"/>
              <w:jc w:val="both"/>
            </w:pPr>
            <w:r>
              <w:rPr>
                <w:sz w:val="20"/>
              </w:rPr>
              <w:t xml:space="preserve">-</w:t>
            </w:r>
          </w:p>
        </w:tc>
        <w:tc>
          <w:tcPr>
            <w:tcW w:w="5556" w:type="dxa"/>
            <w:tcBorders>
              <w:top w:val="nil"/>
              <w:left w:val="nil"/>
              <w:bottom w:val="nil"/>
              <w:right w:val="nil"/>
            </w:tcBorders>
          </w:tcPr>
          <w:p>
            <w:pPr>
              <w:pStyle w:val="0"/>
              <w:jc w:val="both"/>
            </w:pPr>
            <w:r>
              <w:rPr>
                <w:sz w:val="20"/>
              </w:rPr>
              <w:t xml:space="preserve">директор департамента по безопасности и мобилизационной подготовке администрации города Нижнего Новгорода (по согласованию)</w:t>
            </w:r>
          </w:p>
        </w:tc>
      </w:tr>
      <w:tr>
        <w:tc>
          <w:tcPr>
            <w:tcW w:w="3175" w:type="dxa"/>
            <w:tcBorders>
              <w:top w:val="nil"/>
              <w:left w:val="nil"/>
              <w:bottom w:val="nil"/>
              <w:right w:val="nil"/>
            </w:tcBorders>
          </w:tcPr>
          <w:p>
            <w:pPr>
              <w:pStyle w:val="0"/>
              <w:jc w:val="both"/>
            </w:pPr>
            <w:r>
              <w:rPr>
                <w:sz w:val="20"/>
              </w:rPr>
              <w:t xml:space="preserve">Оленев</w:t>
            </w:r>
          </w:p>
          <w:p>
            <w:pPr>
              <w:pStyle w:val="0"/>
              <w:jc w:val="both"/>
            </w:pPr>
            <w:r>
              <w:rPr>
                <w:sz w:val="20"/>
              </w:rPr>
              <w:t xml:space="preserve">Михаил Юрьевич</w:t>
            </w:r>
          </w:p>
        </w:tc>
        <w:tc>
          <w:tcPr>
            <w:tcW w:w="340" w:type="dxa"/>
            <w:tcBorders>
              <w:top w:val="nil"/>
              <w:left w:val="nil"/>
              <w:bottom w:val="nil"/>
              <w:right w:val="nil"/>
            </w:tcBorders>
          </w:tcPr>
          <w:p>
            <w:pPr>
              <w:pStyle w:val="0"/>
              <w:jc w:val="both"/>
            </w:pPr>
            <w:r>
              <w:rPr>
                <w:sz w:val="20"/>
              </w:rPr>
              <w:t xml:space="preserve">-</w:t>
            </w:r>
          </w:p>
        </w:tc>
        <w:tc>
          <w:tcPr>
            <w:tcW w:w="5556" w:type="dxa"/>
            <w:tcBorders>
              <w:top w:val="nil"/>
              <w:left w:val="nil"/>
              <w:bottom w:val="nil"/>
              <w:right w:val="nil"/>
            </w:tcBorders>
          </w:tcPr>
          <w:p>
            <w:pPr>
              <w:pStyle w:val="0"/>
              <w:jc w:val="both"/>
            </w:pPr>
            <w:r>
              <w:rPr>
                <w:sz w:val="20"/>
              </w:rPr>
              <w:t xml:space="preserve">заместитель начальника Главного управления МЧС России по Нижегородской области (по Государственной противопожарной службе) (по согласованию)</w:t>
            </w:r>
          </w:p>
        </w:tc>
      </w:tr>
      <w:tr>
        <w:tc>
          <w:tcPr>
            <w:tcW w:w="3175" w:type="dxa"/>
            <w:tcBorders>
              <w:top w:val="nil"/>
              <w:left w:val="nil"/>
              <w:bottom w:val="nil"/>
              <w:right w:val="nil"/>
            </w:tcBorders>
          </w:tcPr>
          <w:p>
            <w:pPr>
              <w:pStyle w:val="0"/>
              <w:jc w:val="both"/>
            </w:pPr>
            <w:r>
              <w:rPr>
                <w:sz w:val="20"/>
              </w:rPr>
              <w:t xml:space="preserve">Паков</w:t>
            </w:r>
          </w:p>
          <w:p>
            <w:pPr>
              <w:pStyle w:val="0"/>
              <w:jc w:val="both"/>
            </w:pPr>
            <w:r>
              <w:rPr>
                <w:sz w:val="20"/>
              </w:rPr>
              <w:t xml:space="preserve">Владимир Николаевич</w:t>
            </w:r>
          </w:p>
        </w:tc>
        <w:tc>
          <w:tcPr>
            <w:tcW w:w="340" w:type="dxa"/>
            <w:tcBorders>
              <w:top w:val="nil"/>
              <w:left w:val="nil"/>
              <w:bottom w:val="nil"/>
              <w:right w:val="nil"/>
            </w:tcBorders>
          </w:tcPr>
          <w:p>
            <w:pPr>
              <w:pStyle w:val="0"/>
              <w:jc w:val="both"/>
            </w:pPr>
            <w:r>
              <w:rPr>
                <w:sz w:val="20"/>
              </w:rPr>
              <w:t xml:space="preserve">-</w:t>
            </w:r>
          </w:p>
        </w:tc>
        <w:tc>
          <w:tcPr>
            <w:tcW w:w="5556" w:type="dxa"/>
            <w:tcBorders>
              <w:top w:val="nil"/>
              <w:left w:val="nil"/>
              <w:bottom w:val="nil"/>
              <w:right w:val="nil"/>
            </w:tcBorders>
          </w:tcPr>
          <w:p>
            <w:pPr>
              <w:pStyle w:val="0"/>
              <w:jc w:val="both"/>
            </w:pPr>
            <w:r>
              <w:rPr>
                <w:sz w:val="20"/>
              </w:rPr>
              <w:t xml:space="preserve">председатель комитета Законодательного Собрания по вопросам государственной власти области, местного самоуправления и регламенту (по согласованию)</w:t>
            </w:r>
          </w:p>
        </w:tc>
      </w:tr>
      <w:tr>
        <w:tc>
          <w:tcPr>
            <w:tcW w:w="3175" w:type="dxa"/>
            <w:tcBorders>
              <w:top w:val="nil"/>
              <w:left w:val="nil"/>
              <w:bottom w:val="nil"/>
              <w:right w:val="nil"/>
            </w:tcBorders>
          </w:tcPr>
          <w:p>
            <w:pPr>
              <w:pStyle w:val="0"/>
              <w:jc w:val="both"/>
            </w:pPr>
            <w:r>
              <w:rPr>
                <w:sz w:val="20"/>
              </w:rPr>
              <w:t xml:space="preserve">Симонов</w:t>
            </w:r>
          </w:p>
          <w:p>
            <w:pPr>
              <w:pStyle w:val="0"/>
              <w:jc w:val="both"/>
            </w:pPr>
            <w:r>
              <w:rPr>
                <w:sz w:val="20"/>
              </w:rPr>
              <w:t xml:space="preserve">Алексей Иванович</w:t>
            </w:r>
          </w:p>
        </w:tc>
        <w:tc>
          <w:tcPr>
            <w:tcW w:w="340" w:type="dxa"/>
            <w:tcBorders>
              <w:top w:val="nil"/>
              <w:left w:val="nil"/>
              <w:bottom w:val="nil"/>
              <w:right w:val="nil"/>
            </w:tcBorders>
          </w:tcPr>
          <w:p>
            <w:pPr>
              <w:pStyle w:val="0"/>
              <w:jc w:val="both"/>
            </w:pPr>
            <w:r>
              <w:rPr>
                <w:sz w:val="20"/>
              </w:rPr>
              <w:t xml:space="preserve">-</w:t>
            </w:r>
          </w:p>
        </w:tc>
        <w:tc>
          <w:tcPr>
            <w:tcW w:w="5556" w:type="dxa"/>
            <w:tcBorders>
              <w:top w:val="nil"/>
              <w:left w:val="nil"/>
              <w:bottom w:val="nil"/>
              <w:right w:val="nil"/>
            </w:tcBorders>
          </w:tcPr>
          <w:p>
            <w:pPr>
              <w:pStyle w:val="0"/>
              <w:jc w:val="both"/>
            </w:pPr>
            <w:r>
              <w:rPr>
                <w:sz w:val="20"/>
              </w:rPr>
              <w:t xml:space="preserve">первый заместитель министра внутренней региональной и муниципальной политики Нижегородской области</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Нижегородской области</w:t>
      </w:r>
    </w:p>
    <w:p>
      <w:pPr>
        <w:pStyle w:val="0"/>
        <w:jc w:val="right"/>
      </w:pPr>
      <w:r>
        <w:rPr>
          <w:sz w:val="20"/>
        </w:rPr>
        <w:t xml:space="preserve">от 22 сентября 2015 г. N 600</w:t>
      </w:r>
    </w:p>
    <w:p>
      <w:pPr>
        <w:pStyle w:val="0"/>
        <w:ind w:firstLine="540"/>
        <w:jc w:val="both"/>
      </w:pPr>
      <w:r>
        <w:rPr>
          <w:sz w:val="20"/>
        </w:rPr>
      </w:r>
    </w:p>
    <w:bookmarkStart w:id="208" w:name="P208"/>
    <w:bookmarkEnd w:id="208"/>
    <w:p>
      <w:pPr>
        <w:pStyle w:val="2"/>
        <w:jc w:val="center"/>
      </w:pPr>
      <w:r>
        <w:rPr>
          <w:sz w:val="20"/>
        </w:rPr>
        <w:t xml:space="preserve">ТИПОВОЕ ПОЛОЖЕНИЕ</w:t>
      </w:r>
    </w:p>
    <w:p>
      <w:pPr>
        <w:pStyle w:val="2"/>
        <w:jc w:val="center"/>
      </w:pPr>
      <w:r>
        <w:rPr>
          <w:sz w:val="20"/>
        </w:rPr>
        <w:t xml:space="preserve">О ШТАБЕ НАРОДНЫХ ДРУЖИН (НАРОДНОЙ ДРУЖИНЫ)</w:t>
      </w:r>
    </w:p>
    <w:p>
      <w:pPr>
        <w:pStyle w:val="2"/>
        <w:jc w:val="center"/>
      </w:pPr>
      <w:r>
        <w:rPr>
          <w:sz w:val="20"/>
        </w:rPr>
        <w:t xml:space="preserve">В МУНИЦИПАЛЬНОМ ОБРАЗОВАНИИ НИЖЕГОРОДСКОЙ ОБЛАСТИ</w:t>
      </w:r>
    </w:p>
    <w:p>
      <w:pPr>
        <w:pStyle w:val="0"/>
        <w:ind w:firstLine="540"/>
        <w:jc w:val="both"/>
      </w:pPr>
      <w:r>
        <w:rPr>
          <w:sz w:val="20"/>
        </w:rPr>
      </w:r>
    </w:p>
    <w:p>
      <w:pPr>
        <w:pStyle w:val="0"/>
        <w:jc w:val="center"/>
      </w:pPr>
      <w:r>
        <w:rPr>
          <w:sz w:val="20"/>
        </w:rPr>
        <w:t xml:space="preserve">(далее - Положение)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Нижегородской области</w:t>
            </w:r>
          </w:p>
          <w:p>
            <w:pPr>
              <w:pStyle w:val="0"/>
              <w:jc w:val="center"/>
            </w:pPr>
            <w:r>
              <w:rPr>
                <w:sz w:val="20"/>
                <w:color w:val="392c69"/>
              </w:rPr>
              <w:t xml:space="preserve">от 07.06.2019 </w:t>
            </w:r>
            <w:hyperlink w:history="0" r:id="rId67"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345</w:t>
              </w:r>
            </w:hyperlink>
            <w:r>
              <w:rPr>
                <w:sz w:val="20"/>
                <w:color w:val="392c69"/>
              </w:rPr>
              <w:t xml:space="preserve">, от 06.03.2025 </w:t>
            </w:r>
            <w:hyperlink w:history="0" r:id="rId68"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174</w:t>
              </w:r>
            </w:hyperlink>
            <w:r>
              <w:rPr>
                <w:sz w:val="20"/>
                <w:color w:val="392c69"/>
              </w:rPr>
              <w:t xml:space="preserve">, от 10.11.2025 </w:t>
            </w:r>
            <w:hyperlink w:history="0" r:id="rId69" w:tooltip="Постановление Правительства Нижегородской области от 10.11.2025 N 681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681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Координирующим органом деятельности народных дружин (народной дружины) в муниципальном образовании Нижегородской области (далее - муниципальное образование) является штаб народных дружин (штаб народной дружины) (далее - Штаб), который создается в целях взаимодействия и координации деятельности народных дружин с органами государственной власти Нижегородской области, органами местного самоуправления муниципальных образований Нижегородской области (далее - органы местного самоуправления), органами внутренних дел (полиции) и иными правоохранительными органами в области изучения оперативной обстановки, оценки эффективности деятельности и повседневного организационного обеспечения деятельности народных дружин в сфере охраны общественного порядка на территории муниципального образования.</w:t>
      </w:r>
    </w:p>
    <w:p>
      <w:pPr>
        <w:pStyle w:val="0"/>
        <w:jc w:val="both"/>
      </w:pPr>
      <w:r>
        <w:rPr>
          <w:sz w:val="20"/>
        </w:rPr>
        <w:t xml:space="preserve">(п. 1.1 в ред. </w:t>
      </w:r>
      <w:hyperlink w:history="0" r:id="rId70" w:tooltip="Постановление Правительства Нижегородской области от 10.11.2025 N 681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10.11.2025 N 681)</w:t>
      </w:r>
    </w:p>
    <w:p>
      <w:pPr>
        <w:pStyle w:val="0"/>
        <w:spacing w:before="200" w:lineRule="auto"/>
        <w:ind w:firstLine="540"/>
        <w:jc w:val="both"/>
      </w:pPr>
      <w:r>
        <w:rPr>
          <w:sz w:val="20"/>
        </w:rPr>
        <w:t xml:space="preserve">1.2. Штабы создаются в муниципальных округах, городских округах Нижегородской области решением соответствующего органа местного самоуправления муниципального образования, на территории которого созданы народные дружины, по согласованию с территориальным органом федерального органа исполнительной власти в сфере внутренних дел, а также могут создаваться в поселениях.</w:t>
      </w:r>
    </w:p>
    <w:p>
      <w:pPr>
        <w:pStyle w:val="0"/>
        <w:jc w:val="both"/>
      </w:pPr>
      <w:r>
        <w:rPr>
          <w:sz w:val="20"/>
        </w:rPr>
        <w:t xml:space="preserve">(в ред. </w:t>
      </w:r>
      <w:hyperlink w:history="0" r:id="rId71"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spacing w:before="200" w:lineRule="auto"/>
        <w:ind w:firstLine="540"/>
        <w:jc w:val="both"/>
      </w:pPr>
      <w:r>
        <w:rPr>
          <w:sz w:val="20"/>
        </w:rPr>
        <w:t xml:space="preserve">1.3. Состав Штаба формируется из представителей органов местного самоуправления, органов внутренних дел и иных правоохранительных органов, командиров народных дружин и иных заинтересованных лиц.</w:t>
      </w:r>
    </w:p>
    <w:p>
      <w:pPr>
        <w:pStyle w:val="0"/>
        <w:spacing w:before="200" w:lineRule="auto"/>
        <w:ind w:firstLine="540"/>
        <w:jc w:val="both"/>
      </w:pPr>
      <w:r>
        <w:rPr>
          <w:sz w:val="20"/>
        </w:rPr>
        <w:t xml:space="preserve">1.4. Порядок создания и деятельности Штаба, структуру, численный и персональный состав Штаба, иные положения, регламентирующие его деятельность, разрабатываются с учетом настоящего Положения и утверждаются соответствующим органом местного самоуправления.</w:t>
      </w:r>
    </w:p>
    <w:p>
      <w:pPr>
        <w:pStyle w:val="0"/>
        <w:spacing w:before="200" w:lineRule="auto"/>
        <w:ind w:firstLine="540"/>
        <w:jc w:val="both"/>
      </w:pPr>
      <w:r>
        <w:rPr>
          <w:sz w:val="20"/>
        </w:rPr>
        <w:t xml:space="preserve">1.5. Штаб в своей деятельности руководствуется </w:t>
      </w:r>
      <w:hyperlink w:history="0" r:id="rId7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w:t>
      </w:r>
      <w:hyperlink w:history="0" r:id="rId73"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0"/>
            <w:color w:val="0000ff"/>
          </w:rPr>
          <w:t xml:space="preserve">законом</w:t>
        </w:r>
      </w:hyperlink>
      <w:r>
        <w:rPr>
          <w:sz w:val="20"/>
        </w:rPr>
        <w:t xml:space="preserve"> от 2 апреля 2014 г. N 44-ФЗ "Об участии граждан в охране общественного порядка", другими федеральными законами и принятыми в соответствии с ними иными нормативными правовыми актами Российской Федерации, </w:t>
      </w:r>
      <w:hyperlink w:history="0" r:id="rId74" w:tooltip="&quot;Устав Нижегородской области&quot; от 30.12.2005 N 219-З (принят постановлением ЗС НО от 22.12.2005 N 1809-III) (ред. от 06.08.2025) {КонсультантПлюс}">
        <w:r>
          <w:rPr>
            <w:sz w:val="20"/>
            <w:color w:val="0000ff"/>
          </w:rPr>
          <w:t xml:space="preserve">Уставом</w:t>
        </w:r>
      </w:hyperlink>
      <w:r>
        <w:rPr>
          <w:sz w:val="20"/>
        </w:rPr>
        <w:t xml:space="preserve"> Нижегородской области, </w:t>
      </w:r>
      <w:hyperlink w:history="0" r:id="rId75" w:tooltip="Закон Нижегородской области от 03.10.2014 N 139-З (ред. от 02.08.2023) &quot;Об участии граждан в охране общественного порядка на территории Нижегородской области&quot; (принят постановлением ЗС НО от 25.09.2014 N 1496-V) {КонсультантПлюс}">
        <w:r>
          <w:rPr>
            <w:sz w:val="20"/>
            <w:color w:val="0000ff"/>
          </w:rPr>
          <w:t xml:space="preserve">Законом</w:t>
        </w:r>
      </w:hyperlink>
      <w:r>
        <w:rPr>
          <w:sz w:val="20"/>
        </w:rPr>
        <w:t xml:space="preserve"> Нижегородской области от 3 октября 2014 г. N 139-З "Об участии граждан в охране общественного порядка на территории Нижегородской области", другими законами Нижегородской области и иными нормативными правовыми актами Нижегородской области, муниципальными нормативными правовыми актами, а также Положением о штабе народных дружин (штабе народной дружины), уставами народных дружин.</w:t>
      </w:r>
    </w:p>
    <w:p>
      <w:pPr>
        <w:pStyle w:val="0"/>
        <w:jc w:val="both"/>
      </w:pPr>
      <w:r>
        <w:rPr>
          <w:sz w:val="20"/>
        </w:rPr>
        <w:t xml:space="preserve">(в ред. </w:t>
      </w:r>
      <w:hyperlink w:history="0" r:id="rId76"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07.06.2019 N 345)</w:t>
      </w:r>
    </w:p>
    <w:p>
      <w:pPr>
        <w:pStyle w:val="0"/>
        <w:ind w:firstLine="540"/>
        <w:jc w:val="both"/>
      </w:pPr>
      <w:r>
        <w:rPr>
          <w:sz w:val="20"/>
        </w:rPr>
      </w:r>
    </w:p>
    <w:p>
      <w:pPr>
        <w:pStyle w:val="2"/>
        <w:outlineLvl w:val="1"/>
        <w:jc w:val="center"/>
      </w:pPr>
      <w:r>
        <w:rPr>
          <w:sz w:val="20"/>
        </w:rPr>
        <w:t xml:space="preserve">2. ЗАДАЧИ ШТАБА</w:t>
      </w:r>
    </w:p>
    <w:p>
      <w:pPr>
        <w:pStyle w:val="0"/>
        <w:ind w:firstLine="540"/>
        <w:jc w:val="both"/>
      </w:pPr>
      <w:r>
        <w:rPr>
          <w:sz w:val="20"/>
        </w:rPr>
      </w:r>
    </w:p>
    <w:p>
      <w:pPr>
        <w:pStyle w:val="0"/>
        <w:ind w:firstLine="540"/>
        <w:jc w:val="both"/>
      </w:pPr>
      <w:r>
        <w:rPr>
          <w:sz w:val="20"/>
        </w:rPr>
        <w:t xml:space="preserve">Основными задачами Штаба являются:</w:t>
      </w:r>
    </w:p>
    <w:p>
      <w:pPr>
        <w:pStyle w:val="0"/>
        <w:spacing w:before="200" w:lineRule="auto"/>
        <w:ind w:firstLine="540"/>
        <w:jc w:val="both"/>
      </w:pPr>
      <w:r>
        <w:rPr>
          <w:sz w:val="20"/>
        </w:rPr>
        <w:t xml:space="preserve">2.1. Обобщение и анализ информации о деятельности народных дружин по вопросам, связанным с участием в охране общественного порядка, предупреждения и пресечения правонарушений на территории муниципального образования.</w:t>
      </w:r>
    </w:p>
    <w:p>
      <w:pPr>
        <w:pStyle w:val="0"/>
        <w:spacing w:before="200" w:lineRule="auto"/>
        <w:ind w:firstLine="540"/>
        <w:jc w:val="both"/>
      </w:pPr>
      <w:r>
        <w:rPr>
          <w:sz w:val="20"/>
        </w:rPr>
        <w:t xml:space="preserve">2.2. Оказание организационно-методической помощи народным дружинам, действующим на территории соответствующего муниципального образования, в организации деятельности по участию в охране общественного порядка, предупреждению и пресечению правонарушений.</w:t>
      </w:r>
    </w:p>
    <w:p>
      <w:pPr>
        <w:pStyle w:val="0"/>
        <w:spacing w:before="200" w:lineRule="auto"/>
        <w:ind w:firstLine="540"/>
        <w:jc w:val="both"/>
      </w:pPr>
      <w:r>
        <w:rPr>
          <w:sz w:val="20"/>
        </w:rPr>
        <w:t xml:space="preserve">2.3. Разработка предложений по оказанию поддержки народным дружинам на территории муниципального образования, участвующим в охране общественного порядка, предупреждении и пресечении правонарушений.</w:t>
      </w:r>
    </w:p>
    <w:p>
      <w:pPr>
        <w:pStyle w:val="0"/>
        <w:spacing w:before="200" w:lineRule="auto"/>
        <w:ind w:firstLine="540"/>
        <w:jc w:val="both"/>
      </w:pPr>
      <w:r>
        <w:rPr>
          <w:sz w:val="20"/>
        </w:rPr>
        <w:t xml:space="preserve">2.4. Участие в подготовке предложений по совершенствованию законодательных и иных нормативных актов в целях повышения эффективности деятельности народных дружин по участию в охране общественного порядка, предупреждения и пресечения правонарушений на территории муниципального образования.</w:t>
      </w:r>
    </w:p>
    <w:p>
      <w:pPr>
        <w:pStyle w:val="0"/>
        <w:ind w:firstLine="540"/>
        <w:jc w:val="both"/>
      </w:pPr>
      <w:r>
        <w:rPr>
          <w:sz w:val="20"/>
        </w:rPr>
      </w:r>
    </w:p>
    <w:p>
      <w:pPr>
        <w:pStyle w:val="2"/>
        <w:outlineLvl w:val="1"/>
        <w:jc w:val="center"/>
      </w:pPr>
      <w:r>
        <w:rPr>
          <w:sz w:val="20"/>
        </w:rPr>
        <w:t xml:space="preserve">3. ФУНКЦИИ ШТАБА</w:t>
      </w:r>
    </w:p>
    <w:p>
      <w:pPr>
        <w:pStyle w:val="0"/>
        <w:ind w:firstLine="540"/>
        <w:jc w:val="both"/>
      </w:pPr>
      <w:r>
        <w:rPr>
          <w:sz w:val="20"/>
        </w:rPr>
      </w:r>
    </w:p>
    <w:p>
      <w:pPr>
        <w:pStyle w:val="0"/>
        <w:ind w:firstLine="540"/>
        <w:jc w:val="both"/>
      </w:pPr>
      <w:r>
        <w:rPr>
          <w:sz w:val="20"/>
        </w:rPr>
        <w:t xml:space="preserve">Штаб осуществляет следующие основные функции:</w:t>
      </w:r>
    </w:p>
    <w:p>
      <w:pPr>
        <w:pStyle w:val="0"/>
        <w:spacing w:before="200" w:lineRule="auto"/>
        <w:ind w:firstLine="540"/>
        <w:jc w:val="both"/>
      </w:pPr>
      <w:r>
        <w:rPr>
          <w:sz w:val="20"/>
        </w:rPr>
        <w:t xml:space="preserve">3.1. Изучает состояние общественного порядка на территории муниципального образования, разрабатывает и вносит в органы государственной власти Нижегородской области, органы местного самоуправления, общественные объединения предложения по вопросам охраны общественного порядка и профилактики правонарушений на данной территории.</w:t>
      </w:r>
    </w:p>
    <w:p>
      <w:pPr>
        <w:pStyle w:val="0"/>
        <w:jc w:val="both"/>
      </w:pPr>
      <w:r>
        <w:rPr>
          <w:sz w:val="20"/>
        </w:rPr>
        <w:t xml:space="preserve">(в ред. </w:t>
      </w:r>
      <w:hyperlink w:history="0" r:id="rId77" w:tooltip="Постановление Правительства Нижегородской области от 10.11.2025 N 681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10.11.2025 N 681)</w:t>
      </w:r>
    </w:p>
    <w:p>
      <w:pPr>
        <w:pStyle w:val="0"/>
        <w:spacing w:before="200" w:lineRule="auto"/>
        <w:ind w:firstLine="540"/>
        <w:jc w:val="both"/>
      </w:pPr>
      <w:r>
        <w:rPr>
          <w:sz w:val="20"/>
        </w:rPr>
        <w:t xml:space="preserve">3.2. Проводит организационную работу по созданию в муниципальных образованиях народных дружин и совершенствованию их деятельности.</w:t>
      </w:r>
    </w:p>
    <w:p>
      <w:pPr>
        <w:pStyle w:val="0"/>
        <w:spacing w:before="200" w:lineRule="auto"/>
        <w:ind w:firstLine="540"/>
        <w:jc w:val="both"/>
      </w:pPr>
      <w:r>
        <w:rPr>
          <w:sz w:val="20"/>
        </w:rPr>
        <w:t xml:space="preserve">3.3. Организует и обеспечивает повседневную деятельность народных дружин.</w:t>
      </w:r>
    </w:p>
    <w:p>
      <w:pPr>
        <w:pStyle w:val="0"/>
        <w:spacing w:before="200" w:lineRule="auto"/>
        <w:ind w:firstLine="540"/>
        <w:jc w:val="both"/>
      </w:pPr>
      <w:r>
        <w:rPr>
          <w:sz w:val="20"/>
        </w:rPr>
        <w:t xml:space="preserve">3.4. Координирует деятельность народных дружин с органами местного самоуправления, органами внутренних дел (полицией) и иными правоохранительными органами по вопросам оказания содействия в охране общественного порядка.</w:t>
      </w:r>
    </w:p>
    <w:p>
      <w:pPr>
        <w:pStyle w:val="0"/>
        <w:spacing w:before="200" w:lineRule="auto"/>
        <w:ind w:firstLine="540"/>
        <w:jc w:val="both"/>
      </w:pPr>
      <w:r>
        <w:rPr>
          <w:sz w:val="20"/>
        </w:rPr>
        <w:t xml:space="preserve">3.5. Готовит и вносит предложения в органы местного самоуправления по вопросам:</w:t>
      </w:r>
    </w:p>
    <w:p>
      <w:pPr>
        <w:pStyle w:val="0"/>
        <w:spacing w:before="200" w:lineRule="auto"/>
        <w:ind w:firstLine="540"/>
        <w:jc w:val="both"/>
      </w:pPr>
      <w:r>
        <w:rPr>
          <w:sz w:val="20"/>
        </w:rPr>
        <w:t xml:space="preserve">- об установлении границ территорий, на которых могут быть созданы народные дружины;</w:t>
      </w:r>
    </w:p>
    <w:p>
      <w:pPr>
        <w:pStyle w:val="0"/>
        <w:spacing w:before="200" w:lineRule="auto"/>
        <w:ind w:firstLine="540"/>
        <w:jc w:val="both"/>
      </w:pPr>
      <w:r>
        <w:rPr>
          <w:sz w:val="20"/>
        </w:rPr>
        <w:t xml:space="preserve">- о согласовании кандидатур командиров народных дружин, избранных на общих собраниях народных дружин;</w:t>
      </w:r>
    </w:p>
    <w:p>
      <w:pPr>
        <w:pStyle w:val="0"/>
        <w:spacing w:before="200" w:lineRule="auto"/>
        <w:ind w:firstLine="540"/>
        <w:jc w:val="both"/>
      </w:pPr>
      <w:r>
        <w:rPr>
          <w:sz w:val="20"/>
        </w:rPr>
        <w:t xml:space="preserve">- о согласовании планов работы народных дружин, мест и времени проведения мероприятий по охране общественного порядка, количеству привлекаемых к участию в охране общественного порядка народных дружинников.</w:t>
      </w:r>
    </w:p>
    <w:p>
      <w:pPr>
        <w:pStyle w:val="0"/>
        <w:spacing w:before="200" w:lineRule="auto"/>
        <w:ind w:firstLine="540"/>
        <w:jc w:val="both"/>
      </w:pPr>
      <w:r>
        <w:rPr>
          <w:sz w:val="20"/>
        </w:rPr>
        <w:t xml:space="preserve">3.6. Участвует в подготовке совместных решений и соглашений о порядке взаимодействия народных дружин с органами местного самоуправления Нижегородской области, органами внутренних дел (полиции) и иными правоохранительными органами по охране общественного порядка;</w:t>
      </w:r>
    </w:p>
    <w:p>
      <w:pPr>
        <w:pStyle w:val="0"/>
        <w:spacing w:before="200" w:lineRule="auto"/>
        <w:ind w:firstLine="540"/>
        <w:jc w:val="both"/>
      </w:pPr>
      <w:r>
        <w:rPr>
          <w:sz w:val="20"/>
        </w:rPr>
        <w:t xml:space="preserve">3.7. Обеспечивает изготовление, оформление, выдачу и замену удостоверений народного дружинника.</w:t>
      </w:r>
    </w:p>
    <w:p>
      <w:pPr>
        <w:pStyle w:val="0"/>
        <w:spacing w:before="200" w:lineRule="auto"/>
        <w:ind w:firstLine="540"/>
        <w:jc w:val="both"/>
      </w:pPr>
      <w:r>
        <w:rPr>
          <w:sz w:val="20"/>
        </w:rPr>
        <w:t xml:space="preserve">3.8. Запрашивает в установленном порядке от органов местного самоуправления городских округов и муниципальных округов Нижегородской области, правоохранительных органов, общественных организаций и должностных лиц необходимые для его деятельности документы, материалы и информацию.</w:t>
      </w:r>
    </w:p>
    <w:p>
      <w:pPr>
        <w:pStyle w:val="0"/>
        <w:jc w:val="both"/>
      </w:pPr>
      <w:r>
        <w:rPr>
          <w:sz w:val="20"/>
        </w:rPr>
        <w:t xml:space="preserve">(в ред. </w:t>
      </w:r>
      <w:hyperlink w:history="0" r:id="rId78"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spacing w:before="200" w:lineRule="auto"/>
        <w:ind w:firstLine="540"/>
        <w:jc w:val="both"/>
      </w:pPr>
      <w:r>
        <w:rPr>
          <w:sz w:val="20"/>
        </w:rPr>
        <w:t xml:space="preserve">3.9. Обобщает и распространяет положительный опыт работы народных дружин.</w:t>
      </w:r>
    </w:p>
    <w:p>
      <w:pPr>
        <w:pStyle w:val="0"/>
        <w:spacing w:before="200" w:lineRule="auto"/>
        <w:ind w:firstLine="540"/>
        <w:jc w:val="both"/>
      </w:pPr>
      <w:r>
        <w:rPr>
          <w:sz w:val="20"/>
        </w:rPr>
        <w:t xml:space="preserve">3.10. Обеспечивает представление в областной штаб по координации деятельности народных дружин в Нижегородской области информации о количестве и численности народных дружин, участвующих в охране общественного порядка в муниципальном образовании, о результатах их деятельности, положительном опыте создания, организации и стимулирования работы народных дружин, об освещении положительного опыта деятельности народных дружин и штабов народных дружин в средствах массовой информации</w:t>
      </w:r>
    </w:p>
    <w:p>
      <w:pPr>
        <w:pStyle w:val="0"/>
        <w:jc w:val="both"/>
      </w:pPr>
      <w:r>
        <w:rPr>
          <w:sz w:val="20"/>
        </w:rPr>
        <w:t xml:space="preserve">(в ред. </w:t>
      </w:r>
      <w:hyperlink w:history="0" r:id="rId79"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07.06.2019 N 345)</w:t>
      </w:r>
    </w:p>
    <w:p>
      <w:pPr>
        <w:pStyle w:val="0"/>
        <w:spacing w:before="200" w:lineRule="auto"/>
        <w:ind w:firstLine="540"/>
        <w:jc w:val="both"/>
      </w:pPr>
      <w:r>
        <w:rPr>
          <w:sz w:val="20"/>
        </w:rPr>
        <w:t xml:space="preserve">3.11. Осуществляет другие функции, вытекающие из задач Штаба.</w:t>
      </w:r>
    </w:p>
    <w:p>
      <w:pPr>
        <w:pStyle w:val="0"/>
        <w:ind w:firstLine="540"/>
        <w:jc w:val="both"/>
      </w:pPr>
      <w:r>
        <w:rPr>
          <w:sz w:val="20"/>
        </w:rPr>
      </w:r>
    </w:p>
    <w:p>
      <w:pPr>
        <w:pStyle w:val="2"/>
        <w:outlineLvl w:val="1"/>
        <w:jc w:val="center"/>
      </w:pPr>
      <w:r>
        <w:rPr>
          <w:sz w:val="20"/>
        </w:rPr>
        <w:t xml:space="preserve">4. ОРГАНИЗАЦИЯ РАБОТЫ ШТАБА</w:t>
      </w:r>
    </w:p>
    <w:p>
      <w:pPr>
        <w:pStyle w:val="0"/>
        <w:ind w:firstLine="540"/>
        <w:jc w:val="both"/>
      </w:pPr>
      <w:r>
        <w:rPr>
          <w:sz w:val="20"/>
        </w:rPr>
      </w:r>
    </w:p>
    <w:p>
      <w:pPr>
        <w:pStyle w:val="0"/>
        <w:ind w:firstLine="540"/>
        <w:jc w:val="both"/>
      </w:pPr>
      <w:r>
        <w:rPr>
          <w:sz w:val="20"/>
        </w:rPr>
        <w:t xml:space="preserve">4.1. Штаб осуществляет свою деятельность в соответствии с планом работы, принимаемым на заседании и утверждаемым его начальником.</w:t>
      </w:r>
    </w:p>
    <w:p>
      <w:pPr>
        <w:pStyle w:val="0"/>
        <w:spacing w:before="200" w:lineRule="auto"/>
        <w:ind w:firstLine="540"/>
        <w:jc w:val="both"/>
      </w:pPr>
      <w:r>
        <w:rPr>
          <w:sz w:val="20"/>
        </w:rPr>
        <w:t xml:space="preserve">4.2. Заседания Штаба проводятся по мере необходимости, но не реже одного раза в три месяца. Повестку дня заседаний и порядок их проведения определяет начальник Штаба. Заседания Штаба возглавляет начальник, а в его отсутствие уполномоченное им лицо.</w:t>
      </w:r>
    </w:p>
    <w:p>
      <w:pPr>
        <w:pStyle w:val="0"/>
        <w:spacing w:before="200" w:lineRule="auto"/>
        <w:ind w:firstLine="540"/>
        <w:jc w:val="both"/>
      </w:pPr>
      <w:r>
        <w:rPr>
          <w:sz w:val="20"/>
        </w:rPr>
        <w:t xml:space="preserve">4.3. Члены Штаба обладают равными правами при обсуждении вопросов, рассматриваемых на его заседаниях, а также имеют право выступать с докладами и содокладами, вносить поправки и предложения в план работы Штаба.</w:t>
      </w:r>
    </w:p>
    <w:p>
      <w:pPr>
        <w:pStyle w:val="0"/>
        <w:spacing w:before="200" w:lineRule="auto"/>
        <w:ind w:firstLine="540"/>
        <w:jc w:val="both"/>
      </w:pPr>
      <w:r>
        <w:rPr>
          <w:sz w:val="20"/>
        </w:rPr>
        <w:t xml:space="preserve">4.4. Присутствие на заседании Штаба его членов обязательно. В случае отсутствия члена Штаба на заседании он вправе представить свое мнение по рассматриваемым вопросам в письменном виде.</w:t>
      </w:r>
    </w:p>
    <w:p>
      <w:pPr>
        <w:pStyle w:val="0"/>
        <w:ind w:firstLine="540"/>
        <w:jc w:val="both"/>
      </w:pPr>
      <w:r>
        <w:rPr>
          <w:sz w:val="20"/>
        </w:rPr>
      </w:r>
    </w:p>
    <w:p>
      <w:pPr>
        <w:pStyle w:val="2"/>
        <w:outlineLvl w:val="1"/>
        <w:jc w:val="center"/>
      </w:pPr>
      <w:r>
        <w:rPr>
          <w:sz w:val="20"/>
        </w:rPr>
        <w:t xml:space="preserve">5. МАТЕРИАЛЬНО-ТЕХНИЧЕСКОЕ ОБЕСПЕЧЕНИЕ ДЕЯТЕЛЬНОСТИ ШТАБА</w:t>
      </w:r>
    </w:p>
    <w:p>
      <w:pPr>
        <w:pStyle w:val="0"/>
        <w:ind w:firstLine="540"/>
        <w:jc w:val="both"/>
      </w:pPr>
      <w:r>
        <w:rPr>
          <w:sz w:val="20"/>
        </w:rPr>
      </w:r>
    </w:p>
    <w:p>
      <w:pPr>
        <w:pStyle w:val="0"/>
        <w:ind w:firstLine="540"/>
        <w:jc w:val="both"/>
      </w:pPr>
      <w:r>
        <w:rPr>
          <w:sz w:val="20"/>
        </w:rPr>
        <w:t xml:space="preserve">5.1. Материально-техническое обеспечение деятельности Штабов осуществляется за счет средств добровольных пожертвований, а также иных средств, если это не противоречит законодательству Российской Федерации.</w:t>
      </w:r>
    </w:p>
    <w:p>
      <w:pPr>
        <w:pStyle w:val="0"/>
        <w:spacing w:before="200" w:lineRule="auto"/>
        <w:ind w:firstLine="540"/>
        <w:jc w:val="both"/>
      </w:pPr>
      <w:r>
        <w:rPr>
          <w:sz w:val="20"/>
        </w:rPr>
        <w:t xml:space="preserve">5.2. Финансирование Штабов, а также содержание и техническое обслуживание помещений может осуществляться органами местного самоуправления муниципального образования Нижегородской области.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Нижегородской области</w:t>
      </w:r>
    </w:p>
    <w:p>
      <w:pPr>
        <w:pStyle w:val="0"/>
        <w:jc w:val="right"/>
      </w:pPr>
      <w:r>
        <w:rPr>
          <w:sz w:val="20"/>
        </w:rPr>
        <w:t xml:space="preserve">от 22 сентября 2015 г. N 600</w:t>
      </w:r>
    </w:p>
    <w:p>
      <w:pPr>
        <w:pStyle w:val="0"/>
        <w:ind w:firstLine="540"/>
        <w:jc w:val="both"/>
      </w:pPr>
      <w:r>
        <w:rPr>
          <w:sz w:val="20"/>
        </w:rPr>
      </w:r>
    </w:p>
    <w:bookmarkStart w:id="278" w:name="P278"/>
    <w:bookmarkEnd w:id="278"/>
    <w:p>
      <w:pPr>
        <w:pStyle w:val="2"/>
        <w:jc w:val="center"/>
      </w:pPr>
      <w:r>
        <w:rPr>
          <w:sz w:val="20"/>
        </w:rPr>
        <w:t xml:space="preserve">ПОРЯДОК</w:t>
      </w:r>
    </w:p>
    <w:p>
      <w:pPr>
        <w:pStyle w:val="2"/>
        <w:jc w:val="center"/>
      </w:pPr>
      <w:r>
        <w:rPr>
          <w:sz w:val="20"/>
        </w:rPr>
        <w:t xml:space="preserve">ОФОРМЛЕНИЯ, УЧЕТА, ВЫДАЧИ, ХРАНЕНИЯ, СДАЧИ И УНИЧТОЖЕНИЯ</w:t>
      </w:r>
    </w:p>
    <w:p>
      <w:pPr>
        <w:pStyle w:val="2"/>
        <w:jc w:val="center"/>
      </w:pPr>
      <w:r>
        <w:rPr>
          <w:sz w:val="20"/>
        </w:rPr>
        <w:t xml:space="preserve">УДОСТОВЕРЕНИЙ И ОТЛИЧИТЕЛЬНОЙ СИМВОЛИКИ НАРОДНОГО ДРУЖИННИКА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0"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color w:val="392c69"/>
              </w:rPr>
              <w:t xml:space="preserve"> Правительства Нижегородской области</w:t>
            </w:r>
          </w:p>
          <w:p>
            <w:pPr>
              <w:pStyle w:val="0"/>
              <w:jc w:val="center"/>
            </w:pPr>
            <w:r>
              <w:rPr>
                <w:sz w:val="20"/>
                <w:color w:val="392c69"/>
              </w:rPr>
              <w:t xml:space="preserve">от 07.06.2019 N 345)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1. Удостоверение и отличительная символика</w:t>
      </w:r>
    </w:p>
    <w:p>
      <w:pPr>
        <w:pStyle w:val="2"/>
        <w:jc w:val="center"/>
      </w:pPr>
      <w:r>
        <w:rPr>
          <w:sz w:val="20"/>
        </w:rPr>
        <w:t xml:space="preserve">народного дружинника</w:t>
      </w:r>
    </w:p>
    <w:p>
      <w:pPr>
        <w:pStyle w:val="0"/>
        <w:ind w:firstLine="540"/>
        <w:jc w:val="both"/>
      </w:pPr>
      <w:r>
        <w:rPr>
          <w:sz w:val="20"/>
        </w:rPr>
      </w:r>
    </w:p>
    <w:p>
      <w:pPr>
        <w:pStyle w:val="0"/>
        <w:ind w:firstLine="540"/>
        <w:jc w:val="both"/>
      </w:pPr>
      <w:r>
        <w:rPr>
          <w:sz w:val="20"/>
        </w:rPr>
        <w:t xml:space="preserve">1.1. Удостоверение народного дружинника (далее - удостоверение) является документом, подтверждающим членство гражданина в народной дружине.</w:t>
      </w:r>
    </w:p>
    <w:p>
      <w:pPr>
        <w:pStyle w:val="0"/>
        <w:spacing w:before="200" w:lineRule="auto"/>
        <w:ind w:firstLine="540"/>
        <w:jc w:val="both"/>
      </w:pPr>
      <w:r>
        <w:rPr>
          <w:sz w:val="20"/>
        </w:rPr>
        <w:t xml:space="preserve">1.2. Народные дружинники при участии в охране общественного порядка должны иметь при себе удостоверение народного дружинника и использовать отличительную символику народного дружинника в виде нарукавной повязки, которая носится на предплечье левой руки.</w:t>
      </w:r>
    </w:p>
    <w:p>
      <w:pPr>
        <w:pStyle w:val="0"/>
        <w:spacing w:before="200" w:lineRule="auto"/>
        <w:ind w:firstLine="540"/>
        <w:jc w:val="both"/>
      </w:pPr>
      <w:r>
        <w:rPr>
          <w:sz w:val="20"/>
        </w:rPr>
        <w:t xml:space="preserve">1.3. Удостоверение и нарукавная повязка на всей территории Нижегородской области изготавливаются по единому образцу согласно </w:t>
      </w:r>
      <w:hyperlink w:history="0" r:id="rId81" w:tooltip="Закон Нижегородской области от 03.10.2014 N 139-З (ред. от 02.08.2023) &quot;Об участии граждан в охране общественного порядка на территории Нижегородской области&quot; (принят постановлением ЗС НО от 25.09.2014 N 1496-V) {КонсультантПлюс}">
        <w:r>
          <w:rPr>
            <w:sz w:val="20"/>
            <w:color w:val="0000ff"/>
          </w:rPr>
          <w:t xml:space="preserve">приложениям 1</w:t>
        </w:r>
      </w:hyperlink>
      <w:r>
        <w:rPr>
          <w:sz w:val="20"/>
        </w:rPr>
        <w:t xml:space="preserve"> - </w:t>
      </w:r>
      <w:hyperlink w:history="0" r:id="rId82" w:tooltip="Закон Нижегородской области от 03.10.2014 N 139-З (ред. от 02.08.2023) &quot;Об участии граждан в охране общественного порядка на территории Нижегородской области&quot; (принят постановлением ЗС НО от 25.09.2014 N 1496-V) {КонсультантПлюс}">
        <w:r>
          <w:rPr>
            <w:sz w:val="20"/>
            <w:color w:val="0000ff"/>
          </w:rPr>
          <w:t xml:space="preserve">4</w:t>
        </w:r>
      </w:hyperlink>
      <w:r>
        <w:rPr>
          <w:sz w:val="20"/>
        </w:rPr>
        <w:t xml:space="preserve"> к Закону Нижегородской области от 3 октября 2014 г. N 139-З "Об участии граждан в охране общественного порядка на территории Нижегородской области".</w:t>
      </w:r>
    </w:p>
    <w:p>
      <w:pPr>
        <w:pStyle w:val="0"/>
        <w:jc w:val="both"/>
      </w:pPr>
      <w:r>
        <w:rPr>
          <w:sz w:val="20"/>
        </w:rPr>
        <w:t xml:space="preserve">(в ред. </w:t>
      </w:r>
      <w:hyperlink w:history="0" r:id="rId83"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07.06.2019 N 345)</w:t>
      </w:r>
    </w:p>
    <w:p>
      <w:pPr>
        <w:pStyle w:val="0"/>
        <w:spacing w:before="200" w:lineRule="auto"/>
        <w:ind w:firstLine="540"/>
        <w:jc w:val="both"/>
      </w:pPr>
      <w:r>
        <w:rPr>
          <w:sz w:val="20"/>
        </w:rPr>
        <w:t xml:space="preserve">1.4. Потребность изготовления и создания необходимого резерва бланков удостоверений и отличительной символики народных дружинников определяет начальник штаба народной дружины.</w:t>
      </w:r>
    </w:p>
    <w:p>
      <w:pPr>
        <w:pStyle w:val="0"/>
        <w:spacing w:before="200" w:lineRule="auto"/>
        <w:ind w:firstLine="540"/>
        <w:jc w:val="both"/>
      </w:pPr>
      <w:r>
        <w:rPr>
          <w:sz w:val="20"/>
        </w:rPr>
        <w:t xml:space="preserve">1.5. Изготовление бланков удостоверений и отличительной символики народных дружинников осуществляется за счет:</w:t>
      </w:r>
    </w:p>
    <w:p>
      <w:pPr>
        <w:pStyle w:val="0"/>
        <w:spacing w:before="200" w:lineRule="auto"/>
        <w:ind w:firstLine="540"/>
        <w:jc w:val="both"/>
      </w:pPr>
      <w:r>
        <w:rPr>
          <w:sz w:val="20"/>
        </w:rPr>
        <w:t xml:space="preserve">1) собственных средств народной дружины;</w:t>
      </w:r>
    </w:p>
    <w:p>
      <w:pPr>
        <w:pStyle w:val="0"/>
        <w:spacing w:before="200" w:lineRule="auto"/>
        <w:ind w:firstLine="540"/>
        <w:jc w:val="both"/>
      </w:pPr>
      <w:r>
        <w:rPr>
          <w:sz w:val="20"/>
        </w:rPr>
        <w:t xml:space="preserve">2) добровольных пожертвований;</w:t>
      </w:r>
    </w:p>
    <w:p>
      <w:pPr>
        <w:pStyle w:val="0"/>
        <w:spacing w:before="200" w:lineRule="auto"/>
        <w:ind w:firstLine="540"/>
        <w:jc w:val="both"/>
      </w:pPr>
      <w:r>
        <w:rPr>
          <w:sz w:val="20"/>
        </w:rPr>
        <w:t xml:space="preserve">3) за счет других источников, не запрещенных действующим законодательством.</w:t>
      </w:r>
    </w:p>
    <w:p>
      <w:pPr>
        <w:pStyle w:val="0"/>
        <w:spacing w:before="200" w:lineRule="auto"/>
        <w:ind w:firstLine="540"/>
        <w:jc w:val="both"/>
      </w:pPr>
      <w:r>
        <w:rPr>
          <w:sz w:val="20"/>
        </w:rPr>
        <w:t xml:space="preserve">1.6. Удостоверение выдается в штабе народной дружины.</w:t>
      </w:r>
    </w:p>
    <w:p>
      <w:pPr>
        <w:pStyle w:val="0"/>
        <w:spacing w:before="200" w:lineRule="auto"/>
        <w:ind w:firstLine="540"/>
        <w:jc w:val="both"/>
      </w:pPr>
      <w:r>
        <w:rPr>
          <w:sz w:val="20"/>
        </w:rPr>
        <w:t xml:space="preserve">1.7. При прекращении членства в народной дружине или по истечении срока действия удостоверение подлежит сдаче.</w:t>
      </w:r>
    </w:p>
    <w:p>
      <w:pPr>
        <w:pStyle w:val="0"/>
        <w:spacing w:before="200" w:lineRule="auto"/>
        <w:ind w:firstLine="540"/>
        <w:jc w:val="both"/>
      </w:pPr>
      <w:r>
        <w:rPr>
          <w:sz w:val="20"/>
        </w:rPr>
        <w:t xml:space="preserve">1.8. Запрещается использование удостоверения народного дружинника, отличительной символики народного дружинника во время, не связанное с участием в охране общественного порядка.</w:t>
      </w:r>
    </w:p>
    <w:p>
      <w:pPr>
        <w:pStyle w:val="0"/>
        <w:ind w:firstLine="540"/>
        <w:jc w:val="both"/>
      </w:pPr>
      <w:r>
        <w:rPr>
          <w:sz w:val="20"/>
        </w:rPr>
      </w:r>
    </w:p>
    <w:p>
      <w:pPr>
        <w:pStyle w:val="2"/>
        <w:outlineLvl w:val="1"/>
        <w:jc w:val="center"/>
      </w:pPr>
      <w:r>
        <w:rPr>
          <w:sz w:val="20"/>
        </w:rPr>
        <w:t xml:space="preserve">2. Оформление, учет, выдача удостоверения</w:t>
      </w:r>
    </w:p>
    <w:p>
      <w:pPr>
        <w:pStyle w:val="0"/>
        <w:ind w:firstLine="540"/>
        <w:jc w:val="both"/>
      </w:pPr>
      <w:r>
        <w:rPr>
          <w:sz w:val="20"/>
        </w:rPr>
      </w:r>
    </w:p>
    <w:p>
      <w:pPr>
        <w:pStyle w:val="0"/>
        <w:ind w:firstLine="540"/>
        <w:jc w:val="both"/>
      </w:pPr>
      <w:r>
        <w:rPr>
          <w:sz w:val="20"/>
        </w:rPr>
        <w:t xml:space="preserve">2.1. За хранение, учет и прохождение бланка удостоверения полную ответственность несет начальник штаба народной дружины.</w:t>
      </w:r>
    </w:p>
    <w:p>
      <w:pPr>
        <w:pStyle w:val="0"/>
        <w:spacing w:before="200" w:lineRule="auto"/>
        <w:ind w:firstLine="540"/>
        <w:jc w:val="both"/>
      </w:pPr>
      <w:r>
        <w:rPr>
          <w:sz w:val="20"/>
        </w:rPr>
        <w:t xml:space="preserve">2.2. Учетом чистых бланков, хранением и выдачей удостоверений занимается ответственный сотрудник штаба народной дружины.</w:t>
      </w:r>
    </w:p>
    <w:p>
      <w:pPr>
        <w:pStyle w:val="0"/>
        <w:spacing w:before="200" w:lineRule="auto"/>
        <w:ind w:firstLine="540"/>
        <w:jc w:val="both"/>
      </w:pPr>
      <w:r>
        <w:rPr>
          <w:sz w:val="20"/>
        </w:rPr>
        <w:t xml:space="preserve">2.3. Удостоверения оформляются на основании записей, имеющихся в личном деле народного дружинника.</w:t>
      </w:r>
    </w:p>
    <w:p>
      <w:pPr>
        <w:pStyle w:val="0"/>
        <w:spacing w:before="200" w:lineRule="auto"/>
        <w:ind w:firstLine="540"/>
        <w:jc w:val="both"/>
      </w:pPr>
      <w:r>
        <w:rPr>
          <w:sz w:val="20"/>
        </w:rPr>
        <w:t xml:space="preserve">В личное дело входят:</w:t>
      </w:r>
    </w:p>
    <w:p>
      <w:pPr>
        <w:pStyle w:val="0"/>
        <w:spacing w:before="200" w:lineRule="auto"/>
        <w:ind w:firstLine="540"/>
        <w:jc w:val="both"/>
      </w:pPr>
      <w:r>
        <w:rPr>
          <w:sz w:val="20"/>
        </w:rPr>
        <w:t xml:space="preserve">личное заявление;</w:t>
      </w:r>
    </w:p>
    <w:p>
      <w:pPr>
        <w:pStyle w:val="0"/>
        <w:spacing w:before="200" w:lineRule="auto"/>
        <w:ind w:firstLine="540"/>
        <w:jc w:val="both"/>
      </w:pPr>
      <w:r>
        <w:rPr>
          <w:sz w:val="20"/>
        </w:rPr>
        <w:t xml:space="preserve">личная учетная карточка;</w:t>
      </w:r>
    </w:p>
    <w:p>
      <w:pPr>
        <w:pStyle w:val="0"/>
        <w:spacing w:before="200" w:lineRule="auto"/>
        <w:ind w:firstLine="540"/>
        <w:jc w:val="both"/>
      </w:pPr>
      <w:r>
        <w:rPr>
          <w:sz w:val="20"/>
        </w:rPr>
        <w:t xml:space="preserve">фотография размером 4x5 см (цветная);</w:t>
      </w:r>
    </w:p>
    <w:p>
      <w:pPr>
        <w:pStyle w:val="0"/>
        <w:spacing w:before="200" w:lineRule="auto"/>
        <w:ind w:firstLine="540"/>
        <w:jc w:val="both"/>
      </w:pPr>
      <w:r>
        <w:rPr>
          <w:sz w:val="20"/>
        </w:rPr>
        <w:t xml:space="preserve">автобиография;</w:t>
      </w:r>
    </w:p>
    <w:p>
      <w:pPr>
        <w:pStyle w:val="0"/>
        <w:spacing w:before="200" w:lineRule="auto"/>
        <w:ind w:firstLine="540"/>
        <w:jc w:val="both"/>
      </w:pPr>
      <w:r>
        <w:rPr>
          <w:sz w:val="20"/>
        </w:rPr>
        <w:t xml:space="preserve">характеристика с последнего места работы или учебы;</w:t>
      </w:r>
    </w:p>
    <w:p>
      <w:pPr>
        <w:pStyle w:val="0"/>
        <w:spacing w:before="200" w:lineRule="auto"/>
        <w:ind w:firstLine="540"/>
        <w:jc w:val="both"/>
      </w:pPr>
      <w:r>
        <w:rPr>
          <w:sz w:val="20"/>
        </w:rPr>
        <w:t xml:space="preserve">справка о прохождении медицинской комиссии;</w:t>
      </w:r>
    </w:p>
    <w:p>
      <w:pPr>
        <w:pStyle w:val="0"/>
        <w:spacing w:before="200" w:lineRule="auto"/>
        <w:ind w:firstLine="540"/>
        <w:jc w:val="both"/>
      </w:pPr>
      <w:r>
        <w:rPr>
          <w:sz w:val="20"/>
        </w:rPr>
        <w:t xml:space="preserve">заключение органов внутренних дел по проверке сведений личного дела;</w:t>
      </w:r>
    </w:p>
    <w:p>
      <w:pPr>
        <w:pStyle w:val="0"/>
        <w:spacing w:before="200" w:lineRule="auto"/>
        <w:ind w:firstLine="540"/>
        <w:jc w:val="both"/>
      </w:pPr>
      <w:r>
        <w:rPr>
          <w:sz w:val="20"/>
        </w:rPr>
        <w:t xml:space="preserve">алфавитная карточка выдачи удостоверения.</w:t>
      </w:r>
    </w:p>
    <w:p>
      <w:pPr>
        <w:pStyle w:val="0"/>
        <w:spacing w:before="200" w:lineRule="auto"/>
        <w:ind w:firstLine="540"/>
        <w:jc w:val="both"/>
      </w:pPr>
      <w:r>
        <w:rPr>
          <w:sz w:val="20"/>
        </w:rPr>
        <w:t xml:space="preserve">2.4. После оформления личное дело народного дружинника в течение 10 дней передается в соответствующие органы внутренних дел для дополнительной проверки на достоверность представленных сведений.</w:t>
      </w:r>
    </w:p>
    <w:p>
      <w:pPr>
        <w:pStyle w:val="0"/>
        <w:spacing w:before="200" w:lineRule="auto"/>
        <w:ind w:firstLine="540"/>
        <w:jc w:val="both"/>
      </w:pPr>
      <w:r>
        <w:rPr>
          <w:sz w:val="20"/>
        </w:rPr>
        <w:t xml:space="preserve">2.5. После возвращения личного дела с положительным заключением органов внутренних дел ответственный сотрудник штаба народной дружины (лицо, его заменяющее) в течение 3 дней производит оформление и выдачу удостоверения.</w:t>
      </w:r>
    </w:p>
    <w:p>
      <w:pPr>
        <w:pStyle w:val="0"/>
        <w:spacing w:before="200" w:lineRule="auto"/>
        <w:ind w:firstLine="540"/>
        <w:jc w:val="both"/>
      </w:pPr>
      <w:r>
        <w:rPr>
          <w:sz w:val="20"/>
        </w:rPr>
        <w:t xml:space="preserve">2.6. В бланк удостоверения вклеивается фотография народного дружинника, графы заполняются в полном соответствии с данными личного дела. Исправления и подчистки на бланках удостоверения не допускаются.</w:t>
      </w:r>
    </w:p>
    <w:p>
      <w:pPr>
        <w:pStyle w:val="0"/>
        <w:spacing w:before="200" w:lineRule="auto"/>
        <w:ind w:firstLine="540"/>
        <w:jc w:val="both"/>
      </w:pPr>
      <w:r>
        <w:rPr>
          <w:sz w:val="20"/>
        </w:rPr>
        <w:t xml:space="preserve">Удостоверение выдается на срок 1 год, по истечении данного срока производится его продление или замена.</w:t>
      </w:r>
    </w:p>
    <w:p>
      <w:pPr>
        <w:pStyle w:val="0"/>
        <w:spacing w:before="200" w:lineRule="auto"/>
        <w:ind w:firstLine="540"/>
        <w:jc w:val="both"/>
      </w:pPr>
      <w:r>
        <w:rPr>
          <w:sz w:val="20"/>
        </w:rPr>
        <w:t xml:space="preserve">2.7. После оформления удостоверения ответственный сотрудник штаба народной дружины (лицо, его заменяющее) производит регистрацию удостоверения в журнале учета выдачи удостоверений народного дружинника и выдает его народному дружиннику под роспись. Одновременно заполняется </w:t>
      </w:r>
      <w:hyperlink w:history="0" w:anchor="P347" w:tooltip="                                 КАРТОЧКА">
        <w:r>
          <w:rPr>
            <w:sz w:val="20"/>
            <w:color w:val="0000ff"/>
          </w:rPr>
          <w:t xml:space="preserve">карточка</w:t>
        </w:r>
      </w:hyperlink>
      <w:r>
        <w:rPr>
          <w:sz w:val="20"/>
        </w:rPr>
        <w:t xml:space="preserve"> учета выдачи удостоверений народного дружинника (приложение 1).</w:t>
      </w:r>
    </w:p>
    <w:p>
      <w:pPr>
        <w:pStyle w:val="0"/>
        <w:ind w:firstLine="540"/>
        <w:jc w:val="both"/>
      </w:pPr>
      <w:r>
        <w:rPr>
          <w:sz w:val="20"/>
        </w:rPr>
      </w:r>
    </w:p>
    <w:p>
      <w:pPr>
        <w:pStyle w:val="2"/>
        <w:outlineLvl w:val="1"/>
        <w:jc w:val="center"/>
      </w:pPr>
      <w:r>
        <w:rPr>
          <w:sz w:val="20"/>
        </w:rPr>
        <w:t xml:space="preserve">3. Правила хранения, сдачи и уничтожения удостоверений</w:t>
      </w:r>
    </w:p>
    <w:p>
      <w:pPr>
        <w:pStyle w:val="0"/>
        <w:ind w:firstLine="540"/>
        <w:jc w:val="both"/>
      </w:pPr>
      <w:r>
        <w:rPr>
          <w:sz w:val="20"/>
        </w:rPr>
      </w:r>
    </w:p>
    <w:p>
      <w:pPr>
        <w:pStyle w:val="0"/>
        <w:ind w:firstLine="540"/>
        <w:jc w:val="both"/>
      </w:pPr>
      <w:r>
        <w:rPr>
          <w:sz w:val="20"/>
        </w:rPr>
        <w:t xml:space="preserve">3.1. Бланки удостоверений, готовые и использованные удостоверения должны храниться в сейфе начальника штаба народной дружины либо ответственного сотрудника штаба народной дружины. В случае отсутствия соответствующих условий хранения бланки удостоверений могут храниться у сотрудника внутренних дел, курирующего данное формирование.</w:t>
      </w:r>
    </w:p>
    <w:p>
      <w:pPr>
        <w:pStyle w:val="0"/>
        <w:spacing w:before="200" w:lineRule="auto"/>
        <w:ind w:firstLine="540"/>
        <w:jc w:val="both"/>
      </w:pPr>
      <w:r>
        <w:rPr>
          <w:sz w:val="20"/>
        </w:rPr>
        <w:t xml:space="preserve">3.2. При выдаче удостоверения начальник штаба народной дружины либо ответственный сотрудник штаба народной дружины обязан провести разъяснительную работу с народным дружинником о ценности удостоверения и последствиях его утери.</w:t>
      </w:r>
    </w:p>
    <w:p>
      <w:pPr>
        <w:pStyle w:val="0"/>
        <w:spacing w:before="200" w:lineRule="auto"/>
        <w:ind w:firstLine="540"/>
        <w:jc w:val="both"/>
      </w:pPr>
      <w:r>
        <w:rPr>
          <w:sz w:val="20"/>
        </w:rPr>
        <w:t xml:space="preserve">3.3. В случае утери удостоверения проводится расследование. Для проведения расследования создается комиссия. Состав комиссии определяется приказом начальника штаба народной дружины. За утерю удостоверения народный дружинник может быть исключен из народной дружины.</w:t>
      </w:r>
    </w:p>
    <w:p>
      <w:pPr>
        <w:pStyle w:val="0"/>
        <w:spacing w:before="200" w:lineRule="auto"/>
        <w:ind w:firstLine="540"/>
        <w:jc w:val="both"/>
      </w:pPr>
      <w:r>
        <w:rPr>
          <w:sz w:val="20"/>
        </w:rPr>
        <w:t xml:space="preserve">Материалы о расследовании по каждому случаю утери удостоверения представляются в орган внутренних дел, курирующий данное формирование.</w:t>
      </w:r>
    </w:p>
    <w:p>
      <w:pPr>
        <w:pStyle w:val="0"/>
        <w:spacing w:before="200" w:lineRule="auto"/>
        <w:ind w:firstLine="540"/>
        <w:jc w:val="both"/>
      </w:pPr>
      <w:r>
        <w:rPr>
          <w:sz w:val="20"/>
        </w:rPr>
        <w:t xml:space="preserve">3.4. В случае прекращения деятельности в народной дружине, смене места жительства народный дружинник обязан сдать удостоверение начальнику штаба народной дружины либо ответственному сотруднику штаба народной дружины.</w:t>
      </w:r>
    </w:p>
    <w:p>
      <w:pPr>
        <w:pStyle w:val="0"/>
        <w:spacing w:before="200" w:lineRule="auto"/>
        <w:ind w:firstLine="540"/>
        <w:jc w:val="both"/>
      </w:pPr>
      <w:r>
        <w:rPr>
          <w:sz w:val="20"/>
        </w:rPr>
        <w:t xml:space="preserve">3.5. Сверка учетов действующих и выбывших народных дружинников, а также наличия чистых и использованных бланков удостоверений осуществляется начальником штаба народной дружины (лицом, его замещающим) не реже одного раза в полгода.</w:t>
      </w:r>
    </w:p>
    <w:p>
      <w:pPr>
        <w:pStyle w:val="0"/>
        <w:spacing w:before="200" w:lineRule="auto"/>
        <w:ind w:firstLine="540"/>
        <w:jc w:val="both"/>
      </w:pPr>
      <w:r>
        <w:rPr>
          <w:sz w:val="20"/>
        </w:rPr>
        <w:t xml:space="preserve">3.6. За месяц до истечения срока действия удостоверения начальник штаба народной дружины либо ответственный сотрудник штаба народной дружины решает вопрос о продлении срока действия удостоверения либо о его изъятии.</w:t>
      </w:r>
    </w:p>
    <w:p>
      <w:pPr>
        <w:pStyle w:val="0"/>
        <w:spacing w:before="200" w:lineRule="auto"/>
        <w:ind w:firstLine="540"/>
        <w:jc w:val="both"/>
      </w:pPr>
      <w:r>
        <w:rPr>
          <w:sz w:val="20"/>
        </w:rPr>
        <w:t xml:space="preserve">3.7. По истечении срока действия удостоверения народный дружинник обязан сдать удостоверение либо продлить срок его действия.</w:t>
      </w:r>
    </w:p>
    <w:p>
      <w:pPr>
        <w:pStyle w:val="0"/>
        <w:spacing w:before="200" w:lineRule="auto"/>
        <w:ind w:firstLine="540"/>
        <w:jc w:val="both"/>
      </w:pPr>
      <w:r>
        <w:rPr>
          <w:sz w:val="20"/>
        </w:rPr>
        <w:t xml:space="preserve">3.8. При сдаче удостоверения, продлении срока его действия либо выдаче нового удостоверения соответствующая запись вносится в </w:t>
      </w:r>
      <w:hyperlink w:history="0" w:anchor="P381" w:tooltip="ЖУРНАЛ">
        <w:r>
          <w:rPr>
            <w:sz w:val="20"/>
            <w:color w:val="0000ff"/>
          </w:rPr>
          <w:t xml:space="preserve">журнал</w:t>
        </w:r>
      </w:hyperlink>
      <w:r>
        <w:rPr>
          <w:sz w:val="20"/>
        </w:rPr>
        <w:t xml:space="preserve"> учета выдачи удостоверений народного дружинника или в </w:t>
      </w:r>
      <w:hyperlink w:history="0" w:anchor="P411" w:tooltip="ЖУРНАЛ">
        <w:r>
          <w:rPr>
            <w:sz w:val="20"/>
            <w:color w:val="0000ff"/>
          </w:rPr>
          <w:t xml:space="preserve">журнал</w:t>
        </w:r>
      </w:hyperlink>
      <w:r>
        <w:rPr>
          <w:sz w:val="20"/>
        </w:rPr>
        <w:t xml:space="preserve"> учета сдачи и продления удостоверений народного дружинника (приложения 1 - 2) и в учетной карточке выдачи удостоверения.</w:t>
      </w:r>
    </w:p>
    <w:p>
      <w:pPr>
        <w:pStyle w:val="0"/>
        <w:spacing w:before="200" w:lineRule="auto"/>
        <w:ind w:firstLine="540"/>
        <w:jc w:val="both"/>
      </w:pPr>
      <w:r>
        <w:rPr>
          <w:sz w:val="20"/>
        </w:rPr>
        <w:t xml:space="preserve">3.9. Использованные удостоверения подлежат сдаче в штаб народной дружины для уничтожения. Передача удостоверений, подлежащих уничтожению, производится по двустороннему акту, который подписывается начальником штаба народной дружины и курирующим данное формирование сотрудником отдела внутренних дел.</w:t>
      </w:r>
    </w:p>
    <w:p>
      <w:pPr>
        <w:pStyle w:val="0"/>
        <w:spacing w:before="200" w:lineRule="auto"/>
        <w:ind w:firstLine="540"/>
        <w:jc w:val="both"/>
      </w:pPr>
      <w:r>
        <w:rPr>
          <w:sz w:val="20"/>
        </w:rPr>
        <w:t xml:space="preserve">3.10. Об уничтожении удостоверений составляется акт, содержащий полные сведения об уничтожаемых удостоверениях, который подписывается начальником штаба народной дружины.</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1</w:t>
      </w:r>
    </w:p>
    <w:p>
      <w:pPr>
        <w:pStyle w:val="0"/>
        <w:jc w:val="right"/>
      </w:pPr>
      <w:r>
        <w:rPr>
          <w:sz w:val="20"/>
        </w:rPr>
        <w:t xml:space="preserve">к Порядку оформления,</w:t>
      </w:r>
    </w:p>
    <w:p>
      <w:pPr>
        <w:pStyle w:val="0"/>
        <w:jc w:val="right"/>
      </w:pPr>
      <w:r>
        <w:rPr>
          <w:sz w:val="20"/>
        </w:rPr>
        <w:t xml:space="preserve">учета, выдачи, хранения,</w:t>
      </w:r>
    </w:p>
    <w:p>
      <w:pPr>
        <w:pStyle w:val="0"/>
        <w:jc w:val="right"/>
      </w:pPr>
      <w:r>
        <w:rPr>
          <w:sz w:val="20"/>
        </w:rPr>
        <w:t xml:space="preserve">сдачи и уничтожения</w:t>
      </w:r>
    </w:p>
    <w:p>
      <w:pPr>
        <w:pStyle w:val="0"/>
        <w:jc w:val="right"/>
      </w:pPr>
      <w:r>
        <w:rPr>
          <w:sz w:val="20"/>
        </w:rPr>
        <w:t xml:space="preserve">удостоверений</w:t>
      </w:r>
    </w:p>
    <w:p>
      <w:pPr>
        <w:pStyle w:val="0"/>
        <w:jc w:val="right"/>
      </w:pPr>
      <w:r>
        <w:rPr>
          <w:sz w:val="20"/>
        </w:rPr>
        <w:t xml:space="preserve">и отличительной символики</w:t>
      </w:r>
    </w:p>
    <w:p>
      <w:pPr>
        <w:pStyle w:val="0"/>
        <w:jc w:val="right"/>
      </w:pPr>
      <w:r>
        <w:rPr>
          <w:sz w:val="20"/>
        </w:rPr>
        <w:t xml:space="preserve">народного дружинника</w:t>
      </w:r>
    </w:p>
    <w:p>
      <w:pPr>
        <w:pStyle w:val="0"/>
        <w:ind w:firstLine="540"/>
        <w:jc w:val="both"/>
      </w:pPr>
      <w:r>
        <w:rPr>
          <w:sz w:val="20"/>
        </w:rPr>
      </w:r>
    </w:p>
    <w:bookmarkStart w:id="347" w:name="P347"/>
    <w:bookmarkEnd w:id="347"/>
    <w:p>
      <w:pPr>
        <w:pStyle w:val="1"/>
        <w:jc w:val="both"/>
      </w:pPr>
      <w:r>
        <w:rPr>
          <w:sz w:val="20"/>
        </w:rPr>
        <w:t xml:space="preserve">                                 КАРТОЧКА</w:t>
      </w:r>
    </w:p>
    <w:p>
      <w:pPr>
        <w:pStyle w:val="1"/>
        <w:jc w:val="both"/>
      </w:pPr>
      <w:r>
        <w:rPr>
          <w:sz w:val="20"/>
        </w:rPr>
        <w:t xml:space="preserve">              учета выдачи удостоверений народного дружинника</w:t>
      </w:r>
    </w:p>
    <w:p>
      <w:pPr>
        <w:pStyle w:val="1"/>
        <w:jc w:val="both"/>
      </w:pPr>
      <w:r>
        <w:rPr>
          <w:sz w:val="20"/>
        </w:rPr>
      </w:r>
    </w:p>
    <w:p>
      <w:pPr>
        <w:pStyle w:val="1"/>
        <w:jc w:val="both"/>
      </w:pPr>
      <w:r>
        <w:rPr>
          <w:sz w:val="20"/>
        </w:rPr>
        <w:t xml:space="preserve">┌─────────────────────────────────────────────────────────────────────────┐</w:t>
      </w:r>
    </w:p>
    <w:p>
      <w:pPr>
        <w:pStyle w:val="1"/>
        <w:jc w:val="both"/>
      </w:pPr>
      <w:r>
        <w:rPr>
          <w:sz w:val="20"/>
        </w:rPr>
        <w:t xml:space="preserve">│┌──────────────┐                       Народная дружина                  │</w:t>
      </w:r>
    </w:p>
    <w:p>
      <w:pPr>
        <w:pStyle w:val="1"/>
        <w:jc w:val="both"/>
      </w:pPr>
      <w:r>
        <w:rPr>
          <w:sz w:val="20"/>
        </w:rPr>
        <w:t xml:space="preserve">││              │          ___________________________________________    │</w:t>
      </w:r>
    </w:p>
    <w:p>
      <w:pPr>
        <w:pStyle w:val="1"/>
        <w:jc w:val="both"/>
      </w:pPr>
      <w:r>
        <w:rPr>
          <w:sz w:val="20"/>
        </w:rPr>
        <w:t xml:space="preserve">││              │                      АЛФАВИТНАЯ КАРТОЧКА                │</w:t>
      </w:r>
    </w:p>
    <w:p>
      <w:pPr>
        <w:pStyle w:val="1"/>
        <w:jc w:val="both"/>
      </w:pPr>
      <w:r>
        <w:rPr>
          <w:sz w:val="20"/>
        </w:rPr>
        <w:t xml:space="preserve">││Место для фото│               (УЧЕТНАЯ КАРТОЧКА УДОСТОВЕРЕНИЯ)          │</w:t>
      </w:r>
    </w:p>
    <w:p>
      <w:pPr>
        <w:pStyle w:val="1"/>
        <w:jc w:val="both"/>
      </w:pPr>
      <w:r>
        <w:rPr>
          <w:sz w:val="20"/>
        </w:rPr>
        <w:t xml:space="preserve">││              │                      личное дело N ____                 │</w:t>
      </w:r>
    </w:p>
    <w:p>
      <w:pPr>
        <w:pStyle w:val="1"/>
        <w:jc w:val="both"/>
      </w:pPr>
      <w:r>
        <w:rPr>
          <w:sz w:val="20"/>
        </w:rPr>
        <w:t xml:space="preserve">││              │                                                         │</w:t>
      </w:r>
    </w:p>
    <w:p>
      <w:pPr>
        <w:pStyle w:val="1"/>
        <w:jc w:val="both"/>
      </w:pPr>
      <w:r>
        <w:rPr>
          <w:sz w:val="20"/>
        </w:rPr>
        <w:t xml:space="preserve">││              │ 1. Фамилия _____________________________________________│</w:t>
      </w:r>
    </w:p>
    <w:p>
      <w:pPr>
        <w:pStyle w:val="1"/>
        <w:jc w:val="both"/>
      </w:pPr>
      <w:r>
        <w:rPr>
          <w:sz w:val="20"/>
        </w:rPr>
        <w:t xml:space="preserve">│└──────────────┘ 2. Имя ________________________ Отчество _______________│</w:t>
      </w:r>
    </w:p>
    <w:p>
      <w:pPr>
        <w:pStyle w:val="1"/>
        <w:jc w:val="both"/>
      </w:pPr>
      <w:r>
        <w:rPr>
          <w:sz w:val="20"/>
        </w:rPr>
        <w:t xml:space="preserve">│                 3. Дата и место рождения _______________________________│</w:t>
      </w:r>
    </w:p>
    <w:p>
      <w:pPr>
        <w:pStyle w:val="1"/>
        <w:jc w:val="both"/>
      </w:pPr>
      <w:r>
        <w:rPr>
          <w:sz w:val="20"/>
        </w:rPr>
        <w:t xml:space="preserve">│4. Место жительства _____________________________________________________│</w:t>
      </w:r>
    </w:p>
    <w:p>
      <w:pPr>
        <w:pStyle w:val="1"/>
        <w:jc w:val="both"/>
      </w:pPr>
      <w:r>
        <w:rPr>
          <w:sz w:val="20"/>
        </w:rPr>
        <w:t xml:space="preserve">│5. Место работы (учебы) _________________________________________________│</w:t>
      </w:r>
    </w:p>
    <w:p>
      <w:pPr>
        <w:pStyle w:val="1"/>
        <w:jc w:val="both"/>
      </w:pPr>
      <w:r>
        <w:rPr>
          <w:sz w:val="20"/>
        </w:rPr>
        <w:t xml:space="preserve">│6. Телефон ______________________________________________________________│</w:t>
      </w:r>
    </w:p>
    <w:p>
      <w:pPr>
        <w:pStyle w:val="1"/>
        <w:jc w:val="both"/>
      </w:pPr>
      <w:r>
        <w:rPr>
          <w:sz w:val="20"/>
        </w:rPr>
        <w:t xml:space="preserve">│7. Должность ____________________________________________________________│</w:t>
      </w:r>
    </w:p>
    <w:p>
      <w:pPr>
        <w:pStyle w:val="1"/>
        <w:jc w:val="both"/>
      </w:pPr>
      <w:r>
        <w:rPr>
          <w:sz w:val="20"/>
        </w:rPr>
        <w:t xml:space="preserve">│8. Личное дело выслано в ________________________________________________│</w:t>
      </w:r>
    </w:p>
    <w:p>
      <w:pPr>
        <w:pStyle w:val="1"/>
        <w:jc w:val="both"/>
      </w:pPr>
      <w:r>
        <w:rPr>
          <w:sz w:val="20"/>
        </w:rPr>
        <w:t xml:space="preserve">│9. Должность, Ф.И.О. ответственного лица, заполнившего карточку,  подпись│</w:t>
      </w:r>
    </w:p>
    <w:p>
      <w:pPr>
        <w:pStyle w:val="1"/>
        <w:jc w:val="both"/>
      </w:pPr>
      <w:r>
        <w:rPr>
          <w:sz w:val="20"/>
        </w:rPr>
        <w:t xml:space="preserve">│_________________________________________________________________________│</w:t>
      </w:r>
    </w:p>
    <w:p>
      <w:pPr>
        <w:pStyle w:val="1"/>
        <w:jc w:val="both"/>
      </w:pPr>
      <w:r>
        <w:rPr>
          <w:sz w:val="20"/>
        </w:rPr>
        <w:t xml:space="preserve">│10. Серия и N удостоверения _____________________________________________│</w:t>
      </w:r>
    </w:p>
    <w:p>
      <w:pPr>
        <w:pStyle w:val="1"/>
        <w:jc w:val="both"/>
      </w:pPr>
      <w:r>
        <w:rPr>
          <w:sz w:val="20"/>
        </w:rPr>
        <w:t xml:space="preserve">│11. Дата выдачи _________________________________________________________│</w:t>
      </w:r>
    </w:p>
    <w:p>
      <w:pPr>
        <w:pStyle w:val="1"/>
        <w:jc w:val="both"/>
      </w:pPr>
      <w:r>
        <w:rPr>
          <w:sz w:val="20"/>
        </w:rPr>
        <w:t xml:space="preserve">│12. Действительно по ____________________________________________________│</w:t>
      </w:r>
    </w:p>
    <w:p>
      <w:pPr>
        <w:pStyle w:val="1"/>
        <w:jc w:val="both"/>
      </w:pPr>
      <w:r>
        <w:rPr>
          <w:sz w:val="20"/>
        </w:rPr>
        <w:t xml:space="preserve">│13. Дата продления ______________________________________________________│</w:t>
      </w:r>
    </w:p>
    <w:p>
      <w:pPr>
        <w:pStyle w:val="1"/>
        <w:jc w:val="both"/>
      </w:pPr>
      <w:r>
        <w:rPr>
          <w:sz w:val="20"/>
        </w:rPr>
        <w:t xml:space="preserve">│14. Дата утери __________________________________________________________│</w:t>
      </w:r>
    </w:p>
    <w:p>
      <w:pPr>
        <w:pStyle w:val="1"/>
        <w:jc w:val="both"/>
      </w:pPr>
      <w:r>
        <w:rPr>
          <w:sz w:val="20"/>
        </w:rPr>
        <w:t xml:space="preserve">│15. Причина утери _______________________________________________________│</w:t>
      </w:r>
    </w:p>
    <w:p>
      <w:pPr>
        <w:pStyle w:val="1"/>
        <w:jc w:val="both"/>
      </w:pPr>
      <w:r>
        <w:rPr>
          <w:sz w:val="20"/>
        </w:rPr>
        <w:t xml:space="preserve">│16. Дата изъятия ________________________________________________________│</w:t>
      </w:r>
    </w:p>
    <w:p>
      <w:pPr>
        <w:pStyle w:val="1"/>
        <w:jc w:val="both"/>
      </w:pPr>
      <w:r>
        <w:rPr>
          <w:sz w:val="20"/>
        </w:rPr>
        <w:t xml:space="preserve">│17. Причина изъятия _____________________________________________________│</w:t>
      </w:r>
    </w:p>
    <w:p>
      <w:pPr>
        <w:pStyle w:val="1"/>
        <w:jc w:val="both"/>
      </w:pPr>
      <w:r>
        <w:rPr>
          <w:sz w:val="20"/>
        </w:rPr>
        <w:t xml:space="preserve">│18. Дата передачи для уничтожения, N акта _______________________________│</w:t>
      </w:r>
    </w:p>
    <w:p>
      <w:pPr>
        <w:pStyle w:val="1"/>
        <w:jc w:val="both"/>
      </w:pPr>
      <w:r>
        <w:rPr>
          <w:sz w:val="20"/>
        </w:rPr>
        <w:t xml:space="preserve">│19. Ф.И.О. ответственного лица, подпись _________________________________│</w:t>
      </w:r>
    </w:p>
    <w:p>
      <w:pPr>
        <w:pStyle w:val="1"/>
        <w:jc w:val="both"/>
      </w:pPr>
      <w:r>
        <w:rPr>
          <w:sz w:val="20"/>
        </w:rPr>
        <w:t xml:space="preserve">└─────────────────────────────────────────────────────────────────────────┘</w:t>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381" w:name="P381"/>
    <w:bookmarkEnd w:id="381"/>
    <w:p>
      <w:pPr>
        <w:pStyle w:val="0"/>
        <w:outlineLvl w:val="2"/>
        <w:jc w:val="center"/>
      </w:pPr>
      <w:r>
        <w:rPr>
          <w:sz w:val="20"/>
        </w:rPr>
        <w:t xml:space="preserve">ЖУРНАЛ</w:t>
      </w:r>
    </w:p>
    <w:p>
      <w:pPr>
        <w:pStyle w:val="0"/>
        <w:jc w:val="center"/>
      </w:pPr>
      <w:r>
        <w:rPr>
          <w:sz w:val="20"/>
        </w:rPr>
        <w:t xml:space="preserve">учета выдачи удостоверений народного дружинника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0"/>
        <w:gridCol w:w="1191"/>
        <w:gridCol w:w="1814"/>
        <w:gridCol w:w="1304"/>
        <w:gridCol w:w="1020"/>
        <w:gridCol w:w="1077"/>
        <w:gridCol w:w="2041"/>
      </w:tblGrid>
      <w:tr>
        <w:tc>
          <w:tcPr>
            <w:tcW w:w="600" w:type="dxa"/>
          </w:tcPr>
          <w:p>
            <w:pPr>
              <w:pStyle w:val="0"/>
              <w:jc w:val="center"/>
            </w:pPr>
            <w:r>
              <w:rPr>
                <w:sz w:val="20"/>
              </w:rPr>
              <w:t xml:space="preserve">N п/п</w:t>
            </w:r>
          </w:p>
        </w:tc>
        <w:tc>
          <w:tcPr>
            <w:tcW w:w="1191" w:type="dxa"/>
          </w:tcPr>
          <w:p>
            <w:pPr>
              <w:pStyle w:val="0"/>
              <w:jc w:val="center"/>
            </w:pPr>
            <w:r>
              <w:rPr>
                <w:sz w:val="20"/>
              </w:rPr>
              <w:t xml:space="preserve">Фамилия, имя, отчество</w:t>
            </w:r>
          </w:p>
        </w:tc>
        <w:tc>
          <w:tcPr>
            <w:tcW w:w="1814" w:type="dxa"/>
          </w:tcPr>
          <w:p>
            <w:pPr>
              <w:pStyle w:val="0"/>
              <w:jc w:val="center"/>
            </w:pPr>
            <w:r>
              <w:rPr>
                <w:sz w:val="20"/>
              </w:rPr>
              <w:t xml:space="preserve">Серия и N удостоверения</w:t>
            </w:r>
          </w:p>
        </w:tc>
        <w:tc>
          <w:tcPr>
            <w:tcW w:w="1304" w:type="dxa"/>
          </w:tcPr>
          <w:p>
            <w:pPr>
              <w:pStyle w:val="0"/>
              <w:jc w:val="center"/>
            </w:pPr>
            <w:r>
              <w:rPr>
                <w:sz w:val="20"/>
              </w:rPr>
              <w:t xml:space="preserve">Домашний адрес</w:t>
            </w:r>
          </w:p>
        </w:tc>
        <w:tc>
          <w:tcPr>
            <w:tcW w:w="1020" w:type="dxa"/>
          </w:tcPr>
          <w:p>
            <w:pPr>
              <w:pStyle w:val="0"/>
              <w:jc w:val="center"/>
            </w:pPr>
            <w:r>
              <w:rPr>
                <w:sz w:val="20"/>
              </w:rPr>
              <w:t xml:space="preserve">Дата выдачи</w:t>
            </w:r>
          </w:p>
        </w:tc>
        <w:tc>
          <w:tcPr>
            <w:tcW w:w="1077" w:type="dxa"/>
          </w:tcPr>
          <w:p>
            <w:pPr>
              <w:pStyle w:val="0"/>
              <w:jc w:val="center"/>
            </w:pPr>
            <w:r>
              <w:rPr>
                <w:sz w:val="20"/>
              </w:rPr>
              <w:t xml:space="preserve">Личная подпись</w:t>
            </w:r>
          </w:p>
        </w:tc>
        <w:tc>
          <w:tcPr>
            <w:tcW w:w="2041" w:type="dxa"/>
          </w:tcPr>
          <w:p>
            <w:pPr>
              <w:pStyle w:val="0"/>
              <w:jc w:val="center"/>
            </w:pPr>
            <w:r>
              <w:rPr>
                <w:sz w:val="20"/>
              </w:rPr>
              <w:t xml:space="preserve">Фамилия, имя, отчество и подпись лица, выдавшего удостоверение</w:t>
            </w:r>
          </w:p>
        </w:tc>
      </w:tr>
      <w:tr>
        <w:tc>
          <w:tcPr>
            <w:tcW w:w="600" w:type="dxa"/>
          </w:tcPr>
          <w:p>
            <w:pPr>
              <w:pStyle w:val="0"/>
              <w:jc w:val="center"/>
            </w:pPr>
            <w:r>
              <w:rPr>
                <w:sz w:val="20"/>
              </w:rPr>
              <w:t xml:space="preserve">1</w:t>
            </w:r>
          </w:p>
        </w:tc>
        <w:tc>
          <w:tcPr>
            <w:tcW w:w="1191" w:type="dxa"/>
          </w:tcPr>
          <w:p>
            <w:pPr>
              <w:pStyle w:val="0"/>
              <w:jc w:val="center"/>
            </w:pPr>
            <w:r>
              <w:rPr>
                <w:sz w:val="20"/>
              </w:rPr>
              <w:t xml:space="preserve">2</w:t>
            </w:r>
          </w:p>
        </w:tc>
        <w:tc>
          <w:tcPr>
            <w:tcW w:w="1814" w:type="dxa"/>
          </w:tcPr>
          <w:p>
            <w:pPr>
              <w:pStyle w:val="0"/>
              <w:jc w:val="center"/>
            </w:pPr>
            <w:r>
              <w:rPr>
                <w:sz w:val="20"/>
              </w:rPr>
              <w:t xml:space="preserve">3</w:t>
            </w:r>
          </w:p>
        </w:tc>
        <w:tc>
          <w:tcPr>
            <w:tcW w:w="1304" w:type="dxa"/>
          </w:tcPr>
          <w:p>
            <w:pPr>
              <w:pStyle w:val="0"/>
              <w:jc w:val="center"/>
            </w:pPr>
            <w:r>
              <w:rPr>
                <w:sz w:val="20"/>
              </w:rPr>
              <w:t xml:space="preserve">4</w:t>
            </w:r>
          </w:p>
        </w:tc>
        <w:tc>
          <w:tcPr>
            <w:tcW w:w="1020" w:type="dxa"/>
          </w:tcPr>
          <w:p>
            <w:pPr>
              <w:pStyle w:val="0"/>
              <w:jc w:val="center"/>
            </w:pPr>
            <w:r>
              <w:rPr>
                <w:sz w:val="20"/>
              </w:rPr>
              <w:t xml:space="preserve">5</w:t>
            </w:r>
          </w:p>
        </w:tc>
        <w:tc>
          <w:tcPr>
            <w:tcW w:w="1077" w:type="dxa"/>
          </w:tcPr>
          <w:p>
            <w:pPr>
              <w:pStyle w:val="0"/>
              <w:jc w:val="center"/>
            </w:pPr>
            <w:r>
              <w:rPr>
                <w:sz w:val="20"/>
              </w:rPr>
              <w:t xml:space="preserve">6</w:t>
            </w:r>
          </w:p>
        </w:tc>
        <w:tc>
          <w:tcPr>
            <w:tcW w:w="2041" w:type="dxa"/>
          </w:tcPr>
          <w:p>
            <w:pPr>
              <w:pStyle w:val="0"/>
              <w:jc w:val="center"/>
            </w:pPr>
            <w:r>
              <w:rPr>
                <w:sz w:val="20"/>
              </w:rPr>
              <w:t xml:space="preserve">7</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2</w:t>
      </w:r>
    </w:p>
    <w:p>
      <w:pPr>
        <w:pStyle w:val="0"/>
        <w:jc w:val="right"/>
      </w:pPr>
      <w:r>
        <w:rPr>
          <w:sz w:val="20"/>
        </w:rPr>
        <w:t xml:space="preserve">к Порядку оформления,</w:t>
      </w:r>
    </w:p>
    <w:p>
      <w:pPr>
        <w:pStyle w:val="0"/>
        <w:jc w:val="right"/>
      </w:pPr>
      <w:r>
        <w:rPr>
          <w:sz w:val="20"/>
        </w:rPr>
        <w:t xml:space="preserve">учета, выдачи, хранения,</w:t>
      </w:r>
    </w:p>
    <w:p>
      <w:pPr>
        <w:pStyle w:val="0"/>
        <w:jc w:val="right"/>
      </w:pPr>
      <w:r>
        <w:rPr>
          <w:sz w:val="20"/>
        </w:rPr>
        <w:t xml:space="preserve">сдачи и уничтожения</w:t>
      </w:r>
    </w:p>
    <w:p>
      <w:pPr>
        <w:pStyle w:val="0"/>
        <w:jc w:val="right"/>
      </w:pPr>
      <w:r>
        <w:rPr>
          <w:sz w:val="20"/>
        </w:rPr>
        <w:t xml:space="preserve">удостоверений</w:t>
      </w:r>
    </w:p>
    <w:p>
      <w:pPr>
        <w:pStyle w:val="0"/>
        <w:jc w:val="right"/>
      </w:pPr>
      <w:r>
        <w:rPr>
          <w:sz w:val="20"/>
        </w:rPr>
        <w:t xml:space="preserve">и отличительной символики</w:t>
      </w:r>
    </w:p>
    <w:p>
      <w:pPr>
        <w:pStyle w:val="0"/>
        <w:jc w:val="right"/>
      </w:pPr>
      <w:r>
        <w:rPr>
          <w:sz w:val="20"/>
        </w:rPr>
        <w:t xml:space="preserve">народного дружинника</w:t>
      </w:r>
    </w:p>
    <w:p>
      <w:pPr>
        <w:pStyle w:val="0"/>
        <w:ind w:firstLine="540"/>
        <w:jc w:val="both"/>
      </w:pPr>
      <w:r>
        <w:rPr>
          <w:sz w:val="20"/>
        </w:rPr>
      </w:r>
    </w:p>
    <w:bookmarkStart w:id="411" w:name="P411"/>
    <w:bookmarkEnd w:id="411"/>
    <w:p>
      <w:pPr>
        <w:pStyle w:val="0"/>
        <w:jc w:val="center"/>
      </w:pPr>
      <w:r>
        <w:rPr>
          <w:sz w:val="20"/>
        </w:rPr>
        <w:t xml:space="preserve">ЖУРНАЛ</w:t>
      </w:r>
    </w:p>
    <w:p>
      <w:pPr>
        <w:pStyle w:val="0"/>
        <w:jc w:val="center"/>
      </w:pPr>
      <w:r>
        <w:rPr>
          <w:sz w:val="20"/>
        </w:rPr>
        <w:t xml:space="preserve">учета сдачи и продления удостоверения народного дружинника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0"/>
        <w:gridCol w:w="1191"/>
        <w:gridCol w:w="1814"/>
        <w:gridCol w:w="1304"/>
        <w:gridCol w:w="1020"/>
        <w:gridCol w:w="1077"/>
        <w:gridCol w:w="2041"/>
      </w:tblGrid>
      <w:tr>
        <w:tc>
          <w:tcPr>
            <w:tcW w:w="600" w:type="dxa"/>
          </w:tcPr>
          <w:p>
            <w:pPr>
              <w:pStyle w:val="0"/>
              <w:jc w:val="center"/>
            </w:pPr>
            <w:r>
              <w:rPr>
                <w:sz w:val="20"/>
              </w:rPr>
              <w:t xml:space="preserve">N п/п</w:t>
            </w:r>
          </w:p>
        </w:tc>
        <w:tc>
          <w:tcPr>
            <w:tcW w:w="1191" w:type="dxa"/>
          </w:tcPr>
          <w:p>
            <w:pPr>
              <w:pStyle w:val="0"/>
              <w:jc w:val="center"/>
            </w:pPr>
            <w:r>
              <w:rPr>
                <w:sz w:val="20"/>
              </w:rPr>
              <w:t xml:space="preserve">Фамилия, имя, отчество</w:t>
            </w:r>
          </w:p>
        </w:tc>
        <w:tc>
          <w:tcPr>
            <w:tcW w:w="1814" w:type="dxa"/>
          </w:tcPr>
          <w:p>
            <w:pPr>
              <w:pStyle w:val="0"/>
              <w:jc w:val="center"/>
            </w:pPr>
            <w:r>
              <w:rPr>
                <w:sz w:val="20"/>
              </w:rPr>
              <w:t xml:space="preserve">Серия и N удостоверения</w:t>
            </w:r>
          </w:p>
        </w:tc>
        <w:tc>
          <w:tcPr>
            <w:tcW w:w="1304" w:type="dxa"/>
          </w:tcPr>
          <w:p>
            <w:pPr>
              <w:pStyle w:val="0"/>
              <w:jc w:val="center"/>
            </w:pPr>
            <w:r>
              <w:rPr>
                <w:sz w:val="20"/>
              </w:rPr>
              <w:t xml:space="preserve">Домашний адрес</w:t>
            </w:r>
          </w:p>
        </w:tc>
        <w:tc>
          <w:tcPr>
            <w:tcW w:w="1020" w:type="dxa"/>
          </w:tcPr>
          <w:p>
            <w:pPr>
              <w:pStyle w:val="0"/>
              <w:jc w:val="center"/>
            </w:pPr>
            <w:r>
              <w:rPr>
                <w:sz w:val="20"/>
              </w:rPr>
              <w:t xml:space="preserve">Дата сдачи, продления</w:t>
            </w:r>
          </w:p>
        </w:tc>
        <w:tc>
          <w:tcPr>
            <w:tcW w:w="1077" w:type="dxa"/>
          </w:tcPr>
          <w:p>
            <w:pPr>
              <w:pStyle w:val="0"/>
              <w:jc w:val="center"/>
            </w:pPr>
            <w:r>
              <w:rPr>
                <w:sz w:val="20"/>
              </w:rPr>
              <w:t xml:space="preserve">Личная подпись</w:t>
            </w:r>
          </w:p>
        </w:tc>
        <w:tc>
          <w:tcPr>
            <w:tcW w:w="2041" w:type="dxa"/>
          </w:tcPr>
          <w:p>
            <w:pPr>
              <w:pStyle w:val="0"/>
              <w:jc w:val="center"/>
            </w:pPr>
            <w:r>
              <w:rPr>
                <w:sz w:val="20"/>
              </w:rPr>
              <w:t xml:space="preserve">Фамилия, имя, отчество и подпись лица, принявшего удостоверение</w:t>
            </w:r>
          </w:p>
        </w:tc>
      </w:tr>
      <w:tr>
        <w:tc>
          <w:tcPr>
            <w:tcW w:w="600" w:type="dxa"/>
          </w:tcPr>
          <w:p>
            <w:pPr>
              <w:pStyle w:val="0"/>
              <w:jc w:val="center"/>
            </w:pPr>
            <w:r>
              <w:rPr>
                <w:sz w:val="20"/>
              </w:rPr>
              <w:t xml:space="preserve">1</w:t>
            </w:r>
          </w:p>
        </w:tc>
        <w:tc>
          <w:tcPr>
            <w:tcW w:w="1191" w:type="dxa"/>
          </w:tcPr>
          <w:p>
            <w:pPr>
              <w:pStyle w:val="0"/>
              <w:jc w:val="center"/>
            </w:pPr>
            <w:r>
              <w:rPr>
                <w:sz w:val="20"/>
              </w:rPr>
              <w:t xml:space="preserve">2</w:t>
            </w:r>
          </w:p>
        </w:tc>
        <w:tc>
          <w:tcPr>
            <w:tcW w:w="1814" w:type="dxa"/>
          </w:tcPr>
          <w:p>
            <w:pPr>
              <w:pStyle w:val="0"/>
              <w:jc w:val="center"/>
            </w:pPr>
            <w:r>
              <w:rPr>
                <w:sz w:val="20"/>
              </w:rPr>
              <w:t xml:space="preserve">3</w:t>
            </w:r>
          </w:p>
        </w:tc>
        <w:tc>
          <w:tcPr>
            <w:tcW w:w="1304" w:type="dxa"/>
          </w:tcPr>
          <w:p>
            <w:pPr>
              <w:pStyle w:val="0"/>
              <w:jc w:val="center"/>
            </w:pPr>
            <w:r>
              <w:rPr>
                <w:sz w:val="20"/>
              </w:rPr>
              <w:t xml:space="preserve">4</w:t>
            </w:r>
          </w:p>
        </w:tc>
        <w:tc>
          <w:tcPr>
            <w:tcW w:w="1020" w:type="dxa"/>
          </w:tcPr>
          <w:p>
            <w:pPr>
              <w:pStyle w:val="0"/>
              <w:jc w:val="center"/>
            </w:pPr>
            <w:r>
              <w:rPr>
                <w:sz w:val="20"/>
              </w:rPr>
              <w:t xml:space="preserve">5</w:t>
            </w:r>
          </w:p>
        </w:tc>
        <w:tc>
          <w:tcPr>
            <w:tcW w:w="1077" w:type="dxa"/>
          </w:tcPr>
          <w:p>
            <w:pPr>
              <w:pStyle w:val="0"/>
              <w:jc w:val="center"/>
            </w:pPr>
            <w:r>
              <w:rPr>
                <w:sz w:val="20"/>
              </w:rPr>
              <w:t xml:space="preserve">6</w:t>
            </w:r>
          </w:p>
        </w:tc>
        <w:tc>
          <w:tcPr>
            <w:tcW w:w="2041" w:type="dxa"/>
          </w:tcPr>
          <w:p>
            <w:pPr>
              <w:pStyle w:val="0"/>
              <w:jc w:val="center"/>
            </w:pPr>
            <w:r>
              <w:rPr>
                <w:sz w:val="20"/>
              </w:rPr>
              <w:t xml:space="preserve">7</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Нижегородской области</w:t>
      </w:r>
    </w:p>
    <w:p>
      <w:pPr>
        <w:pStyle w:val="0"/>
        <w:jc w:val="right"/>
      </w:pPr>
      <w:r>
        <w:rPr>
          <w:sz w:val="20"/>
        </w:rPr>
        <w:t xml:space="preserve">от 22 сентября 2015 г. N 600</w:t>
      </w:r>
    </w:p>
    <w:p>
      <w:pPr>
        <w:pStyle w:val="0"/>
        <w:ind w:firstLine="540"/>
        <w:jc w:val="both"/>
      </w:pPr>
      <w:r>
        <w:rPr>
          <w:sz w:val="20"/>
        </w:rPr>
      </w:r>
    </w:p>
    <w:bookmarkStart w:id="438" w:name="P438"/>
    <w:bookmarkEnd w:id="438"/>
    <w:p>
      <w:pPr>
        <w:pStyle w:val="2"/>
        <w:jc w:val="center"/>
      </w:pPr>
      <w:r>
        <w:rPr>
          <w:sz w:val="20"/>
        </w:rPr>
        <w:t xml:space="preserve">ПОЛОЖЕНИЕ</w:t>
      </w:r>
    </w:p>
    <w:p>
      <w:pPr>
        <w:pStyle w:val="2"/>
        <w:jc w:val="center"/>
      </w:pPr>
      <w:r>
        <w:rPr>
          <w:sz w:val="20"/>
        </w:rPr>
        <w:t xml:space="preserve">ОБ ОБЛАСТНОМ КОНКУРСЕ НА ЗВАНИЕ "ЛУЧШАЯ НАРОДНАЯ ДРУЖИНА</w:t>
      </w:r>
    </w:p>
    <w:p>
      <w:pPr>
        <w:pStyle w:val="2"/>
        <w:jc w:val="center"/>
      </w:pPr>
      <w:r>
        <w:rPr>
          <w:sz w:val="20"/>
        </w:rPr>
        <w:t xml:space="preserve">НИЖЕГОРОДСКОЙ ОБЛАСТИ" И "ЛУЧШИЙ НАРОДНЫЙ ДРУЖИННИК</w:t>
      </w:r>
    </w:p>
    <w:p>
      <w:pPr>
        <w:pStyle w:val="2"/>
        <w:jc w:val="center"/>
      </w:pPr>
      <w:r>
        <w:rPr>
          <w:sz w:val="20"/>
        </w:rPr>
        <w:t xml:space="preserve">НИЖЕГОРОДСКОЙ ОБЛАСТИ"</w:t>
      </w:r>
    </w:p>
    <w:p>
      <w:pPr>
        <w:pStyle w:val="0"/>
        <w:ind w:firstLine="540"/>
        <w:jc w:val="both"/>
      </w:pPr>
      <w:r>
        <w:rPr>
          <w:sz w:val="20"/>
        </w:rPr>
      </w:r>
    </w:p>
    <w:p>
      <w:pPr>
        <w:pStyle w:val="0"/>
        <w:jc w:val="center"/>
      </w:pPr>
      <w:r>
        <w:rPr>
          <w:sz w:val="20"/>
        </w:rPr>
        <w:t xml:space="preserve">(далее - Положение)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Нижегородской области</w:t>
            </w:r>
          </w:p>
          <w:p>
            <w:pPr>
              <w:pStyle w:val="0"/>
              <w:jc w:val="center"/>
            </w:pPr>
            <w:r>
              <w:rPr>
                <w:sz w:val="20"/>
                <w:color w:val="392c69"/>
              </w:rPr>
              <w:t xml:space="preserve">от 21.07.2017 </w:t>
            </w:r>
            <w:hyperlink w:history="0" r:id="rId84"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N 541</w:t>
              </w:r>
            </w:hyperlink>
            <w:r>
              <w:rPr>
                <w:sz w:val="20"/>
                <w:color w:val="392c69"/>
              </w:rPr>
              <w:t xml:space="preserve">, от 07.06.2019 </w:t>
            </w:r>
            <w:hyperlink w:history="0" r:id="rId85"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345</w:t>
              </w:r>
            </w:hyperlink>
            <w:r>
              <w:rPr>
                <w:sz w:val="20"/>
                <w:color w:val="392c69"/>
              </w:rPr>
              <w:t xml:space="preserve">, от 06.03.2025 </w:t>
            </w:r>
            <w:hyperlink w:history="0" r:id="rId86"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174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ЦЕЛЬ КОНКУРСА</w:t>
      </w:r>
    </w:p>
    <w:p>
      <w:pPr>
        <w:pStyle w:val="0"/>
        <w:ind w:firstLine="540"/>
        <w:jc w:val="both"/>
      </w:pPr>
      <w:r>
        <w:rPr>
          <w:sz w:val="20"/>
        </w:rPr>
      </w:r>
    </w:p>
    <w:p>
      <w:pPr>
        <w:pStyle w:val="0"/>
        <w:ind w:firstLine="540"/>
        <w:jc w:val="both"/>
      </w:pPr>
      <w:r>
        <w:rPr>
          <w:sz w:val="20"/>
        </w:rPr>
        <w:t xml:space="preserve">Ежегодный областной конкурс на звание "Лучшая народная дружина Нижегородской области" и "Лучший народный дружинник Нижегородской области" (далее - Конкурс) проводится в целях обеспечения общественного признания, поощрения и распространения положительного опыта деятельности народных дружин и народных дружинников, участвующих в охране общественного порядка на территории Нижегородской области, внесших заметный вклад в обеспечение общественного порядка, правового воспитания населения, привлечения общественности к участию в охране общественного порядка.</w:t>
      </w:r>
    </w:p>
    <w:p>
      <w:pPr>
        <w:pStyle w:val="0"/>
        <w:ind w:firstLine="540"/>
        <w:jc w:val="both"/>
      </w:pPr>
      <w:r>
        <w:rPr>
          <w:sz w:val="20"/>
        </w:rPr>
      </w:r>
    </w:p>
    <w:p>
      <w:pPr>
        <w:pStyle w:val="2"/>
        <w:outlineLvl w:val="1"/>
        <w:jc w:val="center"/>
      </w:pPr>
      <w:r>
        <w:rPr>
          <w:sz w:val="20"/>
        </w:rPr>
        <w:t xml:space="preserve">II. УЧАСТНИКИ КОНКУРСА</w:t>
      </w:r>
    </w:p>
    <w:p>
      <w:pPr>
        <w:pStyle w:val="0"/>
        <w:ind w:firstLine="540"/>
        <w:jc w:val="both"/>
      </w:pPr>
      <w:r>
        <w:rPr>
          <w:sz w:val="20"/>
        </w:rPr>
      </w:r>
    </w:p>
    <w:p>
      <w:pPr>
        <w:pStyle w:val="0"/>
        <w:ind w:firstLine="540"/>
        <w:jc w:val="both"/>
      </w:pPr>
      <w:r>
        <w:rPr>
          <w:sz w:val="20"/>
        </w:rPr>
        <w:t xml:space="preserve">Участниками Конкурса являются народные дружины, а также члены народных дружин, участвующие в охране общественного порядка на территории Нижегородской области в соответствии с </w:t>
      </w:r>
      <w:hyperlink w:history="0" r:id="rId87" w:tooltip="Закон Нижегородской области от 03.10.2014 N 139-З (ред. от 02.08.2023) &quot;Об участии граждан в охране общественного порядка на территории Нижегородской области&quot; (принят постановлением ЗС НО от 25.09.2014 N 1496-V) {КонсультантПлюс}">
        <w:r>
          <w:rPr>
            <w:sz w:val="20"/>
            <w:color w:val="0000ff"/>
          </w:rPr>
          <w:t xml:space="preserve">Законом</w:t>
        </w:r>
      </w:hyperlink>
      <w:r>
        <w:rPr>
          <w:sz w:val="20"/>
        </w:rPr>
        <w:t xml:space="preserve"> Нижегородской области от 3 октября 2014 г. N 139-З "Об участии граждан в охране общественного порядка на территории Нижегородской области" и принятыми в соответствии с ним нормативными правовыми актами.</w:t>
      </w:r>
    </w:p>
    <w:p>
      <w:pPr>
        <w:pStyle w:val="0"/>
        <w:jc w:val="both"/>
      </w:pPr>
      <w:r>
        <w:rPr>
          <w:sz w:val="20"/>
        </w:rPr>
        <w:t xml:space="preserve">(в ред. </w:t>
      </w:r>
      <w:hyperlink w:history="0" r:id="rId88"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07.06.2019 N 345)</w:t>
      </w:r>
    </w:p>
    <w:p>
      <w:pPr>
        <w:pStyle w:val="0"/>
        <w:spacing w:before="200" w:lineRule="auto"/>
        <w:ind w:firstLine="540"/>
        <w:jc w:val="both"/>
      </w:pPr>
      <w:r>
        <w:rPr>
          <w:sz w:val="20"/>
        </w:rPr>
        <w:t xml:space="preserve">Участниками Конкурса от одного муниципального округа (городского округа, административного района г. Нижнего Новгорода) могут быть, как правило, 1 народная дружина и не более 3 народных дружинников.</w:t>
      </w:r>
    </w:p>
    <w:p>
      <w:pPr>
        <w:pStyle w:val="0"/>
        <w:jc w:val="both"/>
      </w:pPr>
      <w:r>
        <w:rPr>
          <w:sz w:val="20"/>
        </w:rPr>
        <w:t xml:space="preserve">(в ред. </w:t>
      </w:r>
      <w:hyperlink w:history="0" r:id="rId89"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ind w:firstLine="540"/>
        <w:jc w:val="both"/>
      </w:pPr>
      <w:r>
        <w:rPr>
          <w:sz w:val="20"/>
        </w:rPr>
      </w:r>
    </w:p>
    <w:p>
      <w:pPr>
        <w:pStyle w:val="2"/>
        <w:outlineLvl w:val="1"/>
        <w:jc w:val="center"/>
      </w:pPr>
      <w:r>
        <w:rPr>
          <w:sz w:val="20"/>
        </w:rPr>
        <w:t xml:space="preserve">III. ОРГАНИЗАЦИЯ КОНКУРСА</w:t>
      </w:r>
    </w:p>
    <w:p>
      <w:pPr>
        <w:pStyle w:val="0"/>
        <w:ind w:firstLine="540"/>
        <w:jc w:val="both"/>
      </w:pPr>
      <w:r>
        <w:rPr>
          <w:sz w:val="20"/>
        </w:rPr>
      </w:r>
    </w:p>
    <w:p>
      <w:pPr>
        <w:pStyle w:val="0"/>
        <w:ind w:firstLine="540"/>
        <w:jc w:val="both"/>
      </w:pPr>
      <w:r>
        <w:rPr>
          <w:sz w:val="20"/>
        </w:rPr>
        <w:t xml:space="preserve">Общее руководство организацией и проведением Конкурса, принятие решения о победителях осуществляет областной штаб по координации деятельности народных дружин в Нижегородской области (далее - Штаб).</w:t>
      </w:r>
    </w:p>
    <w:p>
      <w:pPr>
        <w:pStyle w:val="0"/>
        <w:spacing w:before="200" w:lineRule="auto"/>
        <w:ind w:firstLine="540"/>
        <w:jc w:val="both"/>
      </w:pPr>
      <w:r>
        <w:rPr>
          <w:sz w:val="20"/>
        </w:rPr>
        <w:t xml:space="preserve">Секретариат Штаба осуществляет сбор и обработку данных об участниках Конкурса с последующим представлением материалов на заседание Штаба.</w:t>
      </w:r>
    </w:p>
    <w:p>
      <w:pPr>
        <w:pStyle w:val="0"/>
        <w:ind w:firstLine="540"/>
        <w:jc w:val="both"/>
      </w:pPr>
      <w:r>
        <w:rPr>
          <w:sz w:val="20"/>
        </w:rPr>
      </w:r>
    </w:p>
    <w:p>
      <w:pPr>
        <w:pStyle w:val="2"/>
        <w:outlineLvl w:val="1"/>
        <w:jc w:val="center"/>
      </w:pPr>
      <w:r>
        <w:rPr>
          <w:sz w:val="20"/>
        </w:rPr>
        <w:t xml:space="preserve">IV. ПОРЯДОК И СРОКИ ПРОВЕДЕНИЯ КОНКУРСА</w:t>
      </w:r>
    </w:p>
    <w:p>
      <w:pPr>
        <w:pStyle w:val="0"/>
        <w:ind w:firstLine="540"/>
        <w:jc w:val="both"/>
      </w:pPr>
      <w:r>
        <w:rPr>
          <w:sz w:val="20"/>
        </w:rPr>
      </w:r>
    </w:p>
    <w:p>
      <w:pPr>
        <w:pStyle w:val="0"/>
        <w:ind w:firstLine="540"/>
        <w:jc w:val="both"/>
      </w:pPr>
      <w:r>
        <w:rPr>
          <w:sz w:val="20"/>
        </w:rPr>
        <w:t xml:space="preserve">Конкурс проводится ежегодно в срок до 31 марта текущего года на основании данных за прошедший год.</w:t>
      </w:r>
    </w:p>
    <w:p>
      <w:pPr>
        <w:pStyle w:val="0"/>
        <w:spacing w:before="200" w:lineRule="auto"/>
        <w:ind w:firstLine="540"/>
        <w:jc w:val="both"/>
      </w:pPr>
      <w:r>
        <w:rPr>
          <w:sz w:val="20"/>
        </w:rPr>
        <w:t xml:space="preserve">Главы администраций муниципальных округов, городских округов, поселений Нижегородской области в срок до 1 февраля представляют в министерство региональной безопасности Нижегородской области свои предложения об участниках Конкурса в соответствии с критериями оценки участников Конкурса согласно </w:t>
      </w:r>
      <w:hyperlink w:history="0" w:anchor="P502" w:tooltip="КРИТЕРИИ">
        <w:r>
          <w:rPr>
            <w:sz w:val="20"/>
            <w:color w:val="0000ff"/>
          </w:rPr>
          <w:t xml:space="preserve">приложениям 1</w:t>
        </w:r>
      </w:hyperlink>
      <w:r>
        <w:rPr>
          <w:sz w:val="20"/>
        </w:rPr>
        <w:t xml:space="preserve">, </w:t>
      </w:r>
      <w:hyperlink w:history="0" w:anchor="P558" w:tooltip="КРИТЕРИИ">
        <w:r>
          <w:rPr>
            <w:sz w:val="20"/>
            <w:color w:val="0000ff"/>
          </w:rPr>
          <w:t xml:space="preserve">2</w:t>
        </w:r>
      </w:hyperlink>
      <w:r>
        <w:rPr>
          <w:sz w:val="20"/>
        </w:rPr>
        <w:t xml:space="preserve"> к настоящему Положению.</w:t>
      </w:r>
    </w:p>
    <w:p>
      <w:pPr>
        <w:pStyle w:val="0"/>
        <w:jc w:val="both"/>
      </w:pPr>
      <w:r>
        <w:rPr>
          <w:sz w:val="20"/>
        </w:rPr>
        <w:t xml:space="preserve">(в ред. постановлений Правительства Нижегородской области от 21.07.2017 </w:t>
      </w:r>
      <w:hyperlink w:history="0" r:id="rId90"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N 541</w:t>
        </w:r>
      </w:hyperlink>
      <w:r>
        <w:rPr>
          <w:sz w:val="20"/>
        </w:rPr>
        <w:t xml:space="preserve">, от 06.03.2025 </w:t>
      </w:r>
      <w:hyperlink w:history="0" r:id="rId91"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174</w:t>
        </w:r>
      </w:hyperlink>
      <w:r>
        <w:rPr>
          <w:sz w:val="20"/>
        </w:rPr>
        <w:t xml:space="preserve">)</w:t>
      </w:r>
    </w:p>
    <w:p>
      <w:pPr>
        <w:pStyle w:val="0"/>
        <w:spacing w:before="200" w:lineRule="auto"/>
        <w:ind w:firstLine="540"/>
        <w:jc w:val="both"/>
      </w:pPr>
      <w:r>
        <w:rPr>
          <w:sz w:val="20"/>
        </w:rPr>
        <w:t xml:space="preserve">Предложения и оценочные материалы направляются в установленный срок электронной почтой в форматах Microsoft Word с расширением doc или docx и Abode Reader с расширением pdf. Файлы с расширением doc или docx (с возможностью редактирования) должны содержать критерии оценки деятельности народной дружины или народного дружинника, исполненные в табличном варианте с подробным расчетом баллов по каждому показателю. Файлы с расширением pdf должны содержать итоговую таблицу результатов оценки деятельности народной дружины или народного дружинника, заверенную уполномоченным должностным лицом муниципального образования и согласованную с соответствующим территориальным органом внутренних дел.</w:t>
      </w:r>
    </w:p>
    <w:p>
      <w:pPr>
        <w:pStyle w:val="0"/>
        <w:jc w:val="both"/>
      </w:pPr>
      <w:r>
        <w:rPr>
          <w:sz w:val="20"/>
        </w:rPr>
        <w:t xml:space="preserve">(абзац введен </w:t>
      </w:r>
      <w:hyperlink w:history="0" r:id="rId92"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постановлением</w:t>
        </w:r>
      </w:hyperlink>
      <w:r>
        <w:rPr>
          <w:sz w:val="20"/>
        </w:rPr>
        <w:t xml:space="preserve"> Правительства Нижегородской области от 07.06.2019 N 345)</w:t>
      </w:r>
    </w:p>
    <w:p>
      <w:pPr>
        <w:pStyle w:val="0"/>
        <w:spacing w:before="200" w:lineRule="auto"/>
        <w:ind w:firstLine="540"/>
        <w:jc w:val="both"/>
      </w:pPr>
      <w:r>
        <w:rPr>
          <w:sz w:val="20"/>
        </w:rPr>
        <w:t xml:space="preserve">Секретарь Штаба при необходимости запрашивает из ГУ МВД России по Нижегородской области, других правоохранительных органов, заинтересованных исполнительных органов Нижегородской области дополнительную информацию, необходимую для проведения Конкурса.</w:t>
      </w:r>
    </w:p>
    <w:p>
      <w:pPr>
        <w:pStyle w:val="0"/>
        <w:jc w:val="both"/>
      </w:pPr>
      <w:r>
        <w:rPr>
          <w:sz w:val="20"/>
        </w:rPr>
        <w:t xml:space="preserve">(в ред. </w:t>
      </w:r>
      <w:hyperlink w:history="0" r:id="rId93"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spacing w:before="200" w:lineRule="auto"/>
        <w:ind w:firstLine="540"/>
        <w:jc w:val="both"/>
      </w:pPr>
      <w:r>
        <w:rPr>
          <w:sz w:val="20"/>
        </w:rPr>
        <w:t xml:space="preserve">На основании полученной информации секретарь Штаба в срок до 1 марта готовит сводную таблицу с отражением количества баллов, полученных участниками Конкурса по каждому показателю в соответствии с критериями оценки Конкурса.</w:t>
      </w:r>
    </w:p>
    <w:p>
      <w:pPr>
        <w:pStyle w:val="0"/>
        <w:jc w:val="both"/>
      </w:pPr>
      <w:r>
        <w:rPr>
          <w:sz w:val="20"/>
        </w:rPr>
        <w:t xml:space="preserve">(в ред. постановлений Правительства Нижегородской области от 07.06.2019 </w:t>
      </w:r>
      <w:hyperlink w:history="0" r:id="rId94"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345</w:t>
        </w:r>
      </w:hyperlink>
      <w:r>
        <w:rPr>
          <w:sz w:val="20"/>
        </w:rPr>
        <w:t xml:space="preserve">, от 06.03.2025 </w:t>
      </w:r>
      <w:hyperlink w:history="0" r:id="rId95"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174</w:t>
        </w:r>
      </w:hyperlink>
      <w:r>
        <w:rPr>
          <w:sz w:val="20"/>
        </w:rPr>
        <w:t xml:space="preserve">)</w:t>
      </w:r>
    </w:p>
    <w:p>
      <w:pPr>
        <w:pStyle w:val="0"/>
        <w:spacing w:before="200" w:lineRule="auto"/>
        <w:ind w:firstLine="540"/>
        <w:jc w:val="both"/>
      </w:pPr>
      <w:r>
        <w:rPr>
          <w:sz w:val="20"/>
        </w:rPr>
        <w:t xml:space="preserve">Материалы по участникам Конкурса после обработки представляются на рассмотрение заседания Штаба для определения победителей и подведения итогов Конкурса. С учетом оценочных критериев участников Конкурса Штаб определяет победителями Конкурса три народные дружины и 11 народных дружинников, из числа которых одну народную дружину признает "Лучшей народной дружиной Нижегородской области", две народные дружины лауреатами Конкурса, одного народного дружинника "Лучшим народным дружинником Нижегородской области", 10 народных дружинников лауреатами Конкурса.</w:t>
      </w:r>
    </w:p>
    <w:p>
      <w:pPr>
        <w:pStyle w:val="0"/>
        <w:jc w:val="both"/>
      </w:pPr>
      <w:r>
        <w:rPr>
          <w:sz w:val="20"/>
        </w:rPr>
        <w:t xml:space="preserve">(в ред. </w:t>
      </w:r>
      <w:hyperlink w:history="0" r:id="rId96"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 от 21.07.2017 N 541)</w:t>
      </w:r>
    </w:p>
    <w:p>
      <w:pPr>
        <w:pStyle w:val="0"/>
        <w:ind w:firstLine="540"/>
        <w:jc w:val="both"/>
      </w:pPr>
      <w:r>
        <w:rPr>
          <w:sz w:val="20"/>
        </w:rPr>
      </w:r>
    </w:p>
    <w:p>
      <w:pPr>
        <w:pStyle w:val="2"/>
        <w:outlineLvl w:val="1"/>
        <w:jc w:val="center"/>
      </w:pPr>
      <w:r>
        <w:rPr>
          <w:sz w:val="20"/>
        </w:rPr>
        <w:t xml:space="preserve">V. ОПРЕДЕЛЕНИЕ ПОБЕДИТЕЛЕЙ КОНКУРСА</w:t>
      </w:r>
    </w:p>
    <w:p>
      <w:pPr>
        <w:pStyle w:val="0"/>
        <w:jc w:val="center"/>
      </w:pPr>
      <w:r>
        <w:rPr>
          <w:sz w:val="20"/>
        </w:rPr>
        <w:t xml:space="preserve">(в ред. </w:t>
      </w:r>
      <w:hyperlink w:history="0" r:id="rId97"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w:t>
      </w:r>
    </w:p>
    <w:p>
      <w:pPr>
        <w:pStyle w:val="0"/>
        <w:jc w:val="center"/>
      </w:pPr>
      <w:r>
        <w:rPr>
          <w:sz w:val="20"/>
        </w:rPr>
        <w:t xml:space="preserve">от 21.07.2017 N 541)</w:t>
      </w:r>
    </w:p>
    <w:p>
      <w:pPr>
        <w:pStyle w:val="0"/>
        <w:ind w:firstLine="540"/>
        <w:jc w:val="both"/>
      </w:pPr>
      <w:r>
        <w:rPr>
          <w:sz w:val="20"/>
        </w:rPr>
      </w:r>
    </w:p>
    <w:p>
      <w:pPr>
        <w:pStyle w:val="0"/>
        <w:ind w:firstLine="540"/>
        <w:jc w:val="both"/>
      </w:pPr>
      <w:r>
        <w:rPr>
          <w:sz w:val="20"/>
        </w:rPr>
        <w:t xml:space="preserve">Решение о победителях Конкурса принимается открытым голосованием, большинством голосов от присутствующих на заседании членов Штаба и оформляется протоколом.</w:t>
      </w:r>
    </w:p>
    <w:p>
      <w:pPr>
        <w:pStyle w:val="0"/>
        <w:jc w:val="both"/>
      </w:pPr>
      <w:r>
        <w:rPr>
          <w:sz w:val="20"/>
        </w:rPr>
        <w:t xml:space="preserve">(в ред. </w:t>
      </w:r>
      <w:hyperlink w:history="0" r:id="rId98"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 от 21.07.2017 N 541)</w:t>
      </w:r>
    </w:p>
    <w:p>
      <w:pPr>
        <w:pStyle w:val="0"/>
        <w:spacing w:before="200" w:lineRule="auto"/>
        <w:ind w:firstLine="540"/>
        <w:jc w:val="both"/>
      </w:pPr>
      <w:r>
        <w:rPr>
          <w:sz w:val="20"/>
        </w:rPr>
        <w:t xml:space="preserve">При определении победителей Конкурса помимо оценочных критериев учитываются динамика и соотношение со значениями среднеобластных показателей, характеризующих состояние работы по профилактике преступности на территории муниципального образования:</w:t>
      </w:r>
    </w:p>
    <w:p>
      <w:pPr>
        <w:pStyle w:val="0"/>
        <w:jc w:val="both"/>
      </w:pPr>
      <w:r>
        <w:rPr>
          <w:sz w:val="20"/>
        </w:rPr>
        <w:t xml:space="preserve">(в ред. </w:t>
      </w:r>
      <w:hyperlink w:history="0" r:id="rId99"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 от 21.07.2017 N 541)</w:t>
      </w:r>
    </w:p>
    <w:p>
      <w:pPr>
        <w:pStyle w:val="0"/>
        <w:spacing w:before="200" w:lineRule="auto"/>
        <w:ind w:firstLine="540"/>
        <w:jc w:val="both"/>
      </w:pPr>
      <w:r>
        <w:rPr>
          <w:sz w:val="20"/>
        </w:rPr>
        <w:t xml:space="preserve">- состояние общей преступности на 10 тысяч населения;</w:t>
      </w:r>
    </w:p>
    <w:p>
      <w:pPr>
        <w:pStyle w:val="0"/>
        <w:spacing w:before="200" w:lineRule="auto"/>
        <w:ind w:firstLine="540"/>
        <w:jc w:val="both"/>
      </w:pPr>
      <w:r>
        <w:rPr>
          <w:sz w:val="20"/>
        </w:rPr>
        <w:t xml:space="preserve">- удельный вес преступлений, совершенных в общественных местах, от общего числа зарегистрированных преступлений.</w:t>
      </w:r>
    </w:p>
    <w:p>
      <w:pPr>
        <w:pStyle w:val="0"/>
        <w:spacing w:before="200" w:lineRule="auto"/>
        <w:ind w:firstLine="540"/>
        <w:jc w:val="both"/>
      </w:pPr>
      <w:r>
        <w:rPr>
          <w:sz w:val="20"/>
        </w:rPr>
        <w:t xml:space="preserve">Награждение победителей Конкурса проводится в торжественной обстановке. Победителям Конкурса вручаются Дипломы Правительства Нижегородской области.</w:t>
      </w:r>
    </w:p>
    <w:p>
      <w:pPr>
        <w:pStyle w:val="0"/>
        <w:jc w:val="both"/>
      </w:pPr>
      <w:r>
        <w:rPr>
          <w:sz w:val="20"/>
        </w:rPr>
        <w:t xml:space="preserve">(в ред. </w:t>
      </w:r>
      <w:hyperlink w:history="0" r:id="rId100"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 от 21.07.2017 N 541)</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 об областном конкурсе</w:t>
      </w:r>
    </w:p>
    <w:p>
      <w:pPr>
        <w:pStyle w:val="0"/>
        <w:jc w:val="right"/>
      </w:pPr>
      <w:r>
        <w:rPr>
          <w:sz w:val="20"/>
        </w:rPr>
        <w:t xml:space="preserve">на звание "Лучшая народная дружина</w:t>
      </w:r>
    </w:p>
    <w:p>
      <w:pPr>
        <w:pStyle w:val="0"/>
        <w:jc w:val="right"/>
      </w:pPr>
      <w:r>
        <w:rPr>
          <w:sz w:val="20"/>
        </w:rPr>
        <w:t xml:space="preserve">Нижегородской области"</w:t>
      </w:r>
    </w:p>
    <w:p>
      <w:pPr>
        <w:pStyle w:val="0"/>
        <w:jc w:val="right"/>
      </w:pPr>
      <w:r>
        <w:rPr>
          <w:sz w:val="20"/>
        </w:rPr>
        <w:t xml:space="preserve">и "Лучший народный дружинник</w:t>
      </w:r>
    </w:p>
    <w:p>
      <w:pPr>
        <w:pStyle w:val="0"/>
        <w:jc w:val="right"/>
      </w:pPr>
      <w:r>
        <w:rPr>
          <w:sz w:val="20"/>
        </w:rPr>
        <w:t xml:space="preserve">Нижегородской области"</w:t>
      </w:r>
    </w:p>
    <w:p>
      <w:pPr>
        <w:pStyle w:val="0"/>
        <w:ind w:firstLine="540"/>
        <w:jc w:val="both"/>
      </w:pPr>
      <w:r>
        <w:rPr>
          <w:sz w:val="20"/>
        </w:rPr>
      </w:r>
    </w:p>
    <w:bookmarkStart w:id="502" w:name="P502"/>
    <w:bookmarkEnd w:id="502"/>
    <w:p>
      <w:pPr>
        <w:pStyle w:val="2"/>
        <w:jc w:val="center"/>
      </w:pPr>
      <w:r>
        <w:rPr>
          <w:sz w:val="20"/>
        </w:rPr>
        <w:t xml:space="preserve">КРИТЕРИИ</w:t>
      </w:r>
    </w:p>
    <w:p>
      <w:pPr>
        <w:pStyle w:val="2"/>
        <w:jc w:val="center"/>
      </w:pPr>
      <w:r>
        <w:rPr>
          <w:sz w:val="20"/>
        </w:rPr>
        <w:t xml:space="preserve">ОЦЕНКИ ДЕЯТЕЛЬНОСТИ НАРОДНОЙ ДРУЖИНЫ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1"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color w:val="392c69"/>
              </w:rPr>
              <w:t xml:space="preserve"> Правительства Нижегородской области</w:t>
            </w:r>
          </w:p>
          <w:p>
            <w:pPr>
              <w:pStyle w:val="0"/>
              <w:jc w:val="center"/>
            </w:pPr>
            <w:r>
              <w:rPr>
                <w:sz w:val="20"/>
                <w:color w:val="392c69"/>
              </w:rPr>
              <w:t xml:space="preserve">от 07.06.2019 N 345)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2778"/>
        <w:gridCol w:w="3118"/>
        <w:gridCol w:w="3175"/>
      </w:tblGrid>
      <w:tr>
        <w:tblPrEx>
          <w:tblBorders>
            <w:insideH w:val="single" w:sz="4"/>
          </w:tblBorders>
        </w:tblPrEx>
        <w:tc>
          <w:tcPr>
            <w:tcW w:w="2778" w:type="dxa"/>
            <w:tcBorders>
              <w:top w:val="single" w:sz="4"/>
              <w:bottom w:val="single" w:sz="4"/>
            </w:tcBorders>
          </w:tcPr>
          <w:p>
            <w:pPr>
              <w:pStyle w:val="0"/>
              <w:jc w:val="center"/>
            </w:pPr>
            <w:r>
              <w:rPr>
                <w:sz w:val="20"/>
              </w:rPr>
              <w:t xml:space="preserve">Показатель</w:t>
            </w:r>
          </w:p>
        </w:tc>
        <w:tc>
          <w:tcPr>
            <w:tcW w:w="3118" w:type="dxa"/>
            <w:tcBorders>
              <w:top w:val="single" w:sz="4"/>
              <w:bottom w:val="single" w:sz="4"/>
            </w:tcBorders>
          </w:tcPr>
          <w:p>
            <w:pPr>
              <w:pStyle w:val="0"/>
              <w:jc w:val="center"/>
            </w:pPr>
            <w:r>
              <w:rPr>
                <w:sz w:val="20"/>
              </w:rPr>
              <w:t xml:space="preserve">Единица расчета</w:t>
            </w:r>
          </w:p>
        </w:tc>
        <w:tc>
          <w:tcPr>
            <w:tcW w:w="3175" w:type="dxa"/>
            <w:tcBorders>
              <w:top w:val="single" w:sz="4"/>
              <w:bottom w:val="single" w:sz="4"/>
            </w:tcBorders>
          </w:tcPr>
          <w:p>
            <w:pPr>
              <w:pStyle w:val="0"/>
              <w:jc w:val="center"/>
            </w:pPr>
            <w:r>
              <w:rPr>
                <w:sz w:val="20"/>
              </w:rPr>
              <w:t xml:space="preserve">Расчет баллов</w:t>
            </w:r>
          </w:p>
        </w:tc>
      </w:tr>
      <w:tr>
        <w:tblPrEx>
          <w:tblBorders>
            <w:insideH w:val="single" w:sz="4"/>
          </w:tblBorders>
        </w:tblPrEx>
        <w:tc>
          <w:tcPr>
            <w:tcW w:w="2778" w:type="dxa"/>
            <w:tcBorders>
              <w:top w:val="single" w:sz="4"/>
              <w:bottom w:val="single" w:sz="4"/>
            </w:tcBorders>
          </w:tcPr>
          <w:p>
            <w:pPr>
              <w:pStyle w:val="0"/>
              <w:jc w:val="both"/>
            </w:pPr>
            <w:r>
              <w:rPr>
                <w:sz w:val="20"/>
              </w:rPr>
              <w:t xml:space="preserve">Количество привлеченных за год народных дружинников</w:t>
            </w:r>
          </w:p>
        </w:tc>
        <w:tc>
          <w:tcPr>
            <w:tcW w:w="3118" w:type="dxa"/>
            <w:tcBorders>
              <w:top w:val="single" w:sz="4"/>
              <w:bottom w:val="single" w:sz="4"/>
            </w:tcBorders>
          </w:tcPr>
          <w:p>
            <w:pPr>
              <w:pStyle w:val="0"/>
              <w:jc w:val="both"/>
            </w:pPr>
            <w:r>
              <w:rPr>
                <w:sz w:val="20"/>
              </w:rPr>
              <w:t xml:space="preserve">5 баллов за каждый процент увеличения численности народной дружины</w:t>
            </w:r>
          </w:p>
          <w:p>
            <w:pPr>
              <w:pStyle w:val="0"/>
              <w:jc w:val="both"/>
            </w:pPr>
            <w:r>
              <w:rPr>
                <w:sz w:val="20"/>
              </w:rPr>
              <w:t xml:space="preserve">-10 баллов за каждый процент сокращения численности народной дружины</w:t>
            </w:r>
          </w:p>
        </w:tc>
        <w:tc>
          <w:tcPr>
            <w:tcW w:w="3175" w:type="dxa"/>
            <w:tcBorders>
              <w:top w:val="single" w:sz="4"/>
              <w:bottom w:val="single" w:sz="4"/>
            </w:tcBorders>
          </w:tcPr>
          <w:p>
            <w:pPr>
              <w:pStyle w:val="0"/>
              <w:jc w:val="both"/>
            </w:pPr>
            <w:r>
              <w:rPr>
                <w:sz w:val="20"/>
              </w:rPr>
              <w:t xml:space="preserve">(Дк - Дн) / Дн x 100% x 5</w:t>
            </w:r>
          </w:p>
          <w:p>
            <w:pPr>
              <w:pStyle w:val="0"/>
              <w:jc w:val="both"/>
            </w:pPr>
            <w:r>
              <w:rPr>
                <w:sz w:val="20"/>
              </w:rPr>
              <w:t xml:space="preserve">(Дк - Дн) / Дн x 100% x 10</w:t>
            </w:r>
          </w:p>
        </w:tc>
      </w:tr>
      <w:tr>
        <w:tc>
          <w:tcPr>
            <w:tcW w:w="2778" w:type="dxa"/>
            <w:tcBorders>
              <w:top w:val="single" w:sz="4"/>
              <w:bottom w:val="nil"/>
            </w:tcBorders>
          </w:tcPr>
          <w:p>
            <w:pPr>
              <w:pStyle w:val="0"/>
              <w:jc w:val="both"/>
            </w:pPr>
            <w:r>
              <w:rPr>
                <w:sz w:val="20"/>
              </w:rPr>
              <w:t xml:space="preserve">Содействие членов народной дружины органам внутренних дел и другим правоохранительным органам:</w:t>
            </w:r>
          </w:p>
        </w:tc>
        <w:tc>
          <w:tcPr>
            <w:tcW w:w="3118" w:type="dxa"/>
            <w:tcBorders>
              <w:top w:val="single" w:sz="4"/>
              <w:bottom w:val="nil"/>
            </w:tcBorders>
          </w:tcPr>
          <w:p>
            <w:pPr>
              <w:pStyle w:val="0"/>
            </w:pPr>
            <w:r>
              <w:rPr>
                <w:sz w:val="20"/>
              </w:rPr>
            </w:r>
          </w:p>
        </w:tc>
        <w:tc>
          <w:tcPr>
            <w:tcW w:w="3175" w:type="dxa"/>
            <w:tcBorders>
              <w:top w:val="single" w:sz="4"/>
              <w:bottom w:val="nil"/>
            </w:tcBorders>
          </w:tcPr>
          <w:p>
            <w:pPr>
              <w:pStyle w:val="0"/>
            </w:pPr>
            <w:r>
              <w:rPr>
                <w:sz w:val="20"/>
              </w:rPr>
            </w:r>
          </w:p>
        </w:tc>
      </w:tr>
      <w:tr>
        <w:tc>
          <w:tcPr>
            <w:tcW w:w="2778" w:type="dxa"/>
            <w:tcBorders>
              <w:top w:val="nil"/>
              <w:bottom w:val="nil"/>
            </w:tcBorders>
          </w:tcPr>
          <w:p>
            <w:pPr>
              <w:pStyle w:val="0"/>
              <w:jc w:val="both"/>
            </w:pPr>
            <w:r>
              <w:rPr>
                <w:sz w:val="20"/>
              </w:rPr>
              <w:t xml:space="preserve">- в предупреждении (раскрытии) преступлений</w:t>
            </w:r>
          </w:p>
        </w:tc>
        <w:tc>
          <w:tcPr>
            <w:tcW w:w="3118" w:type="dxa"/>
            <w:tcBorders>
              <w:top w:val="nil"/>
              <w:bottom w:val="nil"/>
            </w:tcBorders>
          </w:tcPr>
          <w:p>
            <w:pPr>
              <w:pStyle w:val="0"/>
              <w:jc w:val="both"/>
            </w:pPr>
            <w:r>
              <w:rPr>
                <w:sz w:val="20"/>
              </w:rPr>
              <w:t xml:space="preserve">20 баллов за каждое пресеченное или раскрытое преступление с участием членов народных дружин в расчете на 10 членов среднегодовой численности народной дружины</w:t>
            </w:r>
          </w:p>
        </w:tc>
        <w:tc>
          <w:tcPr>
            <w:tcW w:w="3175" w:type="dxa"/>
            <w:tcBorders>
              <w:top w:val="nil"/>
              <w:bottom w:val="nil"/>
            </w:tcBorders>
          </w:tcPr>
          <w:p>
            <w:pPr>
              <w:pStyle w:val="0"/>
              <w:jc w:val="both"/>
            </w:pPr>
            <w:r>
              <w:rPr>
                <w:sz w:val="20"/>
              </w:rPr>
              <w:t xml:space="preserve">П x 10 / ((Дн + Дк) / 2) x 20</w:t>
            </w:r>
          </w:p>
        </w:tc>
      </w:tr>
      <w:tr>
        <w:tc>
          <w:tcPr>
            <w:tcW w:w="2778" w:type="dxa"/>
            <w:tcBorders>
              <w:top w:val="nil"/>
              <w:bottom w:val="nil"/>
            </w:tcBorders>
          </w:tcPr>
          <w:p>
            <w:pPr>
              <w:pStyle w:val="0"/>
              <w:jc w:val="both"/>
            </w:pPr>
            <w:r>
              <w:rPr>
                <w:sz w:val="20"/>
              </w:rPr>
              <w:t xml:space="preserve">- в выявлении (пресечении) административных правонарушений</w:t>
            </w:r>
          </w:p>
        </w:tc>
        <w:tc>
          <w:tcPr>
            <w:tcW w:w="3118" w:type="dxa"/>
            <w:tcBorders>
              <w:top w:val="nil"/>
              <w:bottom w:val="nil"/>
            </w:tcBorders>
          </w:tcPr>
          <w:p>
            <w:pPr>
              <w:pStyle w:val="0"/>
              <w:jc w:val="both"/>
            </w:pPr>
            <w:r>
              <w:rPr>
                <w:sz w:val="20"/>
              </w:rPr>
              <w:t xml:space="preserve">3 балла за каждое выявленное, пресеченное правонарушение с участием членов народных дружин в расчете на 10 членов среднегодовой численности народной дружины</w:t>
            </w:r>
          </w:p>
        </w:tc>
        <w:tc>
          <w:tcPr>
            <w:tcW w:w="3175" w:type="dxa"/>
            <w:tcBorders>
              <w:top w:val="nil"/>
              <w:bottom w:val="nil"/>
            </w:tcBorders>
          </w:tcPr>
          <w:p>
            <w:pPr>
              <w:pStyle w:val="0"/>
              <w:jc w:val="both"/>
            </w:pPr>
            <w:r>
              <w:rPr>
                <w:sz w:val="20"/>
              </w:rPr>
              <w:t xml:space="preserve">АП x 10 / ((Дн + Дк) / 2) x 3</w:t>
            </w:r>
          </w:p>
        </w:tc>
      </w:tr>
      <w:tr>
        <w:tc>
          <w:tcPr>
            <w:tcW w:w="2778" w:type="dxa"/>
            <w:tcBorders>
              <w:top w:val="nil"/>
              <w:bottom w:val="nil"/>
            </w:tcBorders>
          </w:tcPr>
          <w:p>
            <w:pPr>
              <w:pStyle w:val="0"/>
              <w:jc w:val="both"/>
            </w:pPr>
            <w:r>
              <w:rPr>
                <w:sz w:val="20"/>
              </w:rPr>
              <w:t xml:space="preserve">- в охране общественного порядка</w:t>
            </w:r>
          </w:p>
        </w:tc>
        <w:tc>
          <w:tcPr>
            <w:tcW w:w="3118" w:type="dxa"/>
            <w:tcBorders>
              <w:top w:val="nil"/>
              <w:bottom w:val="nil"/>
            </w:tcBorders>
          </w:tcPr>
          <w:p>
            <w:pPr>
              <w:pStyle w:val="0"/>
              <w:jc w:val="both"/>
            </w:pPr>
            <w:r>
              <w:rPr>
                <w:sz w:val="20"/>
              </w:rPr>
              <w:t xml:space="preserve">1 балл за каждый человеко-выход народных дружинников на охрану общественного порядка на улицах и в иных общественных местах, в том числе при проведении массовых мероприятий (длительностью не менее 4 часов с учетом инструктажа), в расчете на 10 членов среднегодовой численности народной дружины</w:t>
            </w:r>
          </w:p>
        </w:tc>
        <w:tc>
          <w:tcPr>
            <w:tcW w:w="3175" w:type="dxa"/>
            <w:tcBorders>
              <w:top w:val="nil"/>
              <w:bottom w:val="nil"/>
            </w:tcBorders>
          </w:tcPr>
          <w:p>
            <w:pPr>
              <w:pStyle w:val="0"/>
              <w:jc w:val="both"/>
            </w:pPr>
            <w:r>
              <w:rPr>
                <w:sz w:val="20"/>
              </w:rPr>
              <w:t xml:space="preserve">В x 10 / ((Дн + Дк) / 2) x 1</w:t>
            </w:r>
          </w:p>
        </w:tc>
      </w:tr>
      <w:tr>
        <w:tc>
          <w:tcPr>
            <w:tcW w:w="2778" w:type="dxa"/>
            <w:tcBorders>
              <w:top w:val="nil"/>
              <w:bottom w:val="single" w:sz="4"/>
            </w:tcBorders>
          </w:tcPr>
          <w:p>
            <w:pPr>
              <w:pStyle w:val="0"/>
              <w:jc w:val="both"/>
            </w:pPr>
            <w:r>
              <w:rPr>
                <w:sz w:val="20"/>
              </w:rPr>
              <w:t xml:space="preserve">- в пропаганде правовых знаний, разъяснении норм поведения в общественных местах</w:t>
            </w:r>
          </w:p>
        </w:tc>
        <w:tc>
          <w:tcPr>
            <w:tcW w:w="3118" w:type="dxa"/>
            <w:tcBorders>
              <w:top w:val="nil"/>
              <w:bottom w:val="single" w:sz="4"/>
            </w:tcBorders>
          </w:tcPr>
          <w:p>
            <w:pPr>
              <w:pStyle w:val="0"/>
              <w:jc w:val="both"/>
            </w:pPr>
            <w:r>
              <w:rPr>
                <w:sz w:val="20"/>
              </w:rPr>
              <w:t xml:space="preserve">5 баллов за каждое проведенное мероприятие в школах, на собраниях, в трудовых коллективах и т.д. в расчете на 10 членов среднегодовой численности народной дружины</w:t>
            </w:r>
          </w:p>
        </w:tc>
        <w:tc>
          <w:tcPr>
            <w:tcW w:w="3175" w:type="dxa"/>
            <w:tcBorders>
              <w:top w:val="nil"/>
              <w:bottom w:val="single" w:sz="4"/>
            </w:tcBorders>
          </w:tcPr>
          <w:p>
            <w:pPr>
              <w:pStyle w:val="0"/>
              <w:jc w:val="both"/>
            </w:pPr>
            <w:r>
              <w:rPr>
                <w:sz w:val="20"/>
              </w:rPr>
              <w:t xml:space="preserve">ПЗ x 10 / ((Дн + Дк) / 2) x 5</w:t>
            </w:r>
          </w:p>
        </w:tc>
      </w:tr>
      <w:tr>
        <w:tblPrEx>
          <w:tblBorders>
            <w:insideH w:val="single" w:sz="4"/>
          </w:tblBorders>
        </w:tblPrEx>
        <w:tc>
          <w:tcPr>
            <w:tcW w:w="2778" w:type="dxa"/>
            <w:tcBorders>
              <w:top w:val="single" w:sz="4"/>
              <w:bottom w:val="single" w:sz="4"/>
            </w:tcBorders>
          </w:tcPr>
          <w:p>
            <w:pPr>
              <w:pStyle w:val="0"/>
              <w:jc w:val="both"/>
            </w:pPr>
            <w:r>
              <w:rPr>
                <w:sz w:val="20"/>
              </w:rPr>
              <w:t xml:space="preserve">Количество поощренных органами государственной власти, администрацией муниципального образования (административного района г. Нижнего Новгорода)</w:t>
            </w:r>
          </w:p>
        </w:tc>
        <w:tc>
          <w:tcPr>
            <w:tcW w:w="3118" w:type="dxa"/>
            <w:tcBorders>
              <w:top w:val="single" w:sz="4"/>
              <w:bottom w:val="single" w:sz="4"/>
            </w:tcBorders>
          </w:tcPr>
          <w:p>
            <w:pPr>
              <w:pStyle w:val="0"/>
              <w:jc w:val="both"/>
            </w:pPr>
            <w:r>
              <w:rPr>
                <w:sz w:val="20"/>
              </w:rPr>
              <w:t xml:space="preserve">5 баллов за каждого поощренного народного дружинника на 10 членов среднегодовой численности народной дружины</w:t>
            </w:r>
          </w:p>
        </w:tc>
        <w:tc>
          <w:tcPr>
            <w:tcW w:w="3175" w:type="dxa"/>
            <w:tcBorders>
              <w:top w:val="single" w:sz="4"/>
              <w:bottom w:val="single" w:sz="4"/>
            </w:tcBorders>
          </w:tcPr>
          <w:p>
            <w:pPr>
              <w:pStyle w:val="0"/>
              <w:jc w:val="both"/>
            </w:pPr>
            <w:r>
              <w:rPr>
                <w:sz w:val="20"/>
              </w:rPr>
              <w:t xml:space="preserve">К x 10 / ((Дн + Дк) / 2) x 5</w:t>
            </w:r>
          </w:p>
        </w:tc>
      </w:tr>
      <w:tr>
        <w:tblPrEx>
          <w:tblBorders>
            <w:insideH w:val="single" w:sz="4"/>
          </w:tblBorders>
        </w:tblPrEx>
        <w:tc>
          <w:tcPr>
            <w:tcW w:w="2778" w:type="dxa"/>
            <w:tcBorders>
              <w:top w:val="single" w:sz="4"/>
              <w:bottom w:val="single" w:sz="4"/>
            </w:tcBorders>
          </w:tcPr>
          <w:p>
            <w:pPr>
              <w:pStyle w:val="0"/>
              <w:jc w:val="both"/>
            </w:pPr>
            <w:r>
              <w:rPr>
                <w:sz w:val="20"/>
              </w:rPr>
              <w:t xml:space="preserve">Взаимодействие со средствами массовой информации по вопросам освещения деятельности народной дружины</w:t>
            </w:r>
          </w:p>
        </w:tc>
        <w:tc>
          <w:tcPr>
            <w:tcW w:w="3118" w:type="dxa"/>
            <w:tcBorders>
              <w:top w:val="single" w:sz="4"/>
              <w:bottom w:val="single" w:sz="4"/>
            </w:tcBorders>
          </w:tcPr>
          <w:p>
            <w:pPr>
              <w:pStyle w:val="0"/>
              <w:jc w:val="both"/>
            </w:pPr>
            <w:r>
              <w:rPr>
                <w:sz w:val="20"/>
              </w:rPr>
              <w:t xml:space="preserve">10 баллов за каждое информационное сообщение о деятельности дружины в средствах массовой информации</w:t>
            </w:r>
          </w:p>
        </w:tc>
        <w:tc>
          <w:tcPr>
            <w:tcW w:w="3175" w:type="dxa"/>
            <w:tcBorders>
              <w:top w:val="single" w:sz="4"/>
              <w:bottom w:val="single" w:sz="4"/>
            </w:tcBorders>
          </w:tcPr>
          <w:p>
            <w:pPr>
              <w:pStyle w:val="0"/>
              <w:jc w:val="both"/>
            </w:pPr>
            <w:r>
              <w:rPr>
                <w:sz w:val="20"/>
              </w:rPr>
              <w:t xml:space="preserve">Количество сообщений x 10</w:t>
            </w:r>
          </w:p>
        </w:tc>
      </w:tr>
    </w:tbl>
    <w:p>
      <w:pPr>
        <w:pStyle w:val="0"/>
        <w:ind w:firstLine="540"/>
        <w:jc w:val="both"/>
      </w:pPr>
      <w:r>
        <w:rPr>
          <w:sz w:val="20"/>
        </w:rPr>
      </w:r>
    </w:p>
    <w:p>
      <w:pPr>
        <w:pStyle w:val="0"/>
        <w:ind w:firstLine="540"/>
        <w:jc w:val="both"/>
      </w:pPr>
      <w:r>
        <w:rPr>
          <w:sz w:val="20"/>
        </w:rPr>
        <w:t xml:space="preserve">Дн - численность народной дружины на начало года;</w:t>
      </w:r>
    </w:p>
    <w:p>
      <w:pPr>
        <w:pStyle w:val="0"/>
        <w:spacing w:before="200" w:lineRule="auto"/>
        <w:ind w:firstLine="540"/>
        <w:jc w:val="both"/>
      </w:pPr>
      <w:r>
        <w:rPr>
          <w:sz w:val="20"/>
        </w:rPr>
        <w:t xml:space="preserve">Дк - численность народной дружины на конец года;</w:t>
      </w:r>
    </w:p>
    <w:p>
      <w:pPr>
        <w:pStyle w:val="0"/>
        <w:spacing w:before="200" w:lineRule="auto"/>
        <w:ind w:firstLine="540"/>
        <w:jc w:val="both"/>
      </w:pPr>
      <w:r>
        <w:rPr>
          <w:sz w:val="20"/>
        </w:rPr>
        <w:t xml:space="preserve">К - число поощренных народных дружинников;</w:t>
      </w:r>
    </w:p>
    <w:p>
      <w:pPr>
        <w:pStyle w:val="0"/>
        <w:spacing w:before="200" w:lineRule="auto"/>
        <w:ind w:firstLine="540"/>
        <w:jc w:val="both"/>
      </w:pPr>
      <w:r>
        <w:rPr>
          <w:sz w:val="20"/>
        </w:rPr>
        <w:t xml:space="preserve">П - количество предупрежденных (пресеченных) преступлений;</w:t>
      </w:r>
    </w:p>
    <w:p>
      <w:pPr>
        <w:pStyle w:val="0"/>
        <w:spacing w:before="200" w:lineRule="auto"/>
        <w:ind w:firstLine="540"/>
        <w:jc w:val="both"/>
      </w:pPr>
      <w:r>
        <w:rPr>
          <w:sz w:val="20"/>
        </w:rPr>
        <w:t xml:space="preserve">АП - количество выявленных (пресеченных) административных правонарушений;</w:t>
      </w:r>
    </w:p>
    <w:p>
      <w:pPr>
        <w:pStyle w:val="0"/>
        <w:spacing w:before="200" w:lineRule="auto"/>
        <w:ind w:firstLine="540"/>
        <w:jc w:val="both"/>
      </w:pPr>
      <w:r>
        <w:rPr>
          <w:sz w:val="20"/>
        </w:rPr>
        <w:t xml:space="preserve">В - количество выходов народных дружинников на охрану общественного порядка;</w:t>
      </w:r>
    </w:p>
    <w:p>
      <w:pPr>
        <w:pStyle w:val="0"/>
        <w:spacing w:before="200" w:lineRule="auto"/>
        <w:ind w:firstLine="540"/>
        <w:jc w:val="both"/>
      </w:pPr>
      <w:r>
        <w:rPr>
          <w:sz w:val="20"/>
        </w:rPr>
        <w:t xml:space="preserve">ПЗ - количество мероприятий по пропаганде правовых знаний.</w:t>
      </w:r>
    </w:p>
    <w:p>
      <w:pPr>
        <w:pStyle w:val="0"/>
        <w:spacing w:before="200" w:lineRule="auto"/>
        <w:ind w:firstLine="540"/>
        <w:jc w:val="both"/>
      </w:pPr>
      <w:r>
        <w:rPr>
          <w:sz w:val="20"/>
        </w:rPr>
        <w:t xml:space="preserve">Примечание: в случае получения при расчете дробного числа результат округляется до целого числа по правилам математики.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 об областном конкурсе</w:t>
      </w:r>
    </w:p>
    <w:p>
      <w:pPr>
        <w:pStyle w:val="0"/>
        <w:jc w:val="right"/>
      </w:pPr>
      <w:r>
        <w:rPr>
          <w:sz w:val="20"/>
        </w:rPr>
        <w:t xml:space="preserve">на звание "Лучшая народная дружина</w:t>
      </w:r>
    </w:p>
    <w:p>
      <w:pPr>
        <w:pStyle w:val="0"/>
        <w:jc w:val="right"/>
      </w:pPr>
      <w:r>
        <w:rPr>
          <w:sz w:val="20"/>
        </w:rPr>
        <w:t xml:space="preserve">Нижегородской области"</w:t>
      </w:r>
    </w:p>
    <w:p>
      <w:pPr>
        <w:pStyle w:val="0"/>
        <w:jc w:val="right"/>
      </w:pPr>
      <w:r>
        <w:rPr>
          <w:sz w:val="20"/>
        </w:rPr>
        <w:t xml:space="preserve">и "Лучший народный дружинник</w:t>
      </w:r>
    </w:p>
    <w:p>
      <w:pPr>
        <w:pStyle w:val="0"/>
        <w:jc w:val="right"/>
      </w:pPr>
      <w:r>
        <w:rPr>
          <w:sz w:val="20"/>
        </w:rPr>
        <w:t xml:space="preserve">Нижегородской области"</w:t>
      </w:r>
    </w:p>
    <w:p>
      <w:pPr>
        <w:pStyle w:val="0"/>
        <w:ind w:firstLine="540"/>
        <w:jc w:val="both"/>
      </w:pPr>
      <w:r>
        <w:rPr>
          <w:sz w:val="20"/>
        </w:rPr>
      </w:r>
    </w:p>
    <w:bookmarkStart w:id="558" w:name="P558"/>
    <w:bookmarkEnd w:id="558"/>
    <w:p>
      <w:pPr>
        <w:pStyle w:val="2"/>
        <w:jc w:val="center"/>
      </w:pPr>
      <w:r>
        <w:rPr>
          <w:sz w:val="20"/>
        </w:rPr>
        <w:t xml:space="preserve">КРИТЕРИИ</w:t>
      </w:r>
    </w:p>
    <w:p>
      <w:pPr>
        <w:pStyle w:val="2"/>
        <w:jc w:val="center"/>
      </w:pPr>
      <w:r>
        <w:rPr>
          <w:sz w:val="20"/>
        </w:rPr>
        <w:t xml:space="preserve">ОЦЕНКИ ДЕЯТЕЛЬНОСТИ НАРОДНОГО ДРУЖИННИКА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2"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color w:val="392c69"/>
              </w:rPr>
              <w:t xml:space="preserve"> Правительства Нижегородской области</w:t>
            </w:r>
          </w:p>
          <w:p>
            <w:pPr>
              <w:pStyle w:val="0"/>
              <w:jc w:val="center"/>
            </w:pPr>
            <w:r>
              <w:rPr>
                <w:sz w:val="20"/>
                <w:color w:val="392c69"/>
              </w:rPr>
              <w:t xml:space="preserve">от 07.06.2019 N 345)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20"/>
        <w:gridCol w:w="4440"/>
      </w:tblGrid>
      <w:tr>
        <w:tc>
          <w:tcPr>
            <w:tcW w:w="4320" w:type="dxa"/>
          </w:tcPr>
          <w:p>
            <w:pPr>
              <w:pStyle w:val="0"/>
              <w:jc w:val="center"/>
            </w:pPr>
            <w:r>
              <w:rPr>
                <w:sz w:val="20"/>
              </w:rPr>
              <w:t xml:space="preserve">Показатель</w:t>
            </w:r>
          </w:p>
        </w:tc>
        <w:tc>
          <w:tcPr>
            <w:tcW w:w="4440" w:type="dxa"/>
          </w:tcPr>
          <w:p>
            <w:pPr>
              <w:pStyle w:val="0"/>
              <w:jc w:val="center"/>
            </w:pPr>
            <w:r>
              <w:rPr>
                <w:sz w:val="20"/>
              </w:rPr>
              <w:t xml:space="preserve">Расчет баллов</w:t>
            </w:r>
          </w:p>
        </w:tc>
      </w:tr>
      <w:tr>
        <w:tc>
          <w:tcPr>
            <w:tcW w:w="4320" w:type="dxa"/>
          </w:tcPr>
          <w:p>
            <w:pPr>
              <w:pStyle w:val="0"/>
              <w:jc w:val="both"/>
            </w:pPr>
            <w:r>
              <w:rPr>
                <w:sz w:val="20"/>
              </w:rPr>
              <w:t xml:space="preserve">Содействие народного дружинника органам внутренних дел и другим правоохранительным органам:</w:t>
            </w:r>
          </w:p>
        </w:tc>
        <w:tc>
          <w:tcPr>
            <w:tcW w:w="4440" w:type="dxa"/>
          </w:tcPr>
          <w:p>
            <w:pPr>
              <w:pStyle w:val="0"/>
            </w:pPr>
            <w:r>
              <w:rPr>
                <w:sz w:val="20"/>
              </w:rPr>
            </w:r>
          </w:p>
        </w:tc>
      </w:tr>
      <w:tr>
        <w:tc>
          <w:tcPr>
            <w:tcW w:w="4320" w:type="dxa"/>
          </w:tcPr>
          <w:p>
            <w:pPr>
              <w:pStyle w:val="0"/>
              <w:jc w:val="both"/>
            </w:pPr>
            <w:r>
              <w:rPr>
                <w:sz w:val="20"/>
              </w:rPr>
              <w:t xml:space="preserve">- в предупреждении (раскрытии) преступлений</w:t>
            </w:r>
          </w:p>
        </w:tc>
        <w:tc>
          <w:tcPr>
            <w:tcW w:w="4440" w:type="dxa"/>
          </w:tcPr>
          <w:p>
            <w:pPr>
              <w:pStyle w:val="0"/>
              <w:jc w:val="both"/>
            </w:pPr>
            <w:r>
              <w:rPr>
                <w:sz w:val="20"/>
              </w:rPr>
              <w:t xml:space="preserve">20 баллов за каждое пресеченное или раскрытое преступление с участием народного дружинника</w:t>
            </w:r>
          </w:p>
        </w:tc>
      </w:tr>
      <w:tr>
        <w:tc>
          <w:tcPr>
            <w:tcW w:w="4320" w:type="dxa"/>
          </w:tcPr>
          <w:p>
            <w:pPr>
              <w:pStyle w:val="0"/>
              <w:jc w:val="both"/>
            </w:pPr>
            <w:r>
              <w:rPr>
                <w:sz w:val="20"/>
              </w:rPr>
              <w:t xml:space="preserve">- в выявлении (пресечении) административных правонарушений</w:t>
            </w:r>
          </w:p>
        </w:tc>
        <w:tc>
          <w:tcPr>
            <w:tcW w:w="4440" w:type="dxa"/>
          </w:tcPr>
          <w:p>
            <w:pPr>
              <w:pStyle w:val="0"/>
              <w:jc w:val="both"/>
            </w:pPr>
            <w:r>
              <w:rPr>
                <w:sz w:val="20"/>
              </w:rPr>
              <w:t xml:space="preserve">3 балла за каждое выявленное, пресеченное правонарушение с участием народного дружинника</w:t>
            </w:r>
          </w:p>
        </w:tc>
      </w:tr>
      <w:tr>
        <w:tc>
          <w:tcPr>
            <w:tcW w:w="4320" w:type="dxa"/>
          </w:tcPr>
          <w:p>
            <w:pPr>
              <w:pStyle w:val="0"/>
              <w:jc w:val="both"/>
            </w:pPr>
            <w:r>
              <w:rPr>
                <w:sz w:val="20"/>
              </w:rPr>
              <w:t xml:space="preserve">- в охране общественного порядка</w:t>
            </w:r>
          </w:p>
        </w:tc>
        <w:tc>
          <w:tcPr>
            <w:tcW w:w="4440" w:type="dxa"/>
          </w:tcPr>
          <w:p>
            <w:pPr>
              <w:pStyle w:val="0"/>
              <w:jc w:val="both"/>
            </w:pPr>
            <w:r>
              <w:rPr>
                <w:sz w:val="20"/>
              </w:rPr>
              <w:t xml:space="preserve">0,5 балла за каждый человеко-выход народного дружинника на охрану общественного порядка на улицах и в иных общественных местах, в том числе при проведении массовых мероприятий (длительностью не менее 4 часов с учетом инструктажа)</w:t>
            </w:r>
          </w:p>
        </w:tc>
      </w:tr>
      <w:tr>
        <w:tc>
          <w:tcPr>
            <w:tcW w:w="4320" w:type="dxa"/>
          </w:tcPr>
          <w:p>
            <w:pPr>
              <w:pStyle w:val="0"/>
              <w:jc w:val="both"/>
            </w:pPr>
            <w:r>
              <w:rPr>
                <w:sz w:val="20"/>
              </w:rPr>
              <w:t xml:space="preserve">- в пропаганде правовых знаний, разъяснении норм поведения в общественных местах</w:t>
            </w:r>
          </w:p>
        </w:tc>
        <w:tc>
          <w:tcPr>
            <w:tcW w:w="4440" w:type="dxa"/>
          </w:tcPr>
          <w:p>
            <w:pPr>
              <w:pStyle w:val="0"/>
              <w:jc w:val="both"/>
            </w:pPr>
            <w:r>
              <w:rPr>
                <w:sz w:val="20"/>
              </w:rPr>
              <w:t xml:space="preserve">5 баллов за каждое проведенное мероприятие в школах, на собраниях, в трудовых коллективах и т.д.</w:t>
            </w:r>
          </w:p>
        </w:tc>
      </w:tr>
      <w:tr>
        <w:tc>
          <w:tcPr>
            <w:tcW w:w="4320" w:type="dxa"/>
          </w:tcPr>
          <w:p>
            <w:pPr>
              <w:pStyle w:val="0"/>
              <w:jc w:val="both"/>
            </w:pPr>
            <w:r>
              <w:rPr>
                <w:sz w:val="20"/>
              </w:rPr>
              <w:t xml:space="preserve">Количество поощрений народного дружинника администрацией муниципального образования и органами государственной власти по результатам участия в охране общественного порядка</w:t>
            </w:r>
          </w:p>
        </w:tc>
        <w:tc>
          <w:tcPr>
            <w:tcW w:w="4440" w:type="dxa"/>
          </w:tcPr>
          <w:p>
            <w:pPr>
              <w:pStyle w:val="0"/>
              <w:jc w:val="both"/>
            </w:pPr>
            <w:r>
              <w:rPr>
                <w:sz w:val="20"/>
              </w:rPr>
              <w:t xml:space="preserve">5 баллов за каждое поощрение народного дружинника</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Нижегородской области</w:t>
      </w:r>
    </w:p>
    <w:p>
      <w:pPr>
        <w:pStyle w:val="0"/>
        <w:jc w:val="right"/>
      </w:pPr>
      <w:r>
        <w:rPr>
          <w:sz w:val="20"/>
        </w:rPr>
        <w:t xml:space="preserve">от 22 сентября 2015 г. N 600</w:t>
      </w:r>
    </w:p>
    <w:p>
      <w:pPr>
        <w:pStyle w:val="0"/>
        <w:ind w:firstLine="540"/>
        <w:jc w:val="both"/>
      </w:pPr>
      <w:r>
        <w:rPr>
          <w:sz w:val="20"/>
        </w:rPr>
      </w:r>
    </w:p>
    <w:bookmarkStart w:id="588" w:name="P588"/>
    <w:bookmarkEnd w:id="588"/>
    <w:p>
      <w:pPr>
        <w:pStyle w:val="2"/>
        <w:jc w:val="center"/>
      </w:pPr>
      <w:r>
        <w:rPr>
          <w:sz w:val="20"/>
        </w:rPr>
        <w:t xml:space="preserve">ПОЛОЖЕНИЕ</w:t>
      </w:r>
    </w:p>
    <w:p>
      <w:pPr>
        <w:pStyle w:val="2"/>
        <w:jc w:val="center"/>
      </w:pPr>
      <w:r>
        <w:rPr>
          <w:sz w:val="20"/>
        </w:rPr>
        <w:t xml:space="preserve">ОБ ОБЛАСТНОМ КОНКУРСЕ НА ЗВАНИЕ "ЛУЧШАЯ ОРГАНИЗАЦИЯ УЧАСТИЯ</w:t>
      </w:r>
    </w:p>
    <w:p>
      <w:pPr>
        <w:pStyle w:val="2"/>
        <w:jc w:val="center"/>
      </w:pPr>
      <w:r>
        <w:rPr>
          <w:sz w:val="20"/>
        </w:rPr>
        <w:t xml:space="preserve">ГРАЖДАН В ОХРАНЕ ОБЩЕСТВЕННОГО ПОРЯДКА СРЕДИ МУНИЦИПАЛЬНЫХ</w:t>
      </w:r>
    </w:p>
    <w:p>
      <w:pPr>
        <w:pStyle w:val="2"/>
        <w:jc w:val="center"/>
      </w:pPr>
      <w:r>
        <w:rPr>
          <w:sz w:val="20"/>
        </w:rPr>
        <w:t xml:space="preserve">ОБРАЗОВАНИЙ НИЖЕГОРОДСКОЙ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Нижегородской области</w:t>
            </w:r>
          </w:p>
          <w:p>
            <w:pPr>
              <w:pStyle w:val="0"/>
              <w:jc w:val="center"/>
            </w:pPr>
            <w:r>
              <w:rPr>
                <w:sz w:val="20"/>
                <w:color w:val="392c69"/>
              </w:rPr>
              <w:t xml:space="preserve">от 21.07.2017 </w:t>
            </w:r>
            <w:hyperlink w:history="0" r:id="rId103"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N 541</w:t>
              </w:r>
            </w:hyperlink>
            <w:r>
              <w:rPr>
                <w:sz w:val="20"/>
                <w:color w:val="392c69"/>
              </w:rPr>
              <w:t xml:space="preserve">, от 07.06.2019 </w:t>
            </w:r>
            <w:hyperlink w:history="0" r:id="rId104"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345</w:t>
              </w:r>
            </w:hyperlink>
            <w:r>
              <w:rPr>
                <w:sz w:val="20"/>
                <w:color w:val="392c69"/>
              </w:rPr>
              <w:t xml:space="preserve">, от 06.03.2025 </w:t>
            </w:r>
            <w:hyperlink w:history="0" r:id="rId105"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174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ЦЕЛЬ КОНКУРСА</w:t>
      </w:r>
    </w:p>
    <w:p>
      <w:pPr>
        <w:pStyle w:val="0"/>
        <w:ind w:firstLine="540"/>
        <w:jc w:val="both"/>
      </w:pPr>
      <w:r>
        <w:rPr>
          <w:sz w:val="20"/>
        </w:rPr>
      </w:r>
    </w:p>
    <w:p>
      <w:pPr>
        <w:pStyle w:val="0"/>
        <w:ind w:firstLine="540"/>
        <w:jc w:val="both"/>
      </w:pPr>
      <w:r>
        <w:rPr>
          <w:sz w:val="20"/>
        </w:rPr>
        <w:t xml:space="preserve">Ежегодный областной конкурс на звание "Лучшая организация участия граждан в охране общественного порядка среди муниципальных образований Нижегородской области" (далее - Конкурс) проводится в целях развития инициативы, повышения эффективности результатов работы и стимулирования органов местного самоуправления муниципальных образований Нижегородской области в деятельности по оказанию поддержки народным дружинам и общественным объединениям правоохранительной направленности, создания необходимых условий для функционирования народных дружин, а также распространения среди муниципальных образований положительного опыта в данной сфере деятельности.</w:t>
      </w:r>
    </w:p>
    <w:p>
      <w:pPr>
        <w:pStyle w:val="0"/>
        <w:ind w:firstLine="540"/>
        <w:jc w:val="both"/>
      </w:pPr>
      <w:r>
        <w:rPr>
          <w:sz w:val="20"/>
        </w:rPr>
      </w:r>
    </w:p>
    <w:p>
      <w:pPr>
        <w:pStyle w:val="2"/>
        <w:outlineLvl w:val="1"/>
        <w:jc w:val="center"/>
      </w:pPr>
      <w:r>
        <w:rPr>
          <w:sz w:val="20"/>
        </w:rPr>
        <w:t xml:space="preserve">II. УЧАСТНИКИ КОНКУРСА</w:t>
      </w:r>
    </w:p>
    <w:p>
      <w:pPr>
        <w:pStyle w:val="0"/>
        <w:ind w:firstLine="540"/>
        <w:jc w:val="both"/>
      </w:pPr>
      <w:r>
        <w:rPr>
          <w:sz w:val="20"/>
        </w:rPr>
      </w:r>
    </w:p>
    <w:p>
      <w:pPr>
        <w:pStyle w:val="0"/>
        <w:ind w:firstLine="540"/>
        <w:jc w:val="both"/>
      </w:pPr>
      <w:r>
        <w:rPr>
          <w:sz w:val="20"/>
        </w:rPr>
        <w:t xml:space="preserve">Участниками Конкурса являются административные районы г. Нижнего Новгорода и муниципальные образования Нижегородской области (далее - муниципальные образования), на территории которых действуют народные дружины и (или) общественные объединения правоохранительной направленности, созданные в соответствии с </w:t>
      </w:r>
      <w:hyperlink w:history="0" r:id="rId106" w:tooltip="Закон Нижегородской области от 03.10.2014 N 139-З (ред. от 02.08.2023) &quot;Об участии граждан в охране общественного порядка на территории Нижегородской области&quot; (принят постановлением ЗС НО от 25.09.2014 N 1496-V) {КонсультантПлюс}">
        <w:r>
          <w:rPr>
            <w:sz w:val="20"/>
            <w:color w:val="0000ff"/>
          </w:rPr>
          <w:t xml:space="preserve">Законом</w:t>
        </w:r>
      </w:hyperlink>
      <w:r>
        <w:rPr>
          <w:sz w:val="20"/>
        </w:rPr>
        <w:t xml:space="preserve"> Нижегородской области от 3 октября 2014 г. N 139-З "Об участии граждан в охране общественного порядка на территории Нижегородской области" и принятыми на его основе нормативными правовыми актами.</w:t>
      </w:r>
    </w:p>
    <w:p>
      <w:pPr>
        <w:pStyle w:val="0"/>
        <w:jc w:val="both"/>
      </w:pPr>
      <w:r>
        <w:rPr>
          <w:sz w:val="20"/>
        </w:rPr>
        <w:t xml:space="preserve">(в ред. </w:t>
      </w:r>
      <w:hyperlink w:history="0" r:id="rId107"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07.06.2019 N 345)</w:t>
      </w:r>
    </w:p>
    <w:p>
      <w:pPr>
        <w:pStyle w:val="0"/>
        <w:ind w:firstLine="540"/>
        <w:jc w:val="both"/>
      </w:pPr>
      <w:r>
        <w:rPr>
          <w:sz w:val="20"/>
        </w:rPr>
      </w:r>
    </w:p>
    <w:p>
      <w:pPr>
        <w:pStyle w:val="2"/>
        <w:outlineLvl w:val="1"/>
        <w:jc w:val="center"/>
      </w:pPr>
      <w:r>
        <w:rPr>
          <w:sz w:val="20"/>
        </w:rPr>
        <w:t xml:space="preserve">III. ОРГАНИЗАЦИЯ КОНКУРСА</w:t>
      </w:r>
    </w:p>
    <w:p>
      <w:pPr>
        <w:pStyle w:val="0"/>
        <w:ind w:firstLine="540"/>
        <w:jc w:val="both"/>
      </w:pPr>
      <w:r>
        <w:rPr>
          <w:sz w:val="20"/>
        </w:rPr>
      </w:r>
    </w:p>
    <w:p>
      <w:pPr>
        <w:pStyle w:val="0"/>
        <w:ind w:firstLine="540"/>
        <w:jc w:val="both"/>
      </w:pPr>
      <w:r>
        <w:rPr>
          <w:sz w:val="20"/>
        </w:rPr>
        <w:t xml:space="preserve">Общее руководство организацией и проведением Конкурса, принятие решения о его победителях осуществляет областной штаб по координации деятельности народных дружин в Нижегородской области (далее - Штаб).</w:t>
      </w:r>
    </w:p>
    <w:p>
      <w:pPr>
        <w:pStyle w:val="0"/>
        <w:spacing w:before="200" w:lineRule="auto"/>
        <w:ind w:firstLine="540"/>
        <w:jc w:val="both"/>
      </w:pPr>
      <w:r>
        <w:rPr>
          <w:sz w:val="20"/>
        </w:rPr>
        <w:t xml:space="preserve">Секретарь Штаба осуществляет сбор и обработку данных по участникам Конкурса с последующим представлением материалов на заседание Штаба.</w:t>
      </w:r>
    </w:p>
    <w:p>
      <w:pPr>
        <w:pStyle w:val="0"/>
        <w:jc w:val="both"/>
      </w:pPr>
      <w:r>
        <w:rPr>
          <w:sz w:val="20"/>
        </w:rPr>
        <w:t xml:space="preserve">(в ред. </w:t>
      </w:r>
      <w:hyperlink w:history="0" r:id="rId108"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rPr>
        <w:t xml:space="preserve"> Правительства Нижегородской области от 06.03.2025 N 174)</w:t>
      </w:r>
    </w:p>
    <w:p>
      <w:pPr>
        <w:pStyle w:val="0"/>
        <w:ind w:firstLine="540"/>
        <w:jc w:val="both"/>
      </w:pPr>
      <w:r>
        <w:rPr>
          <w:sz w:val="20"/>
        </w:rPr>
      </w:r>
    </w:p>
    <w:p>
      <w:pPr>
        <w:pStyle w:val="2"/>
        <w:outlineLvl w:val="1"/>
        <w:jc w:val="center"/>
      </w:pPr>
      <w:r>
        <w:rPr>
          <w:sz w:val="20"/>
        </w:rPr>
        <w:t xml:space="preserve">IV. ПОРЯДОК И СРОКИ ПРОВЕДЕНИЯ КОНКУРСА</w:t>
      </w:r>
    </w:p>
    <w:p>
      <w:pPr>
        <w:pStyle w:val="0"/>
        <w:ind w:firstLine="540"/>
        <w:jc w:val="both"/>
      </w:pPr>
      <w:r>
        <w:rPr>
          <w:sz w:val="20"/>
        </w:rPr>
      </w:r>
    </w:p>
    <w:p>
      <w:pPr>
        <w:pStyle w:val="0"/>
        <w:ind w:firstLine="540"/>
        <w:jc w:val="both"/>
      </w:pPr>
      <w:r>
        <w:rPr>
          <w:sz w:val="20"/>
        </w:rPr>
        <w:t xml:space="preserve">Конкурс проводится ежегодно в срок до 31 марта на основании данных за прошедший год.</w:t>
      </w:r>
    </w:p>
    <w:p>
      <w:pPr>
        <w:pStyle w:val="0"/>
        <w:spacing w:before="200" w:lineRule="auto"/>
        <w:ind w:firstLine="540"/>
        <w:jc w:val="both"/>
      </w:pPr>
      <w:r>
        <w:rPr>
          <w:sz w:val="20"/>
        </w:rPr>
        <w:t xml:space="preserve">Главы администраций муниципальных образований в срок до 1 февраля направляют в министерство региональной безопасности Нижегородской области свои предложения об участии в Конкурсе в соответствии с </w:t>
      </w:r>
      <w:hyperlink w:history="0" w:anchor="P648" w:tooltip="КРИТЕРИИ">
        <w:r>
          <w:rPr>
            <w:sz w:val="20"/>
            <w:color w:val="0000ff"/>
          </w:rPr>
          <w:t xml:space="preserve">критериями</w:t>
        </w:r>
      </w:hyperlink>
      <w:r>
        <w:rPr>
          <w:sz w:val="20"/>
        </w:rPr>
        <w:t xml:space="preserve"> оценки деятельности участников Конкурса согласно приложению к настоящему Положению. Секретарь Штаба при необходимости запрашивает у органов внутренних дел, заинтересованных исполнительных органов Нижегородской области информацию, необходимую для проведения Конкурса.</w:t>
      </w:r>
    </w:p>
    <w:p>
      <w:pPr>
        <w:pStyle w:val="0"/>
        <w:jc w:val="both"/>
      </w:pPr>
      <w:r>
        <w:rPr>
          <w:sz w:val="20"/>
        </w:rPr>
        <w:t xml:space="preserve">(в ред. постановлений Правительства Нижегородской области от 21.07.2017 </w:t>
      </w:r>
      <w:hyperlink w:history="0" r:id="rId109"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N 541</w:t>
        </w:r>
      </w:hyperlink>
      <w:r>
        <w:rPr>
          <w:sz w:val="20"/>
        </w:rPr>
        <w:t xml:space="preserve">, от 06.03.2025 </w:t>
      </w:r>
      <w:hyperlink w:history="0" r:id="rId110"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174</w:t>
        </w:r>
      </w:hyperlink>
      <w:r>
        <w:rPr>
          <w:sz w:val="20"/>
        </w:rPr>
        <w:t xml:space="preserve">)</w:t>
      </w:r>
    </w:p>
    <w:p>
      <w:pPr>
        <w:pStyle w:val="0"/>
        <w:spacing w:before="200" w:lineRule="auto"/>
        <w:ind w:firstLine="540"/>
        <w:jc w:val="both"/>
      </w:pPr>
      <w:r>
        <w:rPr>
          <w:sz w:val="20"/>
        </w:rPr>
        <w:t xml:space="preserve">Предложения и оценочные материалы направляются в установленный срок электронной почтой в форматах Microsoft Word с расширением doc или docx и Abode Reader с расширением pdf. Файлы с расширением doc или docx (с возможностью редактирования) должны содержать критерии оценки деятельности муниципального образования, исполненные в табличном варианте с подробным расчетом баллов по каждому показателю. Файлы с расширением pdf должны содержать итоговую таблицу результатов оценки деятельности муниципального образования, заверенную главой администрации муниципального образования и согласованную с соответствующим территориальным органом внутренних дел.</w:t>
      </w:r>
    </w:p>
    <w:p>
      <w:pPr>
        <w:pStyle w:val="0"/>
        <w:jc w:val="both"/>
      </w:pPr>
      <w:r>
        <w:rPr>
          <w:sz w:val="20"/>
        </w:rPr>
        <w:t xml:space="preserve">(абзац введен </w:t>
      </w:r>
      <w:hyperlink w:history="0" r:id="rId111"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постановлением</w:t>
        </w:r>
      </w:hyperlink>
      <w:r>
        <w:rPr>
          <w:sz w:val="20"/>
        </w:rPr>
        <w:t xml:space="preserve"> Правительства Нижегородской области от 07.06.2019 N 345)</w:t>
      </w:r>
    </w:p>
    <w:p>
      <w:pPr>
        <w:pStyle w:val="0"/>
        <w:spacing w:before="200" w:lineRule="auto"/>
        <w:ind w:firstLine="540"/>
        <w:jc w:val="both"/>
      </w:pPr>
      <w:r>
        <w:rPr>
          <w:sz w:val="20"/>
        </w:rPr>
        <w:t xml:space="preserve">На основании полученной информации секретарь Штаба в срок до 1 марта готовит сводную таблицу с отражением количества баллов, полученных участниками Конкурса по каждому показателю, в соответствии с критериями оценки.</w:t>
      </w:r>
    </w:p>
    <w:p>
      <w:pPr>
        <w:pStyle w:val="0"/>
        <w:jc w:val="both"/>
      </w:pPr>
      <w:r>
        <w:rPr>
          <w:sz w:val="20"/>
        </w:rPr>
        <w:t xml:space="preserve">(в ред. постановлений Правительства Нижегородской области от 07.06.2019 </w:t>
      </w:r>
      <w:hyperlink w:history="0" r:id="rId112"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345</w:t>
        </w:r>
      </w:hyperlink>
      <w:r>
        <w:rPr>
          <w:sz w:val="20"/>
        </w:rPr>
        <w:t xml:space="preserve">, от 06.03.2025 </w:t>
      </w:r>
      <w:hyperlink w:history="0" r:id="rId113" w:tooltip="Постановление Правительства Нижегородской области от 06.03.2025 N 174 &quot;О внесении изменений в постановление Правительства Нижегородской области от 22 сентября 2015 г. N 600&quot; {КонсультантПлюс}">
        <w:r>
          <w:rPr>
            <w:sz w:val="20"/>
            <w:color w:val="0000ff"/>
          </w:rPr>
          <w:t xml:space="preserve">N 174</w:t>
        </w:r>
      </w:hyperlink>
      <w:r>
        <w:rPr>
          <w:sz w:val="20"/>
        </w:rPr>
        <w:t xml:space="preserve">)</w:t>
      </w:r>
    </w:p>
    <w:p>
      <w:pPr>
        <w:pStyle w:val="0"/>
        <w:spacing w:before="200" w:lineRule="auto"/>
        <w:ind w:firstLine="540"/>
        <w:jc w:val="both"/>
      </w:pPr>
      <w:r>
        <w:rPr>
          <w:sz w:val="20"/>
        </w:rPr>
        <w:t xml:space="preserve">Материалы по участникам Конкурса после обработки представляются на рассмотрение заседания Штаба для определения победителей и подведения итогов Конкурса. С учетом оценочных критериев деятельности участников Конкурса Штаб определяет победителями Конкурса три муниципальных образования Нижегородской области и признает "Лучшей организацию участия граждан в охране общественного порядка среди муниципальных образований Нижегородской области" в одном муниципальном образовании, два муниципальных образования лауреатами Конкурса.</w:t>
      </w:r>
    </w:p>
    <w:p>
      <w:pPr>
        <w:pStyle w:val="0"/>
        <w:jc w:val="both"/>
      </w:pPr>
      <w:r>
        <w:rPr>
          <w:sz w:val="20"/>
        </w:rPr>
        <w:t xml:space="preserve">(в ред. </w:t>
      </w:r>
      <w:hyperlink w:history="0" r:id="rId114"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 от 21.07.2017 N 541)</w:t>
      </w:r>
    </w:p>
    <w:p>
      <w:pPr>
        <w:pStyle w:val="0"/>
        <w:spacing w:before="200" w:lineRule="auto"/>
        <w:ind w:firstLine="540"/>
        <w:jc w:val="both"/>
      </w:pPr>
      <w:r>
        <w:rPr>
          <w:sz w:val="20"/>
        </w:rPr>
        <w:t xml:space="preserve">Абзац исключен. - </w:t>
      </w:r>
      <w:hyperlink w:history="0" r:id="rId115"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Постановление</w:t>
        </w:r>
      </w:hyperlink>
      <w:r>
        <w:rPr>
          <w:sz w:val="20"/>
        </w:rPr>
        <w:t xml:space="preserve"> Правительства Нижегородской области от 21.07.2017 N 541.</w:t>
      </w:r>
    </w:p>
    <w:p>
      <w:pPr>
        <w:pStyle w:val="0"/>
        <w:ind w:firstLine="540"/>
        <w:jc w:val="both"/>
      </w:pPr>
      <w:r>
        <w:rPr>
          <w:sz w:val="20"/>
        </w:rPr>
      </w:r>
    </w:p>
    <w:p>
      <w:pPr>
        <w:pStyle w:val="2"/>
        <w:outlineLvl w:val="1"/>
        <w:jc w:val="center"/>
      </w:pPr>
      <w:r>
        <w:rPr>
          <w:sz w:val="20"/>
        </w:rPr>
        <w:t xml:space="preserve">V. ОПРЕДЕЛЕНИЕ ПОБЕДИТЕЛЕЙ КОНКУРСА</w:t>
      </w:r>
    </w:p>
    <w:p>
      <w:pPr>
        <w:pStyle w:val="0"/>
        <w:jc w:val="center"/>
      </w:pPr>
      <w:r>
        <w:rPr>
          <w:sz w:val="20"/>
        </w:rPr>
        <w:t xml:space="preserve">(в ред. </w:t>
      </w:r>
      <w:hyperlink w:history="0" r:id="rId116"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w:t>
      </w:r>
    </w:p>
    <w:p>
      <w:pPr>
        <w:pStyle w:val="0"/>
        <w:jc w:val="center"/>
      </w:pPr>
      <w:r>
        <w:rPr>
          <w:sz w:val="20"/>
        </w:rPr>
        <w:t xml:space="preserve">от 21.07.2017 N 541)</w:t>
      </w:r>
    </w:p>
    <w:p>
      <w:pPr>
        <w:pStyle w:val="0"/>
        <w:ind w:firstLine="540"/>
        <w:jc w:val="both"/>
      </w:pPr>
      <w:r>
        <w:rPr>
          <w:sz w:val="20"/>
        </w:rPr>
      </w:r>
    </w:p>
    <w:p>
      <w:pPr>
        <w:pStyle w:val="0"/>
        <w:ind w:firstLine="540"/>
        <w:jc w:val="both"/>
      </w:pPr>
      <w:r>
        <w:rPr>
          <w:sz w:val="20"/>
        </w:rPr>
        <w:t xml:space="preserve">Решение о победителях Конкурса принимается открытым голосованием, большинством голосов от присутствующих на заседании членов Штаба и оформляется протоколом.</w:t>
      </w:r>
    </w:p>
    <w:p>
      <w:pPr>
        <w:pStyle w:val="0"/>
        <w:jc w:val="both"/>
      </w:pPr>
      <w:r>
        <w:rPr>
          <w:sz w:val="20"/>
        </w:rPr>
        <w:t xml:space="preserve">(в ред. </w:t>
      </w:r>
      <w:hyperlink w:history="0" r:id="rId117"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 от 21.07.2017 N 541)</w:t>
      </w:r>
    </w:p>
    <w:p>
      <w:pPr>
        <w:pStyle w:val="0"/>
        <w:spacing w:before="200" w:lineRule="auto"/>
        <w:ind w:firstLine="540"/>
        <w:jc w:val="both"/>
      </w:pPr>
      <w:r>
        <w:rPr>
          <w:sz w:val="20"/>
        </w:rPr>
        <w:t xml:space="preserve">При определении победителей Конкурса помимо критериев оценки учитываются динамика и соотношение со значениями среднеобластных показателей, характеризующих состояние работы по профилактике преступности на территории муниципального образования:</w:t>
      </w:r>
    </w:p>
    <w:p>
      <w:pPr>
        <w:pStyle w:val="0"/>
        <w:jc w:val="both"/>
      </w:pPr>
      <w:r>
        <w:rPr>
          <w:sz w:val="20"/>
        </w:rPr>
        <w:t xml:space="preserve">(в ред. </w:t>
      </w:r>
      <w:hyperlink w:history="0" r:id="rId118"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 от 21.07.2017 N 541)</w:t>
      </w:r>
    </w:p>
    <w:p>
      <w:pPr>
        <w:pStyle w:val="0"/>
        <w:spacing w:before="200" w:lineRule="auto"/>
        <w:ind w:firstLine="540"/>
        <w:jc w:val="both"/>
      </w:pPr>
      <w:r>
        <w:rPr>
          <w:sz w:val="20"/>
        </w:rPr>
        <w:t xml:space="preserve">- состояние общей преступности на 10 тысяч населения;</w:t>
      </w:r>
    </w:p>
    <w:p>
      <w:pPr>
        <w:pStyle w:val="0"/>
        <w:spacing w:before="200" w:lineRule="auto"/>
        <w:ind w:firstLine="540"/>
        <w:jc w:val="both"/>
      </w:pPr>
      <w:r>
        <w:rPr>
          <w:sz w:val="20"/>
        </w:rPr>
        <w:t xml:space="preserve">- удельный вес преступлений, совершенных в общественных местах, от общего числа зарегистрированных преступлений.</w:t>
      </w:r>
    </w:p>
    <w:p>
      <w:pPr>
        <w:pStyle w:val="0"/>
        <w:spacing w:before="200" w:lineRule="auto"/>
        <w:ind w:firstLine="540"/>
        <w:jc w:val="both"/>
      </w:pPr>
      <w:r>
        <w:rPr>
          <w:sz w:val="20"/>
        </w:rPr>
        <w:t xml:space="preserve">Награждение победителей Конкурса проводится в торжественной обстановке. Победителям Конкурса вручаются Дипломы Правительства Нижегородской области.</w:t>
      </w:r>
    </w:p>
    <w:p>
      <w:pPr>
        <w:pStyle w:val="0"/>
        <w:jc w:val="both"/>
      </w:pPr>
      <w:r>
        <w:rPr>
          <w:sz w:val="20"/>
        </w:rPr>
        <w:t xml:space="preserve">(в ред. </w:t>
      </w:r>
      <w:hyperlink w:history="0" r:id="rId119" w:tooltip="Постановление Правительства Нижегородской области от 21.07.2017 N 541 &quot;О внесении изменений в некоторые постановления Правительства Нижегородской области&quot; {КонсультантПлюс}">
        <w:r>
          <w:rPr>
            <w:sz w:val="20"/>
            <w:color w:val="0000ff"/>
          </w:rPr>
          <w:t xml:space="preserve">постановления</w:t>
        </w:r>
      </w:hyperlink>
      <w:r>
        <w:rPr>
          <w:sz w:val="20"/>
        </w:rPr>
        <w:t xml:space="preserve"> Правительства Нижегородской области от 21.07.2017 N 541)</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Положению об областном конкурсе</w:t>
      </w:r>
    </w:p>
    <w:p>
      <w:pPr>
        <w:pStyle w:val="0"/>
        <w:jc w:val="right"/>
      </w:pPr>
      <w:r>
        <w:rPr>
          <w:sz w:val="20"/>
        </w:rPr>
        <w:t xml:space="preserve">на звание "Лучшая организация участия</w:t>
      </w:r>
    </w:p>
    <w:p>
      <w:pPr>
        <w:pStyle w:val="0"/>
        <w:jc w:val="right"/>
      </w:pPr>
      <w:r>
        <w:rPr>
          <w:sz w:val="20"/>
        </w:rPr>
        <w:t xml:space="preserve">граждан в охране общественного порядка</w:t>
      </w:r>
    </w:p>
    <w:p>
      <w:pPr>
        <w:pStyle w:val="0"/>
        <w:jc w:val="right"/>
      </w:pPr>
      <w:r>
        <w:rPr>
          <w:sz w:val="20"/>
        </w:rPr>
        <w:t xml:space="preserve">среди муниципальных образований</w:t>
      </w:r>
    </w:p>
    <w:p>
      <w:pPr>
        <w:pStyle w:val="0"/>
        <w:jc w:val="right"/>
      </w:pPr>
      <w:r>
        <w:rPr>
          <w:sz w:val="20"/>
        </w:rPr>
        <w:t xml:space="preserve">Нижегородской области"</w:t>
      </w:r>
    </w:p>
    <w:p>
      <w:pPr>
        <w:pStyle w:val="0"/>
        <w:ind w:firstLine="540"/>
        <w:jc w:val="both"/>
      </w:pPr>
      <w:r>
        <w:rPr>
          <w:sz w:val="20"/>
        </w:rPr>
      </w:r>
    </w:p>
    <w:bookmarkStart w:id="648" w:name="P648"/>
    <w:bookmarkEnd w:id="648"/>
    <w:p>
      <w:pPr>
        <w:pStyle w:val="2"/>
        <w:jc w:val="center"/>
      </w:pPr>
      <w:r>
        <w:rPr>
          <w:sz w:val="20"/>
        </w:rPr>
        <w:t xml:space="preserve">КРИТЕРИИ</w:t>
      </w:r>
    </w:p>
    <w:p>
      <w:pPr>
        <w:pStyle w:val="2"/>
        <w:jc w:val="center"/>
      </w:pPr>
      <w:r>
        <w:rPr>
          <w:sz w:val="20"/>
        </w:rPr>
        <w:t xml:space="preserve">ОЦЕНКИ ДЕЯТЕЛЬНОСТИ МУНИЦИПАЛЬНОГО ОБРАЗОВАНИЯ</w:t>
      </w:r>
    </w:p>
    <w:p>
      <w:pPr>
        <w:pStyle w:val="2"/>
        <w:jc w:val="center"/>
      </w:pPr>
      <w:r>
        <w:rPr>
          <w:sz w:val="20"/>
        </w:rPr>
        <w:t xml:space="preserve">(АДМИНИСТРАТИВНОГО РАЙОНА ГОРОДА НИЖНЕГО НОВГОРОДА)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0" w:tooltip="Постановление Правительства Нижегородской области от 07.06.2019 N 345 &quot;О внесении изменений в постановление Правительства Нижегородской области от 22 сентября 2015 г. N 600&quot; {КонсультантПлюс}">
              <w:r>
                <w:rPr>
                  <w:sz w:val="20"/>
                  <w:color w:val="0000ff"/>
                </w:rPr>
                <w:t xml:space="preserve">постановления</w:t>
              </w:r>
            </w:hyperlink>
            <w:r>
              <w:rPr>
                <w:sz w:val="20"/>
                <w:color w:val="392c69"/>
              </w:rPr>
              <w:t xml:space="preserve"> Правительства Нижегородской области</w:t>
            </w:r>
          </w:p>
          <w:p>
            <w:pPr>
              <w:pStyle w:val="0"/>
              <w:jc w:val="center"/>
            </w:pPr>
            <w:r>
              <w:rPr>
                <w:sz w:val="20"/>
                <w:color w:val="392c69"/>
              </w:rPr>
              <w:t xml:space="preserve">от 07.06.2019 N 345)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3118"/>
        <w:gridCol w:w="3175"/>
      </w:tblGrid>
      <w:tr>
        <w:tc>
          <w:tcPr>
            <w:tcW w:w="2778" w:type="dxa"/>
          </w:tcPr>
          <w:p>
            <w:pPr>
              <w:pStyle w:val="0"/>
              <w:jc w:val="center"/>
            </w:pPr>
            <w:r>
              <w:rPr>
                <w:sz w:val="20"/>
              </w:rPr>
              <w:t xml:space="preserve">Показатель</w:t>
            </w:r>
          </w:p>
        </w:tc>
        <w:tc>
          <w:tcPr>
            <w:tcW w:w="3118" w:type="dxa"/>
          </w:tcPr>
          <w:p>
            <w:pPr>
              <w:pStyle w:val="0"/>
              <w:jc w:val="center"/>
            </w:pPr>
            <w:r>
              <w:rPr>
                <w:sz w:val="20"/>
              </w:rPr>
              <w:t xml:space="preserve">Единица расчета</w:t>
            </w:r>
          </w:p>
        </w:tc>
        <w:tc>
          <w:tcPr>
            <w:tcW w:w="3175" w:type="dxa"/>
          </w:tcPr>
          <w:p>
            <w:pPr>
              <w:pStyle w:val="0"/>
              <w:jc w:val="center"/>
            </w:pPr>
            <w:r>
              <w:rPr>
                <w:sz w:val="20"/>
              </w:rPr>
              <w:t xml:space="preserve">Расчет баллов</w:t>
            </w:r>
          </w:p>
        </w:tc>
      </w:tr>
      <w:tr>
        <w:tc>
          <w:tcPr>
            <w:tcW w:w="2778" w:type="dxa"/>
          </w:tcPr>
          <w:p>
            <w:pPr>
              <w:pStyle w:val="0"/>
              <w:jc w:val="both"/>
            </w:pPr>
            <w:r>
              <w:rPr>
                <w:sz w:val="20"/>
              </w:rPr>
              <w:t xml:space="preserve">Количество народных дружин и общественных объединений правоохранительной направленности на территории муниципального образования, административного района города Нижнего Новгорода (далее - муниципальное образование), внесенных в региональный реестр народных дружин и общественных объединений правоохранительной направленности</w:t>
            </w:r>
          </w:p>
        </w:tc>
        <w:tc>
          <w:tcPr>
            <w:tcW w:w="3118" w:type="dxa"/>
          </w:tcPr>
          <w:p>
            <w:pPr>
              <w:pStyle w:val="0"/>
              <w:jc w:val="both"/>
            </w:pPr>
            <w:r>
              <w:rPr>
                <w:sz w:val="20"/>
              </w:rPr>
              <w:t xml:space="preserve">5 баллов за каждую народную дружину и общественное объединение правоохранительной направленности</w:t>
            </w:r>
          </w:p>
        </w:tc>
        <w:tc>
          <w:tcPr>
            <w:tcW w:w="3175" w:type="dxa"/>
          </w:tcPr>
          <w:p>
            <w:pPr>
              <w:pStyle w:val="0"/>
              <w:jc w:val="both"/>
            </w:pPr>
            <w:r>
              <w:rPr>
                <w:sz w:val="20"/>
              </w:rPr>
              <w:t xml:space="preserve">Количество народных дружин и общественных объединений правоохранительной направленности x 5</w:t>
            </w:r>
          </w:p>
        </w:tc>
      </w:tr>
      <w:tr>
        <w:tc>
          <w:tcPr>
            <w:tcW w:w="2778" w:type="dxa"/>
          </w:tcPr>
          <w:p>
            <w:pPr>
              <w:pStyle w:val="0"/>
              <w:jc w:val="both"/>
            </w:pPr>
            <w:r>
              <w:rPr>
                <w:sz w:val="20"/>
              </w:rPr>
              <w:t xml:space="preserve">Количество членов народных дружин на территории муниципального образования на 1 тыс. населения</w:t>
            </w:r>
          </w:p>
        </w:tc>
        <w:tc>
          <w:tcPr>
            <w:tcW w:w="3118" w:type="dxa"/>
          </w:tcPr>
          <w:p>
            <w:pPr>
              <w:pStyle w:val="0"/>
              <w:jc w:val="both"/>
            </w:pPr>
            <w:r>
              <w:rPr>
                <w:sz w:val="20"/>
              </w:rPr>
              <w:t xml:space="preserve">10 баллов за каждого члена народных дружин (среднегодовая численность) на 1 тыс. населения</w:t>
            </w:r>
          </w:p>
        </w:tc>
        <w:tc>
          <w:tcPr>
            <w:tcW w:w="3175" w:type="dxa"/>
          </w:tcPr>
          <w:p>
            <w:pPr>
              <w:pStyle w:val="0"/>
              <w:jc w:val="both"/>
            </w:pPr>
            <w:r>
              <w:rPr>
                <w:sz w:val="20"/>
              </w:rPr>
              <w:t xml:space="preserve">(Дн + Дк) / 2 / Н x 1000 x 10</w:t>
            </w:r>
          </w:p>
        </w:tc>
      </w:tr>
      <w:tr>
        <w:tc>
          <w:tcPr>
            <w:tcW w:w="2778" w:type="dxa"/>
            <w:vMerge w:val="restart"/>
          </w:tcPr>
          <w:p>
            <w:pPr>
              <w:pStyle w:val="0"/>
              <w:jc w:val="both"/>
            </w:pPr>
            <w:r>
              <w:rPr>
                <w:sz w:val="20"/>
              </w:rPr>
              <w:t xml:space="preserve">Количество приобретенных за год членов народных дружин</w:t>
            </w:r>
          </w:p>
        </w:tc>
        <w:tc>
          <w:tcPr>
            <w:tcW w:w="3118" w:type="dxa"/>
            <w:tcBorders>
              <w:bottom w:val="nil"/>
            </w:tcBorders>
          </w:tcPr>
          <w:p>
            <w:pPr>
              <w:pStyle w:val="0"/>
              <w:jc w:val="both"/>
            </w:pPr>
            <w:r>
              <w:rPr>
                <w:sz w:val="20"/>
              </w:rPr>
              <w:t xml:space="preserve">1 балл за каждый процент увеличения численности народных дружин</w:t>
            </w:r>
          </w:p>
        </w:tc>
        <w:tc>
          <w:tcPr>
            <w:tcW w:w="3175" w:type="dxa"/>
            <w:tcBorders>
              <w:bottom w:val="nil"/>
            </w:tcBorders>
          </w:tcPr>
          <w:p>
            <w:pPr>
              <w:pStyle w:val="0"/>
              <w:jc w:val="both"/>
            </w:pPr>
            <w:r>
              <w:rPr>
                <w:sz w:val="20"/>
              </w:rPr>
              <w:t xml:space="preserve">(Дк - Дн) / Дн x 100% x 1</w:t>
            </w:r>
          </w:p>
        </w:tc>
      </w:tr>
      <w:tr>
        <w:tc>
          <w:tcPr>
            <w:vMerge w:val="continue"/>
          </w:tcPr>
          <w:p/>
        </w:tc>
        <w:tc>
          <w:tcPr>
            <w:tcW w:w="3118" w:type="dxa"/>
            <w:tcBorders>
              <w:top w:val="nil"/>
            </w:tcBorders>
          </w:tcPr>
          <w:p>
            <w:pPr>
              <w:pStyle w:val="0"/>
              <w:jc w:val="both"/>
            </w:pPr>
            <w:r>
              <w:rPr>
                <w:sz w:val="20"/>
              </w:rPr>
              <w:t xml:space="preserve">-2 балла за каждый процент сокращения численности народных дружин</w:t>
            </w:r>
          </w:p>
        </w:tc>
        <w:tc>
          <w:tcPr>
            <w:tcW w:w="3175" w:type="dxa"/>
            <w:tcBorders>
              <w:top w:val="nil"/>
            </w:tcBorders>
          </w:tcPr>
          <w:p>
            <w:pPr>
              <w:pStyle w:val="0"/>
              <w:jc w:val="both"/>
            </w:pPr>
            <w:r>
              <w:rPr>
                <w:sz w:val="20"/>
              </w:rPr>
              <w:t xml:space="preserve">(Дк - Дн) / Дн x 100% x 2</w:t>
            </w:r>
          </w:p>
        </w:tc>
      </w:tr>
      <w:tr>
        <w:tc>
          <w:tcPr>
            <w:tcW w:w="2778" w:type="dxa"/>
          </w:tcPr>
          <w:p>
            <w:pPr>
              <w:pStyle w:val="0"/>
              <w:jc w:val="both"/>
            </w:pPr>
            <w:r>
              <w:rPr>
                <w:sz w:val="20"/>
              </w:rPr>
              <w:t xml:space="preserve">Количество членов народных дружин, поощренных администрацией муниципального образования и органами государственной власти</w:t>
            </w:r>
          </w:p>
        </w:tc>
        <w:tc>
          <w:tcPr>
            <w:tcW w:w="3118" w:type="dxa"/>
          </w:tcPr>
          <w:p>
            <w:pPr>
              <w:pStyle w:val="0"/>
              <w:jc w:val="both"/>
            </w:pPr>
            <w:r>
              <w:rPr>
                <w:sz w:val="20"/>
              </w:rPr>
              <w:t xml:space="preserve">20 баллов за каждого поощренного члена народных дружин на территории муниципального образования на 10 членов среднегодовой численности народных дружин</w:t>
            </w:r>
          </w:p>
        </w:tc>
        <w:tc>
          <w:tcPr>
            <w:tcW w:w="3175" w:type="dxa"/>
          </w:tcPr>
          <w:p>
            <w:pPr>
              <w:pStyle w:val="0"/>
              <w:jc w:val="both"/>
            </w:pPr>
            <w:r>
              <w:rPr>
                <w:sz w:val="20"/>
              </w:rPr>
              <w:t xml:space="preserve">К x 10 / ((Дн + Дк) / 2) x 20</w:t>
            </w:r>
          </w:p>
        </w:tc>
      </w:tr>
      <w:tr>
        <w:tc>
          <w:tcPr>
            <w:tcW w:w="2778" w:type="dxa"/>
          </w:tcPr>
          <w:p>
            <w:pPr>
              <w:pStyle w:val="0"/>
              <w:jc w:val="both"/>
            </w:pPr>
            <w:r>
              <w:rPr>
                <w:sz w:val="20"/>
              </w:rPr>
              <w:t xml:space="preserve">Финансирование, выделенное из бюджета муниципального образования на поддержку деятельности народных дружин (поощрительные выплаты, приобретение оргтехники, материально-технических средств, проездные билеты, абонементы в ФОКи, налоговые льготы и др.)</w:t>
            </w:r>
          </w:p>
        </w:tc>
        <w:tc>
          <w:tcPr>
            <w:tcW w:w="3118" w:type="dxa"/>
          </w:tcPr>
          <w:p>
            <w:pPr>
              <w:pStyle w:val="0"/>
              <w:jc w:val="both"/>
            </w:pPr>
            <w:r>
              <w:rPr>
                <w:sz w:val="20"/>
              </w:rPr>
              <w:t xml:space="preserve">100 баллов за каждую тысячу рублей финансирования (в тыс. рублей) на одного дружинника</w:t>
            </w:r>
          </w:p>
        </w:tc>
        <w:tc>
          <w:tcPr>
            <w:tcW w:w="3175" w:type="dxa"/>
          </w:tcPr>
          <w:p>
            <w:pPr>
              <w:pStyle w:val="0"/>
              <w:jc w:val="both"/>
            </w:pPr>
            <w:r>
              <w:rPr>
                <w:sz w:val="20"/>
              </w:rPr>
              <w:t xml:space="preserve">Ф / ((Дн + Дк) / 2) x 100</w:t>
            </w:r>
          </w:p>
        </w:tc>
      </w:tr>
      <w:tr>
        <w:tc>
          <w:tcPr>
            <w:tcW w:w="2778" w:type="dxa"/>
          </w:tcPr>
          <w:p>
            <w:pPr>
              <w:pStyle w:val="0"/>
              <w:jc w:val="both"/>
            </w:pPr>
            <w:r>
              <w:rPr>
                <w:sz w:val="20"/>
              </w:rPr>
              <w:t xml:space="preserve">Процент народных дружинников, обеспеченных удостоверениями</w:t>
            </w:r>
          </w:p>
        </w:tc>
        <w:tc>
          <w:tcPr>
            <w:tcW w:w="3118" w:type="dxa"/>
          </w:tcPr>
          <w:p>
            <w:pPr>
              <w:pStyle w:val="0"/>
              <w:jc w:val="both"/>
            </w:pPr>
            <w:r>
              <w:rPr>
                <w:sz w:val="20"/>
              </w:rPr>
              <w:t xml:space="preserve">1 балл за каждый процент численности народных дружин на конец года, обеспеченных удостоверениями</w:t>
            </w:r>
          </w:p>
        </w:tc>
        <w:tc>
          <w:tcPr>
            <w:tcW w:w="3175" w:type="dxa"/>
          </w:tcPr>
          <w:p>
            <w:pPr>
              <w:pStyle w:val="0"/>
              <w:jc w:val="both"/>
            </w:pPr>
            <w:r>
              <w:rPr>
                <w:sz w:val="20"/>
              </w:rPr>
              <w:t xml:space="preserve">Ду / Дк x 100 x 1</w:t>
            </w:r>
          </w:p>
        </w:tc>
      </w:tr>
      <w:tr>
        <w:tc>
          <w:tcPr>
            <w:tcW w:w="2778" w:type="dxa"/>
          </w:tcPr>
          <w:p>
            <w:pPr>
              <w:pStyle w:val="0"/>
              <w:jc w:val="both"/>
            </w:pPr>
            <w:r>
              <w:rPr>
                <w:sz w:val="20"/>
              </w:rPr>
              <w:t xml:space="preserve">Процент народных дружинников, обеспеченных отличительной символикой (нарукавными повязками)</w:t>
            </w:r>
          </w:p>
        </w:tc>
        <w:tc>
          <w:tcPr>
            <w:tcW w:w="3118" w:type="dxa"/>
          </w:tcPr>
          <w:p>
            <w:pPr>
              <w:pStyle w:val="0"/>
              <w:jc w:val="both"/>
            </w:pPr>
            <w:r>
              <w:rPr>
                <w:sz w:val="20"/>
              </w:rPr>
              <w:t xml:space="preserve">1 балл за каждый процент численности народных дружин на конец года, обеспеченных отличительной символикой</w:t>
            </w:r>
          </w:p>
        </w:tc>
        <w:tc>
          <w:tcPr>
            <w:tcW w:w="3175" w:type="dxa"/>
          </w:tcPr>
          <w:p>
            <w:pPr>
              <w:pStyle w:val="0"/>
              <w:jc w:val="both"/>
            </w:pPr>
            <w:r>
              <w:rPr>
                <w:sz w:val="20"/>
              </w:rPr>
              <w:t xml:space="preserve">Дс / Дк x 100 x 1</w:t>
            </w:r>
          </w:p>
        </w:tc>
      </w:tr>
      <w:tr>
        <w:tc>
          <w:tcPr>
            <w:tcW w:w="2778" w:type="dxa"/>
          </w:tcPr>
          <w:p>
            <w:pPr>
              <w:pStyle w:val="0"/>
              <w:jc w:val="both"/>
            </w:pPr>
            <w:r>
              <w:rPr>
                <w:sz w:val="20"/>
              </w:rPr>
              <w:t xml:space="preserve">Содействие членов народной дружины органам внутренних дел и другим правоохранительным органам в пропаганде правовых знаний, разъяснении норм поведения в общественных местах</w:t>
            </w:r>
          </w:p>
        </w:tc>
        <w:tc>
          <w:tcPr>
            <w:tcW w:w="3118" w:type="dxa"/>
          </w:tcPr>
          <w:p>
            <w:pPr>
              <w:pStyle w:val="0"/>
              <w:jc w:val="both"/>
            </w:pPr>
            <w:r>
              <w:rPr>
                <w:sz w:val="20"/>
              </w:rPr>
              <w:t xml:space="preserve">5 баллов за каждое проведенное мероприятие в школах, на собраниях, в трудовых коллективах и т.д. в расчете на 10 членов среднегодовой численности народной дружины</w:t>
            </w:r>
          </w:p>
        </w:tc>
        <w:tc>
          <w:tcPr>
            <w:tcW w:w="3175" w:type="dxa"/>
          </w:tcPr>
          <w:p>
            <w:pPr>
              <w:pStyle w:val="0"/>
              <w:jc w:val="both"/>
            </w:pPr>
            <w:r>
              <w:rPr>
                <w:sz w:val="20"/>
              </w:rPr>
              <w:t xml:space="preserve">ПЗ x 10 / ((Дн + Дк) / 2) x 5</w:t>
            </w:r>
          </w:p>
        </w:tc>
      </w:tr>
      <w:tr>
        <w:tc>
          <w:tcPr>
            <w:tcW w:w="2778" w:type="dxa"/>
          </w:tcPr>
          <w:p>
            <w:pPr>
              <w:pStyle w:val="0"/>
              <w:jc w:val="both"/>
            </w:pPr>
            <w:r>
              <w:rPr>
                <w:sz w:val="20"/>
              </w:rPr>
              <w:t xml:space="preserve">Взаимодействие со средствами массовой информации по вопросам освещения деятельности народных дружин и общественных объединений правоохранительной направленности в муниципальном образовании</w:t>
            </w:r>
          </w:p>
        </w:tc>
        <w:tc>
          <w:tcPr>
            <w:tcW w:w="3118" w:type="dxa"/>
          </w:tcPr>
          <w:p>
            <w:pPr>
              <w:pStyle w:val="0"/>
              <w:jc w:val="both"/>
            </w:pPr>
            <w:r>
              <w:rPr>
                <w:sz w:val="20"/>
              </w:rPr>
              <w:t xml:space="preserve">10 баллов за каждое информационное сообщение о деятельности дружины в средствах массовой информации</w:t>
            </w:r>
          </w:p>
        </w:tc>
        <w:tc>
          <w:tcPr>
            <w:tcW w:w="3175" w:type="dxa"/>
          </w:tcPr>
          <w:p>
            <w:pPr>
              <w:pStyle w:val="0"/>
              <w:jc w:val="both"/>
            </w:pPr>
            <w:r>
              <w:rPr>
                <w:sz w:val="20"/>
              </w:rPr>
              <w:t xml:space="preserve">Количество сообщений x 10</w:t>
            </w:r>
          </w:p>
        </w:tc>
      </w:tr>
    </w:tbl>
    <w:p>
      <w:pPr>
        <w:pStyle w:val="0"/>
        <w:ind w:firstLine="540"/>
        <w:jc w:val="both"/>
      </w:pPr>
      <w:r>
        <w:rPr>
          <w:sz w:val="20"/>
        </w:rPr>
      </w:r>
    </w:p>
    <w:p>
      <w:pPr>
        <w:pStyle w:val="0"/>
        <w:ind w:firstLine="540"/>
        <w:jc w:val="both"/>
      </w:pPr>
      <w:r>
        <w:rPr>
          <w:sz w:val="20"/>
        </w:rPr>
        <w:t xml:space="preserve">Н - количество населения в муниципальном образовании на начало года;</w:t>
      </w:r>
    </w:p>
    <w:p>
      <w:pPr>
        <w:pStyle w:val="0"/>
        <w:spacing w:before="200" w:lineRule="auto"/>
        <w:ind w:firstLine="540"/>
        <w:jc w:val="both"/>
      </w:pPr>
      <w:r>
        <w:rPr>
          <w:sz w:val="20"/>
        </w:rPr>
        <w:t xml:space="preserve">Дк - количество членов народных дружин, участвующих в охране общественного порядка на территории муниципального образования на конец года;</w:t>
      </w:r>
    </w:p>
    <w:p>
      <w:pPr>
        <w:pStyle w:val="0"/>
        <w:spacing w:before="200" w:lineRule="auto"/>
        <w:ind w:firstLine="540"/>
        <w:jc w:val="both"/>
      </w:pPr>
      <w:r>
        <w:rPr>
          <w:sz w:val="20"/>
        </w:rPr>
        <w:t xml:space="preserve">Дн - количество членов народных дружин, участвующих в охране общественного порядка на территории муниципального образования на начало года;</w:t>
      </w:r>
    </w:p>
    <w:p>
      <w:pPr>
        <w:pStyle w:val="0"/>
        <w:spacing w:before="200" w:lineRule="auto"/>
        <w:ind w:firstLine="540"/>
        <w:jc w:val="both"/>
      </w:pPr>
      <w:r>
        <w:rPr>
          <w:sz w:val="20"/>
        </w:rPr>
        <w:t xml:space="preserve">Ду - количество членов народных дружин, обеспеченных удостоверениями на территории муниципального образования на конец года;</w:t>
      </w:r>
    </w:p>
    <w:p>
      <w:pPr>
        <w:pStyle w:val="0"/>
        <w:spacing w:before="200" w:lineRule="auto"/>
        <w:ind w:firstLine="540"/>
        <w:jc w:val="both"/>
      </w:pPr>
      <w:r>
        <w:rPr>
          <w:sz w:val="20"/>
        </w:rPr>
        <w:t xml:space="preserve">Дс - количество членов народных дружин, обеспеченных отличительной символикой на территории муниципального образования на конец года;</w:t>
      </w:r>
    </w:p>
    <w:p>
      <w:pPr>
        <w:pStyle w:val="0"/>
        <w:spacing w:before="200" w:lineRule="auto"/>
        <w:ind w:firstLine="540"/>
        <w:jc w:val="both"/>
      </w:pPr>
      <w:r>
        <w:rPr>
          <w:sz w:val="20"/>
        </w:rPr>
        <w:t xml:space="preserve">К - число поощренных членов народных дружин, участвующих в охране общественного порядка на территории муниципального образования;</w:t>
      </w:r>
    </w:p>
    <w:p>
      <w:pPr>
        <w:pStyle w:val="0"/>
        <w:spacing w:before="200" w:lineRule="auto"/>
        <w:ind w:firstLine="540"/>
        <w:jc w:val="both"/>
      </w:pPr>
      <w:r>
        <w:rPr>
          <w:sz w:val="20"/>
        </w:rPr>
        <w:t xml:space="preserve">Ф - сумма средств (в тыс. рублей), затраченных бюджетом муниципального образования на поддержку деятельности народных дружин;</w:t>
      </w:r>
    </w:p>
    <w:p>
      <w:pPr>
        <w:pStyle w:val="0"/>
        <w:spacing w:before="200" w:lineRule="auto"/>
        <w:ind w:firstLine="540"/>
        <w:jc w:val="both"/>
      </w:pPr>
      <w:r>
        <w:rPr>
          <w:sz w:val="20"/>
        </w:rPr>
        <w:t xml:space="preserve">ПЗ - количество мероприятий по пропаганде правовых знаний.</w:t>
      </w:r>
    </w:p>
    <w:p>
      <w:pPr>
        <w:pStyle w:val="0"/>
        <w:spacing w:before="200" w:lineRule="auto"/>
        <w:ind w:firstLine="540"/>
        <w:jc w:val="both"/>
      </w:pPr>
      <w:r>
        <w:rPr>
          <w:sz w:val="20"/>
        </w:rPr>
        <w:t xml:space="preserve">Примечание 1: в случае получения при расчете дробного числа результат округляется до целого числа по правилам математики.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Нижегородской области от 22.09.2015 N 600</w:t>
            <w:br/>
            <w:t>(ред. от 10.11.2025)</w:t>
            <w:br/>
            <w:t>"О реализации Закона Нижегоро...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7&amp;n=125765&amp;dst=100005" TargetMode = "External"/><Relationship Id="rId9" Type="http://schemas.openxmlformats.org/officeDocument/2006/relationships/hyperlink" Target="https://login.consultant.ru/link/?req=doc&amp;base=RLAW187&amp;n=159911&amp;dst=100088" TargetMode = "External"/><Relationship Id="rId10" Type="http://schemas.openxmlformats.org/officeDocument/2006/relationships/hyperlink" Target="https://login.consultant.ru/link/?req=doc&amp;base=RLAW187&amp;n=196699&amp;dst=100005" TargetMode = "External"/><Relationship Id="rId11" Type="http://schemas.openxmlformats.org/officeDocument/2006/relationships/hyperlink" Target="https://login.consultant.ru/link/?req=doc&amp;base=RLAW187&amp;n=228081&amp;dst=100005" TargetMode = "External"/><Relationship Id="rId12" Type="http://schemas.openxmlformats.org/officeDocument/2006/relationships/hyperlink" Target="https://login.consultant.ru/link/?req=doc&amp;base=RLAW187&amp;n=313029&amp;dst=100005" TargetMode = "External"/><Relationship Id="rId13" Type="http://schemas.openxmlformats.org/officeDocument/2006/relationships/hyperlink" Target="https://login.consultant.ru/link/?req=doc&amp;base=RLAW187&amp;n=327776&amp;dst=100005" TargetMode = "External"/><Relationship Id="rId14" Type="http://schemas.openxmlformats.org/officeDocument/2006/relationships/hyperlink" Target="https://login.consultant.ru/link/?req=doc&amp;base=RLAW187&amp;n=277212&amp;dst=100023" TargetMode = "External"/><Relationship Id="rId15" Type="http://schemas.openxmlformats.org/officeDocument/2006/relationships/hyperlink" Target="https://login.consultant.ru/link/?req=doc&amp;base=RLAW187&amp;n=196699&amp;dst=100010" TargetMode = "External"/><Relationship Id="rId16" Type="http://schemas.openxmlformats.org/officeDocument/2006/relationships/hyperlink" Target="https://login.consultant.ru/link/?req=doc&amp;base=RLAW187&amp;n=313029&amp;dst=100006" TargetMode = "External"/><Relationship Id="rId17" Type="http://schemas.openxmlformats.org/officeDocument/2006/relationships/hyperlink" Target="https://login.consultant.ru/link/?req=doc&amp;base=RLAW187&amp;n=313029&amp;dst=100007" TargetMode = "External"/><Relationship Id="rId18" Type="http://schemas.openxmlformats.org/officeDocument/2006/relationships/hyperlink" Target="https://login.consultant.ru/link/?req=doc&amp;base=RLAW187&amp;n=277212" TargetMode = "External"/><Relationship Id="rId19" Type="http://schemas.openxmlformats.org/officeDocument/2006/relationships/hyperlink" Target="https://login.consultant.ru/link/?req=doc&amp;base=RLAW187&amp;n=196699&amp;dst=100010" TargetMode = "External"/><Relationship Id="rId20" Type="http://schemas.openxmlformats.org/officeDocument/2006/relationships/hyperlink" Target="https://login.consultant.ru/link/?req=doc&amp;base=RLAW187&amp;n=313029&amp;dst=100007" TargetMode = "External"/><Relationship Id="rId21" Type="http://schemas.openxmlformats.org/officeDocument/2006/relationships/hyperlink" Target="https://login.consultant.ru/link/?req=doc&amp;base=RLAW187&amp;n=73384" TargetMode = "External"/><Relationship Id="rId22" Type="http://schemas.openxmlformats.org/officeDocument/2006/relationships/hyperlink" Target="https://login.consultant.ru/link/?req=doc&amp;base=RLAW187&amp;n=32093" TargetMode = "External"/><Relationship Id="rId23" Type="http://schemas.openxmlformats.org/officeDocument/2006/relationships/hyperlink" Target="https://login.consultant.ru/link/?req=doc&amp;base=RLAW187&amp;n=78109" TargetMode = "External"/><Relationship Id="rId24" Type="http://schemas.openxmlformats.org/officeDocument/2006/relationships/hyperlink" Target="https://login.consultant.ru/link/?req=doc&amp;base=RLAW187&amp;n=48383" TargetMode = "External"/><Relationship Id="rId25" Type="http://schemas.openxmlformats.org/officeDocument/2006/relationships/hyperlink" Target="https://login.consultant.ru/link/?req=doc&amp;base=RLAW187&amp;n=55098" TargetMode = "External"/><Relationship Id="rId26" Type="http://schemas.openxmlformats.org/officeDocument/2006/relationships/hyperlink" Target="https://login.consultant.ru/link/?req=doc&amp;base=RLAW187&amp;n=65115" TargetMode = "External"/><Relationship Id="rId27" Type="http://schemas.openxmlformats.org/officeDocument/2006/relationships/hyperlink" Target="https://login.consultant.ru/link/?req=doc&amp;base=RLAW187&amp;n=73271&amp;dst=100005" TargetMode = "External"/><Relationship Id="rId28" Type="http://schemas.openxmlformats.org/officeDocument/2006/relationships/hyperlink" Target="https://login.consultant.ru/link/?req=doc&amp;base=RLAW187&amp;n=73271&amp;dst=100009" TargetMode = "External"/><Relationship Id="rId29" Type="http://schemas.openxmlformats.org/officeDocument/2006/relationships/hyperlink" Target="https://login.consultant.ru/link/?req=doc&amp;base=RLAW187&amp;n=77918" TargetMode = "External"/><Relationship Id="rId30" Type="http://schemas.openxmlformats.org/officeDocument/2006/relationships/hyperlink" Target="https://login.consultant.ru/link/?req=doc&amp;base=RLAW187&amp;n=327776&amp;dst=100006" TargetMode = "External"/><Relationship Id="rId31" Type="http://schemas.openxmlformats.org/officeDocument/2006/relationships/hyperlink" Target="https://login.consultant.ru/link/?req=doc&amp;base=RLAW187&amp;n=159911&amp;dst=100089" TargetMode = "External"/><Relationship Id="rId32" Type="http://schemas.openxmlformats.org/officeDocument/2006/relationships/hyperlink" Target="https://login.consultant.ru/link/?req=doc&amp;base=RLAW187&amp;n=196699&amp;dst=100013" TargetMode = "External"/><Relationship Id="rId33" Type="http://schemas.openxmlformats.org/officeDocument/2006/relationships/hyperlink" Target="https://login.consultant.ru/link/?req=doc&amp;base=RLAW187&amp;n=228081&amp;dst=100006" TargetMode = "External"/><Relationship Id="rId34" Type="http://schemas.openxmlformats.org/officeDocument/2006/relationships/hyperlink" Target="https://login.consultant.ru/link/?req=doc&amp;base=RLAW187&amp;n=313029&amp;dst=100010" TargetMode = "External"/><Relationship Id="rId35" Type="http://schemas.openxmlformats.org/officeDocument/2006/relationships/hyperlink" Target="https://login.consultant.ru/link/?req=doc&amp;base=RLAW187&amp;n=327776&amp;dst=100008" TargetMode = "External"/><Relationship Id="rId36" Type="http://schemas.openxmlformats.org/officeDocument/2006/relationships/hyperlink" Target="https://login.consultant.ru/link/?req=doc&amp;base=RLAW187&amp;n=327776&amp;dst=100009" TargetMode = "External"/><Relationship Id="rId37" Type="http://schemas.openxmlformats.org/officeDocument/2006/relationships/hyperlink" Target="https://login.consultant.ru/link/?req=doc&amp;base=RLAW187&amp;n=313029&amp;dst=100012" TargetMode = "External"/><Relationship Id="rId38" Type="http://schemas.openxmlformats.org/officeDocument/2006/relationships/hyperlink" Target="https://login.consultant.ru/link/?req=doc&amp;base=RLAW187&amp;n=313029&amp;dst=100013" TargetMode = "External"/><Relationship Id="rId39" Type="http://schemas.openxmlformats.org/officeDocument/2006/relationships/hyperlink" Target="https://login.consultant.ru/link/?req=doc&amp;base=LAW&amp;n=2875" TargetMode = "External"/><Relationship Id="rId40" Type="http://schemas.openxmlformats.org/officeDocument/2006/relationships/hyperlink" Target="https://login.consultant.ru/link/?req=doc&amp;base=LAW&amp;n=420531" TargetMode = "External"/><Relationship Id="rId41" Type="http://schemas.openxmlformats.org/officeDocument/2006/relationships/hyperlink" Target="https://login.consultant.ru/link/?req=doc&amp;base=RLAW187&amp;n=322067" TargetMode = "External"/><Relationship Id="rId42" Type="http://schemas.openxmlformats.org/officeDocument/2006/relationships/hyperlink" Target="https://login.consultant.ru/link/?req=doc&amp;base=RLAW187&amp;n=277212" TargetMode = "External"/><Relationship Id="rId43" Type="http://schemas.openxmlformats.org/officeDocument/2006/relationships/hyperlink" Target="https://login.consultant.ru/link/?req=doc&amp;base=RLAW187&amp;n=196699&amp;dst=100015" TargetMode = "External"/><Relationship Id="rId44" Type="http://schemas.openxmlformats.org/officeDocument/2006/relationships/hyperlink" Target="https://login.consultant.ru/link/?req=doc&amp;base=LAW&amp;n=420531" TargetMode = "External"/><Relationship Id="rId45" Type="http://schemas.openxmlformats.org/officeDocument/2006/relationships/hyperlink" Target="https://login.consultant.ru/link/?req=doc&amp;base=RLAW187&amp;n=277212" TargetMode = "External"/><Relationship Id="rId46" Type="http://schemas.openxmlformats.org/officeDocument/2006/relationships/hyperlink" Target="https://login.consultant.ru/link/?req=doc&amp;base=RLAW187&amp;n=196699&amp;dst=100019" TargetMode = "External"/><Relationship Id="rId47" Type="http://schemas.openxmlformats.org/officeDocument/2006/relationships/hyperlink" Target="https://login.consultant.ru/link/?req=doc&amp;base=RLAW187&amp;n=277212" TargetMode = "External"/><Relationship Id="rId48" Type="http://schemas.openxmlformats.org/officeDocument/2006/relationships/hyperlink" Target="https://login.consultant.ru/link/?req=doc&amp;base=RLAW187&amp;n=196699&amp;dst=100022" TargetMode = "External"/><Relationship Id="rId49" Type="http://schemas.openxmlformats.org/officeDocument/2006/relationships/hyperlink" Target="https://login.consultant.ru/link/?req=doc&amp;base=RLAW187&amp;n=327776&amp;dst=100010" TargetMode = "External"/><Relationship Id="rId50" Type="http://schemas.openxmlformats.org/officeDocument/2006/relationships/hyperlink" Target="https://login.consultant.ru/link/?req=doc&amp;base=RLAW187&amp;n=327776&amp;dst=100009" TargetMode = "External"/><Relationship Id="rId51" Type="http://schemas.openxmlformats.org/officeDocument/2006/relationships/hyperlink" Target="https://login.consultant.ru/link/?req=doc&amp;base=RLAW187&amp;n=277212" TargetMode = "External"/><Relationship Id="rId52" Type="http://schemas.openxmlformats.org/officeDocument/2006/relationships/hyperlink" Target="https://login.consultant.ru/link/?req=doc&amp;base=RLAW187&amp;n=196699&amp;dst=100023" TargetMode = "External"/><Relationship Id="rId53" Type="http://schemas.openxmlformats.org/officeDocument/2006/relationships/hyperlink" Target="https://login.consultant.ru/link/?req=doc&amp;base=RLAW187&amp;n=228081&amp;dst=100009" TargetMode = "External"/><Relationship Id="rId54" Type="http://schemas.openxmlformats.org/officeDocument/2006/relationships/hyperlink" Target="https://login.consultant.ru/link/?req=doc&amp;base=RLAW187&amp;n=327776&amp;dst=100012" TargetMode = "External"/><Relationship Id="rId55" Type="http://schemas.openxmlformats.org/officeDocument/2006/relationships/hyperlink" Target="https://login.consultant.ru/link/?req=doc&amp;base=RLAW187&amp;n=228081&amp;dst=100012" TargetMode = "External"/><Relationship Id="rId56" Type="http://schemas.openxmlformats.org/officeDocument/2006/relationships/hyperlink" Target="https://login.consultant.ru/link/?req=doc&amp;base=RLAW187&amp;n=228081&amp;dst=100014" TargetMode = "External"/><Relationship Id="rId57" Type="http://schemas.openxmlformats.org/officeDocument/2006/relationships/hyperlink" Target="https://login.consultant.ru/link/?req=doc&amp;base=RLAW187&amp;n=313029&amp;dst=100016" TargetMode = "External"/><Relationship Id="rId58" Type="http://schemas.openxmlformats.org/officeDocument/2006/relationships/hyperlink" Target="https://login.consultant.ru/link/?req=doc&amp;base=RLAW187&amp;n=159911&amp;dst=100090" TargetMode = "External"/><Relationship Id="rId59" Type="http://schemas.openxmlformats.org/officeDocument/2006/relationships/hyperlink" Target="https://login.consultant.ru/link/?req=doc&amp;base=RLAW187&amp;n=313029&amp;dst=100017" TargetMode = "External"/><Relationship Id="rId60" Type="http://schemas.openxmlformats.org/officeDocument/2006/relationships/hyperlink" Target="https://login.consultant.ru/link/?req=doc&amp;base=RLAW187&amp;n=313029&amp;dst=100019" TargetMode = "External"/><Relationship Id="rId61" Type="http://schemas.openxmlformats.org/officeDocument/2006/relationships/hyperlink" Target="https://login.consultant.ru/link/?req=doc&amp;base=RLAW187&amp;n=159911&amp;dst=100092" TargetMode = "External"/><Relationship Id="rId62" Type="http://schemas.openxmlformats.org/officeDocument/2006/relationships/hyperlink" Target="https://login.consultant.ru/link/?req=doc&amp;base=RLAW187&amp;n=159911&amp;dst=100093" TargetMode = "External"/><Relationship Id="rId63" Type="http://schemas.openxmlformats.org/officeDocument/2006/relationships/hyperlink" Target="https://login.consultant.ru/link/?req=doc&amp;base=RLAW187&amp;n=159911&amp;dst=100094" TargetMode = "External"/><Relationship Id="rId64" Type="http://schemas.openxmlformats.org/officeDocument/2006/relationships/hyperlink" Target="https://login.consultant.ru/link/?req=doc&amp;base=RLAW187&amp;n=313029&amp;dst=100020" TargetMode = "External"/><Relationship Id="rId65" Type="http://schemas.openxmlformats.org/officeDocument/2006/relationships/hyperlink" Target="https://login.consultant.ru/link/?req=doc&amp;base=RLAW187&amp;n=313029&amp;dst=100021" TargetMode = "External"/><Relationship Id="rId66" Type="http://schemas.openxmlformats.org/officeDocument/2006/relationships/hyperlink" Target="https://login.consultant.ru/link/?req=doc&amp;base=RLAW187&amp;n=327776&amp;dst=100013" TargetMode = "External"/><Relationship Id="rId67" Type="http://schemas.openxmlformats.org/officeDocument/2006/relationships/hyperlink" Target="https://login.consultant.ru/link/?req=doc&amp;base=RLAW187&amp;n=196699&amp;dst=100029" TargetMode = "External"/><Relationship Id="rId68" Type="http://schemas.openxmlformats.org/officeDocument/2006/relationships/hyperlink" Target="https://login.consultant.ru/link/?req=doc&amp;base=RLAW187&amp;n=313029&amp;dst=100022" TargetMode = "External"/><Relationship Id="rId69" Type="http://schemas.openxmlformats.org/officeDocument/2006/relationships/hyperlink" Target="https://login.consultant.ru/link/?req=doc&amp;base=RLAW187&amp;n=327776&amp;dst=100017" TargetMode = "External"/><Relationship Id="rId70" Type="http://schemas.openxmlformats.org/officeDocument/2006/relationships/hyperlink" Target="https://login.consultant.ru/link/?req=doc&amp;base=RLAW187&amp;n=327776&amp;dst=100018" TargetMode = "External"/><Relationship Id="rId71" Type="http://schemas.openxmlformats.org/officeDocument/2006/relationships/hyperlink" Target="https://login.consultant.ru/link/?req=doc&amp;base=RLAW187&amp;n=313029&amp;dst=100022" TargetMode = "External"/><Relationship Id="rId72" Type="http://schemas.openxmlformats.org/officeDocument/2006/relationships/hyperlink" Target="https://login.consultant.ru/link/?req=doc&amp;base=LAW&amp;n=2875" TargetMode = "External"/><Relationship Id="rId73" Type="http://schemas.openxmlformats.org/officeDocument/2006/relationships/hyperlink" Target="https://login.consultant.ru/link/?req=doc&amp;base=LAW&amp;n=420531" TargetMode = "External"/><Relationship Id="rId74" Type="http://schemas.openxmlformats.org/officeDocument/2006/relationships/hyperlink" Target="https://login.consultant.ru/link/?req=doc&amp;base=RLAW187&amp;n=322067" TargetMode = "External"/><Relationship Id="rId75" Type="http://schemas.openxmlformats.org/officeDocument/2006/relationships/hyperlink" Target="https://login.consultant.ru/link/?req=doc&amp;base=RLAW187&amp;n=277212" TargetMode = "External"/><Relationship Id="rId76" Type="http://schemas.openxmlformats.org/officeDocument/2006/relationships/hyperlink" Target="https://login.consultant.ru/link/?req=doc&amp;base=RLAW187&amp;n=196699&amp;dst=100031" TargetMode = "External"/><Relationship Id="rId77" Type="http://schemas.openxmlformats.org/officeDocument/2006/relationships/hyperlink" Target="https://login.consultant.ru/link/?req=doc&amp;base=RLAW187&amp;n=327776&amp;dst=100020" TargetMode = "External"/><Relationship Id="rId78" Type="http://schemas.openxmlformats.org/officeDocument/2006/relationships/hyperlink" Target="https://login.consultant.ru/link/?req=doc&amp;base=RLAW187&amp;n=313029&amp;dst=100022" TargetMode = "External"/><Relationship Id="rId79" Type="http://schemas.openxmlformats.org/officeDocument/2006/relationships/hyperlink" Target="https://login.consultant.ru/link/?req=doc&amp;base=RLAW187&amp;n=196699&amp;dst=100034" TargetMode = "External"/><Relationship Id="rId80" Type="http://schemas.openxmlformats.org/officeDocument/2006/relationships/hyperlink" Target="https://login.consultant.ru/link/?req=doc&amp;base=RLAW187&amp;n=196699&amp;dst=100035" TargetMode = "External"/><Relationship Id="rId81" Type="http://schemas.openxmlformats.org/officeDocument/2006/relationships/hyperlink" Target="https://login.consultant.ru/link/?req=doc&amp;base=RLAW187&amp;n=277212&amp;dst=100086" TargetMode = "External"/><Relationship Id="rId82" Type="http://schemas.openxmlformats.org/officeDocument/2006/relationships/hyperlink" Target="https://login.consultant.ru/link/?req=doc&amp;base=RLAW187&amp;n=277212&amp;dst=100107" TargetMode = "External"/><Relationship Id="rId83" Type="http://schemas.openxmlformats.org/officeDocument/2006/relationships/hyperlink" Target="https://login.consultant.ru/link/?req=doc&amp;base=RLAW187&amp;n=196699&amp;dst=100037" TargetMode = "External"/><Relationship Id="rId84" Type="http://schemas.openxmlformats.org/officeDocument/2006/relationships/hyperlink" Target="https://login.consultant.ru/link/?req=doc&amp;base=RLAW187&amp;n=159911&amp;dst=100100" TargetMode = "External"/><Relationship Id="rId85" Type="http://schemas.openxmlformats.org/officeDocument/2006/relationships/hyperlink" Target="https://login.consultant.ru/link/?req=doc&amp;base=RLAW187&amp;n=196699&amp;dst=100038" TargetMode = "External"/><Relationship Id="rId86" Type="http://schemas.openxmlformats.org/officeDocument/2006/relationships/hyperlink" Target="https://login.consultant.ru/link/?req=doc&amp;base=RLAW187&amp;n=313029&amp;dst=100023" TargetMode = "External"/><Relationship Id="rId87" Type="http://schemas.openxmlformats.org/officeDocument/2006/relationships/hyperlink" Target="https://login.consultant.ru/link/?req=doc&amp;base=RLAW187&amp;n=277212" TargetMode = "External"/><Relationship Id="rId88" Type="http://schemas.openxmlformats.org/officeDocument/2006/relationships/hyperlink" Target="https://login.consultant.ru/link/?req=doc&amp;base=RLAW187&amp;n=196699&amp;dst=100040" TargetMode = "External"/><Relationship Id="rId89" Type="http://schemas.openxmlformats.org/officeDocument/2006/relationships/hyperlink" Target="https://login.consultant.ru/link/?req=doc&amp;base=RLAW187&amp;n=313029&amp;dst=100024" TargetMode = "External"/><Relationship Id="rId90" Type="http://schemas.openxmlformats.org/officeDocument/2006/relationships/hyperlink" Target="https://login.consultant.ru/link/?req=doc&amp;base=RLAW187&amp;n=159911&amp;dst=100102" TargetMode = "External"/><Relationship Id="rId91" Type="http://schemas.openxmlformats.org/officeDocument/2006/relationships/hyperlink" Target="https://login.consultant.ru/link/?req=doc&amp;base=RLAW187&amp;n=313029&amp;dst=100026" TargetMode = "External"/><Relationship Id="rId92" Type="http://schemas.openxmlformats.org/officeDocument/2006/relationships/hyperlink" Target="https://login.consultant.ru/link/?req=doc&amp;base=RLAW187&amp;n=196699&amp;dst=100042" TargetMode = "External"/><Relationship Id="rId93" Type="http://schemas.openxmlformats.org/officeDocument/2006/relationships/hyperlink" Target="https://login.consultant.ru/link/?req=doc&amp;base=RLAW187&amp;n=313029&amp;dst=100027" TargetMode = "External"/><Relationship Id="rId94" Type="http://schemas.openxmlformats.org/officeDocument/2006/relationships/hyperlink" Target="https://login.consultant.ru/link/?req=doc&amp;base=RLAW187&amp;n=196699&amp;dst=100044" TargetMode = "External"/><Relationship Id="rId95" Type="http://schemas.openxmlformats.org/officeDocument/2006/relationships/hyperlink" Target="https://login.consultant.ru/link/?req=doc&amp;base=RLAW187&amp;n=313029&amp;dst=100028" TargetMode = "External"/><Relationship Id="rId96" Type="http://schemas.openxmlformats.org/officeDocument/2006/relationships/hyperlink" Target="https://login.consultant.ru/link/?req=doc&amp;base=RLAW187&amp;n=159911&amp;dst=100103" TargetMode = "External"/><Relationship Id="rId97" Type="http://schemas.openxmlformats.org/officeDocument/2006/relationships/hyperlink" Target="https://login.consultant.ru/link/?req=doc&amp;base=RLAW187&amp;n=159911&amp;dst=100105" TargetMode = "External"/><Relationship Id="rId98" Type="http://schemas.openxmlformats.org/officeDocument/2006/relationships/hyperlink" Target="https://login.consultant.ru/link/?req=doc&amp;base=RLAW187&amp;n=159911&amp;dst=100105" TargetMode = "External"/><Relationship Id="rId99" Type="http://schemas.openxmlformats.org/officeDocument/2006/relationships/hyperlink" Target="https://login.consultant.ru/link/?req=doc&amp;base=RLAW187&amp;n=159911&amp;dst=100105" TargetMode = "External"/><Relationship Id="rId100" Type="http://schemas.openxmlformats.org/officeDocument/2006/relationships/hyperlink" Target="https://login.consultant.ru/link/?req=doc&amp;base=RLAW187&amp;n=159911&amp;dst=100105" TargetMode = "External"/><Relationship Id="rId101" Type="http://schemas.openxmlformats.org/officeDocument/2006/relationships/hyperlink" Target="https://login.consultant.ru/link/?req=doc&amp;base=RLAW187&amp;n=196699&amp;dst=100045" TargetMode = "External"/><Relationship Id="rId102" Type="http://schemas.openxmlformats.org/officeDocument/2006/relationships/hyperlink" Target="https://login.consultant.ru/link/?req=doc&amp;base=RLAW187&amp;n=196699&amp;dst=100066" TargetMode = "External"/><Relationship Id="rId103" Type="http://schemas.openxmlformats.org/officeDocument/2006/relationships/hyperlink" Target="https://login.consultant.ru/link/?req=doc&amp;base=RLAW187&amp;n=159911&amp;dst=100119" TargetMode = "External"/><Relationship Id="rId104" Type="http://schemas.openxmlformats.org/officeDocument/2006/relationships/hyperlink" Target="https://login.consultant.ru/link/?req=doc&amp;base=RLAW187&amp;n=196699&amp;dst=100074" TargetMode = "External"/><Relationship Id="rId105" Type="http://schemas.openxmlformats.org/officeDocument/2006/relationships/hyperlink" Target="https://login.consultant.ru/link/?req=doc&amp;base=RLAW187&amp;n=313029&amp;dst=100029" TargetMode = "External"/><Relationship Id="rId106" Type="http://schemas.openxmlformats.org/officeDocument/2006/relationships/hyperlink" Target="https://login.consultant.ru/link/?req=doc&amp;base=RLAW187&amp;n=277212" TargetMode = "External"/><Relationship Id="rId107" Type="http://schemas.openxmlformats.org/officeDocument/2006/relationships/hyperlink" Target="https://login.consultant.ru/link/?req=doc&amp;base=RLAW187&amp;n=196699&amp;dst=100076" TargetMode = "External"/><Relationship Id="rId108" Type="http://schemas.openxmlformats.org/officeDocument/2006/relationships/hyperlink" Target="https://login.consultant.ru/link/?req=doc&amp;base=RLAW187&amp;n=313029&amp;dst=100030" TargetMode = "External"/><Relationship Id="rId109" Type="http://schemas.openxmlformats.org/officeDocument/2006/relationships/hyperlink" Target="https://login.consultant.ru/link/?req=doc&amp;base=RLAW187&amp;n=159911&amp;dst=100121" TargetMode = "External"/><Relationship Id="rId110" Type="http://schemas.openxmlformats.org/officeDocument/2006/relationships/hyperlink" Target="https://login.consultant.ru/link/?req=doc&amp;base=RLAW187&amp;n=313029&amp;dst=100032" TargetMode = "External"/><Relationship Id="rId111" Type="http://schemas.openxmlformats.org/officeDocument/2006/relationships/hyperlink" Target="https://login.consultant.ru/link/?req=doc&amp;base=RLAW187&amp;n=196699&amp;dst=100078" TargetMode = "External"/><Relationship Id="rId112" Type="http://schemas.openxmlformats.org/officeDocument/2006/relationships/hyperlink" Target="https://login.consultant.ru/link/?req=doc&amp;base=RLAW187&amp;n=196699&amp;dst=100080" TargetMode = "External"/><Relationship Id="rId113" Type="http://schemas.openxmlformats.org/officeDocument/2006/relationships/hyperlink" Target="https://login.consultant.ru/link/?req=doc&amp;base=RLAW187&amp;n=313029&amp;dst=100033" TargetMode = "External"/><Relationship Id="rId114" Type="http://schemas.openxmlformats.org/officeDocument/2006/relationships/hyperlink" Target="https://login.consultant.ru/link/?req=doc&amp;base=RLAW187&amp;n=159911&amp;dst=100122" TargetMode = "External"/><Relationship Id="rId115" Type="http://schemas.openxmlformats.org/officeDocument/2006/relationships/hyperlink" Target="https://login.consultant.ru/link/?req=doc&amp;base=RLAW187&amp;n=159911&amp;dst=100124" TargetMode = "External"/><Relationship Id="rId116" Type="http://schemas.openxmlformats.org/officeDocument/2006/relationships/hyperlink" Target="https://login.consultant.ru/link/?req=doc&amp;base=RLAW187&amp;n=159911&amp;dst=100126" TargetMode = "External"/><Relationship Id="rId117" Type="http://schemas.openxmlformats.org/officeDocument/2006/relationships/hyperlink" Target="https://login.consultant.ru/link/?req=doc&amp;base=RLAW187&amp;n=159911&amp;dst=100128" TargetMode = "External"/><Relationship Id="rId118" Type="http://schemas.openxmlformats.org/officeDocument/2006/relationships/hyperlink" Target="https://login.consultant.ru/link/?req=doc&amp;base=RLAW187&amp;n=159911&amp;dst=100128" TargetMode = "External"/><Relationship Id="rId119" Type="http://schemas.openxmlformats.org/officeDocument/2006/relationships/hyperlink" Target="https://login.consultant.ru/link/?req=doc&amp;base=RLAW187&amp;n=159911&amp;dst=100128" TargetMode = "External"/><Relationship Id="rId120" Type="http://schemas.openxmlformats.org/officeDocument/2006/relationships/hyperlink" Target="https://login.consultant.ru/link/?req=doc&amp;base=RLAW187&amp;n=196699&amp;dst=10008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Нижегородской области от 22.09.2015 N 600
(ред. от 10.11.2025)
"О реализации Закона Нижегородской области от 3 октября 2014 г. N 139-З "Об участии граждан в охране общественного порядка на территории Нижегородской области"
(вместе с "Положением об областном штабе по координации деятельности народных дружин в Нижегородской области", "Типовым Положением о штабе народных дружин (народной дружины) в муниципальном образовании Нижегородской области", "Порядком оформления, учета, выдачи</dc:title>
  <dcterms:created xsi:type="dcterms:W3CDTF">2026-01-06T13:16:36Z</dcterms:created>
</cp:coreProperties>
</file>