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Распоряжение Правительства Нижегородской области от 05.12.2024 N 1177-р</w:t>
              <w:br/>
              <w:t xml:space="preserve">"Об утверждении регионального плана мероприятий по реализации в 2024 - 2026 годах Основ государственной политики по сохранению и укреплению традиционных российских духовно-нравственных ценностей на территории Нижегородской области"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08.01.2025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ind w:firstLine="54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ПРАВИТЕЛЬСТВО НИЖЕГОРОДСКОЙ ОБЛАСТИ</w:t>
      </w:r>
    </w:p>
    <w:p>
      <w:pPr>
        <w:pStyle w:val="2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РАСПОРЯЖЕНИЕ</w:t>
      </w:r>
    </w:p>
    <w:p>
      <w:pPr>
        <w:pStyle w:val="2"/>
        <w:jc w:val="center"/>
      </w:pPr>
      <w:r>
        <w:rPr>
          <w:sz w:val="20"/>
        </w:rPr>
        <w:t xml:space="preserve">от 5 декабря 2024 г. N 1177-р</w:t>
      </w:r>
    </w:p>
    <w:p>
      <w:pPr>
        <w:pStyle w:val="2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УТВЕРЖДЕНИИ РЕГИОНАЛЬНОГО ПЛАНА МЕРОПРИЯТИЙ ПО РЕАЛИЗАЦИИ</w:t>
      </w:r>
    </w:p>
    <w:p>
      <w:pPr>
        <w:pStyle w:val="2"/>
        <w:jc w:val="center"/>
      </w:pPr>
      <w:r>
        <w:rPr>
          <w:sz w:val="20"/>
        </w:rPr>
        <w:t xml:space="preserve">В 2024 - 2026 ГОДАХ ОСНОВ ГОСУДАРСТВЕННОЙ ПОЛИТИКИ</w:t>
      </w:r>
    </w:p>
    <w:p>
      <w:pPr>
        <w:pStyle w:val="2"/>
        <w:jc w:val="center"/>
      </w:pPr>
      <w:r>
        <w:rPr>
          <w:sz w:val="20"/>
        </w:rPr>
        <w:t xml:space="preserve">ПО СОХРАНЕНИЮ И УКРЕПЛЕНИЮ ТРАДИЦИОННЫХ РОССИЙСКИХ</w:t>
      </w:r>
    </w:p>
    <w:p>
      <w:pPr>
        <w:pStyle w:val="2"/>
        <w:jc w:val="center"/>
      </w:pPr>
      <w:r>
        <w:rPr>
          <w:sz w:val="20"/>
        </w:rPr>
        <w:t xml:space="preserve">ДУХОВНО-НРАВСТВЕННЫХ ЦЕННОСТЕЙ НА ТЕРРИТОРИИ</w:t>
      </w:r>
    </w:p>
    <w:p>
      <w:pPr>
        <w:pStyle w:val="2"/>
        <w:jc w:val="center"/>
      </w:pPr>
      <w:r>
        <w:rPr>
          <w:sz w:val="20"/>
        </w:rPr>
        <w:t xml:space="preserve">НИЖЕГОРОДСКОЙ ОБЛАСТИ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 </w:t>
      </w:r>
      <w:hyperlink w:history="0" r:id="rId7" w:tooltip="Указ Президента РФ от 09.11.2022 N 809 &quot;Об утверждении Основ государственной политики по сохранению и укреплению традиционных российских духовно-нравственных ценностей&quot; {КонсультантПлюс}">
        <w:r>
          <w:rPr>
            <w:sz w:val="20"/>
            <w:color w:val="0000ff"/>
          </w:rPr>
          <w:t xml:space="preserve">Указом</w:t>
        </w:r>
      </w:hyperlink>
      <w:r>
        <w:rPr>
          <w:sz w:val="20"/>
        </w:rPr>
        <w:t xml:space="preserve"> Президента Российской Федерации от 9 ноября 2022 г. N 809 "Об утверждении Основ государственной политики по сохранению и укреплению традиционных российских духовно-нравственных ценностей", а также в целях обеспечения реализации </w:t>
      </w:r>
      <w:hyperlink w:history="0" r:id="rId8" w:tooltip="Распоряжение Правительства РФ от 01.07.2024 N 1734-р &lt;Об утверждении Плана мероприятий по реализации в 2024 - 2026 годах Основ государственной политики по сохранению и укреплению традиционных российских духовно-нравственных ценностей&gt; {КонсультантПлюс}">
        <w:r>
          <w:rPr>
            <w:sz w:val="20"/>
            <w:color w:val="0000ff"/>
          </w:rPr>
          <w:t xml:space="preserve">Плана</w:t>
        </w:r>
      </w:hyperlink>
      <w:r>
        <w:rPr>
          <w:sz w:val="20"/>
        </w:rPr>
        <w:t xml:space="preserve"> мероприятий по реализации в 2024 - 2026 годах Основ государственной политики по сохранению и укреплению традиционных российских духовно-нравственных ценностей, утвержденного распоряжением Правительства Российской Федерации от 1 июля 2024 г. N 1734-р: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 Утвердить прилагаемый региональный </w:t>
      </w:r>
      <w:hyperlink w:history="0" w:anchor="P34" w:tooltip="РЕГИОНАЛЬНЫЙ ПЛАН">
        <w:r>
          <w:rPr>
            <w:sz w:val="20"/>
            <w:color w:val="0000ff"/>
          </w:rPr>
          <w:t xml:space="preserve">план</w:t>
        </w:r>
      </w:hyperlink>
      <w:r>
        <w:rPr>
          <w:sz w:val="20"/>
        </w:rPr>
        <w:t xml:space="preserve"> мероприятий по реализации в 2024 - 2026 годах Основ государственной политики по сохранению и укреплению традиционных российских духовно-нравственных ценностей на территории Нижегородской области (далее - Региональный план).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Исполнительным органам Нижегородской области, ответственным за реализацию мероприятий Регионального плана: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осуществлять реализацию мероприятий Регионального плана в пределах финансирования, предусмотренного им в областном бюджете Нижегородской области на соответствующий финансовый год;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ежегодно, до 15 декабря текущего года, представлять в министерство культуры Нижегородской области информацию о ходе реализации мероприятий Регионального плана.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Министерству культуры Нижегородской области ежегодно, до 25 января года, следующего за отчетным, представлять в Правительство Нижегородской области информацию о ходе реализации мероприятий Регионального плана на основе информации, полученной от исполнительных органов Нижегородской области, иных государственных органов и организаций, ответственных за реализацию мероприятий Регионального плана.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Рекомендовать органам местного самоуправления городских и муниципальных округов Нижегородской области при осуществлении своей деятельности обеспечить реализацию мероприятий Регионального плана.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 Контроль за исполнением настоящего распоряжения возложить на заместителя Губернатора Нижегородской области Берковича О.А.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6. Настоящее распоряжение вступает в силу со дня подписания.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И.о. Губернатора</w:t>
      </w:r>
    </w:p>
    <w:p>
      <w:pPr>
        <w:pStyle w:val="0"/>
        <w:jc w:val="right"/>
      </w:pPr>
      <w:r>
        <w:rPr>
          <w:sz w:val="20"/>
        </w:rPr>
        <w:t xml:space="preserve">А.Н.ГНЕУШЕВ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</w:t>
      </w:r>
    </w:p>
    <w:p>
      <w:pPr>
        <w:pStyle w:val="0"/>
        <w:jc w:val="right"/>
      </w:pPr>
      <w:r>
        <w:rPr>
          <w:sz w:val="20"/>
        </w:rPr>
        <w:t xml:space="preserve">распоряжением Правительства</w:t>
      </w:r>
    </w:p>
    <w:p>
      <w:pPr>
        <w:pStyle w:val="0"/>
        <w:jc w:val="right"/>
      </w:pPr>
      <w:r>
        <w:rPr>
          <w:sz w:val="20"/>
        </w:rPr>
        <w:t xml:space="preserve">Нижегородской области</w:t>
      </w:r>
    </w:p>
    <w:p>
      <w:pPr>
        <w:pStyle w:val="0"/>
        <w:jc w:val="right"/>
      </w:pPr>
      <w:r>
        <w:rPr>
          <w:sz w:val="20"/>
        </w:rPr>
        <w:t xml:space="preserve">от 5 декабря 2024 г. N 1177-р</w:t>
      </w:r>
    </w:p>
    <w:p>
      <w:pPr>
        <w:pStyle w:val="0"/>
        <w:ind w:firstLine="540"/>
        <w:jc w:val="both"/>
      </w:pPr>
      <w:r>
        <w:rPr>
          <w:sz w:val="20"/>
        </w:rPr>
      </w:r>
    </w:p>
    <w:bookmarkStart w:id="34" w:name="P34"/>
    <w:bookmarkEnd w:id="34"/>
    <w:p>
      <w:pPr>
        <w:pStyle w:val="2"/>
        <w:jc w:val="center"/>
      </w:pPr>
      <w:r>
        <w:rPr>
          <w:sz w:val="20"/>
        </w:rPr>
        <w:t xml:space="preserve">РЕГИОНАЛЬНЫЙ ПЛАН</w:t>
      </w:r>
    </w:p>
    <w:p>
      <w:pPr>
        <w:pStyle w:val="2"/>
        <w:jc w:val="center"/>
      </w:pPr>
      <w:r>
        <w:rPr>
          <w:sz w:val="20"/>
        </w:rPr>
        <w:t xml:space="preserve">МЕРОПРИЯТИЙ ПО РЕАЛИЗАЦИИ В 2024 - 2026 ГОДАХ ОСНОВ</w:t>
      </w:r>
    </w:p>
    <w:p>
      <w:pPr>
        <w:pStyle w:val="2"/>
        <w:jc w:val="center"/>
      </w:pPr>
      <w:r>
        <w:rPr>
          <w:sz w:val="20"/>
        </w:rPr>
        <w:t xml:space="preserve">ГОСУДАРСТВЕННОЙ ПОЛИТИКИ ПО СОХРАНЕНИЮ И УКРЕПЛЕНИЮ</w:t>
      </w:r>
    </w:p>
    <w:p>
      <w:pPr>
        <w:pStyle w:val="2"/>
        <w:jc w:val="center"/>
      </w:pPr>
      <w:r>
        <w:rPr>
          <w:sz w:val="20"/>
        </w:rPr>
        <w:t xml:space="preserve">ТРАДИЦИОННЫХ РОССИЙСКИХ ДУХОВНО-НРАВСТВЕННЫХ ЦЕННОСТЕЙ</w:t>
      </w:r>
    </w:p>
    <w:p>
      <w:pPr>
        <w:pStyle w:val="2"/>
        <w:jc w:val="center"/>
      </w:pPr>
      <w:r>
        <w:rPr>
          <w:sz w:val="20"/>
        </w:rPr>
        <w:t xml:space="preserve">НА ТЕРРИТОРИИ НИЖЕГОРОДСКОЙ ОБЛАСТИ</w:t>
      </w:r>
    </w:p>
    <w:p>
      <w:pPr>
        <w:pStyle w:val="0"/>
        <w:ind w:firstLine="54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70"/>
        <w:gridCol w:w="2665"/>
        <w:gridCol w:w="1304"/>
        <w:gridCol w:w="2608"/>
        <w:gridCol w:w="1871"/>
      </w:tblGrid>
      <w:tr>
        <w:tc>
          <w:tcPr>
            <w:tcW w:w="57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</w:t>
            </w:r>
          </w:p>
        </w:tc>
        <w:tc>
          <w:tcPr>
            <w:tcW w:w="266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Наименование мероприятия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Срок исполнения</w:t>
            </w:r>
          </w:p>
        </w:tc>
        <w:tc>
          <w:tcPr>
            <w:tcW w:w="260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Ответственные исполнители</w:t>
            </w:r>
          </w:p>
        </w:tc>
        <w:tc>
          <w:tcPr>
            <w:tcW w:w="187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Документы, подтверждающие исполнение мероприятия</w:t>
            </w:r>
          </w:p>
        </w:tc>
      </w:tr>
      <w:tr>
        <w:tc>
          <w:tcPr>
            <w:gridSpan w:val="5"/>
            <w:tcW w:w="9018" w:type="dxa"/>
          </w:tcPr>
          <w:p>
            <w:pPr>
              <w:pStyle w:val="0"/>
              <w:outlineLvl w:val="1"/>
              <w:jc w:val="center"/>
            </w:pPr>
            <w:r>
              <w:rPr>
                <w:sz w:val="20"/>
              </w:rPr>
              <w:t xml:space="preserve">I. Совершенствование и развитие законодательства Нижегородской области в сфере сохранения и укрепления традиционных российских духовно-нравственных ценностей</w:t>
            </w:r>
          </w:p>
        </w:tc>
      </w:tr>
      <w:tr>
        <w:tc>
          <w:tcPr>
            <w:tcW w:w="57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</w:t>
            </w:r>
          </w:p>
        </w:tc>
        <w:tc>
          <w:tcPr>
            <w:tcW w:w="2665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Дополнение положений об исполнительных органах Нижегородской области мероприятиями по обеспечению соответствия их деятельности целям и задачам государственной политики по сохранению и укреплению традиционных российских духовно-нравственных ценностей</w:t>
            </w:r>
          </w:p>
        </w:tc>
        <w:tc>
          <w:tcPr>
            <w:tcW w:w="130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IV квартал 2024 г.</w:t>
            </w:r>
          </w:p>
        </w:tc>
        <w:tc>
          <w:tcPr>
            <w:tcW w:w="2608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министерство культуры Нижегородской области, министерство внутренней региональной и муниципальной политики Нижегородской области, министерство образования и науки Нижегородской области, министерство молодежной политики Нижегородской области, министерство социальной политики Нижегородской области, министерство спорта Нижегородской области, министерство информационной политики и взаимодействия со средствами массовой информации Нижегородской области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внесение изменений в положения соответствующих исполнительных органов Нижегородской области</w:t>
            </w:r>
          </w:p>
        </w:tc>
      </w:tr>
      <w:tr>
        <w:tc>
          <w:tcPr>
            <w:gridSpan w:val="5"/>
            <w:tcW w:w="9018" w:type="dxa"/>
          </w:tcPr>
          <w:p>
            <w:pPr>
              <w:pStyle w:val="0"/>
              <w:outlineLvl w:val="1"/>
              <w:jc w:val="center"/>
            </w:pPr>
            <w:r>
              <w:rPr>
                <w:sz w:val="20"/>
              </w:rPr>
              <w:t xml:space="preserve">II. Организационно-технические мероприятия</w:t>
            </w:r>
          </w:p>
        </w:tc>
      </w:tr>
      <w:tr>
        <w:tc>
          <w:tcPr>
            <w:tcW w:w="57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</w:t>
            </w:r>
          </w:p>
        </w:tc>
        <w:tc>
          <w:tcPr>
            <w:tcW w:w="2665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Определение структурных подразделений исполнительных органов Нижегородской области, ответственных за обеспечение соответствия реализуемых (финансируемых) указанными органами проектов и мероприятий целям и задачам государственной политики по сохранению и укреплению традиционных российских духовно-нравственных ценностей</w:t>
            </w:r>
          </w:p>
        </w:tc>
        <w:tc>
          <w:tcPr>
            <w:tcW w:w="130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III квартал 2024 г.</w:t>
            </w:r>
          </w:p>
        </w:tc>
        <w:tc>
          <w:tcPr>
            <w:tcW w:w="2608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министерство культуры Нижегородской области, министерство внутренней региональной и муниципальной политики Нижегородской области, министерство образования и науки Нижегородской области, министерство молодежной политики Нижегородской области, министерство социальной политики Нижегородской области, министерство спорта Нижегородской области, министерство информационной политики и взаимодействия со средствами массовой информации Нижегородской области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издание соответствующих локальных правовых актов исполнительными органами Нижегородской области</w:t>
            </w:r>
          </w:p>
        </w:tc>
      </w:tr>
      <w:tr>
        <w:tc>
          <w:tcPr>
            <w:tcW w:w="57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3.</w:t>
            </w:r>
          </w:p>
        </w:tc>
        <w:tc>
          <w:tcPr>
            <w:tcW w:w="2665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Организация учета, рассмотрения и анализа обращений, в том числе поступивших по "горячим линиям", по вопросам реализации целей и задач государственной политики по сохранению и укреплению традиционных российских духовно-нравственных ценностей, включая противодействие деструктивной идеологии</w:t>
            </w:r>
          </w:p>
        </w:tc>
        <w:tc>
          <w:tcPr>
            <w:tcW w:w="130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ежегодно</w:t>
            </w:r>
          </w:p>
        </w:tc>
        <w:tc>
          <w:tcPr>
            <w:tcW w:w="2608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министерство культуры Нижегородской области, министерство внутренней региональной и муниципальной политики Нижегородской области, министерство образования и науки Нижегородской области, министерство молодежной политики Нижегородской области, министерство социальной политики Нижегородской области, министерство спорта Нижегородской области, министерство информационной политики и взаимодействия со средствами массовой информации Нижегородской области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осуществление соответствующей работы, представление ежеквартальной информации о результатах в министерство культуры Нижегородской области</w:t>
            </w:r>
          </w:p>
        </w:tc>
      </w:tr>
      <w:tr>
        <w:tc>
          <w:tcPr>
            <w:tcW w:w="57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4.</w:t>
            </w:r>
          </w:p>
        </w:tc>
        <w:tc>
          <w:tcPr>
            <w:tcW w:w="2665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Образование советов по защите традиционных российских духовно-нравственных ценностей, культуры и исторической памяти при исполнительных органах Нижегородской области и органах местного самоуправления либо внесение соответствующих положений в нормативные акты, регулирующие деятельность существующих общественных советов, о наделении их необходимыми функциями и полномочиями, а также создание комиссии по указанным вопросам при Общественной палате Нижегородской области</w:t>
            </w:r>
          </w:p>
        </w:tc>
        <w:tc>
          <w:tcPr>
            <w:tcW w:w="130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III квартал 2024 г.</w:t>
            </w:r>
          </w:p>
        </w:tc>
        <w:tc>
          <w:tcPr>
            <w:tcW w:w="2608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министерство культуры Нижегородской области, министерство внутренней региональной и муниципальной политики Нижегородской области, министерство образования и науки Нижегородской области, министерство молодежной политики Нижегородской области, министерство социальной политики Нижегородской области, министерство информационной политики и взаимодействия со средствами массовой информации Нижегородской области, комитет по делам архивов Нижегородской области, органы местного самоуправления Нижегородской области (по согласованию), Общественная палата Нижегородской области (по согласованию)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правовые акты государственных органов Нижегородской области и органов местного самоуправления, доклад в министерство культуры Нижегородской области</w:t>
            </w:r>
          </w:p>
        </w:tc>
      </w:tr>
      <w:tr>
        <w:tc>
          <w:tcPr>
            <w:gridSpan w:val="5"/>
            <w:tcW w:w="9018" w:type="dxa"/>
          </w:tcPr>
          <w:p>
            <w:pPr>
              <w:pStyle w:val="0"/>
              <w:outlineLvl w:val="1"/>
              <w:jc w:val="center"/>
            </w:pPr>
            <w:r>
              <w:rPr>
                <w:sz w:val="20"/>
              </w:rPr>
              <w:t xml:space="preserve">III. Укрепление гражданского единства, общероссийской гражданской идентичности и российской самобытности, межнационального и межрелигиозного согласия на основе объединяющей роли традиционных ценностей</w:t>
            </w:r>
          </w:p>
        </w:tc>
      </w:tr>
      <w:tr>
        <w:tc>
          <w:tcPr>
            <w:tcW w:w="57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5.</w:t>
            </w:r>
          </w:p>
        </w:tc>
        <w:tc>
          <w:tcPr>
            <w:tcW w:w="2665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Проведение Дня славянской письменности и культуры</w:t>
            </w:r>
          </w:p>
        </w:tc>
        <w:tc>
          <w:tcPr>
            <w:tcW w:w="130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ежегодно</w:t>
            </w:r>
          </w:p>
        </w:tc>
        <w:tc>
          <w:tcPr>
            <w:tcW w:w="2608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министерство культуры Нижегородской области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сводная информация о результатах мероприятия</w:t>
            </w:r>
          </w:p>
        </w:tc>
      </w:tr>
      <w:tr>
        <w:tc>
          <w:tcPr>
            <w:tcW w:w="57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6.</w:t>
            </w:r>
          </w:p>
        </w:tc>
        <w:tc>
          <w:tcPr>
            <w:tcW w:w="2665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Всероссийский фестиваль фольклорно-этнографических коллективов "Зеленые святки"</w:t>
            </w:r>
          </w:p>
        </w:tc>
        <w:tc>
          <w:tcPr>
            <w:tcW w:w="130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ежегодно</w:t>
            </w:r>
          </w:p>
        </w:tc>
        <w:tc>
          <w:tcPr>
            <w:tcW w:w="2608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министерство культуры Нижегородской области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сводная информация о результатах мероприятия</w:t>
            </w:r>
          </w:p>
        </w:tc>
      </w:tr>
      <w:tr>
        <w:tc>
          <w:tcPr>
            <w:tcW w:w="57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7.</w:t>
            </w:r>
          </w:p>
        </w:tc>
        <w:tc>
          <w:tcPr>
            <w:tcW w:w="2665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Межрегиональный фестиваль чувашской культуры "Питрав Пуххи"</w:t>
            </w:r>
          </w:p>
        </w:tc>
        <w:tc>
          <w:tcPr>
            <w:tcW w:w="130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ежегодно</w:t>
            </w:r>
          </w:p>
        </w:tc>
        <w:tc>
          <w:tcPr>
            <w:tcW w:w="2608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министерство культуры Нижегородской области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сводная информация о результатах мероприятия</w:t>
            </w:r>
          </w:p>
        </w:tc>
      </w:tr>
      <w:tr>
        <w:tc>
          <w:tcPr>
            <w:tcW w:w="57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8.</w:t>
            </w:r>
          </w:p>
        </w:tc>
        <w:tc>
          <w:tcPr>
            <w:tcW w:w="2665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Межрегиональный фестиваль мордовской культуры "Эрзянь Лисьмапря"</w:t>
            </w:r>
          </w:p>
        </w:tc>
        <w:tc>
          <w:tcPr>
            <w:tcW w:w="130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ежегодно</w:t>
            </w:r>
          </w:p>
        </w:tc>
        <w:tc>
          <w:tcPr>
            <w:tcW w:w="2608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министерство культуры Нижегородской области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сводная информация о результатах мероприятия</w:t>
            </w:r>
          </w:p>
        </w:tc>
      </w:tr>
      <w:tr>
        <w:tc>
          <w:tcPr>
            <w:tcW w:w="57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9.</w:t>
            </w:r>
          </w:p>
        </w:tc>
        <w:tc>
          <w:tcPr>
            <w:tcW w:w="2665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Межрегиональный фестиваль марийской культуры "Тошто марий пайрем"</w:t>
            </w:r>
          </w:p>
        </w:tc>
        <w:tc>
          <w:tcPr>
            <w:tcW w:w="130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ежегодно</w:t>
            </w:r>
          </w:p>
        </w:tc>
        <w:tc>
          <w:tcPr>
            <w:tcW w:w="2608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министерство культуры Нижегородской области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сводная информация о результатах мероприятия</w:t>
            </w:r>
          </w:p>
        </w:tc>
      </w:tr>
      <w:tr>
        <w:tc>
          <w:tcPr>
            <w:tcW w:w="57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10.</w:t>
            </w:r>
          </w:p>
        </w:tc>
        <w:tc>
          <w:tcPr>
            <w:tcW w:w="2665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Межрегиональный фестиваль татарского народного творчества "Милли кой"</w:t>
            </w:r>
          </w:p>
        </w:tc>
        <w:tc>
          <w:tcPr>
            <w:tcW w:w="130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ежегодно</w:t>
            </w:r>
          </w:p>
        </w:tc>
        <w:tc>
          <w:tcPr>
            <w:tcW w:w="2608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министерство культуры Нижегородской области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сводная информация о результатах мероприятия</w:t>
            </w:r>
          </w:p>
        </w:tc>
      </w:tr>
      <w:tr>
        <w:tc>
          <w:tcPr>
            <w:tcW w:w="57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11.</w:t>
            </w:r>
          </w:p>
        </w:tc>
        <w:tc>
          <w:tcPr>
            <w:tcW w:w="2665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Международный фестиваль народного творчества "Хрустальный ключ"</w:t>
            </w:r>
          </w:p>
        </w:tc>
        <w:tc>
          <w:tcPr>
            <w:tcW w:w="130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ежегодно</w:t>
            </w:r>
          </w:p>
        </w:tc>
        <w:tc>
          <w:tcPr>
            <w:tcW w:w="2608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министерство культуры Нижегородской области, Нижегородская епархия Русской православной церкви (Московский патриархат) (по согласованию)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сводная информация о результатах мероприятия</w:t>
            </w:r>
          </w:p>
        </w:tc>
      </w:tr>
      <w:tr>
        <w:tc>
          <w:tcPr>
            <w:tcW w:w="57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12.</w:t>
            </w:r>
          </w:p>
        </w:tc>
        <w:tc>
          <w:tcPr>
            <w:tcW w:w="2665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Традиционный мотокросс, посвященный памяти Героя Советского Союза В.П. Чкалова</w:t>
            </w:r>
          </w:p>
        </w:tc>
        <w:tc>
          <w:tcPr>
            <w:tcW w:w="130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ежегодно</w:t>
            </w:r>
          </w:p>
        </w:tc>
        <w:tc>
          <w:tcPr>
            <w:tcW w:w="2608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министерство спорта Нижегородской области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доклад в министерство культуры Нижегородской области</w:t>
            </w:r>
          </w:p>
        </w:tc>
      </w:tr>
      <w:tr>
        <w:tc>
          <w:tcPr>
            <w:tcW w:w="57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13.</w:t>
            </w:r>
          </w:p>
        </w:tc>
        <w:tc>
          <w:tcPr>
            <w:tcW w:w="2665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Всероссийские соревнования "Волжские просторы"</w:t>
            </w:r>
          </w:p>
        </w:tc>
        <w:tc>
          <w:tcPr>
            <w:tcW w:w="130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ежегодно</w:t>
            </w:r>
          </w:p>
        </w:tc>
        <w:tc>
          <w:tcPr>
            <w:tcW w:w="2608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министерство спорта Нижегородской области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доклад в министерство культуры Нижегородской области</w:t>
            </w:r>
          </w:p>
        </w:tc>
      </w:tr>
      <w:tr>
        <w:tc>
          <w:tcPr>
            <w:tcW w:w="57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14.</w:t>
            </w:r>
          </w:p>
        </w:tc>
        <w:tc>
          <w:tcPr>
            <w:tcW w:w="2665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Кубок памяти национальных героев Козьмы Минина и Дмитрия Пожарского</w:t>
            </w:r>
          </w:p>
        </w:tc>
        <w:tc>
          <w:tcPr>
            <w:tcW w:w="130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ежегодно</w:t>
            </w:r>
          </w:p>
        </w:tc>
        <w:tc>
          <w:tcPr>
            <w:tcW w:w="2608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министерство спорта Нижегородской области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доклад в министерство культуры Нижегородской области</w:t>
            </w:r>
          </w:p>
        </w:tc>
      </w:tr>
      <w:tr>
        <w:tc>
          <w:tcPr>
            <w:tcW w:w="57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15.</w:t>
            </w:r>
          </w:p>
        </w:tc>
        <w:tc>
          <w:tcPr>
            <w:tcW w:w="2665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Международный фестиваль-конкурс православной и патриотической песни "Арзамасские купола"</w:t>
            </w:r>
          </w:p>
        </w:tc>
        <w:tc>
          <w:tcPr>
            <w:tcW w:w="130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ежегодно</w:t>
            </w:r>
          </w:p>
        </w:tc>
        <w:tc>
          <w:tcPr>
            <w:tcW w:w="2608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министерство культуры Нижегородской области, Нижегородская епархия Русской православной церкви (Московский патриархат) (по согласованию)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сводная информация о результатах мероприятия</w:t>
            </w:r>
          </w:p>
        </w:tc>
      </w:tr>
      <w:tr>
        <w:tc>
          <w:tcPr>
            <w:tcW w:w="57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16.</w:t>
            </w:r>
          </w:p>
        </w:tc>
        <w:tc>
          <w:tcPr>
            <w:tcW w:w="2665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Музыкальный фестиваль "Великая Русь"</w:t>
            </w:r>
          </w:p>
        </w:tc>
        <w:tc>
          <w:tcPr>
            <w:tcW w:w="130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ежегодно</w:t>
            </w:r>
          </w:p>
        </w:tc>
        <w:tc>
          <w:tcPr>
            <w:tcW w:w="2608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министерство культуры Нижегородской области, Нижегородская епархия Русской православной церкви (Московский патриархат) (по согласованию)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сводная информация о результатах мероприятия</w:t>
            </w:r>
          </w:p>
        </w:tc>
      </w:tr>
      <w:tr>
        <w:tc>
          <w:tcPr>
            <w:gridSpan w:val="5"/>
            <w:tcW w:w="9018" w:type="dxa"/>
          </w:tcPr>
          <w:p>
            <w:pPr>
              <w:pStyle w:val="0"/>
              <w:outlineLvl w:val="1"/>
              <w:jc w:val="center"/>
            </w:pPr>
            <w:r>
              <w:rPr>
                <w:sz w:val="20"/>
              </w:rPr>
              <w:t xml:space="preserve">IV. Сохранение исторической памяти, противодействие попыткам фальсификации истории, сбережение исторического опыта формирования традиционных ценностей и их влияния на российскую историю, в том числе на жизнь и творчество выдающихся деятелей России</w:t>
            </w:r>
          </w:p>
        </w:tc>
      </w:tr>
      <w:tr>
        <w:tc>
          <w:tcPr>
            <w:tcW w:w="57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17.</w:t>
            </w:r>
          </w:p>
        </w:tc>
        <w:tc>
          <w:tcPr>
            <w:tcW w:w="2665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Развитие сети исторических парков "Россия - Моя история"</w:t>
            </w:r>
          </w:p>
        </w:tc>
        <w:tc>
          <w:tcPr>
            <w:tcW w:w="130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ежегодно</w:t>
            </w:r>
          </w:p>
        </w:tc>
        <w:tc>
          <w:tcPr>
            <w:tcW w:w="2608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министерство образования и науки Нижегородской области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доклад в министерство культуры Нижегородской области</w:t>
            </w:r>
          </w:p>
        </w:tc>
      </w:tr>
      <w:tr>
        <w:tc>
          <w:tcPr>
            <w:tcW w:w="57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18.</w:t>
            </w:r>
          </w:p>
        </w:tc>
        <w:tc>
          <w:tcPr>
            <w:tcW w:w="2665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Выявление, оцифровка и направление в Росархив документов Горьковского городского комитета обороны для размещения на сайте "Документы советской эпохи" портала "Архивы России"</w:t>
            </w:r>
          </w:p>
        </w:tc>
        <w:tc>
          <w:tcPr>
            <w:tcW w:w="130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ежегодно</w:t>
            </w:r>
          </w:p>
        </w:tc>
        <w:tc>
          <w:tcPr>
            <w:tcW w:w="2608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комитет по делам архивов Нижегородской области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доклад в министерство культуры Нижегородской области</w:t>
            </w:r>
          </w:p>
        </w:tc>
      </w:tr>
      <w:tr>
        <w:tc>
          <w:tcPr>
            <w:tcW w:w="57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19.</w:t>
            </w:r>
          </w:p>
        </w:tc>
        <w:tc>
          <w:tcPr>
            <w:tcW w:w="2665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Публикация сведений о нижегородцах (горьковчанах) - участниках Великой Отечественной войны 1941 - 1945 годов в информационно-телекоммуникационной сети "Интернет" на портале "Книга Памяти Нижегородской области" в целях увековечения памяти и сохранения исторической правды о фронтовиках</w:t>
            </w:r>
          </w:p>
        </w:tc>
        <w:tc>
          <w:tcPr>
            <w:tcW w:w="130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ежегодно</w:t>
            </w:r>
          </w:p>
        </w:tc>
        <w:tc>
          <w:tcPr>
            <w:tcW w:w="2608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комитет по делам архивов Нижегородской области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доклад в министерство культуры Нижегородской области</w:t>
            </w:r>
          </w:p>
        </w:tc>
      </w:tr>
      <w:tr>
        <w:tc>
          <w:tcPr>
            <w:tcW w:w="57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20.</w:t>
            </w:r>
          </w:p>
        </w:tc>
        <w:tc>
          <w:tcPr>
            <w:tcW w:w="2665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Подготовка публикаций и интервью в средствах массовой информации, в том числе в целях объективного освещения событий и малоизученных страниц истории Великой Отечественной войны 1941 - 1945 гг., сведений о ее участниках и современниках</w:t>
            </w:r>
          </w:p>
        </w:tc>
        <w:tc>
          <w:tcPr>
            <w:tcW w:w="130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ежегодно</w:t>
            </w:r>
          </w:p>
        </w:tc>
        <w:tc>
          <w:tcPr>
            <w:tcW w:w="2608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комитет по делам архивов Нижегородской области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доклад в министерство культуры Нижегородской области</w:t>
            </w:r>
          </w:p>
        </w:tc>
      </w:tr>
      <w:tr>
        <w:tc>
          <w:tcPr>
            <w:tcW w:w="57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21.</w:t>
            </w:r>
          </w:p>
        </w:tc>
        <w:tc>
          <w:tcPr>
            <w:tcW w:w="2665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Онлайн-галерея памяти "Герои нашего времени"</w:t>
            </w:r>
          </w:p>
        </w:tc>
        <w:tc>
          <w:tcPr>
            <w:tcW w:w="130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ежегодно</w:t>
            </w:r>
          </w:p>
        </w:tc>
        <w:tc>
          <w:tcPr>
            <w:tcW w:w="2608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министерство молодежной политики Нижегородской области, автономная некоммерческая организация "Единый центр по подготовке граждан к военной службе и военно-патриотическому воспитанию молодежи "Авангард" (по согласованию)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доклад в министерство культуры Нижегородской области</w:t>
            </w:r>
          </w:p>
        </w:tc>
      </w:tr>
      <w:tr>
        <w:tc>
          <w:tcPr>
            <w:tcW w:w="57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22.</w:t>
            </w:r>
          </w:p>
        </w:tc>
        <w:tc>
          <w:tcPr>
            <w:tcW w:w="2665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Мобильная экспозиция "Завтра зависит от нас"</w:t>
            </w:r>
          </w:p>
        </w:tc>
        <w:tc>
          <w:tcPr>
            <w:tcW w:w="130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ежегодно</w:t>
            </w:r>
          </w:p>
        </w:tc>
        <w:tc>
          <w:tcPr>
            <w:tcW w:w="2608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министерство молодежной политики Нижегородской области, автономная некоммерческая организация "Единый центр по подготовке граждан к военной службе и военно-патриотическому воспитанию молодежи "Авангард" (по согласованию)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доклад в министерство культуры Нижегородской области</w:t>
            </w:r>
          </w:p>
        </w:tc>
      </w:tr>
      <w:tr>
        <w:tc>
          <w:tcPr>
            <w:tcW w:w="57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23.</w:t>
            </w:r>
          </w:p>
        </w:tc>
        <w:tc>
          <w:tcPr>
            <w:tcW w:w="2665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Окружной слет поисковых отрядов Приволжского федерального округа "Никто не забыт"</w:t>
            </w:r>
          </w:p>
        </w:tc>
        <w:tc>
          <w:tcPr>
            <w:tcW w:w="130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ежегодно</w:t>
            </w:r>
          </w:p>
        </w:tc>
        <w:tc>
          <w:tcPr>
            <w:tcW w:w="2608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министерство молодежной политики Нижегородской области, автономная некоммерческая организация "Единый центр по подготовке граждан к военной службе и военно-патриотическому воспитанию молодежи "Авангард" (по согласованию)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доклад в министерство культуры Нижегородской области</w:t>
            </w:r>
          </w:p>
        </w:tc>
      </w:tr>
      <w:tr>
        <w:tc>
          <w:tcPr>
            <w:tcW w:w="57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24.</w:t>
            </w:r>
          </w:p>
        </w:tc>
        <w:tc>
          <w:tcPr>
            <w:tcW w:w="2665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Создание музейных выставок и экспозиций, посвященных истории специальной военной операции, на базе федеральных, региональных и муниципальных музеев</w:t>
            </w:r>
          </w:p>
        </w:tc>
        <w:tc>
          <w:tcPr>
            <w:tcW w:w="130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ежегодно</w:t>
            </w:r>
          </w:p>
        </w:tc>
        <w:tc>
          <w:tcPr>
            <w:tcW w:w="2608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министерство культуры Нижегородской области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сводная информация о результатах мероприятия</w:t>
            </w:r>
          </w:p>
        </w:tc>
      </w:tr>
      <w:tr>
        <w:tc>
          <w:tcPr>
            <w:tcW w:w="57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25.</w:t>
            </w:r>
          </w:p>
        </w:tc>
        <w:tc>
          <w:tcPr>
            <w:tcW w:w="2665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Культурно-просветительское комплексное мероприятие "Наследие Победы в Библиотеке"</w:t>
            </w:r>
          </w:p>
        </w:tc>
        <w:tc>
          <w:tcPr>
            <w:tcW w:w="130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ежегодно</w:t>
            </w:r>
          </w:p>
        </w:tc>
        <w:tc>
          <w:tcPr>
            <w:tcW w:w="2608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министерство культуры Нижегородской области, государственное бюджетное учреждение культуры Нижегородской области "Нижегородская государственная областная универсальная научная библиотека им. В.И. Ленина" (по согласованию)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сводная информация о результатах мероприятия</w:t>
            </w:r>
          </w:p>
        </w:tc>
      </w:tr>
      <w:tr>
        <w:tc>
          <w:tcPr>
            <w:gridSpan w:val="5"/>
            <w:tcW w:w="9018" w:type="dxa"/>
          </w:tcPr>
          <w:p>
            <w:pPr>
              <w:pStyle w:val="0"/>
              <w:outlineLvl w:val="1"/>
              <w:jc w:val="center"/>
            </w:pPr>
            <w:r>
              <w:rPr>
                <w:sz w:val="20"/>
              </w:rPr>
              <w:t xml:space="preserve">V. Сохранение, укрепление и продвижение традиционных семейных ценностей, обеспечение преемственности поколений, забота о достойной жизни старшего поколения, формирование представления о сбережении народа России как об основном стратегическом национальном приоритете</w:t>
            </w:r>
          </w:p>
        </w:tc>
      </w:tr>
      <w:tr>
        <w:tc>
          <w:tcPr>
            <w:tcW w:w="57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26.</w:t>
            </w:r>
          </w:p>
        </w:tc>
        <w:tc>
          <w:tcPr>
            <w:tcW w:w="2665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Проведение и поддержка мероприятий по продвижению и укреплению традиционных семейных ценностей, бережного отношения к материнству и детству, уважения к старшим</w:t>
            </w:r>
          </w:p>
        </w:tc>
        <w:tc>
          <w:tcPr>
            <w:tcW w:w="130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ежегодно</w:t>
            </w:r>
          </w:p>
        </w:tc>
        <w:tc>
          <w:tcPr>
            <w:tcW w:w="2608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министерство социальной политики Нижегородской области, министерство культуры Нижегородской области, главное управление записи актов гражданского состояния Нижегородской области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доклад в министерство культуры Нижегородской области</w:t>
            </w:r>
          </w:p>
        </w:tc>
      </w:tr>
      <w:tr>
        <w:tc>
          <w:tcPr>
            <w:tcW w:w="57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27.</w:t>
            </w:r>
          </w:p>
        </w:tc>
        <w:tc>
          <w:tcPr>
            <w:tcW w:w="2665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Проведение комплекса мероприятий, посвященных празднованию Дня семьи, любви и верности, а также памятных дат Российской Федерации, в том числе за рубежом</w:t>
            </w:r>
          </w:p>
        </w:tc>
        <w:tc>
          <w:tcPr>
            <w:tcW w:w="130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ежегодно</w:t>
            </w:r>
          </w:p>
        </w:tc>
        <w:tc>
          <w:tcPr>
            <w:tcW w:w="2608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министерство социальной политики Нижегородской области, министерство культуры Нижегородской области, главное управление записи актов гражданского состояния Нижегородской области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доклад в министерство культуры Нижегородской области</w:t>
            </w:r>
          </w:p>
        </w:tc>
      </w:tr>
      <w:tr>
        <w:tc>
          <w:tcPr>
            <w:tcW w:w="57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28.</w:t>
            </w:r>
          </w:p>
        </w:tc>
        <w:tc>
          <w:tcPr>
            <w:tcW w:w="2665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Проведение просветительских мероприятий, в том числе информационно-просветительских уроков в школах, направленных на укрепление семейных ценностей, в том числе на профилактику разводов, во взаимодействии с Нижегородской епархией Русской православной церкви и религиозными организациями</w:t>
            </w:r>
          </w:p>
        </w:tc>
        <w:tc>
          <w:tcPr>
            <w:tcW w:w="130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ежегодно</w:t>
            </w:r>
          </w:p>
        </w:tc>
        <w:tc>
          <w:tcPr>
            <w:tcW w:w="2608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министерство социальной политики Нижегородской области, министерство образования и науки Нижегородской области, министерство культуры Нижегородской области, Нижегородская епархия Русской православной церкви (Московский патриархат) (по согласованию)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доклад в министерство культуры Нижегородской области</w:t>
            </w:r>
          </w:p>
        </w:tc>
      </w:tr>
      <w:tr>
        <w:tc>
          <w:tcPr>
            <w:tcW w:w="57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29.</w:t>
            </w:r>
          </w:p>
        </w:tc>
        <w:tc>
          <w:tcPr>
            <w:tcW w:w="2665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Региональный этап Всероссийского конкурса творческих проектов учащихся, студентов и молодежи "Моя семейная реликвия"</w:t>
            </w:r>
          </w:p>
        </w:tc>
        <w:tc>
          <w:tcPr>
            <w:tcW w:w="130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ежегодно</w:t>
            </w:r>
          </w:p>
        </w:tc>
        <w:tc>
          <w:tcPr>
            <w:tcW w:w="2608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министерство образования и науки Нижегородской области, государственное бюджетное учреждение дополнительного образования "Нижегородский центр развития воспитания детей и молодежи "Сфера" (по согласованию)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доклад в министерство культуры Нижегородской области</w:t>
            </w:r>
          </w:p>
        </w:tc>
      </w:tr>
      <w:tr>
        <w:tc>
          <w:tcPr>
            <w:tcW w:w="57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30.</w:t>
            </w:r>
          </w:p>
        </w:tc>
        <w:tc>
          <w:tcPr>
            <w:tcW w:w="2665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Областной онлайн-проект "Дела семейные"</w:t>
            </w:r>
          </w:p>
        </w:tc>
        <w:tc>
          <w:tcPr>
            <w:tcW w:w="130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08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министерство образования и науки Нижегородской области, государственное бюджетное учреждение дополнительного образования "Нижегородский центр развития воспитания детей и молодежи "Сфера" (по согласованию)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доклад в министерство культуры Нижегородской области</w:t>
            </w:r>
          </w:p>
        </w:tc>
      </w:tr>
      <w:tr>
        <w:tc>
          <w:tcPr>
            <w:tcW w:w="57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31.</w:t>
            </w:r>
          </w:p>
        </w:tc>
        <w:tc>
          <w:tcPr>
            <w:tcW w:w="2665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Региональный исторический исследовательский конкурс "Война в истории моей семьи"</w:t>
            </w:r>
          </w:p>
        </w:tc>
        <w:tc>
          <w:tcPr>
            <w:tcW w:w="130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ежегодно</w:t>
            </w:r>
          </w:p>
        </w:tc>
        <w:tc>
          <w:tcPr>
            <w:tcW w:w="2608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министерство образования и науки Нижегородской области, государственное бюджетное учреждение дополнительного образования "Нижегородский центр развития воспитания детей и молодежи "Сфера" (по согласованию)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доклад в министерство культуры Нижегородской области</w:t>
            </w:r>
          </w:p>
        </w:tc>
      </w:tr>
      <w:tr>
        <w:tc>
          <w:tcPr>
            <w:tcW w:w="57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32.</w:t>
            </w:r>
          </w:p>
        </w:tc>
        <w:tc>
          <w:tcPr>
            <w:tcW w:w="2665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Региональный конкурс обучающихся на знание государственных и региональных символов и атрибутов Российской Федерации</w:t>
            </w:r>
          </w:p>
        </w:tc>
        <w:tc>
          <w:tcPr>
            <w:tcW w:w="130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ежегодно</w:t>
            </w:r>
          </w:p>
        </w:tc>
        <w:tc>
          <w:tcPr>
            <w:tcW w:w="2608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министерство образования и науки Нижегородской области, государственное бюджетное учреждение дополнительного образования "Нижегородский центр развития воспитания детей и молодежи "Сфера" (по согласованию)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доклад в министерство культуры Нижегородской области</w:t>
            </w:r>
          </w:p>
        </w:tc>
      </w:tr>
      <w:tr>
        <w:tc>
          <w:tcPr>
            <w:tcW w:w="57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33.</w:t>
            </w:r>
          </w:p>
        </w:tc>
        <w:tc>
          <w:tcPr>
            <w:tcW w:w="2665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Всероссийский конкурс "Семья года"</w:t>
            </w:r>
          </w:p>
        </w:tc>
        <w:tc>
          <w:tcPr>
            <w:tcW w:w="130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ежегодно</w:t>
            </w:r>
          </w:p>
        </w:tc>
        <w:tc>
          <w:tcPr>
            <w:tcW w:w="2608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министерство социальной политики Нижегородской области, министерство культуры Нижегородской области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доклад в министерство культуры Нижегородской области</w:t>
            </w:r>
          </w:p>
        </w:tc>
      </w:tr>
      <w:tr>
        <w:tc>
          <w:tcPr>
            <w:tcW w:w="57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34.</w:t>
            </w:r>
          </w:p>
        </w:tc>
        <w:tc>
          <w:tcPr>
            <w:tcW w:w="2665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Проведение форума многодетных семей "Многодетная Россия"</w:t>
            </w:r>
          </w:p>
        </w:tc>
        <w:tc>
          <w:tcPr>
            <w:tcW w:w="130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ежегодно</w:t>
            </w:r>
          </w:p>
        </w:tc>
        <w:tc>
          <w:tcPr>
            <w:tcW w:w="2608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министерство социальной политики Нижегородской области, министерство культуры Нижегородской области, исполнительные органы Нижегородской области, общественные организации (при условии участия, по согласованию)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доклад в министерство культуры Нижегородской области</w:t>
            </w:r>
          </w:p>
        </w:tc>
      </w:tr>
      <w:tr>
        <w:tc>
          <w:tcPr>
            <w:tcW w:w="57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35.</w:t>
            </w:r>
          </w:p>
        </w:tc>
        <w:tc>
          <w:tcPr>
            <w:tcW w:w="2665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Всероссийский спортивный фестиваль "Здоровая семья - сильная Россия!"</w:t>
            </w:r>
          </w:p>
        </w:tc>
        <w:tc>
          <w:tcPr>
            <w:tcW w:w="130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ежегодно</w:t>
            </w:r>
          </w:p>
        </w:tc>
        <w:tc>
          <w:tcPr>
            <w:tcW w:w="2608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министерство социальной политики Нижегородской области, министерство спорта Нижегородской области, министерство культуры Нижегородской области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доклад в министерство культуры Нижегородской области</w:t>
            </w:r>
          </w:p>
        </w:tc>
      </w:tr>
      <w:tr>
        <w:tc>
          <w:tcPr>
            <w:tcW w:w="57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36.</w:t>
            </w:r>
          </w:p>
        </w:tc>
        <w:tc>
          <w:tcPr>
            <w:tcW w:w="2665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Проведение Всероссийской недели правовой помощи по вопросам защиты интересов семьи</w:t>
            </w:r>
          </w:p>
        </w:tc>
        <w:tc>
          <w:tcPr>
            <w:tcW w:w="130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ежегодно</w:t>
            </w:r>
          </w:p>
        </w:tc>
        <w:tc>
          <w:tcPr>
            <w:tcW w:w="2608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министерство социальной политики Нижегородской области, министерство культуры Нижегородской области, главное управление записи актов гражданского состояния Нижегородской области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доклад в министерство культуры Нижегородской области</w:t>
            </w:r>
          </w:p>
        </w:tc>
      </w:tr>
      <w:tr>
        <w:tc>
          <w:tcPr>
            <w:tcW w:w="57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37.</w:t>
            </w:r>
          </w:p>
        </w:tc>
        <w:tc>
          <w:tcPr>
            <w:tcW w:w="2665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Всероссийский рыболовный турнир "Семейная рыбалка"</w:t>
            </w:r>
          </w:p>
        </w:tc>
        <w:tc>
          <w:tcPr>
            <w:tcW w:w="130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ежегодно</w:t>
            </w:r>
          </w:p>
        </w:tc>
        <w:tc>
          <w:tcPr>
            <w:tcW w:w="2608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министерство спорта Нижегородской области, исполнительные органы Нижегородской области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доклад в министерство культуры Нижегородской области</w:t>
            </w:r>
          </w:p>
        </w:tc>
      </w:tr>
      <w:tr>
        <w:tc>
          <w:tcPr>
            <w:tcW w:w="57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38.</w:t>
            </w:r>
          </w:p>
        </w:tc>
        <w:tc>
          <w:tcPr>
            <w:tcW w:w="2665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Чествование юбиляров семейной жизни Нижегородской области</w:t>
            </w:r>
          </w:p>
        </w:tc>
        <w:tc>
          <w:tcPr>
            <w:tcW w:w="130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ежегодно</w:t>
            </w:r>
          </w:p>
        </w:tc>
        <w:tc>
          <w:tcPr>
            <w:tcW w:w="2608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главное управление записи актов гражданского состояния Нижегородской области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доклад в министерство культуры Нижегородской области</w:t>
            </w:r>
          </w:p>
        </w:tc>
      </w:tr>
      <w:tr>
        <w:tc>
          <w:tcPr>
            <w:tcW w:w="57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39.</w:t>
            </w:r>
          </w:p>
        </w:tc>
        <w:tc>
          <w:tcPr>
            <w:tcW w:w="2665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Проведение торжественных мероприятий для семей с новорожденными детьми</w:t>
            </w:r>
          </w:p>
        </w:tc>
        <w:tc>
          <w:tcPr>
            <w:tcW w:w="130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ежегодно</w:t>
            </w:r>
          </w:p>
        </w:tc>
        <w:tc>
          <w:tcPr>
            <w:tcW w:w="2608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главное управление записи актов гражданского состояния Нижегородской области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доклад в министерство культуры Нижегородской области</w:t>
            </w:r>
          </w:p>
        </w:tc>
      </w:tr>
      <w:tr>
        <w:tc>
          <w:tcPr>
            <w:tcW w:w="57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40.</w:t>
            </w:r>
          </w:p>
        </w:tc>
        <w:tc>
          <w:tcPr>
            <w:tcW w:w="2665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Поддержка средства массовой информации "Радио Образ" (форма распространения - радиоканал), осуществляющего выпуск социально значимых программ и ориентированного на сохранение традиционных семейных и культурных ценностей</w:t>
            </w:r>
          </w:p>
        </w:tc>
        <w:tc>
          <w:tcPr>
            <w:tcW w:w="130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ежегодно</w:t>
            </w:r>
          </w:p>
        </w:tc>
        <w:tc>
          <w:tcPr>
            <w:tcW w:w="2608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министерство информационной политики и взаимодействия со средствами массовой информации Нижегородской области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доклад в министерство культуры Нижегородской области</w:t>
            </w:r>
          </w:p>
        </w:tc>
      </w:tr>
      <w:tr>
        <w:tc>
          <w:tcPr>
            <w:tcW w:w="57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41.</w:t>
            </w:r>
          </w:p>
        </w:tc>
        <w:tc>
          <w:tcPr>
            <w:tcW w:w="2665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Оказание финансовой поддержки выпуску книжных изданий, направленных на сохранение, укрепление и продвижение традиционных российских духовно-нравственных ценностей (по результатам конкурсного отбора при наличии заявок от организаций)</w:t>
            </w:r>
          </w:p>
        </w:tc>
        <w:tc>
          <w:tcPr>
            <w:tcW w:w="130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2025 - 2026 годы</w:t>
            </w:r>
          </w:p>
        </w:tc>
        <w:tc>
          <w:tcPr>
            <w:tcW w:w="2608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министерство информационной политики и взаимодействия со средствами массовой информации Нижегородской области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доклад в министерство культуры Нижегородской области</w:t>
            </w:r>
          </w:p>
        </w:tc>
      </w:tr>
      <w:tr>
        <w:tc>
          <w:tcPr>
            <w:tcW w:w="57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42.</w:t>
            </w:r>
          </w:p>
        </w:tc>
        <w:tc>
          <w:tcPr>
            <w:tcW w:w="2665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Оказание содействия в освещении в средствах массовой информации мероприятий, направленных на сохранение и укрепление традиционных российских духовно-нравственных ценностей, гражданской идентичности, усиление патриотических настроений, в том числе среди молодежи (при условии представления информации ответственными исполнителями в адрес ГКУ НО "Пресс-служба Правительства Нижегородской области")</w:t>
            </w:r>
          </w:p>
        </w:tc>
        <w:tc>
          <w:tcPr>
            <w:tcW w:w="130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ежегодно</w:t>
            </w:r>
          </w:p>
        </w:tc>
        <w:tc>
          <w:tcPr>
            <w:tcW w:w="2608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министерство информационной политики и взаимодействия со средствами массовой информации Нижегородской области, исполнительные органы Нижегородской области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доклад в министерство культуры Нижегородской области</w:t>
            </w:r>
          </w:p>
        </w:tc>
      </w:tr>
      <w:tr>
        <w:tc>
          <w:tcPr>
            <w:tcW w:w="57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43.</w:t>
            </w:r>
          </w:p>
        </w:tc>
        <w:tc>
          <w:tcPr>
            <w:tcW w:w="2665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Оказание финансовой поддержки организациям Нижегородской области, осуществляющим выпуск электронных средств массовой информации, на производство и распространение социально значимых проектов, направленных на сохранение, укрепление и продвижение традиционных российских духовно-нравственных ценностей (по результатам конкурсного отбора при наличии заявок от организаций)</w:t>
            </w:r>
          </w:p>
        </w:tc>
        <w:tc>
          <w:tcPr>
            <w:tcW w:w="130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2025 - 2026 годы</w:t>
            </w:r>
          </w:p>
        </w:tc>
        <w:tc>
          <w:tcPr>
            <w:tcW w:w="2608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министерство информационной политики и взаимодействия со средствами массовой информации Нижегородской области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доклад в министерство культуры Нижегородской области</w:t>
            </w:r>
          </w:p>
        </w:tc>
      </w:tr>
      <w:tr>
        <w:tc>
          <w:tcPr>
            <w:gridSpan w:val="5"/>
            <w:tcW w:w="9018" w:type="dxa"/>
          </w:tcPr>
          <w:p>
            <w:pPr>
              <w:pStyle w:val="0"/>
              <w:outlineLvl w:val="1"/>
              <w:jc w:val="center"/>
            </w:pPr>
            <w:r>
              <w:rPr>
                <w:sz w:val="20"/>
              </w:rPr>
              <w:t xml:space="preserve">VI. Реализация государственной информационной политики, направленной на усиление роли традиционных ценностей в массовом сознании и противодействие распространению деструктивной идеологии. Поддержка проектов, направленных на продвижение традиционных ценностей в информационной среде</w:t>
            </w:r>
          </w:p>
        </w:tc>
      </w:tr>
      <w:tr>
        <w:tc>
          <w:tcPr>
            <w:tcW w:w="57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44.</w:t>
            </w:r>
          </w:p>
        </w:tc>
        <w:tc>
          <w:tcPr>
            <w:tcW w:w="2665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Организация показа "золотой коллекции" кинофильмов и мультфильмов в общеобразовательных организациях и дошкольных образовательных организациях</w:t>
            </w:r>
          </w:p>
        </w:tc>
        <w:tc>
          <w:tcPr>
            <w:tcW w:w="130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ежегодно</w:t>
            </w:r>
          </w:p>
        </w:tc>
        <w:tc>
          <w:tcPr>
            <w:tcW w:w="2608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министерство образования и науки Нижегородской области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доклад в министерство культуры Нижегородской области</w:t>
            </w:r>
          </w:p>
        </w:tc>
      </w:tr>
      <w:tr>
        <w:tc>
          <w:tcPr>
            <w:tcW w:w="57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45.</w:t>
            </w:r>
          </w:p>
        </w:tc>
        <w:tc>
          <w:tcPr>
            <w:tcW w:w="2665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Проведение Общественной палатой Нижегородской области мероприятий по осуществлению общественного контроля за реализацией государственной информационной политики, направленной на усиление роли традиционных ценностей в массовом сознании и противодействие распространению деструктивной идеологии</w:t>
            </w:r>
          </w:p>
        </w:tc>
        <w:tc>
          <w:tcPr>
            <w:tcW w:w="130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ежегодно</w:t>
            </w:r>
          </w:p>
        </w:tc>
        <w:tc>
          <w:tcPr>
            <w:tcW w:w="2608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министерство внутренней региональной и муниципальной политики Нижегородской области, Общественная палата Нижегородской области (по согласованию)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доклад в министерство культуры Нижегородской области</w:t>
            </w:r>
          </w:p>
        </w:tc>
      </w:tr>
      <w:tr>
        <w:tc>
          <w:tcPr>
            <w:tcW w:w="57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46.</w:t>
            </w:r>
          </w:p>
        </w:tc>
        <w:tc>
          <w:tcPr>
            <w:tcW w:w="2665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Организация и проведение цикла мероприятий, приуроченных к празднованию "Дня Победы" (акции, концерты, выставки и другие)</w:t>
            </w:r>
          </w:p>
        </w:tc>
        <w:tc>
          <w:tcPr>
            <w:tcW w:w="130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ежегодно</w:t>
            </w:r>
          </w:p>
        </w:tc>
        <w:tc>
          <w:tcPr>
            <w:tcW w:w="2608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министерство культуры Нижегородской области, министерство внутренней региональной и муниципальной политики Нижегородской области, министерство образования и науки Нижегородской области, министерство молодежной политики Нижегородской области, министерство социальной политики Нижегородской области, министерство спорта Нижегородской области, министерство информационной политики и взаимодействия со средствами массовой информации Нижегородской области, комитет по делам архивов Нижегородской области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доклад в министерство культуры Нижегородской области</w:t>
            </w:r>
          </w:p>
        </w:tc>
      </w:tr>
      <w:tr>
        <w:tc>
          <w:tcPr>
            <w:gridSpan w:val="5"/>
            <w:tcW w:w="9018" w:type="dxa"/>
          </w:tcPr>
          <w:p>
            <w:pPr>
              <w:pStyle w:val="0"/>
              <w:outlineLvl w:val="1"/>
              <w:jc w:val="center"/>
            </w:pPr>
            <w:r>
              <w:rPr>
                <w:sz w:val="20"/>
              </w:rPr>
              <w:t xml:space="preserve">VII. Воспитание в духе уважения к традиционным ценностям как ключевой инструмент государственной политики в области образования и культуры, необходимый для формирования гармонично развитой личности</w:t>
            </w:r>
          </w:p>
        </w:tc>
      </w:tr>
      <w:tr>
        <w:tc>
          <w:tcPr>
            <w:tcW w:w="57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47.</w:t>
            </w:r>
          </w:p>
        </w:tc>
        <w:tc>
          <w:tcPr>
            <w:tcW w:w="2665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Проведение в музеях и библиотеках выставочных проектов и культурно-просветительских программ, направленных на укрепление традиционных российских духовно-нравственных ценностей и их передачу от поколения к поколению</w:t>
            </w:r>
          </w:p>
        </w:tc>
        <w:tc>
          <w:tcPr>
            <w:tcW w:w="130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ежегодно</w:t>
            </w:r>
          </w:p>
        </w:tc>
        <w:tc>
          <w:tcPr>
            <w:tcW w:w="2608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министерство культуры Нижегородской области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доклад в министерство культуры Нижегородской области</w:t>
            </w:r>
          </w:p>
        </w:tc>
      </w:tr>
      <w:tr>
        <w:tc>
          <w:tcPr>
            <w:gridSpan w:val="5"/>
            <w:tcW w:w="9018" w:type="dxa"/>
          </w:tcPr>
          <w:p>
            <w:pPr>
              <w:pStyle w:val="0"/>
              <w:outlineLvl w:val="1"/>
              <w:jc w:val="center"/>
            </w:pPr>
            <w:r>
              <w:rPr>
                <w:sz w:val="20"/>
              </w:rPr>
              <w:t xml:space="preserve">VIII. Поддержка общественных проектов и институтов гражданского общества в области патриотического воспитания и сохранения историко-культурного наследия народов России</w:t>
            </w:r>
          </w:p>
        </w:tc>
      </w:tr>
      <w:tr>
        <w:tc>
          <w:tcPr>
            <w:tcW w:w="57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48.</w:t>
            </w:r>
          </w:p>
        </w:tc>
        <w:tc>
          <w:tcPr>
            <w:tcW w:w="2665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Концерт, посвященный Дню святых жен-мироносиц</w:t>
            </w:r>
          </w:p>
        </w:tc>
        <w:tc>
          <w:tcPr>
            <w:tcW w:w="130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ежегодно</w:t>
            </w:r>
          </w:p>
        </w:tc>
        <w:tc>
          <w:tcPr>
            <w:tcW w:w="2608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министерство культуры Нижегородской области, министерство внутренней региональной и муниципальной политики Нижегородской области, Нижегородская епархия Русской православной церкви (Московский патриархат) (по согласованию)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сводная информация о результатах мероприятия</w:t>
            </w:r>
          </w:p>
        </w:tc>
      </w:tr>
      <w:tr>
        <w:tc>
          <w:tcPr>
            <w:gridSpan w:val="5"/>
            <w:tcW w:w="9018" w:type="dxa"/>
          </w:tcPr>
          <w:p>
            <w:pPr>
              <w:pStyle w:val="0"/>
              <w:outlineLvl w:val="1"/>
              <w:jc w:val="center"/>
            </w:pPr>
            <w:r>
              <w:rPr>
                <w:sz w:val="20"/>
              </w:rPr>
              <w:t xml:space="preserve">IX. Поддержка религиозных организаций традиционных конфессий, обеспечение их участия в деятельности, направленной на сохранение традиционных ценностей, противодействие деструктивным религиозным течениям</w:t>
            </w:r>
          </w:p>
        </w:tc>
      </w:tr>
      <w:tr>
        <w:tc>
          <w:tcPr>
            <w:tcW w:w="57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49.</w:t>
            </w:r>
          </w:p>
        </w:tc>
        <w:tc>
          <w:tcPr>
            <w:tcW w:w="2665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Оказание содействия социально ориентированным некоммерческим организациям и традиционным конфессиям в организации и проведении мероприятий</w:t>
            </w:r>
          </w:p>
        </w:tc>
        <w:tc>
          <w:tcPr>
            <w:tcW w:w="130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ежегодно</w:t>
            </w:r>
          </w:p>
        </w:tc>
        <w:tc>
          <w:tcPr>
            <w:tcW w:w="2608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министерство внутренней региональной и муниципальной политики Нижегородской области, министерство культуры Нижегородской области, министерство образования и науки Нижегородской области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доклад в министерство культуры Нижегородской области</w:t>
            </w:r>
          </w:p>
        </w:tc>
      </w:tr>
      <w:tr>
        <w:tc>
          <w:tcPr>
            <w:tcW w:w="57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50.</w:t>
            </w:r>
          </w:p>
        </w:tc>
        <w:tc>
          <w:tcPr>
            <w:tcW w:w="2665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Областной образовательный проект "Школа родительского просвещения"</w:t>
            </w:r>
          </w:p>
        </w:tc>
        <w:tc>
          <w:tcPr>
            <w:tcW w:w="130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ежегодно</w:t>
            </w:r>
          </w:p>
        </w:tc>
        <w:tc>
          <w:tcPr>
            <w:tcW w:w="2608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министерство образования и науки Нижегородской области, Нижегородская епархия Русской православной церкви (Московский патриархат) (по согласованию)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доклад в министерство культуры Нижегородской области</w:t>
            </w:r>
          </w:p>
        </w:tc>
      </w:tr>
      <w:tr>
        <w:tc>
          <w:tcPr>
            <w:tcW w:w="57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51.</w:t>
            </w:r>
          </w:p>
        </w:tc>
        <w:tc>
          <w:tcPr>
            <w:tcW w:w="2665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Рождественские образовательные чтения Нижегородской митрополии</w:t>
            </w:r>
          </w:p>
        </w:tc>
        <w:tc>
          <w:tcPr>
            <w:tcW w:w="130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ежегодно</w:t>
            </w:r>
          </w:p>
        </w:tc>
        <w:tc>
          <w:tcPr>
            <w:tcW w:w="2608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министерство образования и науки Нижегородской области, Нижегородская епархия Русской православной церкви (Московский патриархат) (по согласованию)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доклад в министерство культуры Нижегородской области</w:t>
            </w:r>
          </w:p>
        </w:tc>
      </w:tr>
      <w:tr>
        <w:tc>
          <w:tcPr>
            <w:tcW w:w="57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52.</w:t>
            </w:r>
          </w:p>
        </w:tc>
        <w:tc>
          <w:tcPr>
            <w:tcW w:w="2665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Епархиальный фестиваль художественного творчества "Свет Рождественской звезды"</w:t>
            </w:r>
          </w:p>
        </w:tc>
        <w:tc>
          <w:tcPr>
            <w:tcW w:w="130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ежегодно</w:t>
            </w:r>
          </w:p>
        </w:tc>
        <w:tc>
          <w:tcPr>
            <w:tcW w:w="2608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Нижегородская епархия Русской православной церкви (Московский патриархат) (по согласованию), государственное бюджетное учреждение культуры Нижегородской области "Нижегородская государственная областная детская библиотека им. Татьяны Мавриной" (по согласованию)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доклад в министерство культуры Нижегородской области</w:t>
            </w:r>
          </w:p>
        </w:tc>
      </w:tr>
      <w:tr>
        <w:tc>
          <w:tcPr>
            <w:tcW w:w="57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53.</w:t>
            </w:r>
          </w:p>
        </w:tc>
        <w:tc>
          <w:tcPr>
            <w:tcW w:w="2665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Творческая акция "Конкурс детских рисунков "Крылья ангела" во взаимодействии с Русской православной церковью и религиозными организациями</w:t>
            </w:r>
          </w:p>
        </w:tc>
        <w:tc>
          <w:tcPr>
            <w:tcW w:w="130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ежегодно</w:t>
            </w:r>
          </w:p>
        </w:tc>
        <w:tc>
          <w:tcPr>
            <w:tcW w:w="2608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министерство культуры Нижегородской области, Нижегородская епархия Русской православной церкви (Московский патриархат) (по согласованию)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доклад в министерство культуры Нижегородской области</w:t>
            </w:r>
          </w:p>
        </w:tc>
      </w:tr>
      <w:tr>
        <w:tc>
          <w:tcPr>
            <w:gridSpan w:val="5"/>
            <w:tcW w:w="9018" w:type="dxa"/>
          </w:tcPr>
          <w:p>
            <w:pPr>
              <w:pStyle w:val="0"/>
              <w:outlineLvl w:val="1"/>
              <w:jc w:val="center"/>
            </w:pPr>
            <w:r>
              <w:rPr>
                <w:sz w:val="20"/>
              </w:rPr>
              <w:t xml:space="preserve">X. Формирование государственного заказа на проведение научных исследований, создание информационных и методических материалов, произведений литературы и искусства, оказание услуг, направленных на сохранение и популяризацию традиционных ценностей</w:t>
            </w:r>
          </w:p>
        </w:tc>
      </w:tr>
      <w:tr>
        <w:tc>
          <w:tcPr>
            <w:tcW w:w="57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54.</w:t>
            </w:r>
          </w:p>
        </w:tc>
        <w:tc>
          <w:tcPr>
            <w:tcW w:w="2665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Создание театральных постановок, направленных на сохранение и укрепление традиционных российских духовно-нравственных ценностей</w:t>
            </w:r>
          </w:p>
        </w:tc>
        <w:tc>
          <w:tcPr>
            <w:tcW w:w="130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ежегодно</w:t>
            </w:r>
          </w:p>
        </w:tc>
        <w:tc>
          <w:tcPr>
            <w:tcW w:w="2608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министерство культуры Нижегородской области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сводная информация о результатах мероприятия</w:t>
            </w:r>
          </w:p>
        </w:tc>
      </w:tr>
      <w:tr>
        <w:tc>
          <w:tcPr>
            <w:gridSpan w:val="5"/>
            <w:tcW w:w="9018" w:type="dxa"/>
          </w:tcPr>
          <w:p>
            <w:pPr>
              <w:pStyle w:val="0"/>
              <w:outlineLvl w:val="1"/>
              <w:jc w:val="center"/>
            </w:pPr>
            <w:r>
              <w:rPr>
                <w:sz w:val="20"/>
              </w:rPr>
              <w:t xml:space="preserve">XI. Обеспечение государственной охраны объектов культурного наследия (памятников истории и культуры) народов Российской Федерации, предоставление доступа к ним в целях их популяризации как среды, формирующей историческое самосознание, воспитывающей любовь и уважение к Отечеству</w:t>
            </w:r>
          </w:p>
        </w:tc>
      </w:tr>
      <w:tr>
        <w:tc>
          <w:tcPr>
            <w:tcW w:w="57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55.</w:t>
            </w:r>
          </w:p>
        </w:tc>
        <w:tc>
          <w:tcPr>
            <w:tcW w:w="2665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Проведение комплекса мероприятий по сохранению объектов культурного наследия Российской Федерации, в том числе на территориях исторических поселений</w:t>
            </w:r>
          </w:p>
        </w:tc>
        <w:tc>
          <w:tcPr>
            <w:tcW w:w="130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ежегодно</w:t>
            </w:r>
          </w:p>
        </w:tc>
        <w:tc>
          <w:tcPr>
            <w:tcW w:w="2608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управление государственной охраны объектов культурного наследия Нижегородской области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доклад в министерство культуры Нижегородской области</w:t>
            </w:r>
          </w:p>
        </w:tc>
      </w:tr>
      <w:tr>
        <w:tc>
          <w:tcPr>
            <w:tcW w:w="57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56.</w:t>
            </w:r>
          </w:p>
        </w:tc>
        <w:tc>
          <w:tcPr>
            <w:tcW w:w="2665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Проведение комплекса мероприятий по государственной поддержке социально-экономического развития исторических поселений, в том числе в сфере туризма</w:t>
            </w:r>
          </w:p>
        </w:tc>
        <w:tc>
          <w:tcPr>
            <w:tcW w:w="130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ежегодно</w:t>
            </w:r>
          </w:p>
        </w:tc>
        <w:tc>
          <w:tcPr>
            <w:tcW w:w="2608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управление государственной охраны объектов культурного наследия Нижегородской области, министерство туризма и промыслов Нижегородской области, министерство культуры Нижегородской области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доклад в министерство культуры Нижегородской области</w:t>
            </w:r>
          </w:p>
        </w:tc>
      </w:tr>
      <w:tr>
        <w:tc>
          <w:tcPr>
            <w:tcW w:w="57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57.</w:t>
            </w:r>
          </w:p>
        </w:tc>
        <w:tc>
          <w:tcPr>
            <w:tcW w:w="2665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Цикл мероприятий по выявлению объектов нематериального этнокультурного достояния Российской Федерации на территории Нижегородской области</w:t>
            </w:r>
          </w:p>
        </w:tc>
        <w:tc>
          <w:tcPr>
            <w:tcW w:w="130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ежегодно</w:t>
            </w:r>
          </w:p>
        </w:tc>
        <w:tc>
          <w:tcPr>
            <w:tcW w:w="2608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министерство культуры Нижегородской области, исполнительные органы Нижегородской области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доклад в министерство культуры Нижегородской области</w:t>
            </w:r>
          </w:p>
        </w:tc>
      </w:tr>
      <w:tr>
        <w:tc>
          <w:tcPr>
            <w:gridSpan w:val="5"/>
            <w:tcW w:w="9018" w:type="dxa"/>
          </w:tcPr>
          <w:p>
            <w:pPr>
              <w:pStyle w:val="0"/>
              <w:outlineLvl w:val="1"/>
              <w:jc w:val="center"/>
            </w:pPr>
            <w:r>
              <w:rPr>
                <w:sz w:val="20"/>
              </w:rPr>
              <w:t xml:space="preserve">XII. Защита и поддержка русского языка как языка государствообразующего народа, обеспечение соблюдения норм современного русского литературного языка (в том числе недопущение использования нецензурной лексики)</w:t>
            </w:r>
          </w:p>
        </w:tc>
      </w:tr>
      <w:tr>
        <w:tc>
          <w:tcPr>
            <w:tcW w:w="57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58.</w:t>
            </w:r>
          </w:p>
        </w:tc>
        <w:tc>
          <w:tcPr>
            <w:tcW w:w="2665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Проведение всероссийских и международных акций "Дружим народами" ко Дню народного единства, содействующих укреплению статуса русского языка как языка государствообразующего народа, на территории Нижегородской области</w:t>
            </w:r>
          </w:p>
        </w:tc>
        <w:tc>
          <w:tcPr>
            <w:tcW w:w="130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ежегодно</w:t>
            </w:r>
          </w:p>
        </w:tc>
        <w:tc>
          <w:tcPr>
            <w:tcW w:w="2608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министерство культуры Нижегородской области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сводная информация о результатах мероприятия</w:t>
            </w:r>
          </w:p>
        </w:tc>
      </w:tr>
      <w:tr>
        <w:tc>
          <w:tcPr>
            <w:tcW w:w="57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59.</w:t>
            </w:r>
          </w:p>
        </w:tc>
        <w:tc>
          <w:tcPr>
            <w:tcW w:w="2665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Проведение мероприятий, посвященных празднованию Дня русского языка</w:t>
            </w:r>
          </w:p>
        </w:tc>
        <w:tc>
          <w:tcPr>
            <w:tcW w:w="130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ежегодно</w:t>
            </w:r>
          </w:p>
        </w:tc>
        <w:tc>
          <w:tcPr>
            <w:tcW w:w="2608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министерство культуры Нижегородской области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сводная информация о результатах мероприятия</w:t>
            </w:r>
          </w:p>
        </w:tc>
      </w:tr>
      <w:tr>
        <w:tc>
          <w:tcPr>
            <w:gridSpan w:val="5"/>
            <w:tcW w:w="9018" w:type="dxa"/>
          </w:tcPr>
          <w:p>
            <w:pPr>
              <w:pStyle w:val="0"/>
              <w:outlineLvl w:val="1"/>
              <w:jc w:val="center"/>
            </w:pPr>
            <w:r>
              <w:rPr>
                <w:sz w:val="20"/>
              </w:rPr>
              <w:t xml:space="preserve">XIII. Защита от внешнего деструктивного информационно-психологического воздействия, пресечение деятельности, направленной на разрушение традиционных ценностей в России, и противодействие излишнему использованию иностранной лексики</w:t>
            </w:r>
          </w:p>
        </w:tc>
      </w:tr>
      <w:tr>
        <w:tc>
          <w:tcPr>
            <w:tcW w:w="57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60.</w:t>
            </w:r>
          </w:p>
        </w:tc>
        <w:tc>
          <w:tcPr>
            <w:tcW w:w="2665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Проведение мероприятий по противодействию излишнему использованию иностранной лексики в публичном пространстве, произведениях литературы и искусства, средствах массовой информации, образовательной и просветительской деятельности</w:t>
            </w:r>
          </w:p>
        </w:tc>
        <w:tc>
          <w:tcPr>
            <w:tcW w:w="130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ежегодно</w:t>
            </w:r>
          </w:p>
        </w:tc>
        <w:tc>
          <w:tcPr>
            <w:tcW w:w="2608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министерство культуры Нижегородской области, министерство образования и науки Нижегородской области, министерство внутренней региональной и муниципальной политики Нижегородской области, министерство информационной политики и взаимодействия со средствами массовой информации Нижегородской области</w:t>
            </w:r>
          </w:p>
        </w:tc>
        <w:tc>
          <w:tcPr>
            <w:tcW w:w="1871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доклад в министерство культуры Нижегородской области</w:t>
            </w:r>
          </w:p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5"/>
      <w:headerReference w:type="first" r:id="rId5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Распоряжение Правительства Нижегородской области от 05.12.2024 N 1177-р</w:t>
            <w:br/>
            <w:t>"Об утверждении регионального плана мероприятий 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08.01.2025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hyperlink" Target="https://login.consultant.ru/link/?req=doc&amp;base=LAW&amp;n=430906" TargetMode = "External"/>
	<Relationship Id="rId8" Type="http://schemas.openxmlformats.org/officeDocument/2006/relationships/hyperlink" Target="https://login.consultant.ru/link/?req=doc&amp;base=LAW&amp;n=480269&amp;dst=100009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4024.00.51</Application>
  <Company>КонсультантПлюс Версия 4024.00.51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Правительства Нижегородской области от 05.12.2024 N 1177-р
"Об утверждении регионального плана мероприятий по реализации в 2024 - 2026 годах Основ государственной политики по сохранению и укреплению традиционных российских духовно-нравственных ценностей на территории Нижегородской области"</dc:title>
  <dcterms:created xsi:type="dcterms:W3CDTF">2025-01-08T09:02:21Z</dcterms:created>
</cp:coreProperties>
</file>