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16.03.2022 N 126</w:t>
              <w:br/>
              <w:t xml:space="preserve">(ред. от 25.05.2023)</w:t>
              <w:br/>
              <w:t xml:space="preserve">"Об утверждении Порядка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марта 2022 г. N 126</w:t>
      </w:r>
    </w:p>
    <w:p>
      <w:pPr>
        <w:pStyle w:val="2"/>
        <w:jc w:val="center"/>
      </w:pPr>
      <w:r>
        <w:rPr>
          <w:sz w:val="20"/>
        </w:rPr>
      </w:r>
    </w:p>
    <w:p>
      <w:pPr>
        <w:pStyle w:val="2"/>
        <w:jc w:val="center"/>
      </w:pPr>
      <w:r>
        <w:rPr>
          <w:sz w:val="20"/>
        </w:rPr>
        <w:t xml:space="preserve">ОБ УТВЕРЖДЕНИИ ПОРЯДКА ПРЕДОСТАВЛЕНИЯ ГРАНТОВ</w:t>
      </w:r>
    </w:p>
    <w:p>
      <w:pPr>
        <w:pStyle w:val="2"/>
        <w:jc w:val="center"/>
      </w:pPr>
      <w:r>
        <w:rPr>
          <w:sz w:val="20"/>
        </w:rPr>
        <w:t xml:space="preserve">В ФОРМЕ СУБСИДИЙ ИЗ ОБЛАСТНОГО БЮДЖЕТА НЕКОММЕРЧЕСКИМ</w:t>
      </w:r>
    </w:p>
    <w:p>
      <w:pPr>
        <w:pStyle w:val="2"/>
        <w:jc w:val="center"/>
      </w:pPr>
      <w:r>
        <w:rPr>
          <w:sz w:val="20"/>
        </w:rPr>
        <w:t xml:space="preserve">ОРГАНИЗАЦИЯМ, НЕ ЯВЛЯЮЩИМСЯ КАЗЕННЫМИ УЧРЕЖДЕНИЯМИ,</w:t>
      </w:r>
    </w:p>
    <w:p>
      <w:pPr>
        <w:pStyle w:val="2"/>
        <w:jc w:val="center"/>
      </w:pPr>
      <w:r>
        <w:rPr>
          <w:sz w:val="20"/>
        </w:rPr>
        <w:t xml:space="preserve">НА ПОДДЕРЖКУ РЕГИОНАЛЬНЫХ СОЦИАЛЬНЫХ ПРОЕКТОВ,</w:t>
      </w:r>
    </w:p>
    <w:p>
      <w:pPr>
        <w:pStyle w:val="2"/>
        <w:jc w:val="center"/>
      </w:pPr>
      <w:r>
        <w:rPr>
          <w:sz w:val="20"/>
        </w:rPr>
        <w:t xml:space="preserve">НАПРАВЛЕННЫХ НА РАЗВИТИЕ 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Новгородской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16.03.2022 N 126</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НЕКОММЕРЧЕСКИМ ОРГАНИЗАЦИЯМ, НЕ ЯВЛЯЮЩИМСЯ КАЗЕННЫМИ</w:t>
      </w:r>
    </w:p>
    <w:p>
      <w:pPr>
        <w:pStyle w:val="2"/>
        <w:jc w:val="center"/>
      </w:pPr>
      <w:r>
        <w:rPr>
          <w:sz w:val="20"/>
        </w:rPr>
        <w:t xml:space="preserve">УЧРЕЖДЕНИЯМИ, НА ПОДДЕРЖКУ РЕГИОНАЛЬНЫХ СОЦИАЛЬНЫХ ПРОЕКТОВ,</w:t>
      </w:r>
    </w:p>
    <w:p>
      <w:pPr>
        <w:pStyle w:val="2"/>
        <w:jc w:val="center"/>
      </w:pPr>
      <w:r>
        <w:rPr>
          <w:sz w:val="20"/>
        </w:rPr>
        <w:t xml:space="preserve">НАПРАВЛЕННЫХ НА РАЗВИТИЕ 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грантов в форме субсидий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 (далее грант).</w:t>
      </w:r>
    </w:p>
    <w:bookmarkStart w:id="41" w:name="P41"/>
    <w:bookmarkEnd w:id="41"/>
    <w:p>
      <w:pPr>
        <w:pStyle w:val="0"/>
        <w:spacing w:before="200" w:line-rule="auto"/>
        <w:ind w:firstLine="540"/>
        <w:jc w:val="both"/>
      </w:pPr>
      <w:r>
        <w:rPr>
          <w:sz w:val="20"/>
        </w:rPr>
        <w:t xml:space="preserve">2. Гранты предоставляются в рамках государственной </w:t>
      </w:r>
      <w:hyperlink w:history="0" r:id="rId10" w:tooltip="Постановление Правительства Новгородской области от 26.12.2018 N 616 (ред. от 04.03.2023) &quot;О государственной программе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программы</w:t>
        </w:r>
      </w:hyperlink>
      <w:r>
        <w:rPr>
          <w:sz w:val="20"/>
        </w:rPr>
        <w:t xml:space="preserve">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"Социальная активность" национального проекта "Образование" за счет средств федерального и областного бюджетов в целях поддержки региональных социальных проектов, направленных на развитие добровольчества (волонтерства).</w:t>
      </w:r>
    </w:p>
    <w:p>
      <w:pPr>
        <w:pStyle w:val="0"/>
        <w:jc w:val="both"/>
      </w:pPr>
      <w:r>
        <w:rPr>
          <w:sz w:val="20"/>
        </w:rPr>
        <w:t xml:space="preserve">(в ред. </w:t>
      </w:r>
      <w:hyperlink w:history="0" r:id="rId11"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bookmarkStart w:id="43" w:name="P43"/>
    <w:bookmarkEnd w:id="43"/>
    <w:p>
      <w:pPr>
        <w:pStyle w:val="0"/>
        <w:spacing w:before="200" w:line-rule="auto"/>
        <w:ind w:firstLine="540"/>
        <w:jc w:val="both"/>
      </w:pPr>
      <w:r>
        <w:rPr>
          <w:sz w:val="20"/>
        </w:rPr>
        <w:t xml:space="preserve">3. Гранты предоставляются некоммерческим организациям, не являющимся казенными учреждениями, зарегистрированным в установленном Федеральным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порядке, включенным в заявку Правительства Новгородской области на участие во Всероссийском конкурсе лучших региональных практик поддержки волонтерства "Регион добрых дел" (далее некоммерческая организация), при соблюдении следующих условий:</w:t>
      </w:r>
    </w:p>
    <w:p>
      <w:pPr>
        <w:pStyle w:val="0"/>
        <w:spacing w:before="200" w:line-rule="auto"/>
        <w:ind w:firstLine="540"/>
        <w:jc w:val="both"/>
      </w:pPr>
      <w:r>
        <w:rPr>
          <w:sz w:val="20"/>
        </w:rPr>
        <w:t xml:space="preserve">признание некоммерческой организации победителем Всероссийского конкурса лучших региональных практик поддержки волонтерства "Регион добрых дел" в году, предшествующем году предоставления гранта;</w:t>
      </w:r>
    </w:p>
    <w:p>
      <w:pPr>
        <w:pStyle w:val="0"/>
        <w:spacing w:before="200" w:line-rule="auto"/>
        <w:ind w:firstLine="540"/>
        <w:jc w:val="both"/>
      </w:pPr>
      <w:r>
        <w:rPr>
          <w:sz w:val="20"/>
        </w:rPr>
        <w:t xml:space="preserve">принятие некоммерческой организацией обязательств о достижении в отчетном финансовом году результатов предоставления гранта в соответствии с заключенным между некоммерческой организацией и комитетом по молодежной политике Новгородской области (далее комитет) соглашением о предоставлении гранта;</w:t>
      </w:r>
    </w:p>
    <w:p>
      <w:pPr>
        <w:pStyle w:val="0"/>
        <w:jc w:val="both"/>
      </w:pPr>
      <w:r>
        <w:rPr>
          <w:sz w:val="20"/>
        </w:rPr>
        <w:t xml:space="preserve">(в ред. </w:t>
      </w:r>
      <w:hyperlink w:history="0" r:id="rId13"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принятие некоммерческой организацией обязательств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некоммерческой организации о включении в договоры, заключаемые с использованием средств гранта с иными лицами, положений:</w:t>
      </w:r>
    </w:p>
    <w:p>
      <w:pPr>
        <w:pStyle w:val="0"/>
        <w:jc w:val="both"/>
      </w:pPr>
      <w:r>
        <w:rPr>
          <w:sz w:val="20"/>
        </w:rPr>
        <w:t xml:space="preserve">(в ред. </w:t>
      </w:r>
      <w:hyperlink w:history="0" r:id="rId14"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spacing w:before="200" w:line-rule="auto"/>
        <w:ind w:firstLine="540"/>
        <w:jc w:val="both"/>
      </w:pPr>
      <w:r>
        <w:rPr>
          <w:sz w:val="20"/>
        </w:rPr>
        <w:t xml:space="preserve">о согласии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как главным распорядителем бюджетных средств, предоставившим грант, проверок соблюдения ими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статьями 268.1, 269.2 Бюджетного кодекса Российской Федерации.</w:t>
      </w:r>
    </w:p>
    <w:p>
      <w:pPr>
        <w:pStyle w:val="0"/>
        <w:jc w:val="both"/>
      </w:pPr>
      <w:r>
        <w:rPr>
          <w:sz w:val="20"/>
        </w:rPr>
        <w:t xml:space="preserve">(в ред. </w:t>
      </w:r>
      <w:hyperlink w:history="0" r:id="rId15"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абзац исключен. - </w:t>
      </w:r>
      <w:hyperlink w:history="0" r:id="rId16"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Постановление</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4. Комитет как главный распорядитель средств областного бюджета осуществляет предоставление грантов в пределах лимитов бюджетных обязательств, предусмотренных в областном законе об областном бюджете на текущий финансовый год и на плановый период.</w:t>
      </w:r>
    </w:p>
    <w:p>
      <w:pPr>
        <w:pStyle w:val="0"/>
        <w:jc w:val="both"/>
      </w:pPr>
      <w:r>
        <w:rPr>
          <w:sz w:val="20"/>
        </w:rPr>
        <w:t xml:space="preserve">(в ред. </w:t>
      </w:r>
      <w:hyperlink w:history="0" r:id="rId17"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5. Сведения о грантах размещаются на едином портале бюджетной системы Российской Федерации в информационно-телекоммуникационной сети "Интернет" (далее единый портал) (в разделе единого портала) не позднее пятнадцатого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pPr>
        <w:pStyle w:val="0"/>
        <w:jc w:val="both"/>
      </w:pPr>
      <w:r>
        <w:rPr>
          <w:sz w:val="20"/>
        </w:rPr>
        <w:t xml:space="preserve">(п. 5 в ред. </w:t>
      </w:r>
      <w:hyperlink w:history="0" r:id="rId18"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6. В целях предоставления грантов комитет проводит отбор путем запроса предложений в соответствии с настоящим Порядком на основании заявок на участие в отборе, направленных некоммерческими организациями (далее заявка), и документов к ним, исходя из соответствия некоммерческих организаций условиям и требованиям, установленным </w:t>
      </w:r>
      <w:hyperlink w:history="0" w:anchor="P43" w:tooltip="3. Гранты предоставляются некоммерческим организациям, не являющимся казенными учреждениями, зарегистрированным в установленном Федеральным законом от 12 января 1996 года N 7-ФЗ &quot;О некоммерческих организациях&quot; порядке, включенным в заявку Правительства Новгородской области на участие во Всероссийском конкурсе лучших региональных практик поддержки волонтерства &quot;Регион добрых дел&quot; (далее некоммерческая организация), при соблюдении следующих условий:">
        <w:r>
          <w:rPr>
            <w:sz w:val="20"/>
            <w:color w:val="0000ff"/>
          </w:rPr>
          <w:t xml:space="preserve">пунктами 3</w:t>
        </w:r>
      </w:hyperlink>
      <w:r>
        <w:rPr>
          <w:sz w:val="20"/>
        </w:rPr>
        <w:t xml:space="preserve">, </w:t>
      </w:r>
      <w:hyperlink w:history="0" w:anchor="P77" w:tooltip="8. Некоммерческ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8</w:t>
        </w:r>
      </w:hyperlink>
      <w:r>
        <w:rPr>
          <w:sz w:val="20"/>
        </w:rPr>
        <w:t xml:space="preserve"> настоящего Порядка, очередности поступления заявок.</w:t>
      </w:r>
    </w:p>
    <w:p>
      <w:pPr>
        <w:pStyle w:val="0"/>
        <w:jc w:val="both"/>
      </w:pPr>
      <w:r>
        <w:rPr>
          <w:sz w:val="20"/>
        </w:rPr>
        <w:t xml:space="preserve">(в ред. </w:t>
      </w:r>
      <w:hyperlink w:history="0" r:id="rId19"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7. Комитет не позднее чем за 5 календарных дней до даты начала приема заявок и документов обеспечивает размещение на едином портале, а также официальном сайте комитета в информационно-телекоммуникационной сети "Интернет" (https://kommol.novreg.ru/) объявления о проведении отбора некоммерческих организаций для предоставления гранта.</w:t>
      </w:r>
    </w:p>
    <w:p>
      <w:pPr>
        <w:pStyle w:val="0"/>
        <w:spacing w:before="200" w:line-rule="auto"/>
        <w:ind w:firstLine="540"/>
        <w:jc w:val="both"/>
      </w:pPr>
      <w:r>
        <w:rPr>
          <w:sz w:val="20"/>
        </w:rPr>
        <w:t xml:space="preserve">Срок приема документов некоммерческих организаций для получения гранта не может быть менее 5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 некоммерческих организаций;</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значение результата предоставления гранта и его характеристик;</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некоммерческим организациям в соответствии с </w:t>
      </w:r>
      <w:hyperlink w:history="0" w:anchor="P77" w:tooltip="8. Некоммерческ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некоммерческими организациями и требования, предъявляемые к форме и содержанию заявок, подаваемых некоммерческими организациями;</w:t>
      </w:r>
    </w:p>
    <w:p>
      <w:pPr>
        <w:pStyle w:val="0"/>
        <w:spacing w:before="200" w:line-rule="auto"/>
        <w:ind w:firstLine="540"/>
        <w:jc w:val="both"/>
      </w:pPr>
      <w:r>
        <w:rPr>
          <w:sz w:val="20"/>
        </w:rPr>
        <w:t xml:space="preserve">порядок отзыва заявок некоммерческими организациями, порядок возврата заявок некоммерческим организациям, определяющий в том числе основания для возврата заявок некоммерческим организациям, порядок внесения изменений в заявки некоммерческими организациями;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04" w:tooltip="11. Комитет принимает представленные некоммерческой организацией документы и в день поступления делает отметку в журнале регистрации. Документы регистрируются в хронологическом порядке с указанием номера входящего документа, даты и времени их поступления.">
        <w:r>
          <w:rPr>
            <w:sz w:val="20"/>
            <w:color w:val="0000ff"/>
          </w:rPr>
          <w:t xml:space="preserve">пунктами 11</w:t>
        </w:r>
      </w:hyperlink>
      <w:r>
        <w:rPr>
          <w:sz w:val="20"/>
        </w:rPr>
        <w:t xml:space="preserve"> - </w:t>
      </w:r>
      <w:hyperlink w:history="0" w:anchor="P125" w:tooltip="13. Комитет не позднее четырнадцатого календарного дня, следующего за днем определения некоммерческой организации, прошедшей отбор, обеспечивает размещение на едином портале, а также на официальном сайте комитета в информационно-телекоммуникационной сети &quot;Интернет&quot; информации о результатах рассмотрения заявок, включающей следующие сведения:">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некоммерческим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некоммерческая организация, прошедшая отбор, должна подписать соглашение о предоставлении гранта;</w:t>
      </w:r>
    </w:p>
    <w:p>
      <w:pPr>
        <w:pStyle w:val="0"/>
        <w:spacing w:before="200" w:line-rule="auto"/>
        <w:ind w:firstLine="540"/>
        <w:jc w:val="both"/>
      </w:pPr>
      <w:r>
        <w:rPr>
          <w:sz w:val="20"/>
        </w:rPr>
        <w:t xml:space="preserve">условия признания некоммерческой организации, прошедшей отбор, уклонившейся от заключения соглашения о предоставлении гранта;</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комитета в информационно-телекоммуникационной сети "Интернет".</w:t>
      </w:r>
    </w:p>
    <w:p>
      <w:pPr>
        <w:pStyle w:val="0"/>
        <w:jc w:val="both"/>
      </w:pPr>
      <w:r>
        <w:rPr>
          <w:sz w:val="20"/>
        </w:rPr>
        <w:t xml:space="preserve">(п. 7 в ред. </w:t>
      </w:r>
      <w:hyperlink w:history="0" r:id="rId20"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bookmarkStart w:id="77" w:name="P77"/>
    <w:bookmarkEnd w:id="77"/>
    <w:p>
      <w:pPr>
        <w:pStyle w:val="0"/>
        <w:spacing w:before="200" w:line-rule="auto"/>
        <w:ind w:firstLine="540"/>
        <w:jc w:val="both"/>
      </w:pPr>
      <w:r>
        <w:rPr>
          <w:sz w:val="20"/>
        </w:rPr>
        <w:t xml:space="preserve">8. Некоммерческая организация, участвующая в отборе, по состоянию на дату предоставления заявки должна соответствовать следующим требованиям:</w:t>
      </w:r>
    </w:p>
    <w:p>
      <w:pPr>
        <w:pStyle w:val="0"/>
        <w:jc w:val="both"/>
      </w:pPr>
      <w:r>
        <w:rPr>
          <w:sz w:val="20"/>
        </w:rPr>
        <w:t xml:space="preserve">(в ред. </w:t>
      </w:r>
      <w:hyperlink w:history="0" r:id="rId21"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2"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некоммерческая организация не является получателем средств областного бюджета на основании иных нормативных правовых актов области на цели, указанные в </w:t>
      </w:r>
      <w:hyperlink w:history="0" w:anchor="P41" w:tooltip="2. Гранты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5 годы&quot;,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quot;Социальная активность&quot; национального проекта &quot;Образование&quot; за счет средств федерального и областного бюджетов в целях поддержки региональных соц...">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 некоммерческой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Новгородской областью;</w:t>
      </w:r>
    </w:p>
    <w:p>
      <w:pPr>
        <w:pStyle w:val="0"/>
        <w:spacing w:before="200" w:line-rule="auto"/>
        <w:ind w:firstLine="540"/>
        <w:jc w:val="both"/>
      </w:pPr>
      <w:r>
        <w:rPr>
          <w:sz w:val="20"/>
        </w:rPr>
        <w:t xml:space="preserve">у некоммерческой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85" w:name="P85"/>
    <w:bookmarkEnd w:id="85"/>
    <w:p>
      <w:pPr>
        <w:pStyle w:val="0"/>
        <w:spacing w:before="200" w:line-rule="auto"/>
        <w:ind w:firstLine="540"/>
        <w:jc w:val="both"/>
      </w:pPr>
      <w:r>
        <w:rPr>
          <w:sz w:val="20"/>
        </w:rPr>
        <w:t xml:space="preserve">9. Некоммерческая организация для участия в отборе в сроки, указанные в объявлении о проведении отбора, представляет в комитет следующие документы:</w:t>
      </w:r>
    </w:p>
    <w:p>
      <w:pPr>
        <w:pStyle w:val="0"/>
        <w:jc w:val="both"/>
      </w:pPr>
      <w:r>
        <w:rPr>
          <w:sz w:val="20"/>
        </w:rPr>
        <w:t xml:space="preserve">(в ред. </w:t>
      </w:r>
      <w:hyperlink w:history="0" r:id="rId23"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bookmarkStart w:id="87" w:name="P87"/>
    <w:bookmarkEnd w:id="87"/>
    <w:p>
      <w:pPr>
        <w:pStyle w:val="0"/>
        <w:spacing w:before="200" w:line-rule="auto"/>
        <w:ind w:firstLine="540"/>
        <w:jc w:val="both"/>
      </w:pPr>
      <w:hyperlink w:history="0" w:anchor="P232"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заявление о предоставлении гранта по форме согласно </w:t>
      </w:r>
      <w:hyperlink w:history="0" w:anchor="P288" w:tooltip="СОГЛАСИЕ">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копии учредительных документов;</w:t>
      </w:r>
    </w:p>
    <w:bookmarkStart w:id="90" w:name="P90"/>
    <w:bookmarkEnd w:id="90"/>
    <w:p>
      <w:pPr>
        <w:pStyle w:val="0"/>
        <w:spacing w:before="200" w:line-rule="auto"/>
        <w:ind w:firstLine="540"/>
        <w:jc w:val="both"/>
      </w:pPr>
      <w:r>
        <w:rPr>
          <w:sz w:val="20"/>
        </w:rPr>
        <w:t xml:space="preserve">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проводимом отборе (в случае если в отборе принимает участие бюджетное или автономное учреждение);</w:t>
      </w:r>
    </w:p>
    <w:p>
      <w:pPr>
        <w:pStyle w:val="0"/>
        <w:spacing w:before="200" w:line-rule="auto"/>
        <w:ind w:firstLine="540"/>
        <w:jc w:val="both"/>
      </w:pPr>
      <w:r>
        <w:rPr>
          <w:sz w:val="20"/>
        </w:rPr>
        <w:t xml:space="preserve">абзацы шестой - восьмой исключены. - </w:t>
      </w:r>
      <w:hyperlink w:history="0" r:id="rId24"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Постановление</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смету практики поддержки добровольчества (волонтерства) (далее смета).</w:t>
      </w:r>
    </w:p>
    <w:p>
      <w:pPr>
        <w:pStyle w:val="0"/>
        <w:spacing w:before="200" w:line-rule="auto"/>
        <w:ind w:firstLine="540"/>
        <w:jc w:val="both"/>
      </w:pPr>
      <w:r>
        <w:rPr>
          <w:sz w:val="20"/>
        </w:rPr>
        <w:t xml:space="preserve">Документы представляются на бумажном носителе.</w:t>
      </w:r>
    </w:p>
    <w:p>
      <w:pPr>
        <w:pStyle w:val="0"/>
        <w:spacing w:before="200" w:line-rule="auto"/>
        <w:ind w:firstLine="540"/>
        <w:jc w:val="both"/>
      </w:pPr>
      <w:r>
        <w:rPr>
          <w:sz w:val="20"/>
        </w:rPr>
        <w:t xml:space="preserve">Все документы должны быть прошиты, пронумерованы, скреплены печатью некоммерческой организации на последнем листе и заверены подписью руководителя некоммерческой организации либо ее представителя при наличии у последнего документов, подтверждающих его полномочия на осуществление действий от имени некоммерческой организации.</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возлагается на некоммерческую организацию, представившую документы.</w:t>
      </w:r>
    </w:p>
    <w:p>
      <w:pPr>
        <w:pStyle w:val="0"/>
        <w:spacing w:before="200" w:line-rule="auto"/>
        <w:ind w:firstLine="540"/>
        <w:jc w:val="both"/>
      </w:pPr>
      <w:r>
        <w:rPr>
          <w:sz w:val="20"/>
        </w:rPr>
        <w:t xml:space="preserve">10. Некоммерческая организация вправе представить по собственной инициативе:</w:t>
      </w:r>
    </w:p>
    <w:bookmarkStart w:id="97" w:name="P97"/>
    <w:bookmarkEnd w:id="97"/>
    <w:p>
      <w:pPr>
        <w:pStyle w:val="0"/>
        <w:spacing w:before="200" w:line-rule="auto"/>
        <w:ind w:firstLine="540"/>
        <w:jc w:val="both"/>
      </w:pPr>
      <w:r>
        <w:rPr>
          <w:sz w:val="20"/>
        </w:rPr>
        <w:t xml:space="preserve">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комитет;</w:t>
      </w:r>
    </w:p>
    <w:p>
      <w:pPr>
        <w:pStyle w:val="0"/>
        <w:jc w:val="both"/>
      </w:pPr>
      <w:r>
        <w:rPr>
          <w:sz w:val="20"/>
        </w:rPr>
        <w:t xml:space="preserve">(в ред. </w:t>
      </w:r>
      <w:hyperlink w:history="0" r:id="rId25"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bookmarkStart w:id="99" w:name="P99"/>
    <w:bookmarkEnd w:id="99"/>
    <w:p>
      <w:pPr>
        <w:pStyle w:val="0"/>
        <w:spacing w:before="200" w:line-rule="auto"/>
        <w:ind w:firstLine="540"/>
        <w:jc w:val="both"/>
      </w:pPr>
      <w:r>
        <w:rPr>
          <w:sz w:val="20"/>
        </w:rPr>
        <w:t xml:space="preserve">выписку из Единого государственного реестра юридических лиц, выданную не ранее чем за 30 календарных дней до дня ее представления в комитет.</w:t>
      </w:r>
    </w:p>
    <w:p>
      <w:pPr>
        <w:pStyle w:val="0"/>
        <w:jc w:val="both"/>
      </w:pPr>
      <w:r>
        <w:rPr>
          <w:sz w:val="20"/>
        </w:rPr>
        <w:t xml:space="preserve">(в ред. </w:t>
      </w:r>
      <w:hyperlink w:history="0" r:id="rId26"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В случае если некоммерческая организация не представила документы, указанные во </w:t>
      </w:r>
      <w:hyperlink w:history="0" w:anchor="P97"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комитет;">
        <w:r>
          <w:rPr>
            <w:sz w:val="20"/>
            <w:color w:val="0000ff"/>
          </w:rPr>
          <w:t xml:space="preserve">втором</w:t>
        </w:r>
      </w:hyperlink>
      <w:r>
        <w:rPr>
          <w:sz w:val="20"/>
        </w:rPr>
        <w:t xml:space="preserve">, </w:t>
      </w:r>
      <w:hyperlink w:history="0" w:anchor="P99" w:tooltip="выписку из Единого государственного реестра юридических лиц, выданную не ранее чем за 30 календарных дней до дня ее представления в комитет.">
        <w:r>
          <w:rPr>
            <w:sz w:val="20"/>
            <w:color w:val="0000ff"/>
          </w:rPr>
          <w:t xml:space="preserve">третьем абзацах</w:t>
        </w:r>
      </w:hyperlink>
      <w:r>
        <w:rPr>
          <w:sz w:val="20"/>
        </w:rPr>
        <w:t xml:space="preserve"> настоящего пункта, по собственной инициативе, комитет посредством межведомственного запроса запрашивает от Управления Федеральной налоговой службы Новгородской области сведения о наличии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w:t>
      </w:r>
    </w:p>
    <w:p>
      <w:pPr>
        <w:pStyle w:val="0"/>
        <w:jc w:val="both"/>
      </w:pPr>
      <w:r>
        <w:rPr>
          <w:sz w:val="20"/>
        </w:rPr>
        <w:t xml:space="preserve">(в ред. </w:t>
      </w:r>
      <w:hyperlink w:history="0" r:id="rId27"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Срок формирования и направления межведомственного запроса не должен превышать 3 рабочих дней со дня регистрации заявки.</w:t>
      </w:r>
    </w:p>
    <w:bookmarkStart w:id="104" w:name="P104"/>
    <w:bookmarkEnd w:id="104"/>
    <w:p>
      <w:pPr>
        <w:pStyle w:val="0"/>
        <w:spacing w:before="200" w:line-rule="auto"/>
        <w:ind w:firstLine="540"/>
        <w:jc w:val="both"/>
      </w:pPr>
      <w:r>
        <w:rPr>
          <w:sz w:val="20"/>
        </w:rPr>
        <w:t xml:space="preserve">11. Комитет принимает представленные некоммерческой организацией документы и в день поступления делает отметку в журнале регистрации. Документы регистрируются в хронологическом порядке с указанием номера входящего документа, даты и времени их поступления.</w:t>
      </w:r>
    </w:p>
    <w:p>
      <w:pPr>
        <w:pStyle w:val="0"/>
        <w:jc w:val="both"/>
      </w:pPr>
      <w:r>
        <w:rPr>
          <w:sz w:val="20"/>
        </w:rPr>
        <w:t xml:space="preserve">(в ред. </w:t>
      </w:r>
      <w:hyperlink w:history="0" r:id="rId28"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bookmarkStart w:id="106" w:name="P106"/>
    <w:bookmarkEnd w:id="106"/>
    <w:p>
      <w:pPr>
        <w:pStyle w:val="0"/>
        <w:spacing w:before="200" w:line-rule="auto"/>
        <w:ind w:firstLine="540"/>
        <w:jc w:val="both"/>
      </w:pPr>
      <w:r>
        <w:rPr>
          <w:sz w:val="20"/>
        </w:rPr>
        <w:t xml:space="preserve">12. Комитет в течение 10 календарных дней со дня, следующего за днем регистрации принятых документов, в порядке поступления рассматривает представленные некоммерческой организацией документы, проверяет на соответствие целям, условиям и требованиям, установленным </w:t>
      </w:r>
      <w:hyperlink w:history="0" w:anchor="P41" w:tooltip="2. Гранты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5 годы&quot;,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quot;Социальная активность&quot; национального проекта &quot;Образование&quot; за счет средств федерального и областного бюджетов в целях поддержки региональных соц...">
        <w:r>
          <w:rPr>
            <w:sz w:val="20"/>
            <w:color w:val="0000ff"/>
          </w:rPr>
          <w:t xml:space="preserve">пунктами 2</w:t>
        </w:r>
      </w:hyperlink>
      <w:r>
        <w:rPr>
          <w:sz w:val="20"/>
        </w:rPr>
        <w:t xml:space="preserve">, </w:t>
      </w:r>
      <w:hyperlink w:history="0" w:anchor="P43" w:tooltip="3. Гранты предоставляются некоммерческим организациям, не являющимся казенными учреждениями, зарегистрированным в установленном Федеральным законом от 12 января 1996 года N 7-ФЗ &quot;О некоммерческих организациях&quot; порядке, включенным в заявку Правительства Новгородской области на участие во Всероссийском конкурсе лучших региональных практик поддержки волонтерства &quot;Регион добрых дел&quot; (далее некоммерческая организация), при соблюдении следующих условий:">
        <w:r>
          <w:rPr>
            <w:sz w:val="20"/>
            <w:color w:val="0000ff"/>
          </w:rPr>
          <w:t xml:space="preserve">3</w:t>
        </w:r>
      </w:hyperlink>
      <w:r>
        <w:rPr>
          <w:sz w:val="20"/>
        </w:rPr>
        <w:t xml:space="preserve">, </w:t>
      </w:r>
      <w:hyperlink w:history="0" w:anchor="P77" w:tooltip="8. Некоммерческ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8</w:t>
        </w:r>
      </w:hyperlink>
      <w:r>
        <w:rPr>
          <w:sz w:val="20"/>
        </w:rP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w:t>
      </w:r>
    </w:p>
    <w:p>
      <w:pPr>
        <w:pStyle w:val="0"/>
        <w:spacing w:before="200" w:line-rule="auto"/>
        <w:ind w:firstLine="540"/>
        <w:jc w:val="both"/>
      </w:pPr>
      <w:r>
        <w:rPr>
          <w:sz w:val="20"/>
        </w:rPr>
        <w:t xml:space="preserve">Основаниями для отклонения заявки на стадии рассмотрения являются:</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77" w:tooltip="8. Некоммерческ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несоблюдение некоммерческой организацией условий, предусмотренных </w:t>
      </w:r>
      <w:hyperlink w:history="0" w:anchor="P43" w:tooltip="3. Гранты предоставляются некоммерческим организациям, не являющимся казенными учреждениями, зарегистрированным в установленном Федеральным законом от 12 января 1996 года N 7-ФЗ &quot;О некоммерческих организациях&quot; порядке, включенным в заявку Правительства Новгородской области на участие во Всероссийском конкурсе лучших региональных практик поддержки волонтерства &quot;Регион добрых дел&quot; (далее некоммерческая организация), при соблюдении следующих условий:">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несоблюдение некоммерческой организацией целей предоставления гранта, предусмотренных </w:t>
      </w:r>
      <w:hyperlink w:history="0" w:anchor="P41" w:tooltip="2. Гранты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5 годы&quot;,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quot;Социальная активность&quot; национального проекта &quot;Образование&quot; за счет средств федерального и областного бюджетов в целях поддержки региональных соц...">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несоответствие представленных некоммерческой организацией заявки и документов требованиям,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о месте нахождения и адресе некоммерческой организации;</w:t>
      </w:r>
    </w:p>
    <w:p>
      <w:pPr>
        <w:pStyle w:val="0"/>
        <w:spacing w:before="200" w:line-rule="auto"/>
        <w:ind w:firstLine="540"/>
        <w:jc w:val="both"/>
      </w:pPr>
      <w:r>
        <w:rPr>
          <w:sz w:val="20"/>
        </w:rPr>
        <w:t xml:space="preserve">недостаточность лимитов бюджетных обязательств;</w:t>
      </w:r>
    </w:p>
    <w:p>
      <w:pPr>
        <w:pStyle w:val="0"/>
        <w:spacing w:before="200" w:line-rule="auto"/>
        <w:ind w:firstLine="540"/>
        <w:jc w:val="both"/>
      </w:pPr>
      <w:r>
        <w:rPr>
          <w:sz w:val="20"/>
        </w:rPr>
        <w:t xml:space="preserve">представление некоммерческой организацией документов, по которым комитетом ранее принято решение о предоставлении гранта на цели, предусмотренные </w:t>
      </w:r>
      <w:hyperlink w:history="0" w:anchor="P41" w:tooltip="2. Гранты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5 годы&quot;,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quot;Социальная активность&quot; национального проекта &quot;Образование&quot; за счет средств федерального и областного бюджетов в целях поддержки региональных соц...">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При отсутствии оснований для отклонения заявки на стадии рассмотрения некоммерческая организация считается прошедшей отбор.</w:t>
      </w:r>
    </w:p>
    <w:p>
      <w:pPr>
        <w:pStyle w:val="0"/>
        <w:spacing w:before="200" w:line-rule="auto"/>
        <w:ind w:firstLine="540"/>
        <w:jc w:val="both"/>
      </w:pPr>
      <w:r>
        <w:rPr>
          <w:sz w:val="20"/>
        </w:rPr>
        <w:t xml:space="preserve">Основаниями для отказа в предоставлении гранта являются:</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77" w:tooltip="8. Некоммерческ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некоммерческой организацией заявки и документов требованиям, установленным </w:t>
      </w:r>
      <w:hyperlink w:history="0" w:anchor="P85" w:tooltip="9. Некоммерческая организация для участия в отборе в сроки, указанные в объявлении о проведении отбора, представляет в комитет следующие документы:">
        <w:r>
          <w:rPr>
            <w:sz w:val="20"/>
            <w:color w:val="0000ff"/>
          </w:rPr>
          <w:t xml:space="preserve">пунктом 9</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87"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90" w:tooltip="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проводимом отборе (в случае если в отборе принимает участие бюджетное или автономное учреждение);">
        <w:r>
          <w:rPr>
            <w:sz w:val="20"/>
            <w:color w:val="0000ff"/>
          </w:rPr>
          <w:t xml:space="preserve">пятым абзацами пункта 9</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гранта, комитет принимает решение об отказе в предоставлении гранта.</w:t>
      </w:r>
    </w:p>
    <w:p>
      <w:pPr>
        <w:pStyle w:val="0"/>
        <w:spacing w:before="200" w:line-rule="auto"/>
        <w:ind w:firstLine="540"/>
        <w:jc w:val="both"/>
      </w:pPr>
      <w:r>
        <w:rPr>
          <w:sz w:val="20"/>
        </w:rPr>
        <w:t xml:space="preserve">При отсутствии оснований для отклонения заявки и оснований для отказа в предоставлении гранта в отношении указанной некоммерческой организации комитетом принимается решение о предоставлении гранта.</w:t>
      </w:r>
    </w:p>
    <w:p>
      <w:pPr>
        <w:pStyle w:val="0"/>
        <w:spacing w:before="200" w:line-rule="auto"/>
        <w:ind w:firstLine="540"/>
        <w:jc w:val="both"/>
      </w:pPr>
      <w:r>
        <w:rPr>
          <w:sz w:val="20"/>
        </w:rPr>
        <w:t xml:space="preserve">Решение о предоставлении гранта либо об отказе в предоставлении гранта принимается в срок, указанный в </w:t>
      </w:r>
      <w:hyperlink w:history="0" w:anchor="P106" w:tooltip="12. Комитет в течение 10 календарных дней со дня, следующего за днем регистрации принятых документов, в порядке поступления рассматривает представленные некоммерческой организацией документы, проверяет на соответствие целям, условиям и требованиям, установленным пунктами 2, 3, 8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w:r>
          <w:rPr>
            <w:sz w:val="20"/>
            <w:color w:val="0000ff"/>
          </w:rPr>
          <w:t xml:space="preserve">первом абзаце</w:t>
        </w:r>
      </w:hyperlink>
      <w:r>
        <w:rPr>
          <w:sz w:val="20"/>
        </w:rPr>
        <w:t xml:space="preserve"> настоящего пункта, и оформляется приказом комитета.</w:t>
      </w:r>
    </w:p>
    <w:p>
      <w:pPr>
        <w:pStyle w:val="0"/>
        <w:jc w:val="both"/>
      </w:pPr>
      <w:r>
        <w:rPr>
          <w:sz w:val="20"/>
        </w:rPr>
        <w:t xml:space="preserve">(п. 12 в ред. </w:t>
      </w:r>
      <w:hyperlink w:history="0" r:id="rId29"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bookmarkStart w:id="125" w:name="P125"/>
    <w:bookmarkEnd w:id="125"/>
    <w:p>
      <w:pPr>
        <w:pStyle w:val="0"/>
        <w:spacing w:before="200" w:line-rule="auto"/>
        <w:ind w:firstLine="540"/>
        <w:jc w:val="both"/>
      </w:pPr>
      <w:r>
        <w:rPr>
          <w:sz w:val="20"/>
        </w:rPr>
        <w:t xml:space="preserve">13. Комитет не позднее четырнадцатого календарного дня, следующего за днем определения некоммерческой организации, прошедшей отбор, обеспечивает размещение на едином портале, а также на официальном сайте комитета в информационно-телекоммуникационной сети "Интернет"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гранта, с которым (которыми) заключается соглашение о предоставлении гранта, и размер предоставляемого ему (им) гранта.</w:t>
      </w:r>
    </w:p>
    <w:p>
      <w:pPr>
        <w:pStyle w:val="0"/>
        <w:jc w:val="both"/>
      </w:pPr>
      <w:r>
        <w:rPr>
          <w:sz w:val="20"/>
        </w:rPr>
        <w:t xml:space="preserve">(п. 13 в ред. </w:t>
      </w:r>
      <w:hyperlink w:history="0" r:id="rId30"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14. В случае принятия решения об отказе в предоставлении гранта комитет направляет некоммерческой организации в течение 5 рабочих дней со дня принятия данного решения соответствующее уведомление любым доступным способом, позволяющим подтвердить его получение.</w:t>
      </w:r>
    </w:p>
    <w:p>
      <w:pPr>
        <w:pStyle w:val="0"/>
        <w:jc w:val="both"/>
      </w:pPr>
      <w:r>
        <w:rPr>
          <w:sz w:val="20"/>
        </w:rPr>
        <w:t xml:space="preserve">(в ред. </w:t>
      </w:r>
      <w:hyperlink w:history="0" r:id="rId31"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Отказ в предоставлении гранта может быть обжалован некоммерческой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15. В случае принятия решения о предоставлении гранта комитет не позднее 5 рабочих дней, следующих за днем принятия решения, формирует соглашение о предоставлении гранта некоммерческой организации по типовой форме, утвержденной Министерством финансов Российской Федерации (далее соглашение),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32"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16. В случае отказа от подписания соглашения, а также в случае, если некоммерческая организация в течение 7 рабочих дней со дня создания проекта соглашения в государственной интегрированной информационной системе управления общественными финансами "Электронный бюджет" не подписала соглашение, комитет в течение 5 рабочих дней со дня получения отказа от подписания соглашения или со дня истечения срока, установленного в настоящем абзаце для подписания соглашения, формирует приказ об отмене принятого решения о предоставлении гранта.</w:t>
      </w:r>
    </w:p>
    <w:p>
      <w:pPr>
        <w:pStyle w:val="0"/>
        <w:jc w:val="both"/>
      </w:pPr>
      <w:r>
        <w:rPr>
          <w:sz w:val="20"/>
        </w:rPr>
        <w:t xml:space="preserve">(в ред. </w:t>
      </w:r>
      <w:hyperlink w:history="0" r:id="rId33"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В случае отмены принятого решения о предоставлении гранта комитет любым доступным способом, позволяющим подтвердить получение уведомления, направляет некоммерческой организации в течение 5 рабочих дней со дня принятия данного решения соответствующее уведомление и исключает проект соглашения из государственной интегрированной информационной системы управления общественными финансами "Электронный бюджет".</w:t>
      </w:r>
    </w:p>
    <w:p>
      <w:pPr>
        <w:pStyle w:val="0"/>
        <w:jc w:val="both"/>
      </w:pPr>
      <w:r>
        <w:rPr>
          <w:sz w:val="20"/>
        </w:rPr>
        <w:t xml:space="preserve">(в ред. </w:t>
      </w:r>
      <w:hyperlink w:history="0" r:id="rId34"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Соглашение должно предусматривать:</w:t>
      </w:r>
    </w:p>
    <w:p>
      <w:pPr>
        <w:pStyle w:val="0"/>
        <w:spacing w:before="200" w:line-rule="auto"/>
        <w:ind w:firstLine="540"/>
        <w:jc w:val="both"/>
      </w:pPr>
      <w:r>
        <w:rPr>
          <w:sz w:val="20"/>
        </w:rPr>
        <w:t xml:space="preserve">целевое назначение, порядок расчета размера гранта, размер гранта и сроки перечисления гранта;</w:t>
      </w:r>
    </w:p>
    <w:p>
      <w:pPr>
        <w:pStyle w:val="0"/>
        <w:spacing w:before="200" w:line-rule="auto"/>
        <w:ind w:firstLine="540"/>
        <w:jc w:val="both"/>
      </w:pPr>
      <w:r>
        <w:rPr>
          <w:sz w:val="20"/>
        </w:rPr>
        <w:t xml:space="preserve">значения результатов предоставления гранта;</w:t>
      </w:r>
    </w:p>
    <w:p>
      <w:pPr>
        <w:pStyle w:val="0"/>
        <w:spacing w:before="200" w:line-rule="auto"/>
        <w:ind w:firstLine="540"/>
        <w:jc w:val="both"/>
      </w:pPr>
      <w:r>
        <w:rPr>
          <w:sz w:val="20"/>
        </w:rPr>
        <w:t xml:space="preserve">порядок, сроки и форму представления отчетности о достижении результатов предоставления гранта,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jc w:val="both"/>
      </w:pPr>
      <w:r>
        <w:rPr>
          <w:sz w:val="20"/>
        </w:rPr>
        <w:t xml:space="preserve">(в ред. </w:t>
      </w:r>
      <w:hyperlink w:history="0" r:id="rId35"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согласие некоммерческой организации 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как главным распорядителем бюджетных средств, предоставившим грант, проверок соблюдения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8"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комитетом по согласованию с комитетом финансов Новгородской области решения о наличии потребности в указанных средствах;</w:t>
      </w:r>
    </w:p>
    <w:p>
      <w:pPr>
        <w:pStyle w:val="0"/>
        <w:jc w:val="both"/>
      </w:pPr>
      <w:r>
        <w:rPr>
          <w:sz w:val="20"/>
        </w:rPr>
        <w:t xml:space="preserve">(в ред. </w:t>
      </w:r>
      <w:hyperlink w:history="0" r:id="rId39"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порядок и сроки возврата гранта (остатков гранта) в областной бюджет в случае образования не использованного в отчетном финансовом году остатка гранта и отсутствия решения комитета, принятого по согласованию с комитетом финансов Новгородской области, о наличии потребности в указанных средствах;</w:t>
      </w:r>
    </w:p>
    <w:p>
      <w:pPr>
        <w:pStyle w:val="0"/>
        <w:jc w:val="both"/>
      </w:pPr>
      <w:r>
        <w:rPr>
          <w:sz w:val="20"/>
        </w:rPr>
        <w:t xml:space="preserve">(в ред. </w:t>
      </w:r>
      <w:hyperlink w:history="0" r:id="rId40"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запрет приобретения некоммерческой организацией и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ответственность сторон за нарушение условий соглашения.</w:t>
      </w:r>
    </w:p>
    <w:bookmarkStart w:id="154" w:name="P154"/>
    <w:bookmarkEnd w:id="154"/>
    <w:p>
      <w:pPr>
        <w:pStyle w:val="0"/>
        <w:spacing w:before="200" w:line-rule="auto"/>
        <w:ind w:firstLine="540"/>
        <w:jc w:val="both"/>
      </w:pPr>
      <w:r>
        <w:rPr>
          <w:sz w:val="20"/>
        </w:rPr>
        <w:t xml:space="preserve">17.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направившую, о согласии на заключение дополнительного соглашения либо направляет мотивированный отказ от заключения дополнительного соглашения.</w:t>
      </w:r>
    </w:p>
    <w:p>
      <w:pPr>
        <w:pStyle w:val="0"/>
        <w:spacing w:before="200" w:line-rule="auto"/>
        <w:ind w:firstLine="540"/>
        <w:jc w:val="both"/>
      </w:pPr>
      <w:r>
        <w:rPr>
          <w:sz w:val="20"/>
        </w:rPr>
        <w:t xml:space="preserve">При наличии согласия сторон о заключении дополнительного соглашения стороны заключают дополнительное соглашение не позднее 10 календарных дней со дня окончания срока, указанного в </w:t>
      </w:r>
      <w:hyperlink w:history="0" w:anchor="P154" w:tooltip="17.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
        <w:r>
          <w:rPr>
            <w:sz w:val="20"/>
            <w:color w:val="0000ff"/>
          </w:rPr>
          <w:t xml:space="preserve">первом абзаце</w:t>
        </w:r>
      </w:hyperlink>
      <w:r>
        <w:rPr>
          <w:sz w:val="20"/>
        </w:rPr>
        <w:t xml:space="preserve"> настоящего пункта.</w:t>
      </w:r>
    </w:p>
    <w:p>
      <w:pPr>
        <w:pStyle w:val="0"/>
        <w:spacing w:before="200" w:line-rule="auto"/>
        <w:ind w:firstLine="540"/>
        <w:jc w:val="both"/>
      </w:pPr>
      <w:r>
        <w:rPr>
          <w:sz w:val="20"/>
        </w:rPr>
        <w:t xml:space="preserve">Дополнительное соглашение заключается по типовой форме,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18. Грант предоставляется в размере, не превышающем объема средств, предусмотренного некоммерческой организацией в смете, включенной в заявку Правительства Новгородской области на участие во Всероссийском конкурсе лучших региональных практик поддержки волонтерства "Регион добрых дел".</w:t>
      </w:r>
    </w:p>
    <w:p>
      <w:pPr>
        <w:pStyle w:val="0"/>
        <w:spacing w:before="200" w:line-rule="auto"/>
        <w:ind w:firstLine="540"/>
        <w:jc w:val="both"/>
      </w:pPr>
      <w:r>
        <w:rPr>
          <w:sz w:val="20"/>
        </w:rPr>
        <w:t xml:space="preserve">19. Средства на предоставление гранта распределяются между некоммерческими организациями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причитающихся i-й некоммерческой организации на реализацию регионального социального проекта, направленного на развитие добровольчества (волонтерства);</w:t>
            </w:r>
          </w:p>
        </w:tc>
      </w:tr>
      <w:tr>
        <w:tc>
          <w:tcPr>
            <w:tcW w:w="680"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грантов, предусмотренный в областном законе об областном бюджете на текущий финансовый год и на плановый период на поддержку региональных социальных проектов, направленных на развитие добровольчества (волонтерства);</w:t>
            </w:r>
          </w:p>
        </w:tc>
      </w:tr>
      <w:tr>
        <w:tc>
          <w:tcPr>
            <w:tcW w:w="680"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указанных в заявке i-й некоммерческой организации на реализацию регионального социального проекта, направленного на развитие добровольчества (волонтерства), согласно смете, включенной в заявку Правительства Новгородской области на участие во Всероссийском конкурсе лучших региональных практик поддержки волонтерства "Регион добрых дел";</w:t>
            </w:r>
          </w:p>
        </w:tc>
      </w:tr>
      <w:tr>
        <w:tc>
          <w:tcPr>
            <w:tcW w:w="680"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средств, указанных в заявках некоммерческих организаций на реализацию региональных социальных проектов, направленных на развитие добровольчества (волонтерства).</w:t>
            </w:r>
          </w:p>
        </w:tc>
      </w:tr>
    </w:tbl>
    <w:p>
      <w:pPr>
        <w:pStyle w:val="0"/>
        <w:jc w:val="both"/>
      </w:pPr>
      <w:r>
        <w:rPr>
          <w:sz w:val="20"/>
        </w:rPr>
      </w:r>
    </w:p>
    <w:p>
      <w:pPr>
        <w:pStyle w:val="0"/>
        <w:ind w:firstLine="540"/>
        <w:jc w:val="both"/>
      </w:pPr>
      <w:r>
        <w:rPr>
          <w:sz w:val="20"/>
        </w:rPr>
        <w:t xml:space="preserve">Некоммерческим организациям предоставляются средства в размере не более общего объема грантов, предусмотренных в текущем году в областном законе об областном бюджете на текущий финансовый год и на плановый период на реализацию региональных социальных проектов, направленных на развитие добровольчества (волонтерства).</w:t>
      </w:r>
    </w:p>
    <w:p>
      <w:pPr>
        <w:pStyle w:val="0"/>
        <w:spacing w:before="200" w:line-rule="auto"/>
        <w:ind w:firstLine="540"/>
        <w:jc w:val="both"/>
      </w:pPr>
      <w:r>
        <w:rPr>
          <w:sz w:val="20"/>
        </w:rPr>
        <w:t xml:space="preserve">Перечисление грантов некоммерческим организациям осуществляется комитетом не позднее десятого рабочего дня, следующего за днем принятия комитетом решения о предоставлении субсидии, на расчетные или корреспондентские счета, открытые некоммерческими организациями в учреждениях Центрального банка Российской Федерации или кредитных организациях.</w:t>
      </w:r>
    </w:p>
    <w:p>
      <w:pPr>
        <w:pStyle w:val="0"/>
        <w:jc w:val="both"/>
      </w:pPr>
      <w:r>
        <w:rPr>
          <w:sz w:val="20"/>
        </w:rPr>
        <w:t xml:space="preserve">(в ред. </w:t>
      </w:r>
      <w:hyperlink w:history="0" r:id="rId41"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20. Некоммерческая организация представляет в комитет отчеты:</w:t>
      </w:r>
    </w:p>
    <w:p>
      <w:pPr>
        <w:pStyle w:val="0"/>
        <w:jc w:val="both"/>
      </w:pPr>
      <w:r>
        <w:rPr>
          <w:sz w:val="20"/>
        </w:rPr>
        <w:t xml:space="preserve">(в ред. </w:t>
      </w:r>
      <w:hyperlink w:history="0" r:id="rId42"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грант, не позднее 10 числа месяца, следующего за кварталом, в котором был получен грант, по форме, определенной соглашением;</w:t>
      </w:r>
    </w:p>
    <w:p>
      <w:pPr>
        <w:pStyle w:val="0"/>
        <w:spacing w:before="200" w:line-rule="auto"/>
        <w:ind w:firstLine="540"/>
        <w:jc w:val="both"/>
      </w:pPr>
      <w:r>
        <w:rPr>
          <w:sz w:val="20"/>
        </w:rPr>
        <w:t xml:space="preserve">о достижении значения результата предоставления гранта не позднее 15 числа месяца, следующего за годом, в котором был получен грант, по форме, определенной соглашением.</w:t>
      </w:r>
    </w:p>
    <w:p>
      <w:pPr>
        <w:pStyle w:val="0"/>
        <w:spacing w:before="200" w:line-rule="auto"/>
        <w:ind w:firstLine="540"/>
        <w:jc w:val="both"/>
      </w:pPr>
      <w:r>
        <w:rPr>
          <w:sz w:val="20"/>
        </w:rPr>
        <w:t xml:space="preserve">20-1. Комитет проводит 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20-1 введен </w:t>
      </w:r>
      <w:hyperlink w:history="0" r:id="rId43"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Постановлением</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21. В отношении некоммерческой организации и иных лиц осуществляются:</w:t>
      </w:r>
    </w:p>
    <w:p>
      <w:pPr>
        <w:pStyle w:val="0"/>
        <w:spacing w:before="200" w:line-rule="auto"/>
        <w:ind w:firstLine="540"/>
        <w:jc w:val="both"/>
      </w:pPr>
      <w:r>
        <w:rPr>
          <w:sz w:val="20"/>
        </w:rPr>
        <w:t xml:space="preserve">комитетом как главным распорядителем бюджетных средств, предоставляющим гранты, - проверки соблюдения ими порядка и условий предоставления грантов, в том числе в части достижения результатов их предоставления;</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нарушения условий, установленных при предоставлении гранта, выявленного в том числе по фактам проверок, проведенных комитетом и органами государственного финансового контроля, в случае недостижения в отчетном финансовом году значений результата предоставления гранта, грант, средства, полученные на основании договоров, заключенных с получателями гранта, подлежат возврату в областной бюджет:</w:t>
      </w:r>
    </w:p>
    <w:p>
      <w:pPr>
        <w:pStyle w:val="0"/>
        <w:spacing w:before="200" w:line-rule="auto"/>
        <w:ind w:firstLine="540"/>
        <w:jc w:val="both"/>
      </w:pPr>
      <w:r>
        <w:rPr>
          <w:sz w:val="20"/>
        </w:rPr>
        <w:t xml:space="preserve">на основании требования комитета - не позднее пятого рабочего дня со дня получения его некоммерческой организацией;</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нарушения условий, установленных при предоставлении гранта, выявленного в том числе по фактам проверок, проведенных комитетом, требование о возврате гранта в областной бюджет в письменной форме направляется комитетом некоммерческой организации в течение 5 рабочих дней со дня выявления нарушения комитетом.</w:t>
      </w:r>
    </w:p>
    <w:p>
      <w:pPr>
        <w:pStyle w:val="0"/>
        <w:spacing w:before="200" w:line-rule="auto"/>
        <w:ind w:firstLine="540"/>
        <w:jc w:val="both"/>
      </w:pPr>
      <w:r>
        <w:rPr>
          <w:sz w:val="20"/>
        </w:rPr>
        <w:t xml:space="preserve">В случае недостижения в отчетном финансовом году значений результата предоставления гранта требование о возврате гранта в областной бюджет в письменной форме направляется комитетом некоммерческой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отсутствия решения комитета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гранта, требование о возврате гранта в областной бюджет в письменной форме направляется комитетом некоммерческой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если некоммерческой организацией допущены нарушения обязательств, предусмотренных соглашением, в части достижения результата предоставления гранта, размер средств, подлежащий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I</w:t>
      </w:r>
      <w:r>
        <w:rPr>
          <w:sz w:val="20"/>
          <w:vertAlign w:val="subscript"/>
        </w:rPr>
        <w:t xml:space="preserve">k</w:t>
      </w:r>
      <w:r>
        <w:rPr>
          <w:sz w:val="20"/>
        </w:rPr>
        <w:t xml:space="preserve"> x (1 - T / S)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442"/>
        <w:gridCol w:w="8107"/>
      </w:tblGrid>
      <w:tr>
        <w:tc>
          <w:tcPr>
            <w:tcW w:w="510" w:type="dxa"/>
            <w:tcBorders>
              <w:top w:val="nil"/>
              <w:left w:val="nil"/>
              <w:bottom w:val="nil"/>
              <w:right w:val="nil"/>
            </w:tcBorders>
          </w:tcPr>
          <w:p>
            <w:pPr>
              <w:pStyle w:val="0"/>
            </w:pPr>
            <w:r>
              <w:rPr>
                <w:sz w:val="20"/>
              </w:rPr>
              <w:t xml:space="preserve">I</w:t>
            </w:r>
            <w:r>
              <w:rPr>
                <w:sz w:val="20"/>
                <w:vertAlign w:val="subscript"/>
              </w:rPr>
              <w:t xml:space="preserve">k</w:t>
            </w:r>
          </w:p>
        </w:tc>
        <w:tc>
          <w:tcPr>
            <w:tcW w:w="442" w:type="dxa"/>
            <w:tcBorders>
              <w:top w:val="nil"/>
              <w:left w:val="nil"/>
              <w:bottom w:val="nil"/>
              <w:right w:val="nil"/>
            </w:tcBorders>
          </w:tcPr>
          <w:p>
            <w:pPr>
              <w:pStyle w:val="0"/>
              <w:jc w:val="center"/>
            </w:pPr>
            <w:r>
              <w:rPr>
                <w:sz w:val="20"/>
              </w:rPr>
              <w:t xml:space="preserve">-</w:t>
            </w:r>
          </w:p>
        </w:tc>
        <w:tc>
          <w:tcPr>
            <w:tcW w:w="8107" w:type="dxa"/>
            <w:tcBorders>
              <w:top w:val="nil"/>
              <w:left w:val="nil"/>
              <w:bottom w:val="nil"/>
              <w:right w:val="nil"/>
            </w:tcBorders>
          </w:tcPr>
          <w:p>
            <w:pPr>
              <w:pStyle w:val="0"/>
            </w:pPr>
            <w:r>
              <w:rPr>
                <w:sz w:val="20"/>
              </w:rPr>
              <w:t xml:space="preserve">размер гранта, предоставленный в отчетном финансовом году;</w:t>
            </w:r>
          </w:p>
        </w:tc>
      </w:tr>
      <w:tr>
        <w:tc>
          <w:tcPr>
            <w:tcW w:w="510" w:type="dxa"/>
            <w:tcBorders>
              <w:top w:val="nil"/>
              <w:left w:val="nil"/>
              <w:bottom w:val="nil"/>
              <w:right w:val="nil"/>
            </w:tcBorders>
          </w:tcPr>
          <w:p>
            <w:pPr>
              <w:pStyle w:val="0"/>
            </w:pPr>
            <w:r>
              <w:rPr>
                <w:sz w:val="20"/>
              </w:rPr>
              <w:t xml:space="preserve">T</w:t>
            </w:r>
          </w:p>
        </w:tc>
        <w:tc>
          <w:tcPr>
            <w:tcW w:w="442" w:type="dxa"/>
            <w:tcBorders>
              <w:top w:val="nil"/>
              <w:left w:val="nil"/>
              <w:bottom w:val="nil"/>
              <w:right w:val="nil"/>
            </w:tcBorders>
          </w:tcPr>
          <w:p>
            <w:pPr>
              <w:pStyle w:val="0"/>
              <w:jc w:val="center"/>
            </w:pPr>
            <w:r>
              <w:rPr>
                <w:sz w:val="20"/>
              </w:rPr>
              <w:t xml:space="preserve">-</w:t>
            </w:r>
          </w:p>
        </w:tc>
        <w:tc>
          <w:tcPr>
            <w:tcW w:w="8107" w:type="dxa"/>
            <w:tcBorders>
              <w:top w:val="nil"/>
              <w:left w:val="nil"/>
              <w:bottom w:val="nil"/>
              <w:right w:val="nil"/>
            </w:tcBorders>
          </w:tcPr>
          <w:p>
            <w:pPr>
              <w:pStyle w:val="0"/>
            </w:pPr>
            <w:r>
              <w:rPr>
                <w:sz w:val="20"/>
              </w:rPr>
              <w:t xml:space="preserve">фактически достигнутое значение результата предоставления гранта на 31 декабря текущего года;</w:t>
            </w:r>
          </w:p>
        </w:tc>
      </w:tr>
      <w:tr>
        <w:tc>
          <w:tcPr>
            <w:tcW w:w="510" w:type="dxa"/>
            <w:tcBorders>
              <w:top w:val="nil"/>
              <w:left w:val="nil"/>
              <w:bottom w:val="nil"/>
              <w:right w:val="nil"/>
            </w:tcBorders>
          </w:tcPr>
          <w:p>
            <w:pPr>
              <w:pStyle w:val="0"/>
            </w:pPr>
            <w:r>
              <w:rPr>
                <w:sz w:val="20"/>
              </w:rPr>
              <w:t xml:space="preserve">S</w:t>
            </w:r>
          </w:p>
        </w:tc>
        <w:tc>
          <w:tcPr>
            <w:tcW w:w="442" w:type="dxa"/>
            <w:tcBorders>
              <w:top w:val="nil"/>
              <w:left w:val="nil"/>
              <w:bottom w:val="nil"/>
              <w:right w:val="nil"/>
            </w:tcBorders>
          </w:tcPr>
          <w:p>
            <w:pPr>
              <w:pStyle w:val="0"/>
              <w:jc w:val="center"/>
            </w:pPr>
            <w:r>
              <w:rPr>
                <w:sz w:val="20"/>
              </w:rPr>
              <w:t xml:space="preserve">-</w:t>
            </w:r>
          </w:p>
        </w:tc>
        <w:tc>
          <w:tcPr>
            <w:tcW w:w="8107" w:type="dxa"/>
            <w:tcBorders>
              <w:top w:val="nil"/>
              <w:left w:val="nil"/>
              <w:bottom w:val="nil"/>
              <w:right w:val="nil"/>
            </w:tcBorders>
          </w:tcPr>
          <w:p>
            <w:pPr>
              <w:pStyle w:val="0"/>
            </w:pPr>
            <w:r>
              <w:rPr>
                <w:sz w:val="20"/>
              </w:rPr>
              <w:t xml:space="preserve">плановое значение результата предоставления гранта, установленное соглашением.</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некоммерческой организацией в областной бюджет, в размере субсидии, предоставленной некоммерческой организации в отчетном финансовом году, не учитывается размер остатка субсидии, не использованного по состоянию на 01 января текущего финансового года.</w:t>
      </w:r>
    </w:p>
    <w:p>
      <w:pPr>
        <w:pStyle w:val="0"/>
        <w:spacing w:before="200" w:line-rule="auto"/>
        <w:ind w:firstLine="540"/>
        <w:jc w:val="both"/>
      </w:pPr>
      <w:r>
        <w:rPr>
          <w:sz w:val="20"/>
        </w:rPr>
        <w:t xml:space="preserve">Возврат денежных средств в областной бюджет осуществляется некоммерческой организацией до 01 июня года, следующего за годом предоставления субсидии, в добровольном порядке или по решению суда на расчетный счет, указанный в требовании.</w:t>
      </w:r>
    </w:p>
    <w:p>
      <w:pPr>
        <w:pStyle w:val="0"/>
        <w:spacing w:before="200" w:line-rule="auto"/>
        <w:ind w:firstLine="540"/>
        <w:jc w:val="both"/>
      </w:pPr>
      <w:r>
        <w:rPr>
          <w:sz w:val="20"/>
        </w:rPr>
        <w:t xml:space="preserve">Некоммерческая организация вправе обжаловать требование комитета, представление и (или) предписание органа государственного финансового контроля в соответствии с законодательством Российской Федерации.</w:t>
      </w:r>
    </w:p>
    <w:p>
      <w:pPr>
        <w:pStyle w:val="0"/>
        <w:jc w:val="both"/>
      </w:pPr>
      <w:r>
        <w:rPr>
          <w:sz w:val="20"/>
        </w:rPr>
        <w:t xml:space="preserve">(п. 21 в ред. </w:t>
      </w:r>
      <w:hyperlink w:history="0" r:id="rId46"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rPr>
        <w:t xml:space="preserve"> Правительства Новгородской области от 25.05.2023 N 219)</w:t>
      </w:r>
    </w:p>
    <w:p>
      <w:pPr>
        <w:pStyle w:val="0"/>
        <w:spacing w:before="200" w:line-rule="auto"/>
        <w:ind w:firstLine="540"/>
        <w:jc w:val="both"/>
      </w:pPr>
      <w:r>
        <w:rPr>
          <w:sz w:val="20"/>
        </w:rPr>
        <w:t xml:space="preserve">22. Контроль за целевым использованием гранта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23. </w:t>
      </w:r>
      <w:hyperlink w:history="0" w:anchor="P351" w:tooltip="ЗНАЧЕНИЯ">
        <w:r>
          <w:rPr>
            <w:sz w:val="20"/>
            <w:color w:val="0000ff"/>
          </w:rPr>
          <w:t xml:space="preserve">Значения</w:t>
        </w:r>
      </w:hyperlink>
      <w:r>
        <w:rPr>
          <w:sz w:val="20"/>
        </w:rPr>
        <w:t xml:space="preserve"> результатов предоставления грантов определены в приложении N 3 к настоящему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организациям, не являющимся казенными</w:t>
      </w:r>
    </w:p>
    <w:p>
      <w:pPr>
        <w:pStyle w:val="0"/>
        <w:jc w:val="right"/>
      </w:pPr>
      <w:r>
        <w:rPr>
          <w:sz w:val="20"/>
        </w:rPr>
        <w:t xml:space="preserve">учреждениями, на поддержку региональных</w:t>
      </w:r>
    </w:p>
    <w:p>
      <w:pPr>
        <w:pStyle w:val="0"/>
        <w:jc w:val="right"/>
      </w:pPr>
      <w:r>
        <w:rPr>
          <w:sz w:val="20"/>
        </w:rPr>
        <w:t xml:space="preserve">социальных проектов, направленных на</w:t>
      </w:r>
    </w:p>
    <w:p>
      <w:pPr>
        <w:pStyle w:val="0"/>
        <w:jc w:val="right"/>
      </w:pPr>
      <w:r>
        <w:rPr>
          <w:sz w:val="20"/>
        </w:rPr>
        <w:t xml:space="preserve">развитие 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1"/>
        <w:gridCol w:w="397"/>
        <w:gridCol w:w="344"/>
        <w:gridCol w:w="2066"/>
        <w:gridCol w:w="1903"/>
      </w:tblGrid>
      <w:tr>
        <w:tc>
          <w:tcPr>
            <w:gridSpan w:val="3"/>
            <w:tcW w:w="5102" w:type="dxa"/>
            <w:tcBorders>
              <w:top w:val="nil"/>
              <w:left w:val="nil"/>
              <w:bottom w:val="nil"/>
              <w:right w:val="nil"/>
            </w:tcBorders>
          </w:tcPr>
          <w:p>
            <w:pPr>
              <w:pStyle w:val="0"/>
            </w:pPr>
            <w:r>
              <w:rPr>
                <w:sz w:val="20"/>
              </w:rPr>
            </w:r>
          </w:p>
        </w:tc>
        <w:tc>
          <w:tcPr>
            <w:gridSpan w:val="2"/>
            <w:tcW w:w="3969" w:type="dxa"/>
            <w:tcBorders>
              <w:top w:val="nil"/>
              <w:left w:val="nil"/>
              <w:bottom w:val="nil"/>
              <w:right w:val="nil"/>
            </w:tcBorders>
          </w:tcPr>
          <w:p>
            <w:pPr>
              <w:pStyle w:val="0"/>
            </w:pPr>
            <w:r>
              <w:rPr>
                <w:sz w:val="20"/>
              </w:rPr>
              <w:t xml:space="preserve">Комитет по молодежной политике Новгородской области</w:t>
            </w:r>
          </w:p>
        </w:tc>
      </w:tr>
      <w:tr>
        <w:tc>
          <w:tcPr>
            <w:gridSpan w:val="5"/>
            <w:tcW w:w="9071" w:type="dxa"/>
            <w:tcBorders>
              <w:top w:val="nil"/>
              <w:left w:val="nil"/>
              <w:bottom w:val="nil"/>
              <w:right w:val="nil"/>
            </w:tcBorders>
          </w:tcPr>
          <w:bookmarkStart w:id="232" w:name="P232"/>
          <w:bookmarkEnd w:id="232"/>
          <w:p>
            <w:pPr>
              <w:pStyle w:val="0"/>
              <w:jc w:val="center"/>
            </w:pPr>
            <w:r>
              <w:rPr>
                <w:sz w:val="20"/>
              </w:rPr>
              <w:t xml:space="preserve">ЗАЯВКА</w:t>
            </w:r>
          </w:p>
          <w:p>
            <w:pPr>
              <w:pStyle w:val="0"/>
              <w:jc w:val="center"/>
            </w:pPr>
            <w:r>
              <w:rPr>
                <w:sz w:val="20"/>
              </w:rPr>
              <w:t xml:space="preserve">на участие в отборе</w:t>
            </w:r>
          </w:p>
        </w:tc>
      </w:tr>
      <w:tr>
        <w:tc>
          <w:tcPr>
            <w:gridSpan w:val="5"/>
            <w:tcW w:w="9071" w:type="dxa"/>
            <w:tcBorders>
              <w:top w:val="nil"/>
              <w:left w:val="nil"/>
              <w:bottom w:val="nil"/>
              <w:right w:val="nil"/>
            </w:tcBorders>
          </w:tcPr>
          <w:p>
            <w:pPr>
              <w:pStyle w:val="0"/>
              <w:ind w:firstLine="283"/>
              <w:jc w:val="both"/>
            </w:pPr>
            <w:r>
              <w:rPr>
                <w:sz w:val="20"/>
              </w:rPr>
              <w:t xml:space="preserve">В соответствии с Порядком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 утверждаемым постановлением Правительства Новгородской области (далее Порядок), направляю(ем) заявку на участие в отборе для предоставления гранта.</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(полное наименование заявителя)</w:t>
            </w:r>
          </w:p>
        </w:tc>
      </w:tr>
      <w:tr>
        <w:tc>
          <w:tcPr>
            <w:gridSpan w:val="5"/>
            <w:tcW w:w="9071" w:type="dxa"/>
            <w:tcBorders>
              <w:top w:val="nil"/>
              <w:left w:val="nil"/>
              <w:bottom w:val="nil"/>
              <w:right w:val="nil"/>
            </w:tcBorders>
          </w:tcPr>
          <w:p>
            <w:pPr>
              <w:pStyle w:val="0"/>
              <w:jc w:val="both"/>
            </w:pPr>
            <w:r>
              <w:rPr>
                <w:sz w:val="20"/>
              </w:rPr>
              <w:t xml:space="preserve">(далее Заявитель) дает согласие на публикацию (размещение) в информационно-телекоммуникационной сети "Интернет" информации о Заявителе, о данной заявке на участие в отборе некоммерческих организаций на получение гранта, иной информации о Заявителе, связанной с данным отбором, а также о проведении отбора и его результатах.</w:t>
            </w:r>
          </w:p>
        </w:tc>
      </w:tr>
      <w:tr>
        <w:tc>
          <w:tcPr>
            <w:gridSpan w:val="5"/>
            <w:tcW w:w="9071" w:type="dxa"/>
            <w:tcBorders>
              <w:top w:val="nil"/>
              <w:left w:val="nil"/>
              <w:bottom w:val="nil"/>
              <w:right w:val="nil"/>
            </w:tcBorders>
          </w:tcPr>
          <w:p>
            <w:pPr>
              <w:pStyle w:val="0"/>
              <w:ind w:firstLine="283"/>
              <w:jc w:val="both"/>
            </w:pPr>
            <w:r>
              <w:rPr>
                <w:sz w:val="20"/>
              </w:rPr>
              <w:t xml:space="preserve">Заявитель принимает обязательства о достижении в отчетном финансовом году результата предоставления гранта в соответствии с заключенным между Заявителем и комитетом по молодежной политике Новгородской области соглашением о предоставлении гранта.</w:t>
            </w:r>
          </w:p>
          <w:p>
            <w:pPr>
              <w:pStyle w:val="0"/>
              <w:ind w:firstLine="283"/>
              <w:jc w:val="both"/>
            </w:pPr>
            <w:r>
              <w:rPr>
                <w:sz w:val="20"/>
              </w:rPr>
              <w:t xml:space="preserve">Заявитель выражает согласие на осуществление комитетом по молодежной политике Новгородской области как главным распорядителем бюджетных средств, предоставляющим грант, проверок соблюдения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Заявитель обязуется не принимать за счет полученных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Заявитель обязуется включить в договоры, заключаемые с использованием средств гранта с иными лицами, положения:</w:t>
            </w:r>
          </w:p>
          <w:p>
            <w:pPr>
              <w:pStyle w:val="0"/>
              <w:ind w:firstLine="283"/>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 согласии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комитетом по молодежной политике Новгородской области как главным распорядителем бюджетных средств, предоставившим грант, проверок соблюдения ими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Заявитель гарантирует, что:</w:t>
            </w:r>
          </w:p>
          <w:p>
            <w:pPr>
              <w:pStyle w:val="0"/>
              <w:ind w:firstLine="283"/>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не является получателем средств областного бюджета на основании иных нормативных правовых актов области на цели, установленные в пункте 2 Порядка;</w:t>
            </w:r>
          </w:p>
          <w:p>
            <w:pPr>
              <w:pStyle w:val="0"/>
              <w:ind w:firstLine="283"/>
              <w:jc w:val="both"/>
            </w:pPr>
            <w:r>
              <w:rPr>
                <w:sz w:val="20"/>
              </w:rPr>
              <w:t xml:space="preserve">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Новгородской областью;</w:t>
            </w:r>
          </w:p>
          <w:p>
            <w:pPr>
              <w:pStyle w:val="0"/>
              <w:ind w:firstLine="283"/>
              <w:jc w:val="both"/>
            </w:pPr>
            <w:r>
              <w:rPr>
                <w:sz w:val="20"/>
              </w:rPr>
              <w:t xml:space="preserve">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tc>
      </w:tr>
      <w:tr>
        <w:tc>
          <w:tcPr>
            <w:gridSpan w:val="5"/>
            <w:tcW w:w="9071" w:type="dxa"/>
            <w:tcBorders>
              <w:top w:val="nil"/>
              <w:left w:val="nil"/>
              <w:bottom w:val="nil"/>
              <w:right w:val="nil"/>
            </w:tcBorders>
          </w:tcPr>
          <w:p>
            <w:pPr>
              <w:pStyle w:val="0"/>
            </w:pPr>
            <w:r>
              <w:rPr>
                <w:sz w:val="20"/>
              </w:rPr>
            </w:r>
          </w:p>
        </w:tc>
      </w:tr>
      <w:tr>
        <w:tc>
          <w:tcPr>
            <w:gridSpan w:val="2"/>
            <w:tcW w:w="4758" w:type="dxa"/>
            <w:tcBorders>
              <w:top w:val="nil"/>
              <w:left w:val="nil"/>
              <w:bottom w:val="nil"/>
              <w:right w:val="nil"/>
            </w:tcBorders>
          </w:tcPr>
          <w:p>
            <w:pPr>
              <w:pStyle w:val="0"/>
            </w:pPr>
            <w:r>
              <w:rPr>
                <w:sz w:val="20"/>
              </w:rPr>
              <w:t xml:space="preserve">Руководитель Заявителя</w:t>
            </w:r>
          </w:p>
        </w:tc>
        <w:tc>
          <w:tcPr>
            <w:gridSpan w:val="2"/>
            <w:tcW w:w="2410" w:type="dxa"/>
            <w:tcBorders>
              <w:top w:val="nil"/>
              <w:left w:val="nil"/>
              <w:bottom w:val="single" w:sz="4"/>
              <w:right w:val="nil"/>
            </w:tcBorders>
          </w:tcPr>
          <w:p>
            <w:pPr>
              <w:pStyle w:val="0"/>
            </w:pPr>
            <w:r>
              <w:rPr>
                <w:sz w:val="20"/>
              </w:rPr>
            </w:r>
          </w:p>
        </w:tc>
        <w:tc>
          <w:tcPr>
            <w:tcW w:w="1903" w:type="dxa"/>
            <w:vAlign w:val="bottom"/>
            <w:tcBorders>
              <w:top w:val="nil"/>
              <w:left w:val="nil"/>
              <w:bottom w:val="nil"/>
              <w:right w:val="nil"/>
            </w:tcBorders>
          </w:tcPr>
          <w:p>
            <w:pPr>
              <w:pStyle w:val="0"/>
            </w:pPr>
            <w:r>
              <w:rPr>
                <w:sz w:val="20"/>
              </w:rPr>
              <w:t xml:space="preserve">И.О. Фамилия</w:t>
            </w:r>
          </w:p>
        </w:tc>
      </w:tr>
      <w:tr>
        <w:tc>
          <w:tcPr>
            <w:gridSpan w:val="2"/>
            <w:tcW w:w="4758" w:type="dxa"/>
            <w:tcBorders>
              <w:top w:val="nil"/>
              <w:left w:val="nil"/>
              <w:bottom w:val="nil"/>
              <w:right w:val="nil"/>
            </w:tcBorders>
          </w:tcPr>
          <w:p>
            <w:pPr>
              <w:pStyle w:val="0"/>
            </w:pPr>
            <w:r>
              <w:rPr>
                <w:sz w:val="20"/>
              </w:rPr>
            </w:r>
          </w:p>
        </w:tc>
        <w:tc>
          <w:tcPr>
            <w:gridSpan w:val="2"/>
            <w:tcW w:w="2410" w:type="dxa"/>
            <w:tcBorders>
              <w:top w:val="single" w:sz="4"/>
              <w:left w:val="nil"/>
              <w:bottom w:val="nil"/>
              <w:right w:val="nil"/>
            </w:tcBorders>
          </w:tcPr>
          <w:p>
            <w:pPr>
              <w:pStyle w:val="0"/>
              <w:jc w:val="center"/>
            </w:pPr>
            <w:r>
              <w:rPr>
                <w:sz w:val="20"/>
              </w:rPr>
              <w:t xml:space="preserve">(подпись)</w:t>
            </w:r>
          </w:p>
        </w:tc>
        <w:tc>
          <w:tcPr>
            <w:tcW w:w="1903" w:type="dxa"/>
            <w:tcBorders>
              <w:top w:val="nil"/>
              <w:left w:val="nil"/>
              <w:bottom w:val="nil"/>
              <w:right w:val="nil"/>
            </w:tcBorders>
          </w:tcPr>
          <w:p>
            <w:pPr>
              <w:pStyle w:val="0"/>
            </w:pPr>
            <w:r>
              <w:rPr>
                <w:sz w:val="20"/>
              </w:rPr>
            </w:r>
          </w:p>
        </w:tc>
      </w:tr>
      <w:tr>
        <w:tc>
          <w:tcPr>
            <w:tcW w:w="4361" w:type="dxa"/>
            <w:tcBorders>
              <w:top w:val="nil"/>
              <w:left w:val="nil"/>
              <w:bottom w:val="nil"/>
              <w:right w:val="nil"/>
            </w:tcBorders>
          </w:tcPr>
          <w:p>
            <w:pPr>
              <w:pStyle w:val="0"/>
            </w:pPr>
            <w:r>
              <w:rPr>
                <w:sz w:val="20"/>
              </w:rPr>
            </w:r>
          </w:p>
        </w:tc>
        <w:tc>
          <w:tcPr>
            <w:gridSpan w:val="2"/>
            <w:tcW w:w="741" w:type="dxa"/>
            <w:tcBorders>
              <w:top w:val="nil"/>
              <w:left w:val="nil"/>
              <w:bottom w:val="nil"/>
              <w:right w:val="nil"/>
            </w:tcBorders>
          </w:tcPr>
          <w:p>
            <w:pPr>
              <w:pStyle w:val="0"/>
            </w:pPr>
            <w:r>
              <w:rPr>
                <w:sz w:val="20"/>
              </w:rPr>
              <w:t xml:space="preserve">М.П.</w:t>
            </w:r>
          </w:p>
        </w:tc>
        <w:tc>
          <w:tcPr>
            <w:tcW w:w="2066" w:type="dxa"/>
            <w:tcBorders>
              <w:top w:val="nil"/>
              <w:left w:val="nil"/>
              <w:bottom w:val="nil"/>
              <w:right w:val="nil"/>
            </w:tcBorders>
          </w:tcPr>
          <w:p>
            <w:pPr>
              <w:pStyle w:val="0"/>
            </w:pPr>
            <w:r>
              <w:rPr>
                <w:sz w:val="20"/>
              </w:rPr>
            </w:r>
          </w:p>
        </w:tc>
        <w:tc>
          <w:tcPr>
            <w:tcW w:w="1903" w:type="dxa"/>
            <w:tcBorders>
              <w:top w:val="nil"/>
              <w:left w:val="nil"/>
              <w:bottom w:val="nil"/>
              <w:right w:val="nil"/>
            </w:tcBorders>
          </w:tcPr>
          <w:p>
            <w:pPr>
              <w:pStyle w:val="0"/>
            </w:pPr>
            <w:r>
              <w:rPr>
                <w:sz w:val="20"/>
              </w:rPr>
            </w:r>
          </w:p>
        </w:tc>
      </w:tr>
      <w:tr>
        <w:tc>
          <w:tcPr>
            <w:gridSpan w:val="2"/>
            <w:tcW w:w="4758" w:type="dxa"/>
            <w:tcBorders>
              <w:top w:val="nil"/>
              <w:left w:val="nil"/>
              <w:bottom w:val="nil"/>
              <w:right w:val="nil"/>
            </w:tcBorders>
          </w:tcPr>
          <w:p>
            <w:pPr>
              <w:pStyle w:val="0"/>
            </w:pPr>
            <w:r>
              <w:rPr>
                <w:sz w:val="20"/>
              </w:rPr>
              <w:t xml:space="preserve">Главный бухгалтер Заявителя</w:t>
            </w:r>
          </w:p>
          <w:p>
            <w:pPr>
              <w:pStyle w:val="0"/>
            </w:pPr>
            <w:r>
              <w:rPr>
                <w:sz w:val="20"/>
              </w:rPr>
              <w:t xml:space="preserve">(при наличии)</w:t>
            </w:r>
          </w:p>
        </w:tc>
        <w:tc>
          <w:tcPr>
            <w:gridSpan w:val="2"/>
            <w:tcW w:w="2410" w:type="dxa"/>
            <w:tcBorders>
              <w:top w:val="nil"/>
              <w:left w:val="nil"/>
              <w:bottom w:val="single" w:sz="4"/>
              <w:right w:val="nil"/>
            </w:tcBorders>
          </w:tcPr>
          <w:p>
            <w:pPr>
              <w:pStyle w:val="0"/>
            </w:pPr>
            <w:r>
              <w:rPr>
                <w:sz w:val="20"/>
              </w:rPr>
            </w:r>
          </w:p>
        </w:tc>
        <w:tc>
          <w:tcPr>
            <w:tcW w:w="1903" w:type="dxa"/>
            <w:vAlign w:val="bottom"/>
            <w:tcBorders>
              <w:top w:val="nil"/>
              <w:left w:val="nil"/>
              <w:bottom w:val="nil"/>
              <w:right w:val="nil"/>
            </w:tcBorders>
          </w:tcPr>
          <w:p>
            <w:pPr>
              <w:pStyle w:val="0"/>
            </w:pPr>
            <w:r>
              <w:rPr>
                <w:sz w:val="20"/>
              </w:rPr>
              <w:t xml:space="preserve">И.О. Фамилия</w:t>
            </w:r>
          </w:p>
        </w:tc>
      </w:tr>
      <w:tr>
        <w:tc>
          <w:tcPr>
            <w:gridSpan w:val="2"/>
            <w:tcW w:w="4758" w:type="dxa"/>
            <w:tcBorders>
              <w:top w:val="nil"/>
              <w:left w:val="nil"/>
              <w:bottom w:val="nil"/>
              <w:right w:val="nil"/>
            </w:tcBorders>
          </w:tcPr>
          <w:p>
            <w:pPr>
              <w:pStyle w:val="0"/>
            </w:pPr>
            <w:r>
              <w:rPr>
                <w:sz w:val="20"/>
              </w:rPr>
            </w:r>
          </w:p>
        </w:tc>
        <w:tc>
          <w:tcPr>
            <w:gridSpan w:val="2"/>
            <w:tcW w:w="2410" w:type="dxa"/>
            <w:tcBorders>
              <w:top w:val="single" w:sz="4"/>
              <w:left w:val="nil"/>
              <w:bottom w:val="nil"/>
              <w:right w:val="nil"/>
            </w:tcBorders>
          </w:tcPr>
          <w:p>
            <w:pPr>
              <w:pStyle w:val="0"/>
              <w:jc w:val="center"/>
            </w:pPr>
            <w:r>
              <w:rPr>
                <w:sz w:val="20"/>
              </w:rPr>
              <w:t xml:space="preserve">(подпись)</w:t>
            </w:r>
          </w:p>
        </w:tc>
        <w:tc>
          <w:tcPr>
            <w:tcW w:w="1903"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t xml:space="preserve">"__" 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организациям, не являющимся казенными</w:t>
      </w:r>
    </w:p>
    <w:p>
      <w:pPr>
        <w:pStyle w:val="0"/>
        <w:jc w:val="right"/>
      </w:pPr>
      <w:r>
        <w:rPr>
          <w:sz w:val="20"/>
        </w:rPr>
        <w:t xml:space="preserve">учреждениями, на поддержку региональных</w:t>
      </w:r>
    </w:p>
    <w:p>
      <w:pPr>
        <w:pStyle w:val="0"/>
        <w:jc w:val="right"/>
      </w:pPr>
      <w:r>
        <w:rPr>
          <w:sz w:val="20"/>
        </w:rPr>
        <w:t xml:space="preserve">социальных проектов, направленных на</w:t>
      </w:r>
    </w:p>
    <w:p>
      <w:pPr>
        <w:pStyle w:val="0"/>
        <w:jc w:val="right"/>
      </w:pPr>
      <w:r>
        <w:rPr>
          <w:sz w:val="20"/>
        </w:rPr>
        <w:t xml:space="preserve">развитие 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35"/>
        <w:gridCol w:w="1007"/>
        <w:gridCol w:w="1378"/>
        <w:gridCol w:w="1019"/>
        <w:gridCol w:w="360"/>
        <w:gridCol w:w="645"/>
        <w:gridCol w:w="340"/>
        <w:gridCol w:w="1586"/>
      </w:tblGrid>
      <w:tr>
        <w:tc>
          <w:tcPr>
            <w:gridSpan w:val="3"/>
            <w:tcW w:w="5120" w:type="dxa"/>
            <w:tcBorders>
              <w:top w:val="nil"/>
              <w:left w:val="nil"/>
              <w:bottom w:val="nil"/>
              <w:right w:val="nil"/>
            </w:tcBorders>
          </w:tcPr>
          <w:p>
            <w:pPr>
              <w:pStyle w:val="0"/>
            </w:pPr>
            <w:r>
              <w:rPr>
                <w:sz w:val="20"/>
              </w:rPr>
            </w:r>
          </w:p>
        </w:tc>
        <w:tc>
          <w:tcPr>
            <w:gridSpan w:val="5"/>
            <w:tcW w:w="3950" w:type="dxa"/>
            <w:tcBorders>
              <w:top w:val="nil"/>
              <w:left w:val="nil"/>
              <w:bottom w:val="nil"/>
              <w:right w:val="nil"/>
            </w:tcBorders>
          </w:tcPr>
          <w:p>
            <w:pPr>
              <w:pStyle w:val="0"/>
            </w:pPr>
            <w:r>
              <w:rPr>
                <w:sz w:val="20"/>
              </w:rPr>
              <w:t xml:space="preserve">Комитет по молодежной политике Новгородской области</w:t>
            </w:r>
          </w:p>
        </w:tc>
      </w:tr>
      <w:tr>
        <w:tc>
          <w:tcPr>
            <w:gridSpan w:val="8"/>
            <w:tcW w:w="9070" w:type="dxa"/>
            <w:tcBorders>
              <w:top w:val="nil"/>
              <w:left w:val="nil"/>
              <w:bottom w:val="nil"/>
              <w:right w:val="nil"/>
            </w:tcBorders>
          </w:tcPr>
          <w:bookmarkStart w:id="288" w:name="P288"/>
          <w:bookmarkEnd w:id="288"/>
          <w:p>
            <w:pPr>
              <w:pStyle w:val="0"/>
              <w:jc w:val="center"/>
            </w:pPr>
            <w:r>
              <w:rPr>
                <w:sz w:val="20"/>
              </w:rPr>
              <w:t xml:space="preserve">СОГЛАСИЕ</w:t>
            </w:r>
          </w:p>
          <w:p>
            <w:pPr>
              <w:pStyle w:val="0"/>
              <w:jc w:val="center"/>
            </w:pPr>
            <w:r>
              <w:rPr>
                <w:sz w:val="20"/>
              </w:rPr>
              <w:t xml:space="preserve">о предоставлении гранта в форме субсидии</w:t>
            </w:r>
          </w:p>
        </w:tc>
      </w:tr>
      <w:tr>
        <w:tc>
          <w:tcPr>
            <w:gridSpan w:val="8"/>
            <w:tcW w:w="9070" w:type="dxa"/>
            <w:tcBorders>
              <w:top w:val="nil"/>
              <w:left w:val="nil"/>
              <w:bottom w:val="nil"/>
              <w:right w:val="nil"/>
            </w:tcBorders>
          </w:tcPr>
          <w:p>
            <w:pPr>
              <w:pStyle w:val="0"/>
              <w:ind w:firstLine="283"/>
              <w:jc w:val="both"/>
            </w:pPr>
            <w:r>
              <w:rPr>
                <w:sz w:val="20"/>
              </w:rPr>
              <w:t xml:space="preserve">Прошу предоставить грант в форме субсидии на реализацию регионального социального проекта, направленного на развитие добровольчества (волонтерства),</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(наименование регионального социального проекта)</w:t>
            </w:r>
          </w:p>
        </w:tc>
      </w:tr>
      <w:tr>
        <w:tc>
          <w:tcPr>
            <w:gridSpan w:val="8"/>
            <w:tcW w:w="9070" w:type="dxa"/>
            <w:tcBorders>
              <w:top w:val="nil"/>
              <w:left w:val="nil"/>
              <w:bottom w:val="nil"/>
              <w:right w:val="nil"/>
            </w:tcBorders>
          </w:tcPr>
          <w:p>
            <w:pPr>
              <w:pStyle w:val="0"/>
              <w:ind w:firstLine="283"/>
              <w:jc w:val="both"/>
            </w:pPr>
            <w:r>
              <w:rPr>
                <w:sz w:val="20"/>
              </w:rPr>
              <w:t xml:space="preserve">Сообщаю следующие сведения:</w:t>
            </w:r>
          </w:p>
        </w:tc>
      </w:tr>
      <w:tr>
        <w:tc>
          <w:tcPr>
            <w:gridSpan w:val="8"/>
            <w:tcW w:w="9070" w:type="dxa"/>
            <w:tcBorders>
              <w:top w:val="nil"/>
              <w:left w:val="nil"/>
              <w:bottom w:val="nil"/>
              <w:right w:val="nil"/>
            </w:tcBorders>
          </w:tcPr>
          <w:p>
            <w:pPr>
              <w:pStyle w:val="0"/>
              <w:ind w:firstLine="283"/>
              <w:jc w:val="both"/>
            </w:pPr>
            <w:r>
              <w:rPr>
                <w:sz w:val="20"/>
              </w:rPr>
              <w:t xml:space="preserve">1. Полное наименование некоммерческой организации, наименование должности, фамилия, имя, отчество (при наличии) руководителя, реквизиты учредительного</w:t>
            </w:r>
          </w:p>
        </w:tc>
      </w:tr>
      <w:tr>
        <w:tc>
          <w:tcPr>
            <w:tcW w:w="2735" w:type="dxa"/>
            <w:tcBorders>
              <w:top w:val="nil"/>
              <w:left w:val="nil"/>
              <w:bottom w:val="nil"/>
              <w:right w:val="nil"/>
            </w:tcBorders>
          </w:tcPr>
          <w:p>
            <w:pPr>
              <w:pStyle w:val="0"/>
            </w:pPr>
            <w:r>
              <w:rPr>
                <w:sz w:val="20"/>
              </w:rPr>
              <w:t xml:space="preserve">документа (положения)</w:t>
            </w:r>
          </w:p>
        </w:tc>
        <w:tc>
          <w:tcPr>
            <w:gridSpan w:val="7"/>
            <w:tcW w:w="6335" w:type="dxa"/>
            <w:tcBorders>
              <w:top w:val="nil"/>
              <w:left w:val="nil"/>
              <w:bottom w:val="single" w:sz="4"/>
              <w:right w:val="nil"/>
            </w:tcBorders>
          </w:tcPr>
          <w:p>
            <w:pPr>
              <w:pStyle w:val="0"/>
            </w:pPr>
            <w:r>
              <w:rPr>
                <w:sz w:val="20"/>
              </w:rPr>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blPrEx>
          <w:tblBorders>
            <w:insideH w:val="single" w:sz="4"/>
          </w:tblBorders>
        </w:tblPrEx>
        <w:tc>
          <w:tcPr>
            <w:tcW w:w="2735" w:type="dxa"/>
            <w:tcBorders>
              <w:top w:val="single" w:sz="4"/>
              <w:left w:val="nil"/>
              <w:bottom w:val="nil"/>
              <w:right w:val="nil"/>
            </w:tcBorders>
          </w:tcPr>
          <w:p>
            <w:pPr>
              <w:pStyle w:val="0"/>
              <w:ind w:firstLine="283"/>
              <w:jc w:val="both"/>
            </w:pPr>
            <w:r>
              <w:rPr>
                <w:sz w:val="20"/>
              </w:rPr>
              <w:t xml:space="preserve">2. Место нахождения</w:t>
            </w:r>
          </w:p>
        </w:tc>
        <w:tc>
          <w:tcPr>
            <w:gridSpan w:val="3"/>
            <w:tcW w:w="3404" w:type="dxa"/>
            <w:tcBorders>
              <w:top w:val="single" w:sz="4"/>
              <w:left w:val="nil"/>
              <w:bottom w:val="single" w:sz="4"/>
              <w:right w:val="nil"/>
            </w:tcBorders>
          </w:tcPr>
          <w:p>
            <w:pPr>
              <w:pStyle w:val="0"/>
            </w:pPr>
            <w:r>
              <w:rPr>
                <w:sz w:val="20"/>
              </w:rPr>
            </w:r>
          </w:p>
        </w:tc>
        <w:tc>
          <w:tcPr>
            <w:gridSpan w:val="4"/>
            <w:tcW w:w="2931" w:type="dxa"/>
            <w:tcBorders>
              <w:top w:val="single" w:sz="4"/>
              <w:left w:val="nil"/>
              <w:bottom w:val="nil"/>
              <w:right w:val="nil"/>
            </w:tcBorders>
          </w:tcPr>
          <w:p>
            <w:pPr>
              <w:pStyle w:val="0"/>
              <w:jc w:val="right"/>
            </w:pPr>
            <w:r>
              <w:rPr>
                <w:sz w:val="20"/>
              </w:rPr>
              <w:t xml:space="preserve">, адрес юридического лица</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blPrEx>
          <w:tblBorders>
            <w:insideH w:val="single" w:sz="4"/>
          </w:tblBorders>
        </w:tblPrEx>
        <w:tc>
          <w:tcPr>
            <w:tcW w:w="2735" w:type="dxa"/>
            <w:tcBorders>
              <w:top w:val="single" w:sz="4"/>
              <w:left w:val="nil"/>
              <w:bottom w:val="nil"/>
              <w:right w:val="nil"/>
            </w:tcBorders>
          </w:tcPr>
          <w:p>
            <w:pPr>
              <w:pStyle w:val="0"/>
              <w:ind w:firstLine="283"/>
              <w:jc w:val="both"/>
            </w:pPr>
            <w:r>
              <w:rPr>
                <w:sz w:val="20"/>
              </w:rPr>
              <w:t xml:space="preserve">3. Контактное лицо</w:t>
            </w:r>
          </w:p>
        </w:tc>
        <w:tc>
          <w:tcPr>
            <w:gridSpan w:val="7"/>
            <w:tcW w:w="6335" w:type="dxa"/>
            <w:tcBorders>
              <w:top w:val="single" w:sz="4"/>
              <w:left w:val="nil"/>
              <w:bottom w:val="single" w:sz="4"/>
              <w:right w:val="nil"/>
            </w:tcBorders>
          </w:tcPr>
          <w:p>
            <w:pPr>
              <w:pStyle w:val="0"/>
            </w:pPr>
            <w:r>
              <w:rPr>
                <w:sz w:val="20"/>
              </w:rPr>
            </w:r>
          </w:p>
        </w:tc>
      </w:tr>
      <w:tr>
        <w:tc>
          <w:tcPr>
            <w:gridSpan w:val="8"/>
            <w:tcW w:w="9070" w:type="dxa"/>
            <w:tcBorders>
              <w:top w:val="nil"/>
              <w:left w:val="nil"/>
              <w:bottom w:val="nil"/>
              <w:right w:val="nil"/>
            </w:tcBorders>
          </w:tcPr>
          <w:p>
            <w:pPr>
              <w:pStyle w:val="0"/>
              <w:ind w:firstLine="283"/>
              <w:jc w:val="both"/>
            </w:pPr>
            <w:r>
              <w:rPr>
                <w:sz w:val="20"/>
              </w:rPr>
              <w:t xml:space="preserve">4. Номер контактного телефона, факс, адрес электронной почты (при наличии)</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ind w:firstLine="283"/>
              <w:jc w:val="both"/>
            </w:pPr>
            <w:r>
              <w:rPr>
                <w:sz w:val="20"/>
              </w:rPr>
              <w:t xml:space="preserve">5. Данные о расчетном или корреспондентском счете, открытом в учреждении Центрального банка Российской Федерации или кредитной организации,</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ind w:firstLine="283"/>
              <w:jc w:val="both"/>
            </w:pPr>
            <w:r>
              <w:rPr>
                <w:sz w:val="20"/>
              </w:rPr>
              <w:t xml:space="preserve">6. Сведения об учреждении Центрального банка Российской Федерации или</w:t>
            </w:r>
          </w:p>
        </w:tc>
      </w:tr>
      <w:tr>
        <w:tc>
          <w:tcPr>
            <w:tcW w:w="2735" w:type="dxa"/>
            <w:tcBorders>
              <w:top w:val="nil"/>
              <w:left w:val="nil"/>
              <w:bottom w:val="nil"/>
              <w:right w:val="nil"/>
            </w:tcBorders>
          </w:tcPr>
          <w:p>
            <w:pPr>
              <w:pStyle w:val="0"/>
            </w:pPr>
            <w:r>
              <w:rPr>
                <w:sz w:val="20"/>
              </w:rPr>
              <w:t xml:space="preserve">кредитной организации</w:t>
            </w:r>
          </w:p>
        </w:tc>
        <w:tc>
          <w:tcPr>
            <w:gridSpan w:val="7"/>
            <w:tcW w:w="6335" w:type="dxa"/>
            <w:tcBorders>
              <w:top w:val="nil"/>
              <w:left w:val="nil"/>
              <w:bottom w:val="single" w:sz="4"/>
              <w:right w:val="nil"/>
            </w:tcBorders>
          </w:tcPr>
          <w:p>
            <w:pPr>
              <w:pStyle w:val="0"/>
            </w:pPr>
            <w:r>
              <w:rPr>
                <w:sz w:val="20"/>
              </w:rPr>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ind w:firstLine="283"/>
              <w:jc w:val="both"/>
            </w:pPr>
            <w:r>
              <w:rPr>
                <w:sz w:val="20"/>
              </w:rPr>
              <w:t xml:space="preserve">7. Объем средств на реализацию регионального социального проекта, направленного на развитие добровольчества (волонтерства), составляет ___________</w:t>
            </w:r>
          </w:p>
        </w:tc>
      </w:tr>
      <w:tr>
        <w:tc>
          <w:tcPr>
            <w:gridSpan w:val="5"/>
            <w:tcW w:w="6499" w:type="dxa"/>
            <w:tcBorders>
              <w:top w:val="nil"/>
              <w:left w:val="nil"/>
              <w:bottom w:val="single" w:sz="4"/>
              <w:right w:val="nil"/>
            </w:tcBorders>
          </w:tcPr>
          <w:p>
            <w:pPr>
              <w:pStyle w:val="0"/>
            </w:pPr>
            <w:r>
              <w:rPr>
                <w:sz w:val="20"/>
              </w:rPr>
            </w:r>
          </w:p>
        </w:tc>
        <w:tc>
          <w:tcPr>
            <w:gridSpan w:val="3"/>
            <w:tcW w:w="2571" w:type="dxa"/>
            <w:tcBorders>
              <w:top w:val="nil"/>
              <w:left w:val="nil"/>
              <w:bottom w:val="nil"/>
              <w:right w:val="nil"/>
            </w:tcBorders>
          </w:tcPr>
          <w:p>
            <w:pPr>
              <w:pStyle w:val="0"/>
              <w:jc w:val="right"/>
            </w:pPr>
            <w:r>
              <w:rPr>
                <w:sz w:val="20"/>
              </w:rPr>
              <w:t xml:space="preserve">рублей ______ копеек.</w:t>
            </w:r>
          </w:p>
        </w:tc>
      </w:tr>
      <w:tr>
        <w:tc>
          <w:tcPr>
            <w:gridSpan w:val="5"/>
            <w:tcW w:w="6499" w:type="dxa"/>
            <w:tcBorders>
              <w:top w:val="single" w:sz="4"/>
              <w:left w:val="nil"/>
              <w:bottom w:val="nil"/>
              <w:right w:val="nil"/>
            </w:tcBorders>
          </w:tcPr>
          <w:p>
            <w:pPr>
              <w:pStyle w:val="0"/>
              <w:jc w:val="center"/>
            </w:pPr>
            <w:r>
              <w:rPr>
                <w:sz w:val="20"/>
              </w:rPr>
              <w:t xml:space="preserve">(сумма указывается прописью)</w:t>
            </w:r>
          </w:p>
        </w:tc>
        <w:tc>
          <w:tcPr>
            <w:gridSpan w:val="3"/>
            <w:tcW w:w="2571"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r>
          </w:p>
        </w:tc>
      </w:tr>
      <w:tr>
        <w:tc>
          <w:tcPr>
            <w:gridSpan w:val="2"/>
            <w:tcW w:w="3742" w:type="dxa"/>
            <w:vAlign w:val="bottom"/>
            <w:tcBorders>
              <w:top w:val="nil"/>
              <w:left w:val="nil"/>
              <w:bottom w:val="nil"/>
              <w:right w:val="nil"/>
            </w:tcBorders>
          </w:tcPr>
          <w:p>
            <w:pPr>
              <w:pStyle w:val="0"/>
            </w:pPr>
            <w:r>
              <w:rPr>
                <w:sz w:val="20"/>
              </w:rPr>
              <w:t xml:space="preserve">Наименование некоммерческой организации</w:t>
            </w:r>
          </w:p>
        </w:tc>
        <w:tc>
          <w:tcPr>
            <w:gridSpan w:val="6"/>
            <w:tcW w:w="5328" w:type="dxa"/>
            <w:vAlign w:val="bottom"/>
            <w:tcBorders>
              <w:top w:val="nil"/>
              <w:left w:val="nil"/>
              <w:bottom w:val="single" w:sz="4"/>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r>
          </w:p>
        </w:tc>
      </w:tr>
      <w:tr>
        <w:tc>
          <w:tcPr>
            <w:gridSpan w:val="2"/>
            <w:tcW w:w="3742" w:type="dxa"/>
            <w:vAlign w:val="bottom"/>
            <w:tcBorders>
              <w:top w:val="nil"/>
              <w:left w:val="nil"/>
              <w:bottom w:val="nil"/>
              <w:right w:val="nil"/>
            </w:tcBorders>
          </w:tcPr>
          <w:p>
            <w:pPr>
              <w:pStyle w:val="0"/>
            </w:pPr>
            <w:r>
              <w:rPr>
                <w:sz w:val="20"/>
              </w:rPr>
              <w:t xml:space="preserve">Руководитель</w:t>
            </w:r>
          </w:p>
        </w:tc>
        <w:tc>
          <w:tcPr>
            <w:gridSpan w:val="4"/>
            <w:tcW w:w="3402"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1586" w:type="dxa"/>
            <w:vAlign w:val="bottom"/>
            <w:tcBorders>
              <w:top w:val="nil"/>
              <w:left w:val="nil"/>
              <w:bottom w:val="nil"/>
              <w:right w:val="nil"/>
            </w:tcBorders>
          </w:tcPr>
          <w:p>
            <w:pPr>
              <w:pStyle w:val="0"/>
            </w:pPr>
            <w:r>
              <w:rPr>
                <w:sz w:val="20"/>
              </w:rPr>
              <w:t xml:space="preserve">И.О. Фамилия</w:t>
            </w:r>
          </w:p>
        </w:tc>
      </w:tr>
      <w:tr>
        <w:tc>
          <w:tcPr>
            <w:gridSpan w:val="2"/>
            <w:tcW w:w="3742" w:type="dxa"/>
            <w:tcBorders>
              <w:top w:val="nil"/>
              <w:left w:val="nil"/>
              <w:bottom w:val="nil"/>
              <w:right w:val="nil"/>
            </w:tcBorders>
          </w:tcPr>
          <w:p>
            <w:pPr>
              <w:pStyle w:val="0"/>
              <w:jc w:val="right"/>
            </w:pPr>
            <w:r>
              <w:rPr>
                <w:sz w:val="20"/>
              </w:rPr>
              <w:t xml:space="preserve">М.П.</w:t>
            </w:r>
          </w:p>
        </w:tc>
        <w:tc>
          <w:tcPr>
            <w:gridSpan w:val="4"/>
            <w:tcW w:w="3402"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586"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t xml:space="preserve">"___" _______________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организациям, не являющимся казенными</w:t>
      </w:r>
    </w:p>
    <w:p>
      <w:pPr>
        <w:pStyle w:val="0"/>
        <w:jc w:val="right"/>
      </w:pPr>
      <w:r>
        <w:rPr>
          <w:sz w:val="20"/>
        </w:rPr>
        <w:t xml:space="preserve">учреждениями, на поддержку региональных</w:t>
      </w:r>
    </w:p>
    <w:p>
      <w:pPr>
        <w:pStyle w:val="0"/>
        <w:jc w:val="right"/>
      </w:pPr>
      <w:r>
        <w:rPr>
          <w:sz w:val="20"/>
        </w:rPr>
        <w:t xml:space="preserve">социальных проектов, направленных на</w:t>
      </w:r>
    </w:p>
    <w:p>
      <w:pPr>
        <w:pStyle w:val="0"/>
        <w:jc w:val="right"/>
      </w:pPr>
      <w:r>
        <w:rPr>
          <w:sz w:val="20"/>
        </w:rPr>
        <w:t xml:space="preserve">развитие добровольчества (волонтерства)</w:t>
      </w:r>
    </w:p>
    <w:p>
      <w:pPr>
        <w:pStyle w:val="0"/>
        <w:jc w:val="both"/>
      </w:pPr>
      <w:r>
        <w:rPr>
          <w:sz w:val="20"/>
        </w:rPr>
      </w:r>
    </w:p>
    <w:bookmarkStart w:id="351" w:name="P351"/>
    <w:bookmarkEnd w:id="351"/>
    <w:p>
      <w:pPr>
        <w:pStyle w:val="2"/>
        <w:jc w:val="center"/>
      </w:pPr>
      <w:r>
        <w:rPr>
          <w:sz w:val="20"/>
        </w:rPr>
        <w:t xml:space="preserve">ЗНАЧЕНИЯ</w:t>
      </w:r>
    </w:p>
    <w:p>
      <w:pPr>
        <w:pStyle w:val="2"/>
        <w:jc w:val="center"/>
      </w:pPr>
      <w:r>
        <w:rPr>
          <w:sz w:val="20"/>
        </w:rPr>
        <w:t xml:space="preserve">РЕЗУЛЬТАТА ПРЕДОСТАВЛЕНИЯ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Новгородской области от 25.05.2023 N 219 &quot;О внесении изменений в Порядок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88"/>
        <w:gridCol w:w="794"/>
        <w:gridCol w:w="1474"/>
        <w:gridCol w:w="1304"/>
        <w:gridCol w:w="1701"/>
      </w:tblGrid>
      <w:tr>
        <w:tc>
          <w:tcPr>
            <w:tcW w:w="510" w:type="dxa"/>
            <w:vAlign w:val="center"/>
            <w:vMerge w:val="restart"/>
          </w:tcPr>
          <w:p>
            <w:pPr>
              <w:pStyle w:val="0"/>
              <w:jc w:val="center"/>
            </w:pPr>
            <w:r>
              <w:rPr>
                <w:sz w:val="20"/>
              </w:rPr>
              <w:t xml:space="preserve">N п/п</w:t>
            </w:r>
          </w:p>
        </w:tc>
        <w:tc>
          <w:tcPr>
            <w:tcW w:w="3288" w:type="dxa"/>
            <w:vAlign w:val="center"/>
            <w:vMerge w:val="restart"/>
          </w:tcPr>
          <w:p>
            <w:pPr>
              <w:pStyle w:val="0"/>
              <w:jc w:val="center"/>
            </w:pPr>
            <w:r>
              <w:rPr>
                <w:sz w:val="20"/>
              </w:rPr>
              <w:t xml:space="preserve">Наименование значения результата предоставления гранта</w:t>
            </w:r>
          </w:p>
        </w:tc>
        <w:tc>
          <w:tcPr>
            <w:tcW w:w="794" w:type="dxa"/>
            <w:vAlign w:val="center"/>
            <w:vMerge w:val="restart"/>
          </w:tcPr>
          <w:p>
            <w:pPr>
              <w:pStyle w:val="0"/>
              <w:jc w:val="center"/>
            </w:pPr>
            <w:r>
              <w:rPr>
                <w:sz w:val="20"/>
              </w:rPr>
              <w:t xml:space="preserve">Единица измерения</w:t>
            </w:r>
          </w:p>
        </w:tc>
        <w:tc>
          <w:tcPr>
            <w:tcW w:w="1474" w:type="dxa"/>
            <w:vAlign w:val="center"/>
          </w:tcPr>
          <w:p>
            <w:pPr>
              <w:pStyle w:val="0"/>
              <w:jc w:val="center"/>
            </w:pPr>
            <w:r>
              <w:rPr>
                <w:sz w:val="20"/>
              </w:rPr>
              <w:t xml:space="preserve">Значение результата предоставления гранта по годам</w:t>
            </w:r>
          </w:p>
        </w:tc>
        <w:tc>
          <w:tcPr>
            <w:tcW w:w="1304" w:type="dxa"/>
            <w:vAlign w:val="center"/>
            <w:vMerge w:val="restart"/>
          </w:tcPr>
          <w:p>
            <w:pPr>
              <w:pStyle w:val="0"/>
              <w:jc w:val="center"/>
            </w:pPr>
            <w:r>
              <w:rPr>
                <w:sz w:val="20"/>
              </w:rPr>
              <w:t xml:space="preserve">Итоговое значение результата предоставления гранта</w:t>
            </w:r>
          </w:p>
        </w:tc>
        <w:tc>
          <w:tcPr>
            <w:tcW w:w="1701" w:type="dxa"/>
            <w:vAlign w:val="center"/>
            <w:vMerge w:val="restart"/>
          </w:tcPr>
          <w:p>
            <w:pPr>
              <w:pStyle w:val="0"/>
              <w:jc w:val="center"/>
            </w:pPr>
            <w:r>
              <w:rPr>
                <w:sz w:val="20"/>
              </w:rPr>
              <w:t xml:space="preserve">Срок достижения итогового значения результата предоставления гранта</w:t>
            </w:r>
          </w:p>
        </w:tc>
      </w:tr>
      <w:tr>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vMerge w:val="continue"/>
          </w:tcPr>
          <w:p/>
        </w:tc>
        <w:tc>
          <w:tcPr>
            <w:vMerge w:val="continue"/>
          </w:tcPr>
          <w:p/>
        </w:tc>
      </w:tr>
      <w:tr>
        <w:tc>
          <w:tcPr>
            <w:tcW w:w="510" w:type="dxa"/>
          </w:tcPr>
          <w:p>
            <w:pPr>
              <w:pStyle w:val="0"/>
              <w:jc w:val="center"/>
            </w:pPr>
            <w:r>
              <w:rPr>
                <w:sz w:val="20"/>
              </w:rPr>
              <w:t xml:space="preserve">1.</w:t>
            </w:r>
          </w:p>
        </w:tc>
        <w:tc>
          <w:tcPr>
            <w:tcW w:w="3288" w:type="dxa"/>
          </w:tcPr>
          <w:p>
            <w:pPr>
              <w:pStyle w:val="0"/>
            </w:pPr>
            <w:r>
              <w:rPr>
                <w:sz w:val="20"/>
              </w:rPr>
              <w:t xml:space="preserve">Реализация регионального социального проекта, направленного на развитие добровольчества (волонтерства)</w:t>
            </w:r>
          </w:p>
        </w:tc>
        <w:tc>
          <w:tcPr>
            <w:tcW w:w="794" w:type="dxa"/>
          </w:tcPr>
          <w:p>
            <w:pPr>
              <w:pStyle w:val="0"/>
              <w:jc w:val="center"/>
            </w:pPr>
            <w:r>
              <w:rPr>
                <w:sz w:val="20"/>
              </w:rPr>
              <w:t xml:space="preserve">чел.</w:t>
            </w:r>
          </w:p>
        </w:tc>
        <w:tc>
          <w:tcPr>
            <w:tcW w:w="1474" w:type="dxa"/>
          </w:tcPr>
          <w:p>
            <w:pPr>
              <w:pStyle w:val="0"/>
            </w:pPr>
            <w:r>
              <w:rPr>
                <w:sz w:val="20"/>
              </w:rPr>
              <w:t xml:space="preserve">9600</w:t>
            </w:r>
          </w:p>
        </w:tc>
        <w:tc>
          <w:tcPr>
            <w:tcW w:w="1304" w:type="dxa"/>
          </w:tcPr>
          <w:p>
            <w:pPr>
              <w:pStyle w:val="0"/>
            </w:pPr>
            <w:r>
              <w:rPr>
                <w:sz w:val="20"/>
              </w:rPr>
              <w:t xml:space="preserve">9600</w:t>
            </w:r>
          </w:p>
        </w:tc>
        <w:tc>
          <w:tcPr>
            <w:tcW w:w="1701" w:type="dxa"/>
          </w:tcPr>
          <w:p>
            <w:pPr>
              <w:pStyle w:val="0"/>
              <w:jc w:val="center"/>
            </w:pPr>
            <w:r>
              <w:rPr>
                <w:sz w:val="20"/>
              </w:rPr>
              <w:t xml:space="preserve">15.12.2023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16.03.2022 N 126</w:t>
            <w:br/>
            <w:t>(ред. от 25.05.2023)</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8DEF7355E9E77257296E724989E9A7CB79771080C23D803E19AC1B93E56F3EC4D4395E25624FD03F2BFDCD0F3CAB4082317E092CEEE067FED6911F5DI8H" TargetMode = "External"/>
	<Relationship Id="rId8" Type="http://schemas.openxmlformats.org/officeDocument/2006/relationships/hyperlink" Target="consultantplus://offline/ref=F58DEF7355E9E7725729707F5FE5B6AFCB712B1F82C230D56445AA4CCCB5696B84943F0E612F46DA6B7AB9980736F80FC6626D0A2BF25EI3H" TargetMode = "External"/>
	<Relationship Id="rId9" Type="http://schemas.openxmlformats.org/officeDocument/2006/relationships/hyperlink" Target="consultantplus://offline/ref=F58DEF7355E9E77257296E724989E9A7CB79771080C23D803E19AC1B93E56F3EC4D4395E25624FD03F2BFDCD0F3CAB4082317E092CEEE067FED6911F5DI8H" TargetMode = "External"/>
	<Relationship Id="rId10" Type="http://schemas.openxmlformats.org/officeDocument/2006/relationships/hyperlink" Target="consultantplus://offline/ref=F58DEF7355E9E77257296E724989E9A7CB79771080C23E813E18AC1B93E56F3EC4D4395E25624FD03F2EFDCB023CAB4082317E092CEEE067FED6911F5DI8H" TargetMode = "External"/>
	<Relationship Id="rId11" Type="http://schemas.openxmlformats.org/officeDocument/2006/relationships/hyperlink" Target="consultantplus://offline/ref=F58DEF7355E9E77257296E724989E9A7CB79771080C23D803E19AC1B93E56F3EC4D4395E25624FD03F2BFDCD0C3CAB4082317E092CEEE067FED6911F5DI8H" TargetMode = "External"/>
	<Relationship Id="rId12" Type="http://schemas.openxmlformats.org/officeDocument/2006/relationships/hyperlink" Target="consultantplus://offline/ref=F58DEF7355E9E7725729707F5FE5B6AFCB712D1580CA30D56445AA4CCCB5696B9694670767215CD13935FFCD0853I4H" TargetMode = "External"/>
	<Relationship Id="rId13" Type="http://schemas.openxmlformats.org/officeDocument/2006/relationships/hyperlink" Target="consultantplus://offline/ref=F58DEF7355E9E77257296E724989E9A7CB79771080C23D803E19AC1B93E56F3EC4D4395E25624FD03F2BFDCD023CAB4082317E092CEEE067FED6911F5DI8H" TargetMode = "External"/>
	<Relationship Id="rId14" Type="http://schemas.openxmlformats.org/officeDocument/2006/relationships/hyperlink" Target="consultantplus://offline/ref=F58DEF7355E9E77257296E724989E9A7CB79771080C23D803E19AC1B93E56F3EC4D4395E25624FD03F2BFDCD033CAB4082317E092CEEE067FED6911F5DI8H" TargetMode = "External"/>
	<Relationship Id="rId15" Type="http://schemas.openxmlformats.org/officeDocument/2006/relationships/hyperlink" Target="consultantplus://offline/ref=F58DEF7355E9E77257296E724989E9A7CB79771080C23D803E19AC1B93E56F3EC4D4395E25624FD03F2BFDCC0A3CAB4082317E092CEEE067FED6911F5DI8H" TargetMode = "External"/>
	<Relationship Id="rId16" Type="http://schemas.openxmlformats.org/officeDocument/2006/relationships/hyperlink" Target="consultantplus://offline/ref=F58DEF7355E9E77257296E724989E9A7CB79771080C23D803E19AC1B93E56F3EC4D4395E25624FD03F2BFDCC083CAB4082317E092CEEE067FED6911F5DI8H" TargetMode = "External"/>
	<Relationship Id="rId17" Type="http://schemas.openxmlformats.org/officeDocument/2006/relationships/hyperlink" Target="consultantplus://offline/ref=F58DEF7355E9E77257296E724989E9A7CB79771080C23D803E19AC1B93E56F3EC4D4395E25624FD03F2BFDCC093CAB4082317E092CEEE067FED6911F5DI8H" TargetMode = "External"/>
	<Relationship Id="rId18" Type="http://schemas.openxmlformats.org/officeDocument/2006/relationships/hyperlink" Target="consultantplus://offline/ref=F58DEF7355E9E77257296E724989E9A7CB79771080C23D803E19AC1B93E56F3EC4D4395E25624FD03F2BFDCC0E3CAB4082317E092CEEE067FED6911F5DI8H" TargetMode = "External"/>
	<Relationship Id="rId19" Type="http://schemas.openxmlformats.org/officeDocument/2006/relationships/hyperlink" Target="consultantplus://offline/ref=F58DEF7355E9E77257296E724989E9A7CB79771080C23D803E19AC1B93E56F3EC4D4395E25624FD03F2BFDCC0C3CAB4082317E092CEEE067FED6911F5DI8H" TargetMode = "External"/>
	<Relationship Id="rId20" Type="http://schemas.openxmlformats.org/officeDocument/2006/relationships/hyperlink" Target="consultantplus://offline/ref=F58DEF7355E9E77257296E724989E9A7CB79771080C23D803E19AC1B93E56F3EC4D4395E25624FD03F2BFDCC0D3CAB4082317E092CEEE067FED6911F5DI8H" TargetMode = "External"/>
	<Relationship Id="rId21" Type="http://schemas.openxmlformats.org/officeDocument/2006/relationships/hyperlink" Target="consultantplus://offline/ref=F58DEF7355E9E77257296E724989E9A7CB79771080C23D803E19AC1B93E56F3EC4D4395E25624FD03F2BFDCE0E3CAB4082317E092CEEE067FED6911F5DI8H" TargetMode = "External"/>
	<Relationship Id="rId22" Type="http://schemas.openxmlformats.org/officeDocument/2006/relationships/hyperlink" Target="consultantplus://offline/ref=F58DEF7355E9E77257296E724989E9A7CB79771080C23D803E19AC1B93E56F3EC4D4395E25624FD03F2BFDCE0C3CAB4082317E092CEEE067FED6911F5DI8H" TargetMode = "External"/>
	<Relationship Id="rId23" Type="http://schemas.openxmlformats.org/officeDocument/2006/relationships/hyperlink" Target="consultantplus://offline/ref=F58DEF7355E9E77257296E724989E9A7CB79771080C23D803E19AC1B93E56F3EC4D4395E25624FD03F2BFDCE023CAB4082317E092CEEE067FED6911F5DI8H" TargetMode = "External"/>
	<Relationship Id="rId24" Type="http://schemas.openxmlformats.org/officeDocument/2006/relationships/hyperlink" Target="consultantplus://offline/ref=F58DEF7355E9E77257296E724989E9A7CB79771080C23D803E19AC1B93E56F3EC4D4395E25624FD03F2BFDCE033CAB4082317E092CEEE067FED6911F5DI8H" TargetMode = "External"/>
	<Relationship Id="rId25" Type="http://schemas.openxmlformats.org/officeDocument/2006/relationships/hyperlink" Target="consultantplus://offline/ref=F58DEF7355E9E77257296E724989E9A7CB79771080C23D803E19AC1B93E56F3EC4D4395E25624FD03F2BFDCC0C3CAB4082317E092CEEE067FED6911F5DI8H" TargetMode = "External"/>
	<Relationship Id="rId26" Type="http://schemas.openxmlformats.org/officeDocument/2006/relationships/hyperlink" Target="consultantplus://offline/ref=F58DEF7355E9E77257296E724989E9A7CB79771080C23D803E19AC1B93E56F3EC4D4395E25624FD03F2BFDCC0C3CAB4082317E092CEEE067FED6911F5DI8H" TargetMode = "External"/>
	<Relationship Id="rId27" Type="http://schemas.openxmlformats.org/officeDocument/2006/relationships/hyperlink" Target="consultantplus://offline/ref=F58DEF7355E9E77257296E724989E9A7CB79771080C23D803E19AC1B93E56F3EC4D4395E25624FD03F2BFDCC0C3CAB4082317E092CEEE067FED6911F5DI8H" TargetMode = "External"/>
	<Relationship Id="rId28" Type="http://schemas.openxmlformats.org/officeDocument/2006/relationships/hyperlink" Target="consultantplus://offline/ref=F58DEF7355E9E77257296E724989E9A7CB79771080C23D803E19AC1B93E56F3EC4D4395E25624FD03F2BFDCC093CAB4082317E092CEEE067FED6911F5DI8H" TargetMode = "External"/>
	<Relationship Id="rId29" Type="http://schemas.openxmlformats.org/officeDocument/2006/relationships/hyperlink" Target="consultantplus://offline/ref=F58DEF7355E9E77257296E724989E9A7CB79771080C23D803E19AC1B93E56F3EC4D4395E25624FD03F2BFDC90A3CAB4082317E092CEEE067FED6911F5DI8H" TargetMode = "External"/>
	<Relationship Id="rId30" Type="http://schemas.openxmlformats.org/officeDocument/2006/relationships/hyperlink" Target="consultantplus://offline/ref=F58DEF7355E9E77257296E724989E9A7CB79771080C23D803E19AC1B93E56F3EC4D4395E25624FD03F2BFDC8033CAB4082317E092CEEE067FED6911F5DI8H" TargetMode = "External"/>
	<Relationship Id="rId31" Type="http://schemas.openxmlformats.org/officeDocument/2006/relationships/hyperlink" Target="consultantplus://offline/ref=F58DEF7355E9E77257296E724989E9A7CB79771080C23D803E19AC1B93E56F3EC4D4395E25624FD03F2BFDCC0C3CAB4082317E092CEEE067FED6911F5DI8H" TargetMode = "External"/>
	<Relationship Id="rId32" Type="http://schemas.openxmlformats.org/officeDocument/2006/relationships/hyperlink" Target="consultantplus://offline/ref=F58DEF7355E9E77257296E724989E9A7CB79771080C23D803E19AC1B93E56F3EC4D4395E25624FD03F2BFDCC0C3CAB4082317E092CEEE067FED6911F5DI8H" TargetMode = "External"/>
	<Relationship Id="rId33" Type="http://schemas.openxmlformats.org/officeDocument/2006/relationships/hyperlink" Target="consultantplus://offline/ref=F58DEF7355E9E77257296E724989E9A7CB79771080C23D803E19AC1B93E56F3EC4D4395E25624FD03F2BFDCB0F3CAB4082317E092CEEE067FED6911F5DI8H" TargetMode = "External"/>
	<Relationship Id="rId34" Type="http://schemas.openxmlformats.org/officeDocument/2006/relationships/hyperlink" Target="consultantplus://offline/ref=F58DEF7355E9E77257296E724989E9A7CB79771080C23D803E19AC1B93E56F3EC4D4395E25624FD03F2BFDCB0F3CAB4082317E092CEEE067FED6911F5DI8H" TargetMode = "External"/>
	<Relationship Id="rId35" Type="http://schemas.openxmlformats.org/officeDocument/2006/relationships/hyperlink" Target="consultantplus://offline/ref=F58DEF7355E9E77257296E724989E9A7CB79771080C23D803E19AC1B93E56F3EC4D4395E25624FD03F2BFDCB0F3CAB4082317E092CEEE067FED6911F5DI8H" TargetMode = "External"/>
	<Relationship Id="rId36" Type="http://schemas.openxmlformats.org/officeDocument/2006/relationships/hyperlink" Target="consultantplus://offline/ref=F58DEF7355E9E7725729707F5FE5B6AFCB712B1F82C230D56445AA4CCCB5696B84943F09612646DA6B7AB9980736F80FC6626D0A2BF25EI3H" TargetMode = "External"/>
	<Relationship Id="rId37" Type="http://schemas.openxmlformats.org/officeDocument/2006/relationships/hyperlink" Target="consultantplus://offline/ref=F58DEF7355E9E7725729707F5FE5B6AFCB712B1F82C230D56445AA4CCCB5696B84943F09612440DA6B7AB9980736F80FC6626D0A2BF25EI3H" TargetMode = "External"/>
	<Relationship Id="rId38" Type="http://schemas.openxmlformats.org/officeDocument/2006/relationships/hyperlink" Target="consultantplus://offline/ref=F58DEF7355E9E77257296E724989E9A7CB79771080C23D803E19AC1B93E56F3EC4D4395E25624FD03F2BFDCB0C3CAB4082317E092CEEE067FED6911F5DI8H" TargetMode = "External"/>
	<Relationship Id="rId39" Type="http://schemas.openxmlformats.org/officeDocument/2006/relationships/hyperlink" Target="consultantplus://offline/ref=F58DEF7355E9E77257296E724989E9A7CB79771080C23D803E19AC1B93E56F3EC4D4395E25624FD03F2BFDCB0F3CAB4082317E092CEEE067FED6911F5DI8H" TargetMode = "External"/>
	<Relationship Id="rId40" Type="http://schemas.openxmlformats.org/officeDocument/2006/relationships/hyperlink" Target="consultantplus://offline/ref=F58DEF7355E9E77257296E724989E9A7CB79771080C23D803E19AC1B93E56F3EC4D4395E25624FD03F2BFDCB0F3CAB4082317E092CEEE067FED6911F5DI8H" TargetMode = "External"/>
	<Relationship Id="rId41" Type="http://schemas.openxmlformats.org/officeDocument/2006/relationships/hyperlink" Target="consultantplus://offline/ref=F58DEF7355E9E77257296E724989E9A7CB79771080C23D803E19AC1B93E56F3EC4D4395E25624FD03F2BFDCC0C3CAB4082317E092CEEE067FED6911F5DI8H" TargetMode = "External"/>
	<Relationship Id="rId42" Type="http://schemas.openxmlformats.org/officeDocument/2006/relationships/hyperlink" Target="consultantplus://offline/ref=F58DEF7355E9E77257296E724989E9A7CB79771080C23D803E19AC1B93E56F3EC4D4395E25624FD03F2BFDCC0C3CAB4082317E092CEEE067FED6911F5DI8H" TargetMode = "External"/>
	<Relationship Id="rId43" Type="http://schemas.openxmlformats.org/officeDocument/2006/relationships/hyperlink" Target="consultantplus://offline/ref=F58DEF7355E9E77257296E724989E9A7CB79771080C23D803E19AC1B93E56F3EC4D4395E25624FD03F2BFDCB023CAB4082317E092CEEE067FED6911F5DI8H" TargetMode = "External"/>
	<Relationship Id="rId44" Type="http://schemas.openxmlformats.org/officeDocument/2006/relationships/hyperlink" Target="consultantplus://offline/ref=F58DEF7355E9E7725729707F5FE5B6AFCB712B1F82C230D56445AA4CCCB5696B84943F09612646DA6B7AB9980736F80FC6626D0A2BF25EI3H" TargetMode = "External"/>
	<Relationship Id="rId45" Type="http://schemas.openxmlformats.org/officeDocument/2006/relationships/hyperlink" Target="consultantplus://offline/ref=F58DEF7355E9E7725729707F5FE5B6AFCB712B1F82C230D56445AA4CCCB5696B84943F09612440DA6B7AB9980736F80FC6626D0A2BF25EI3H" TargetMode = "External"/>
	<Relationship Id="rId46" Type="http://schemas.openxmlformats.org/officeDocument/2006/relationships/hyperlink" Target="consultantplus://offline/ref=F58DEF7355E9E77257296E724989E9A7CB79771080C23D803E19AC1B93E56F3EC4D4395E25624FD03F2BFDCA0A3CAB4082317E092CEEE067FED6911F5DI8H" TargetMode = "External"/>
	<Relationship Id="rId47" Type="http://schemas.openxmlformats.org/officeDocument/2006/relationships/hyperlink" Target="consultantplus://offline/ref=F58DEF7355E9E77257296E724989E9A7CB79771080C23D803E19AC1B93E56F3EC4D4395E25624FD03F2BFDC40E3CAB4082317E092CEEE067FED6911F5DI8H" TargetMode = "External"/>
	<Relationship Id="rId48" Type="http://schemas.openxmlformats.org/officeDocument/2006/relationships/hyperlink" Target="consultantplus://offline/ref=F58DEF7355E9E7725729707F5FE5B6AFCB712B1F82C230D56445AA4CCCB5696B84943F09612646DA6B7AB9980736F80FC6626D0A2BF25EI3H" TargetMode = "External"/>
	<Relationship Id="rId49" Type="http://schemas.openxmlformats.org/officeDocument/2006/relationships/hyperlink" Target="consultantplus://offline/ref=F58DEF7355E9E7725729707F5FE5B6AFCB712B1F82C230D56445AA4CCCB5696B84943F09612440DA6B7AB9980736F80FC6626D0A2BF25EI3H" TargetMode = "External"/>
	<Relationship Id="rId50" Type="http://schemas.openxmlformats.org/officeDocument/2006/relationships/hyperlink" Target="consultantplus://offline/ref=F58DEF7355E9E7725729707F5FE5B6AFCB712B1F82C230D56445AA4CCCB5696B84943F09612646DA6B7AB9980736F80FC6626D0A2BF25EI3H" TargetMode = "External"/>
	<Relationship Id="rId51" Type="http://schemas.openxmlformats.org/officeDocument/2006/relationships/hyperlink" Target="consultantplus://offline/ref=F58DEF7355E9E7725729707F5FE5B6AFCB712B1F82C230D56445AA4CCCB5696B84943F09612440DA6B7AB9980736F80FC6626D0A2BF25EI3H" TargetMode = "External"/>
	<Relationship Id="rId52" Type="http://schemas.openxmlformats.org/officeDocument/2006/relationships/hyperlink" Target="consultantplus://offline/ref=F58DEF7355E9E77257296E724989E9A7CB79771080C23D803E19AC1B93E56F3EC4D4395E25624FD03F2BFDC40F3CAB4082317E092CEEE067FED6911F5DI8H" TargetMode = "External"/>
	<Relationship Id="rId53" Type="http://schemas.openxmlformats.org/officeDocument/2006/relationships/hyperlink" Target="consultantplus://offline/ref=F58DEF7355E9E77257296E724989E9A7CB79771080C23D803E19AC1B93E56F3EC4D4395E25624FD03F2BFDC40C3CAB4082317E092CEEE067FED6911F5DI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16.03.2022 N 126
(ред. от 25.05.2023)
"Об утверждении Порядка предоставления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dc:title>
  <dcterms:created xsi:type="dcterms:W3CDTF">2023-06-17T07:08:57Z</dcterms:created>
</cp:coreProperties>
</file>