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культуры Новгородской области от 24.08.2023 N 3</w:t>
              <w:br/>
              <w:t xml:space="preserve">"Об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КУЛЬТУРЫ НОВГОРОДСКОЙ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24 августа 2023 г. N 3</w:t>
      </w:r>
    </w:p>
    <w:p>
      <w:pPr>
        <w:pStyle w:val="2"/>
        <w:ind w:firstLine="540"/>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КУЛЬТУРЫ</w:t>
      </w:r>
    </w:p>
    <w:p>
      <w:pPr>
        <w:pStyle w:val="0"/>
        <w:ind w:firstLine="540"/>
        <w:jc w:val="both"/>
      </w:pPr>
      <w:r>
        <w:rPr>
          <w:sz w:val="20"/>
        </w:rPr>
      </w:r>
    </w:p>
    <w:p>
      <w:pPr>
        <w:pStyle w:val="0"/>
        <w:ind w:firstLine="540"/>
        <w:jc w:val="both"/>
      </w:pPr>
      <w:r>
        <w:rPr>
          <w:sz w:val="20"/>
        </w:rPr>
        <w:t xml:space="preserve">В целях реализации Федерального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министерство культуры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0"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культуры.</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Министр культуры</w:t>
      </w:r>
    </w:p>
    <w:p>
      <w:pPr>
        <w:pStyle w:val="0"/>
        <w:jc w:val="right"/>
      </w:pPr>
      <w:r>
        <w:rPr>
          <w:sz w:val="20"/>
        </w:rPr>
        <w:t xml:space="preserve">Новгородской области</w:t>
      </w:r>
    </w:p>
    <w:p>
      <w:pPr>
        <w:pStyle w:val="0"/>
        <w:jc w:val="right"/>
      </w:pPr>
      <w:r>
        <w:rPr>
          <w:sz w:val="20"/>
        </w:rPr>
        <w:t xml:space="preserve">И.И.ПЕТРОВА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культуры</w:t>
      </w:r>
    </w:p>
    <w:p>
      <w:pPr>
        <w:pStyle w:val="0"/>
        <w:jc w:val="right"/>
      </w:pPr>
      <w:r>
        <w:rPr>
          <w:sz w:val="20"/>
        </w:rPr>
        <w:t xml:space="preserve">Новгородской области</w:t>
      </w:r>
    </w:p>
    <w:p>
      <w:pPr>
        <w:pStyle w:val="0"/>
        <w:jc w:val="right"/>
      </w:pPr>
      <w:r>
        <w:rPr>
          <w:sz w:val="20"/>
        </w:rPr>
        <w:t xml:space="preserve">от 24.08.2023 N 3</w:t>
      </w:r>
    </w:p>
    <w:p>
      <w:pPr>
        <w:pStyle w:val="0"/>
        <w:ind w:firstLine="540"/>
        <w:jc w:val="both"/>
      </w:pPr>
      <w:r>
        <w:rPr>
          <w:sz w:val="20"/>
        </w:rPr>
      </w:r>
    </w:p>
    <w:bookmarkStart w:id="30" w:name="P30"/>
    <w:bookmarkEnd w:id="30"/>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КУЛЬТУРЫ</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Предмет регулирования:</w:t>
      </w:r>
    </w:p>
    <w:p>
      <w:pPr>
        <w:pStyle w:val="0"/>
        <w:spacing w:before="200" w:line-rule="auto"/>
        <w:ind w:firstLine="540"/>
        <w:jc w:val="both"/>
      </w:pPr>
      <w:r>
        <w:rPr>
          <w:sz w:val="20"/>
        </w:rPr>
        <w:t xml:space="preserve">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культуры (далее - Административный регламент, государственная услуга) определяет сроки и последовательность действий (административных процедур) при предоставлении государственной услуги, порядок взаимодействия между должностными лицами министерства культуры Новгородской области (далее - министерство), заявителями, органами государственной власти и местного самоуправления, а также учреждениями при предоставлении государственной услуги.</w:t>
      </w:r>
    </w:p>
    <w:p>
      <w:pPr>
        <w:pStyle w:val="0"/>
        <w:spacing w:before="200" w:line-rule="auto"/>
        <w:ind w:firstLine="540"/>
        <w:jc w:val="both"/>
      </w:pPr>
      <w:r>
        <w:rPr>
          <w:sz w:val="20"/>
        </w:rPr>
        <w:t xml:space="preserve">Административный регламент разработан в целях повышения качества предоставления и информационной доступности государственной услуги, а также создания комфортных условий для граждан, обращающихся по вопросу предоставления государственной услуги (далее - заявители).</w:t>
      </w:r>
    </w:p>
    <w:bookmarkStart w:id="41" w:name="P41"/>
    <w:bookmarkEnd w:id="41"/>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полезные услуги в сфере культуры.</w:t>
      </w:r>
    </w:p>
    <w:p>
      <w:pPr>
        <w:pStyle w:val="0"/>
        <w:spacing w:before="200" w:line-rule="auto"/>
        <w:ind w:firstLine="540"/>
        <w:jc w:val="both"/>
      </w:pPr>
      <w:r>
        <w:rPr>
          <w:sz w:val="20"/>
        </w:rPr>
        <w:t xml:space="preserve">В соответствии с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 общественно полезными услугами являются:</w:t>
      </w:r>
    </w:p>
    <w:p>
      <w:pPr>
        <w:pStyle w:val="0"/>
        <w:spacing w:before="200" w:line-rule="auto"/>
        <w:ind w:firstLine="540"/>
        <w:jc w:val="both"/>
      </w:pPr>
      <w:r>
        <w:rPr>
          <w:sz w:val="20"/>
        </w:rPr>
        <w:t xml:space="preserve">проведение социокультурной реабилитации или абилитации инвалидов;</w:t>
      </w:r>
    </w:p>
    <w:p>
      <w:pPr>
        <w:pStyle w:val="0"/>
        <w:spacing w:before="200" w:line-rule="auto"/>
        <w:ind w:firstLine="540"/>
        <w:jc w:val="both"/>
      </w:pPr>
      <w:r>
        <w:rPr>
          <w:sz w:val="20"/>
        </w:rPr>
        <w:t xml:space="preserve">формирование позитивных интересов (в том числе в сфере досуга);</w:t>
      </w:r>
    </w:p>
    <w:p>
      <w:pPr>
        <w:pStyle w:val="0"/>
        <w:spacing w:before="200" w:line-rule="auto"/>
        <w:ind w:firstLine="540"/>
        <w:jc w:val="both"/>
      </w:pPr>
      <w:r>
        <w:rPr>
          <w:sz w:val="20"/>
        </w:rPr>
        <w:t xml:space="preserve">организация и проведение культурно-массовых мероприятий;</w:t>
      </w:r>
    </w:p>
    <w:p>
      <w:pPr>
        <w:pStyle w:val="0"/>
        <w:spacing w:before="200" w:line-rule="auto"/>
        <w:ind w:firstLine="540"/>
        <w:jc w:val="both"/>
      </w:pPr>
      <w:r>
        <w:rPr>
          <w:sz w:val="20"/>
        </w:rPr>
        <w:t xml:space="preserve">осуществление экскурсионного обслуживания;</w:t>
      </w:r>
    </w:p>
    <w:p>
      <w:pPr>
        <w:pStyle w:val="0"/>
        <w:spacing w:before="200" w:line-rule="auto"/>
        <w:ind w:firstLine="540"/>
        <w:jc w:val="both"/>
      </w:pPr>
      <w:r>
        <w:rPr>
          <w:sz w:val="20"/>
        </w:rPr>
        <w:t xml:space="preserve">показ (организация показа) спектаклей (театральных постановок);</w:t>
      </w:r>
    </w:p>
    <w:p>
      <w:pPr>
        <w:pStyle w:val="0"/>
        <w:spacing w:before="200" w:line-rule="auto"/>
        <w:ind w:firstLine="540"/>
        <w:jc w:val="both"/>
      </w:pPr>
      <w:r>
        <w:rPr>
          <w:sz w:val="20"/>
        </w:rPr>
        <w:t xml:space="preserve">показ (организация показа) концертов и концертных программ;</w:t>
      </w:r>
    </w:p>
    <w:p>
      <w:pPr>
        <w:pStyle w:val="0"/>
        <w:spacing w:before="200" w:line-rule="auto"/>
        <w:ind w:firstLine="540"/>
        <w:jc w:val="both"/>
      </w:pPr>
      <w:r>
        <w:rPr>
          <w:sz w:val="20"/>
        </w:rPr>
        <w:t xml:space="preserve">организация отдыха детей и молодежи;</w:t>
      </w:r>
    </w:p>
    <w:p>
      <w:pPr>
        <w:pStyle w:val="0"/>
        <w:spacing w:before="200" w:line-rule="auto"/>
        <w:ind w:firstLine="540"/>
        <w:jc w:val="both"/>
      </w:pPr>
      <w:r>
        <w:rPr>
          <w:sz w:val="20"/>
        </w:rPr>
        <w:t xml:space="preserve">организация и проведение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создание экспозиций (выставок) музеев, организация выездных выставок;</w:t>
      </w:r>
    </w:p>
    <w:p>
      <w:pPr>
        <w:pStyle w:val="0"/>
        <w:spacing w:before="200" w:line-rule="auto"/>
        <w:ind w:firstLine="540"/>
        <w:jc w:val="both"/>
      </w:pPr>
      <w:r>
        <w:rPr>
          <w:sz w:val="20"/>
        </w:rPr>
        <w:t xml:space="preserve">создание спектаклей;</w:t>
      </w:r>
    </w:p>
    <w:p>
      <w:pPr>
        <w:pStyle w:val="0"/>
        <w:spacing w:before="200" w:line-rule="auto"/>
        <w:ind w:firstLine="540"/>
        <w:jc w:val="both"/>
      </w:pPr>
      <w:r>
        <w:rPr>
          <w:sz w:val="20"/>
        </w:rPr>
        <w:t xml:space="preserve">создание концертов и концертных программ;</w:t>
      </w:r>
    </w:p>
    <w:p>
      <w:pPr>
        <w:pStyle w:val="0"/>
        <w:spacing w:before="200" w:line-rule="auto"/>
        <w:ind w:firstLine="540"/>
        <w:jc w:val="both"/>
      </w:pPr>
      <w:r>
        <w:rPr>
          <w:sz w:val="20"/>
        </w:rPr>
        <w:t xml:space="preserve">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spacing w:before="200" w:line-rule="auto"/>
        <w:ind w:firstLine="540"/>
        <w:jc w:val="both"/>
      </w:pPr>
      <w:r>
        <w:rPr>
          <w:sz w:val="20"/>
        </w:rPr>
        <w:t xml:space="preserve">осуществление издательской деятельности;</w:t>
      </w:r>
    </w:p>
    <w:p>
      <w:pPr>
        <w:pStyle w:val="0"/>
        <w:spacing w:before="200" w:line-rule="auto"/>
        <w:ind w:firstLine="540"/>
        <w:jc w:val="both"/>
      </w:pPr>
      <w:r>
        <w:rPr>
          <w:sz w:val="20"/>
        </w:rPr>
        <w:t xml:space="preserve">производство и распространение телепрограмм;</w:t>
      </w:r>
    </w:p>
    <w:p>
      <w:pPr>
        <w:pStyle w:val="0"/>
        <w:spacing w:before="200" w:line-rule="auto"/>
        <w:ind w:firstLine="540"/>
        <w:jc w:val="both"/>
      </w:pPr>
      <w:r>
        <w:rPr>
          <w:sz w:val="20"/>
        </w:rPr>
        <w:t xml:space="preserve">производство и распространение радиопрограмм;</w:t>
      </w:r>
    </w:p>
    <w:p>
      <w:pPr>
        <w:pStyle w:val="0"/>
        <w:spacing w:before="200" w:line-rule="auto"/>
        <w:ind w:firstLine="540"/>
        <w:jc w:val="both"/>
      </w:pPr>
      <w:r>
        <w:rPr>
          <w:sz w:val="20"/>
        </w:rPr>
        <w:t xml:space="preserve">производство и распространение музыкальных и культурно-просветительских аудиовизуальных программ;</w:t>
      </w:r>
    </w:p>
    <w:p>
      <w:pPr>
        <w:pStyle w:val="0"/>
        <w:spacing w:before="200" w:line-rule="auto"/>
        <w:ind w:firstLine="540"/>
        <w:jc w:val="both"/>
      </w:pPr>
      <w:r>
        <w:rPr>
          <w:sz w:val="20"/>
        </w:rPr>
        <w:t xml:space="preserve">организация экскурсионных программ;</w:t>
      </w:r>
    </w:p>
    <w:p>
      <w:pPr>
        <w:pStyle w:val="0"/>
        <w:spacing w:before="200" w:line-rule="auto"/>
        <w:ind w:firstLine="540"/>
        <w:jc w:val="both"/>
      </w:pPr>
      <w:r>
        <w:rPr>
          <w:sz w:val="20"/>
        </w:rPr>
        <w:t xml:space="preserve">оказание туристско-информационных услуг;</w:t>
      </w:r>
    </w:p>
    <w:p>
      <w:pPr>
        <w:pStyle w:val="0"/>
        <w:spacing w:before="200" w:line-rule="auto"/>
        <w:ind w:firstLine="540"/>
        <w:jc w:val="both"/>
      </w:pPr>
      <w:r>
        <w:rPr>
          <w:sz w:val="20"/>
        </w:rPr>
        <w:t xml:space="preserve">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1.3. Требования к порядку информирования о порядке предоставления государственной услуги.</w:t>
      </w:r>
    </w:p>
    <w:p>
      <w:pPr>
        <w:pStyle w:val="0"/>
        <w:spacing w:before="200" w:line-rule="auto"/>
        <w:ind w:firstLine="540"/>
        <w:jc w:val="both"/>
      </w:pPr>
      <w:r>
        <w:rPr>
          <w:sz w:val="20"/>
        </w:rPr>
        <w:t xml:space="preserve">1.3.1. Информация по вопросам предоставления государственной услуги предоставляется:</w:t>
      </w:r>
    </w:p>
    <w:p>
      <w:pPr>
        <w:pStyle w:val="0"/>
        <w:spacing w:before="200" w:line-rule="auto"/>
        <w:ind w:firstLine="540"/>
        <w:jc w:val="both"/>
      </w:pPr>
      <w:r>
        <w:rPr>
          <w:sz w:val="20"/>
        </w:rPr>
        <w:t xml:space="preserve">посредством размещения на официальном сайте министерства https://culture.novreg.ru/ (далее - официальный сайт министерства, портал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на сайте государственного областного автономного учреждения "Многофункциональный центр предоставления государственных и муниципальных услуг" (далее - ГОАУ "МФЦ");</w:t>
      </w:r>
    </w:p>
    <w:p>
      <w:pPr>
        <w:pStyle w:val="0"/>
        <w:spacing w:before="200" w:line-rule="auto"/>
        <w:ind w:firstLine="540"/>
        <w:jc w:val="both"/>
      </w:pPr>
      <w:r>
        <w:rPr>
          <w:sz w:val="20"/>
        </w:rPr>
        <w:t xml:space="preserve">на информационных стендах в помещениях министерства;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1.3.2. На официальном сайте министерства размещается следующая информация:</w:t>
      </w:r>
    </w:p>
    <w:p>
      <w:pPr>
        <w:pStyle w:val="0"/>
        <w:spacing w:before="200" w:line-rule="auto"/>
        <w:ind w:firstLine="540"/>
        <w:jc w:val="both"/>
      </w:pPr>
      <w:r>
        <w:rPr>
          <w:sz w:val="20"/>
        </w:rPr>
        <w:t xml:space="preserve">структура министерства;</w:t>
      </w:r>
    </w:p>
    <w:p>
      <w:pPr>
        <w:pStyle w:val="0"/>
        <w:spacing w:before="200" w:line-rule="auto"/>
        <w:ind w:firstLine="540"/>
        <w:jc w:val="both"/>
      </w:pPr>
      <w:r>
        <w:rPr>
          <w:sz w:val="20"/>
        </w:rPr>
        <w:t xml:space="preserve">места нахождения, графики (режимы)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места нахождения, графики (режим)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министерства,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форма и образец заполнения заявления.</w:t>
      </w:r>
    </w:p>
    <w:p>
      <w:pPr>
        <w:pStyle w:val="0"/>
        <w:spacing w:before="200" w:line-rule="auto"/>
        <w:ind w:firstLine="540"/>
        <w:jc w:val="both"/>
      </w:pPr>
      <w:r>
        <w:rPr>
          <w:sz w:val="20"/>
        </w:rPr>
        <w:t xml:space="preserve">1.3.3. Консультации предоставляются по следующим вопросам:</w:t>
      </w:r>
    </w:p>
    <w:p>
      <w:pPr>
        <w:pStyle w:val="0"/>
        <w:spacing w:before="200" w:line-rule="auto"/>
        <w:ind w:firstLine="540"/>
        <w:jc w:val="both"/>
      </w:pPr>
      <w:r>
        <w:rPr>
          <w:sz w:val="20"/>
        </w:rPr>
        <w:t xml:space="preserve">1) месту нахождения, графику работы, интернет-сайтам, адресу электронной почты и номерам телефонов должностных лиц структурного подразделения министерства, принимающих документы на предоставление государственной услуги;</w:t>
      </w:r>
    </w:p>
    <w:p>
      <w:pPr>
        <w:pStyle w:val="0"/>
        <w:spacing w:before="200" w:line-rule="auto"/>
        <w:ind w:firstLine="540"/>
        <w:jc w:val="both"/>
      </w:pPr>
      <w:r>
        <w:rPr>
          <w:sz w:val="20"/>
        </w:rPr>
        <w:t xml:space="preserve">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3) времени приема и выдачи документов;</w:t>
      </w:r>
    </w:p>
    <w:p>
      <w:pPr>
        <w:pStyle w:val="0"/>
        <w:spacing w:before="200" w:line-rule="auto"/>
        <w:ind w:firstLine="540"/>
        <w:jc w:val="both"/>
      </w:pPr>
      <w:r>
        <w:rPr>
          <w:sz w:val="20"/>
        </w:rPr>
        <w:t xml:space="preserve">4) срокам предоставления государственной услуги;</w:t>
      </w:r>
    </w:p>
    <w:p>
      <w:pPr>
        <w:pStyle w:val="0"/>
        <w:spacing w:before="200" w:line-rule="auto"/>
        <w:ind w:firstLine="540"/>
        <w:jc w:val="both"/>
      </w:pPr>
      <w:r>
        <w:rPr>
          <w:sz w:val="20"/>
        </w:rPr>
        <w:t xml:space="preserve">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pPr>
        <w:pStyle w:val="0"/>
        <w:spacing w:before="200" w:line-rule="auto"/>
        <w:ind w:firstLine="540"/>
        <w:jc w:val="both"/>
      </w:pPr>
      <w:r>
        <w:rPr>
          <w:sz w:val="20"/>
        </w:rPr>
        <w:t xml:space="preserve">6)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1.3.4. По письменным обращениям социально ориентированных некоммерческих организаций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1.3.5. При обращении социально ориентированных некоммерческих организаций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социально ориентированных некоммерческих организаций должен быть направлен ему в письменной форме по почте). Информирование по электронной почте осуществляется при наличии в обращении адреса электронной почты, по которому должен быть направлен ответ, а также фамилии, имени и отчества (при наличии) заявителя.</w:t>
      </w:r>
    </w:p>
    <w:p>
      <w:pPr>
        <w:pStyle w:val="0"/>
        <w:spacing w:before="200" w:line-rule="auto"/>
        <w:ind w:firstLine="540"/>
        <w:jc w:val="both"/>
      </w:pPr>
      <w:r>
        <w:rPr>
          <w:sz w:val="20"/>
        </w:rPr>
        <w:t xml:space="preserve">1.3.6. При ответах на телефонные звонки и устные обращения должностные лица министерства подробно и в вежливой (корректной) форме информируют обратившиеся социально ориентированные некоммерческие организации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министерства, принявшего телефонный звонок.</w:t>
      </w:r>
    </w:p>
    <w:p>
      <w:pPr>
        <w:pStyle w:val="0"/>
        <w:spacing w:before="200" w:line-rule="auto"/>
        <w:ind w:firstLine="540"/>
        <w:jc w:val="both"/>
      </w:pPr>
      <w:r>
        <w:rPr>
          <w:sz w:val="20"/>
        </w:rPr>
        <w:t xml:space="preserve">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обратившемуся лицу социально ориентированной некоммерческой организации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1.3.7.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радио, телевидения.</w:t>
      </w:r>
    </w:p>
    <w:p>
      <w:pPr>
        <w:pStyle w:val="0"/>
        <w:spacing w:before="200" w:line-rule="auto"/>
        <w:ind w:firstLine="540"/>
        <w:jc w:val="both"/>
      </w:pPr>
      <w:r>
        <w:rPr>
          <w:sz w:val="20"/>
        </w:rPr>
        <w:t xml:space="preserve">1.3.8.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1) публикации информационных материалов в СМИ, в сети Интернет;</w:t>
      </w:r>
    </w:p>
    <w:p>
      <w:pPr>
        <w:pStyle w:val="0"/>
        <w:spacing w:before="200" w:line-rule="auto"/>
        <w:ind w:firstLine="540"/>
        <w:jc w:val="both"/>
      </w:pPr>
      <w:r>
        <w:rPr>
          <w:sz w:val="20"/>
        </w:rPr>
        <w:t xml:space="preserve">2) оформления информационных стендов, в том числе в настольном варианте.</w:t>
      </w:r>
    </w:p>
    <w:p>
      <w:pPr>
        <w:pStyle w:val="0"/>
        <w:spacing w:before="200" w:line-rule="auto"/>
        <w:ind w:firstLine="540"/>
        <w:jc w:val="both"/>
      </w:pPr>
      <w:r>
        <w:rPr>
          <w:sz w:val="20"/>
        </w:rPr>
        <w:t xml:space="preserve">1.3.9. Консультирование по вопросам предоставления государственной услуги осуществляется бесплатно в соответствии с режимом работы министерства.</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осуществление оценки качества оказания социально ориентированными некоммерческими организациями общественно полезных услуг в сфере культуры.</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министерство.</w:t>
      </w:r>
    </w:p>
    <w:p>
      <w:pPr>
        <w:pStyle w:val="0"/>
        <w:spacing w:before="200" w:line-rule="auto"/>
        <w:ind w:firstLine="540"/>
        <w:jc w:val="both"/>
      </w:pPr>
      <w:r>
        <w:rPr>
          <w:sz w:val="20"/>
        </w:rPr>
        <w:t xml:space="preserve">2.2.1. Документы, необходимые для предоставления государственной услуги, могут быть поданы через ГОАУ "МФЦ".</w:t>
      </w:r>
    </w:p>
    <w:p>
      <w:pPr>
        <w:pStyle w:val="0"/>
        <w:spacing w:before="200" w:line-rule="auto"/>
        <w:ind w:firstLine="540"/>
        <w:jc w:val="both"/>
      </w:pPr>
      <w:r>
        <w:rPr>
          <w:sz w:val="20"/>
        </w:rPr>
        <w:t xml:space="preserve">2.2.2.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организаций предоставления государственных и муниципальных услуг" (далее - Федеральный закон 210-ФЗ).</w:t>
      </w:r>
    </w:p>
    <w:p>
      <w:pPr>
        <w:pStyle w:val="0"/>
        <w:spacing w:before="200" w:line-rule="auto"/>
        <w:ind w:firstLine="540"/>
        <w:jc w:val="both"/>
      </w:pPr>
      <w:r>
        <w:rPr>
          <w:sz w:val="20"/>
        </w:rPr>
        <w:t xml:space="preserve">2.3. Описание результата предоставления государственной услуги:</w:t>
      </w:r>
    </w:p>
    <w:p>
      <w:pPr>
        <w:pStyle w:val="0"/>
        <w:spacing w:before="200" w:line-rule="auto"/>
        <w:ind w:firstLine="540"/>
        <w:jc w:val="both"/>
      </w:pPr>
      <w:r>
        <w:rPr>
          <w:sz w:val="20"/>
        </w:rPr>
        <w:t xml:space="preserve">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полезных услуг в сфере культуры (далее - заключение);</w:t>
      </w:r>
    </w:p>
    <w:p>
      <w:pPr>
        <w:pStyle w:val="0"/>
        <w:spacing w:before="200" w:line-rule="auto"/>
        <w:ind w:firstLine="540"/>
        <w:jc w:val="both"/>
      </w:pPr>
      <w:r>
        <w:rPr>
          <w:sz w:val="20"/>
        </w:rPr>
        <w:t xml:space="preserve">отказ в выдаче заключения.</w:t>
      </w:r>
    </w:p>
    <w:p>
      <w:pPr>
        <w:pStyle w:val="0"/>
        <w:spacing w:before="200" w:line-rule="auto"/>
        <w:ind w:firstLine="540"/>
        <w:jc w:val="both"/>
      </w:pPr>
      <w:r>
        <w:rPr>
          <w:sz w:val="20"/>
        </w:rPr>
        <w:t xml:space="preserve">2.4. Срок предоставления государственной услуги, в том числе через региональный и федеральный порталы:</w:t>
      </w:r>
    </w:p>
    <w:p>
      <w:pPr>
        <w:pStyle w:val="0"/>
        <w:spacing w:before="200" w:line-rule="auto"/>
        <w:ind w:firstLine="540"/>
        <w:jc w:val="both"/>
      </w:pPr>
      <w:r>
        <w:rPr>
          <w:sz w:val="20"/>
        </w:rPr>
        <w:t xml:space="preserve">2.4.1. Срок принятия решения о выдаче заключения либо об отказе в выдаче заключения не должен превышать 30 календарных дней со дня поступления заявления в министерство.</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календарных дней со дня поступления заявления в министерство.</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spacing w:before="200" w:line-rule="auto"/>
        <w:ind w:firstLine="540"/>
        <w:jc w:val="both"/>
      </w:pPr>
      <w:r>
        <w:rPr>
          <w:sz w:val="20"/>
        </w:rPr>
        <w:t xml:space="preserve">2.5. 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spacing w:before="200" w:line-rule="auto"/>
        <w:ind w:firstLine="540"/>
        <w:jc w:val="both"/>
      </w:pPr>
      <w:r>
        <w:rPr>
          <w:sz w:val="20"/>
        </w:rPr>
        <w:t xml:space="preserve">2.5.2. 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bookmarkStart w:id="124" w:name="P124"/>
    <w:bookmarkEnd w:id="124"/>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bookmarkStart w:id="125" w:name="P125"/>
    <w:bookmarkEnd w:id="125"/>
    <w:p>
      <w:pPr>
        <w:pStyle w:val="0"/>
        <w:spacing w:before="200" w:line-rule="auto"/>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Также с целью подтверждения соответствия оказываемых заявителем общественно полезных услуг установленным критериям к заявлению заявитель обязан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 (адрес официального сайта в сети "Интернет");</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сфере культуры, утвержденные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справку за подписью руководителя о наличии (отсутствии)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bookmarkStart w:id="135" w:name="P135"/>
    <w:bookmarkEnd w:id="135"/>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401"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поданы непосредственно в министерство, через ГОАУ "МФЦ", почтовым отправлением, в форме электронных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министерством.</w:t>
      </w:r>
    </w:p>
    <w:p>
      <w:pPr>
        <w:pStyle w:val="0"/>
        <w:spacing w:before="200" w:line-rule="auto"/>
        <w:ind w:firstLine="540"/>
        <w:jc w:val="both"/>
      </w:pPr>
      <w:r>
        <w:rPr>
          <w:sz w:val="20"/>
        </w:rPr>
        <w:t xml:space="preserve">2.6.5. В случае поступления в министерство заявления о соответствии оценки качества оказания общественно полезной услуги, не включенной в перечень, предусмотренный </w:t>
      </w:r>
      <w:hyperlink w:history="0" w:anchor="P41" w:tooltip="1.2. Круг заявителей:">
        <w:r>
          <w:rPr>
            <w:sz w:val="20"/>
            <w:color w:val="0000ff"/>
          </w:rPr>
          <w:t xml:space="preserve">пунктом 1.2</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bookmarkStart w:id="144" w:name="P144"/>
    <w:bookmarkEnd w:id="144"/>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Start w:id="145" w:name="P145"/>
    <w:bookmarkEnd w:id="145"/>
    <w:p>
      <w:pPr>
        <w:pStyle w:val="0"/>
        <w:spacing w:before="200" w:line-rule="auto"/>
        <w:ind w:firstLine="540"/>
        <w:jc w:val="both"/>
      </w:pPr>
      <w:r>
        <w:rPr>
          <w:sz w:val="20"/>
        </w:rPr>
        <w:t xml:space="preserve">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и услуг для обеспечения государственных и муниципальных нужд" (далее -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первое число месяца, в котором поступило заявление на предоставление государственной услуги от заявителя;</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Министерство в соответствии с Федеральным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45" w:tooltip="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48 часов с момента направления межведомственного запроса в указанные органы.</w:t>
      </w:r>
    </w:p>
    <w:p>
      <w:pPr>
        <w:pStyle w:val="0"/>
        <w:spacing w:before="200" w:line-rule="auto"/>
        <w:ind w:firstLine="540"/>
        <w:jc w:val="both"/>
      </w:pPr>
      <w:r>
        <w:rPr>
          <w:sz w:val="20"/>
        </w:rPr>
        <w:t xml:space="preserve">2.8. Указание на запрет требовать от заявителя:</w:t>
      </w:r>
    </w:p>
    <w:p>
      <w:pPr>
        <w:pStyle w:val="0"/>
        <w:spacing w:before="200" w:line-rule="auto"/>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областное учреждение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ГОАУ "МФЦ" при первоначальном отказе в предоставлении государственной услуги, о чем в письменном виде за подписью министра труда и социальной защиты населения Новгородской области или руководителя ГОАУ "МФЦ"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представления на бумажном носителе документов и информации, электронные образы которых ранее были заверены в соответствии с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p>
      <w:pPr>
        <w:pStyle w:val="0"/>
        <w:spacing w:before="200" w:line-rule="auto"/>
        <w:ind w:firstLine="540"/>
        <w:jc w:val="both"/>
      </w:pPr>
      <w:r>
        <w:rPr>
          <w:sz w:val="20"/>
        </w:rPr>
        <w:t xml:space="preserve">2.10.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2.10.1. Основания для приостановления предоставления государственной услуги отсутствуют.</w:t>
      </w:r>
    </w:p>
    <w:bookmarkStart w:id="167" w:name="P167"/>
    <w:bookmarkEnd w:id="167"/>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2.11.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необходимые и обязательные услуги для предоставления государственной услуги отсутствуют.</w:t>
      </w:r>
    </w:p>
    <w:p>
      <w:pPr>
        <w:pStyle w:val="0"/>
        <w:spacing w:before="200" w:line-rule="auto"/>
        <w:ind w:firstLine="540"/>
        <w:jc w:val="both"/>
      </w:pPr>
      <w:r>
        <w:rPr>
          <w:sz w:val="20"/>
        </w:rPr>
        <w:t xml:space="preserve">2.12.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Предоставление государственной услуги осуществляется без взимания государственной пошлины и иной платы.</w:t>
      </w:r>
    </w:p>
    <w:p>
      <w:pPr>
        <w:pStyle w:val="0"/>
        <w:spacing w:before="200" w:line-rule="auto"/>
        <w:ind w:firstLine="540"/>
        <w:jc w:val="both"/>
      </w:pPr>
      <w:r>
        <w:rPr>
          <w:sz w:val="20"/>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spacing w:before="200" w:line-rule="auto"/>
        <w:ind w:firstLine="540"/>
        <w:jc w:val="both"/>
      </w:pPr>
      <w:r>
        <w:rPr>
          <w:sz w:val="20"/>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2.14.1.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устанавливается регламентами работы министерства.</w:t>
      </w:r>
    </w:p>
    <w:p>
      <w:pPr>
        <w:pStyle w:val="0"/>
        <w:spacing w:before="200" w:line-rule="auto"/>
        <w:ind w:firstLine="540"/>
        <w:jc w:val="both"/>
      </w:pPr>
      <w:r>
        <w:rPr>
          <w:sz w:val="20"/>
        </w:rPr>
        <w:t xml:space="preserve">2.15. Срок и порядок регистрации заявления о предоставлении государственной услуги, в том числе в электронной форме.</w:t>
      </w:r>
    </w:p>
    <w:p>
      <w:pPr>
        <w:pStyle w:val="0"/>
        <w:spacing w:before="200" w:line-rule="auto"/>
        <w:ind w:firstLine="540"/>
        <w:jc w:val="both"/>
      </w:pPr>
      <w:r>
        <w:rPr>
          <w:sz w:val="20"/>
        </w:rPr>
        <w:t xml:space="preserve">Заявления регистрируются должностным лицом министерства, ответственным за прием документов, подготовку проекта решения о предоставлении либо отказе в предоставлении государственной услуги в журнале входящей корреспонденции министерства, который ведется на бумажном носителе. Срок регистрации документов не должен превышать 30 минут.</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портала министерства,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pPr>
        <w:pStyle w:val="0"/>
        <w:spacing w:before="200" w:line-rule="auto"/>
        <w:ind w:firstLine="540"/>
        <w:jc w:val="both"/>
      </w:pPr>
      <w:r>
        <w:rPr>
          <w:sz w:val="20"/>
        </w:rP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залу ожидания:</w:t>
      </w:r>
    </w:p>
    <w:p>
      <w:pPr>
        <w:pStyle w:val="0"/>
        <w:spacing w:before="200" w:line-rule="auto"/>
        <w:ind w:firstLine="540"/>
        <w:jc w:val="both"/>
      </w:pPr>
      <w:r>
        <w:rPr>
          <w:sz w:val="20"/>
        </w:rPr>
        <w:t xml:space="preserve">1) 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1) 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3) вход и выход из здания оборудуются соответствующими указателями;</w:t>
      </w:r>
    </w:p>
    <w:p>
      <w:pPr>
        <w:pStyle w:val="0"/>
        <w:spacing w:before="200" w:line-rule="auto"/>
        <w:ind w:firstLine="540"/>
        <w:jc w:val="both"/>
      </w:pPr>
      <w:r>
        <w:rPr>
          <w:sz w:val="20"/>
        </w:rPr>
        <w:t xml:space="preserve">4) 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5) фасад здания (строения) должен быть оборудован осветительными приборами.</w:t>
      </w:r>
    </w:p>
    <w:p>
      <w:pPr>
        <w:pStyle w:val="0"/>
        <w:spacing w:before="200" w:line-rule="auto"/>
        <w:ind w:firstLine="540"/>
        <w:jc w:val="both"/>
      </w:pPr>
      <w:r>
        <w:rPr>
          <w:sz w:val="20"/>
        </w:rPr>
        <w:t xml:space="preserve">2.16.5. Визуальная, текстовая и мультимедийная информация о порядке предоставления государственной услуги размещается на информационном стенде в помещении, предусмотренном для приема заявителей (их представителей), а также на портале министерства.</w:t>
      </w:r>
    </w:p>
    <w:p>
      <w:pPr>
        <w:pStyle w:val="0"/>
        <w:spacing w:before="200" w:line-rule="auto"/>
        <w:ind w:firstLine="540"/>
        <w:jc w:val="both"/>
      </w:pPr>
      <w:r>
        <w:rPr>
          <w:sz w:val="20"/>
        </w:rPr>
        <w:t xml:space="preserve">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1) 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министерства,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2) рабочее место должностного лица министерства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3) 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министерства одновременно ведется прием только одного заявителя.</w:t>
      </w:r>
    </w:p>
    <w:p>
      <w:pPr>
        <w:pStyle w:val="0"/>
        <w:spacing w:before="200" w:line-rule="auto"/>
        <w:ind w:firstLine="540"/>
        <w:jc w:val="both"/>
      </w:pPr>
      <w:r>
        <w:rPr>
          <w:sz w:val="20"/>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1)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предоставления государственной услуги с использованием возможностей регионального портала;</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официальном сайте министерства.</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3) 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1)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- 20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2) если заявителя не удовлетворяет работа должностного лица министерства по вопросу консультирования либо приема документов, он может обратиться к министру.</w:t>
      </w:r>
    </w:p>
    <w:p>
      <w:pPr>
        <w:pStyle w:val="0"/>
        <w:spacing w:before="200" w:line-rule="auto"/>
        <w:ind w:firstLine="540"/>
        <w:jc w:val="both"/>
      </w:pPr>
      <w:r>
        <w:rPr>
          <w:sz w:val="20"/>
        </w:rPr>
        <w:t xml:space="preserve">2.17.4.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портале министерства, региональном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spacing w:before="200" w:line-rule="auto"/>
        <w:ind w:firstLine="540"/>
        <w:jc w:val="both"/>
      </w:pPr>
      <w:r>
        <w:rPr>
          <w:sz w:val="20"/>
        </w:rPr>
        <w:t xml:space="preserve">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2.18.1. Административные действия, предусмотренные подпунктом 3.2.4 настоящего Административного регламента, могут предоставляться на базе ГОАУ "МФЦ" на основании соглашения о взаимодействии, заключенного между министерством и ГОАУ "МФЦ".</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регионального портала или портала министерства, путем заполнения специальной интерактивной формы, которая соответствует требованиям Федерального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региональном портале или портале министерства, подтверждающей правомочность производимых посредством сети Интернет процедур.</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 процедур</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bookmarkStart w:id="234" w:name="P234"/>
    <w:bookmarkEnd w:id="234"/>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г)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д)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1) 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3) 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247" w:tooltip="3.2.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министерство для подачи запроса с использованием федерального портала, портала министерства не осуществляется.</w:t>
      </w:r>
    </w:p>
    <w:p>
      <w:pPr>
        <w:pStyle w:val="0"/>
        <w:spacing w:before="200" w:line-rule="auto"/>
        <w:ind w:firstLine="540"/>
        <w:jc w:val="both"/>
      </w:pPr>
      <w:r>
        <w:rPr>
          <w:sz w:val="20"/>
        </w:rPr>
        <w:t xml:space="preserve">3.1.4. Перечень административных процедур, предоставляемых в ГОАУ "МФЦ".</w:t>
      </w:r>
    </w:p>
    <w:p>
      <w:pPr>
        <w:pStyle w:val="0"/>
        <w:spacing w:before="200" w:line-rule="auto"/>
        <w:ind w:firstLine="540"/>
        <w:jc w:val="both"/>
      </w:pPr>
      <w:r>
        <w:rPr>
          <w:sz w:val="20"/>
        </w:rPr>
        <w:t xml:space="preserve">Административная процедура, указанная в </w:t>
      </w:r>
      <w:hyperlink w:history="0" w:anchor="P234" w:tooltip="а)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абзаце втором подпункта 3.1.1</w:t>
        </w:r>
      </w:hyperlink>
      <w:r>
        <w:rPr>
          <w:sz w:val="20"/>
        </w:rPr>
        <w:t xml:space="preserve"> настоящего Административного регламента, может быть совершена ГОАУ "МФЦ".</w:t>
      </w:r>
    </w:p>
    <w:p>
      <w:pPr>
        <w:pStyle w:val="0"/>
        <w:spacing w:before="200" w:line-rule="auto"/>
        <w:ind w:firstLine="540"/>
        <w:jc w:val="both"/>
      </w:pPr>
      <w:r>
        <w:rPr>
          <w:sz w:val="20"/>
        </w:rPr>
        <w:t xml:space="preserve">Порядок выполнения административной процедуры в ГОАУ "МФЦ" изложен в </w:t>
      </w:r>
      <w:hyperlink w:history="0" w:anchor="P262" w:tooltip="3.2.3. Прием, обработка и регистрация документов, необходимых для предоставления государственной услуги, при обращении социально ориентированных некоммерческих организаций в ГОАУ &quot;МФЦ&quot;.">
        <w:r>
          <w:rPr>
            <w:sz w:val="20"/>
            <w:color w:val="0000ff"/>
          </w:rPr>
          <w:t xml:space="preserve">подпункте 3.2.3</w:t>
        </w:r>
      </w:hyperlink>
      <w:r>
        <w:rPr>
          <w:sz w:val="20"/>
        </w:rPr>
        <w:t xml:space="preserve"> настоящего Административного регламента.</w:t>
      </w:r>
    </w:p>
    <w:bookmarkStart w:id="247" w:name="P247"/>
    <w:bookmarkEnd w:id="247"/>
    <w:p>
      <w:pPr>
        <w:pStyle w:val="0"/>
        <w:spacing w:before="200" w:line-rule="auto"/>
        <w:ind w:firstLine="540"/>
        <w:jc w:val="both"/>
      </w:pPr>
      <w:r>
        <w:rPr>
          <w:sz w:val="20"/>
        </w:rPr>
        <w:t xml:space="preserve">3.2.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3.2.1. Основанием для начала административной процедуры является обращение заявителя или его представителя в министерство с заявлением и представлением документов, указанных в </w:t>
      </w:r>
      <w:hyperlink w:history="0" w:anchor="P124"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документов, указанных в </w:t>
      </w:r>
      <w:hyperlink w:history="0" w:anchor="P124"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Административного регламента, должностное лицо министерства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должностное лицо министерства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министерства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социально ориентированных некоммерческих организаций на личном приеме составляет не более 20 минут.</w:t>
      </w:r>
    </w:p>
    <w:p>
      <w:pPr>
        <w:pStyle w:val="0"/>
        <w:spacing w:before="200" w:line-rule="auto"/>
        <w:ind w:firstLine="540"/>
        <w:jc w:val="both"/>
      </w:pPr>
      <w:r>
        <w:rPr>
          <w:sz w:val="20"/>
        </w:rPr>
        <w:t xml:space="preserve">3.2.2. Основанием для начала административной процедуры при направлении документов заявителем в электронной форме являются поступление от заявителя в министерство заявления и представление документов, указанных в </w:t>
      </w:r>
      <w:hyperlink w:history="0" w:anchor="P124"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bookmarkStart w:id="262" w:name="P262"/>
    <w:bookmarkEnd w:id="262"/>
    <w:p>
      <w:pPr>
        <w:pStyle w:val="0"/>
        <w:spacing w:before="200" w:line-rule="auto"/>
        <w:ind w:firstLine="540"/>
        <w:jc w:val="both"/>
      </w:pPr>
      <w:r>
        <w:rPr>
          <w:sz w:val="20"/>
        </w:rPr>
        <w:t xml:space="preserve">3.2.3. Прием, обработка и регистрация документов, необходимых для предоставления государственной услуги, при обращении социально ориентированных некоммерческих организаций в ГОАУ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ГОАУ "МФЦ" заявления и документов, указанных в </w:t>
      </w:r>
      <w:hyperlink w:history="0" w:anchor="P124"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ГОАУ "МФЦ" проверяет наличие всех необходимых документов, указанных в </w:t>
      </w:r>
      <w:hyperlink w:history="0" w:anchor="P12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приеме заявления специалист отдела МФЦ делает копии подлинников представленных документов, заверяет их после сверки с оригиналами штампом "Копия верна", личной подписью, ее расшифровкой и датой заверения, кроме заверенных в установленном порядке, возвращает подлинники обратившемуся лицу, проверяет сведения, указанные в заявлении, и выдает расписку-уведомление о приеме заявления и документов с указанием:</w:t>
      </w:r>
    </w:p>
    <w:p>
      <w:pPr>
        <w:pStyle w:val="0"/>
        <w:spacing w:before="200" w:line-rule="auto"/>
        <w:ind w:firstLine="540"/>
        <w:jc w:val="both"/>
      </w:pPr>
      <w:r>
        <w:rPr>
          <w:sz w:val="20"/>
        </w:rPr>
        <w:t xml:space="preserve">даты приема документов;</w:t>
      </w:r>
    </w:p>
    <w:p>
      <w:pPr>
        <w:pStyle w:val="0"/>
        <w:spacing w:before="200" w:line-rule="auto"/>
        <w:ind w:firstLine="540"/>
        <w:jc w:val="both"/>
      </w:pPr>
      <w:r>
        <w:rPr>
          <w:sz w:val="20"/>
        </w:rPr>
        <w:t xml:space="preserve">количества принятых документов;</w:t>
      </w:r>
    </w:p>
    <w:p>
      <w:pPr>
        <w:pStyle w:val="0"/>
        <w:spacing w:before="200" w:line-rule="auto"/>
        <w:ind w:firstLine="540"/>
        <w:jc w:val="both"/>
      </w:pPr>
      <w:r>
        <w:rPr>
          <w:sz w:val="20"/>
        </w:rPr>
        <w:t xml:space="preserve">фамилии и инициалов специалиста ГОАУ "МФЦ", принявшего документы, а также его подписи.</w:t>
      </w:r>
    </w:p>
    <w:p>
      <w:pPr>
        <w:pStyle w:val="0"/>
        <w:spacing w:before="200" w:line-rule="auto"/>
        <w:ind w:firstLine="540"/>
        <w:jc w:val="both"/>
      </w:pPr>
      <w:r>
        <w:rPr>
          <w:sz w:val="20"/>
        </w:rPr>
        <w:t xml:space="preserve">Принятые ГОАУ "МФЦ" заявление и прилагаемые к нему документы вносятся в </w:t>
      </w:r>
      <w:hyperlink w:history="0" w:anchor="P470" w:tooltip="РЕЕСТР">
        <w:r>
          <w:rPr>
            <w:sz w:val="20"/>
            <w:color w:val="0000ff"/>
          </w:rPr>
          <w:t xml:space="preserve">реестр</w:t>
        </w:r>
      </w:hyperlink>
      <w:r>
        <w:rPr>
          <w:sz w:val="20"/>
        </w:rPr>
        <w:t xml:space="preserve"> межведомственного взаимодействия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труда и социальной защиты населения (далее - реестр) (приложение N 2 к Административному регламенту) и передаются в министерство на бумажном носителе на основании данного реестра.</w:t>
      </w:r>
    </w:p>
    <w:p>
      <w:pPr>
        <w:pStyle w:val="0"/>
        <w:spacing w:before="200" w:line-rule="auto"/>
        <w:ind w:firstLine="540"/>
        <w:jc w:val="both"/>
      </w:pPr>
      <w:r>
        <w:rPr>
          <w:sz w:val="20"/>
        </w:rPr>
        <w:t xml:space="preserve">Критерием принятия решения является обращение социально ориентированных некоммерческих организаций с заявлением о предоставлении государственной услуги в ГОАУ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пакета документов в министерство с целью предоставления заявителю государственной услуги.</w:t>
      </w:r>
    </w:p>
    <w:p>
      <w:pPr>
        <w:pStyle w:val="0"/>
        <w:spacing w:before="200" w:line-rule="auto"/>
        <w:ind w:firstLine="540"/>
        <w:jc w:val="both"/>
      </w:pPr>
      <w:r>
        <w:rPr>
          <w:sz w:val="20"/>
        </w:rPr>
        <w:t xml:space="preserve">Срок передачи не должен превышать 5 дней со дня регистрации в ГОАУ "МФЦ" заявления и документов для предоставления государственной услуги.</w:t>
      </w:r>
    </w:p>
    <w:p>
      <w:pPr>
        <w:pStyle w:val="0"/>
        <w:spacing w:before="200" w:line-rule="auto"/>
        <w:ind w:firstLine="540"/>
        <w:jc w:val="both"/>
      </w:pPr>
      <w:r>
        <w:rPr>
          <w:sz w:val="20"/>
        </w:rPr>
        <w:t xml:space="preserve">Способом фиксации данной административной процедуры является подписание акта приема-передачи документов на основании реестра и последующая регистрация заявления в журнале входящей корреспонденции министерства.</w:t>
      </w:r>
    </w:p>
    <w:p>
      <w:pPr>
        <w:pStyle w:val="0"/>
        <w:spacing w:before="200" w:line-rule="auto"/>
        <w:ind w:firstLine="540"/>
        <w:jc w:val="both"/>
      </w:pPr>
      <w:r>
        <w:rPr>
          <w:sz w:val="20"/>
        </w:rPr>
        <w:t xml:space="preserve">3.3.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Основанием для осуществления административной процедуры является непредставление заявителем документов, указанных в </w:t>
      </w:r>
      <w:hyperlink w:history="0" w:anchor="P144"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Министерством. Министерство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144"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48 часов с момента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Критерием принятия решения является непредставление заявителем по собственной инициативе и отсутствие документов, указанных в </w:t>
      </w:r>
      <w:hyperlink w:history="0" w:anchor="P144" w:tooltip="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spacing w:before="200" w:line-rule="auto"/>
        <w:ind w:firstLine="540"/>
        <w:jc w:val="both"/>
      </w:pPr>
      <w:r>
        <w:rPr>
          <w:sz w:val="20"/>
        </w:rPr>
        <w:t xml:space="preserve">3.4. Рассмотрение заявления и документов, необходимых для предоставления государственной услуги, и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3.4.1. Основанием для проведения административной процедуры является получение должностным лицом министерства,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135"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утвержденным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готовит и представляет на подпись министру культуры Новгородский области (далее - должностное лицо, ответственное за подписание заключения) проект заключения в соответствии с Правилами в случае принятия решения о выдаче заключения;</w:t>
      </w:r>
    </w:p>
    <w:p>
      <w:pPr>
        <w:pStyle w:val="0"/>
        <w:spacing w:before="200" w:line-rule="auto"/>
        <w:ind w:firstLine="540"/>
        <w:jc w:val="both"/>
      </w:pPr>
      <w:r>
        <w:rPr>
          <w:sz w:val="20"/>
        </w:rPr>
        <w:t xml:space="preserve">б) готовит и представляет на согласование должностному лицу министерства, ответственному за подписание заключения,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необходимых документов.</w:t>
      </w:r>
    </w:p>
    <w:p>
      <w:pPr>
        <w:pStyle w:val="0"/>
        <w:spacing w:before="200" w:line-rule="auto"/>
        <w:ind w:firstLine="540"/>
        <w:jc w:val="both"/>
      </w:pPr>
      <w:r>
        <w:rPr>
          <w:sz w:val="20"/>
        </w:rPr>
        <w:t xml:space="preserve">3.4.4. Должностное лицо, ответственное за подписание заключения,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министерства,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должностному лицу, ответственному за подписание заключения,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административной процедуры является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оформление заключения либо уведомления об отказе в выдаче заключения. Данные сведения в случае подачи заявления и документов в электронной форме должны быть доступны заявителю.</w:t>
      </w:r>
    </w:p>
    <w:p>
      <w:pPr>
        <w:pStyle w:val="0"/>
        <w:spacing w:before="200" w:line-rule="auto"/>
        <w:ind w:firstLine="540"/>
        <w:jc w:val="both"/>
      </w:pPr>
      <w:r>
        <w:rPr>
          <w:sz w:val="20"/>
        </w:rPr>
        <w:t xml:space="preserve">3.5.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3.5.1. Должностное лицо министерства,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направляет данные документы заявителю лично либо способом, позволяющим подтвердить факт и дату отправления.</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3.5.2. После устранения предусмотренных </w:t>
      </w:r>
      <w:hyperlink w:history="0" w:anchor="P167"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министерство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выдача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заявителю заключения либо уведомления об отказе в выдаче заключения.</w:t>
      </w:r>
    </w:p>
    <w:p>
      <w:pPr>
        <w:pStyle w:val="0"/>
        <w:spacing w:before="200" w:line-rule="auto"/>
        <w:ind w:firstLine="540"/>
        <w:jc w:val="both"/>
      </w:pPr>
      <w:r>
        <w:rPr>
          <w:sz w:val="20"/>
        </w:rPr>
        <w:t xml:space="preserve">3.6.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министерство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Министерство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министерстве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министерство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ind w:firstLine="540"/>
        <w:jc w:val="both"/>
      </w:pPr>
      <w:r>
        <w:rPr>
          <w:sz w:val="20"/>
        </w:rPr>
      </w:r>
    </w:p>
    <w:p>
      <w:pPr>
        <w:pStyle w:val="2"/>
        <w:outlineLvl w:val="1"/>
        <w:jc w:val="center"/>
      </w:pPr>
      <w:r>
        <w:rPr>
          <w:sz w:val="20"/>
        </w:rPr>
        <w:t xml:space="preserve">4. Формы контроля за исполнением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руководителем министерства,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Контроль за деятельностью должностных лиц, осуществляющих работу по предоставлению государственной услуги, осуществляет министр культуры Новгородской области (далее министр)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министр дает указания по устранению выявленных нарушений, контролирует их исполнение.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Контроль за полнотой и качеством предоставления государственной услуги осуществляется на основании локальных правовых актов (приказов) министерства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приказом министерства формируется комиссия, председателем которой является министр или заместитель министра, курирующий вопросы осуществление государственной культурной политики. В состав комиссии включаются государственные гражданские служащие министерства, в том числе начальник отдела государственной поддержки отрасли министерства.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spacing w:before="200" w:line-rule="auto"/>
        <w:ind w:firstLine="540"/>
        <w:jc w:val="both"/>
      </w:pPr>
      <w:r>
        <w:rPr>
          <w:sz w:val="20"/>
        </w:rPr>
        <w:t xml:space="preserve">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плановых и внеплановых проверок в случае выявления нарушений прав заявителей должностные лица министерства,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1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статьями 57</w:t>
        </w:r>
      </w:hyperlink>
      <w:r>
        <w:rPr>
          <w:sz w:val="20"/>
        </w:rPr>
        <w:t xml:space="preserve"> - </w:t>
      </w:r>
      <w:hyperlink w:history="0" r:id="rId2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и Новгородской области, а также положений настоящего Административного регламента.</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ind w:firstLine="540"/>
        <w:jc w:val="both"/>
      </w:pPr>
      <w:r>
        <w:rPr>
          <w:sz w:val="20"/>
        </w:rPr>
      </w:r>
    </w:p>
    <w:p>
      <w:pPr>
        <w:pStyle w:val="0"/>
        <w:ind w:firstLine="540"/>
        <w:jc w:val="both"/>
      </w:pPr>
      <w:r>
        <w:rPr>
          <w:sz w:val="20"/>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pPr>
        <w:pStyle w:val="0"/>
        <w:spacing w:before="200" w:line-rule="auto"/>
        <w:ind w:firstLine="540"/>
        <w:jc w:val="both"/>
      </w:pPr>
      <w:r>
        <w:rPr>
          <w:sz w:val="20"/>
        </w:rPr>
        <w:t xml:space="preserve">Заявитель, права и законные интересы которого нарушены должностными лицами министерства (в том числе в случае ненадлежащего исполнения ими обязанностей при предоставлении государственной услуги) либо работниками ГОАУ "МФЦ",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0"/>
        <w:spacing w:before="200" w:line-rule="auto"/>
        <w:ind w:firstLine="540"/>
        <w:jc w:val="both"/>
      </w:pPr>
      <w:r>
        <w:rPr>
          <w:sz w:val="20"/>
        </w:rPr>
        <w:t xml:space="preserve">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должностных лиц министерства подается министру культуры Новгородской области.</w:t>
      </w:r>
    </w:p>
    <w:p>
      <w:pPr>
        <w:pStyle w:val="0"/>
        <w:spacing w:before="200" w:line-rule="auto"/>
        <w:ind w:firstLine="540"/>
        <w:jc w:val="both"/>
      </w:pPr>
      <w:r>
        <w:rPr>
          <w:sz w:val="20"/>
        </w:rPr>
        <w:t xml:space="preserve">Жалоба на решения и действия (бездействие) работника ГОАУ "МФЦ" подается руководителю этого ГОАУ "МФЦ".</w:t>
      </w:r>
    </w:p>
    <w:p>
      <w:pPr>
        <w:pStyle w:val="0"/>
        <w:spacing w:before="200" w:line-rule="auto"/>
        <w:ind w:firstLine="540"/>
        <w:jc w:val="both"/>
      </w:pPr>
      <w:r>
        <w:rPr>
          <w:sz w:val="20"/>
        </w:rPr>
        <w:t xml:space="preserve">Жалоба на решения и действия (бездействие) ГОАУ "МФЦ", руководителя ГОАУ "МФЦ" подается в орган исполнительной власти Новгородской области, осуществляющий функции и полномочия учредителя ГОАУ "МФЦ".</w:t>
      </w:r>
    </w:p>
    <w:p>
      <w:pPr>
        <w:pStyle w:val="0"/>
        <w:spacing w:before="200" w:line-rule="auto"/>
        <w:ind w:firstLine="540"/>
        <w:jc w:val="both"/>
      </w:pPr>
      <w:r>
        <w:rPr>
          <w:sz w:val="20"/>
        </w:rPr>
        <w:t xml:space="preserve">5.3. Порядок подачи жалобы.</w:t>
      </w:r>
    </w:p>
    <w:p>
      <w:pPr>
        <w:pStyle w:val="0"/>
        <w:spacing w:before="200" w:line-rule="auto"/>
        <w:ind w:firstLine="540"/>
        <w:jc w:val="both"/>
      </w:pPr>
      <w:r>
        <w:rPr>
          <w:sz w:val="20"/>
        </w:rPr>
        <w:t xml:space="preserve">5.3.1. Заявитель может обратиться с жалобой по основаниям и в порядке, предусмотренным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11.1</w:t>
        </w:r>
      </w:hyperlink>
      <w:r>
        <w:rPr>
          <w:sz w:val="20"/>
        </w:rPr>
        <w:t xml:space="preserve"> и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11.2</w:t>
        </w:r>
      </w:hyperlink>
      <w:r>
        <w:rPr>
          <w:sz w:val="20"/>
        </w:rPr>
        <w:t xml:space="preserve"> Федерального закона N 210-ФЗ.</w:t>
      </w:r>
    </w:p>
    <w:p>
      <w:pPr>
        <w:pStyle w:val="0"/>
        <w:spacing w:before="200" w:line-rule="auto"/>
        <w:ind w:firstLine="540"/>
        <w:jc w:val="both"/>
      </w:pPr>
      <w:r>
        <w:rPr>
          <w:sz w:val="20"/>
        </w:rPr>
        <w:t xml:space="preserve">5.3.2. Прием жалоб в письменной форме осуществляется органом, предоставляющим услугу, в месте предоставления услуги (в месте, где заявитель подавал заявление на предоставление услуги, нарушение порядка предоставления которой обжалуется, либо в месте, где заявителем получен результат предоставления указанной услуги).</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5.3.3. В электронном виде жалоба может быть подана заявителем посредством:</w:t>
      </w:r>
    </w:p>
    <w:p>
      <w:pPr>
        <w:pStyle w:val="0"/>
        <w:spacing w:before="200" w:line-rule="auto"/>
        <w:ind w:firstLine="540"/>
        <w:jc w:val="both"/>
      </w:pPr>
      <w:r>
        <w:rPr>
          <w:sz w:val="20"/>
        </w:rPr>
        <w:t xml:space="preserve">официального сайта министерства в сети Интернет;</w:t>
      </w:r>
    </w:p>
    <w:p>
      <w:pPr>
        <w:pStyle w:val="0"/>
        <w:spacing w:before="200" w:line-rule="auto"/>
        <w:ind w:firstLine="540"/>
        <w:jc w:val="both"/>
      </w:pPr>
      <w:r>
        <w:rPr>
          <w:sz w:val="20"/>
        </w:rPr>
        <w:t xml:space="preserve">электронной почты министерства;</w:t>
      </w:r>
    </w:p>
    <w:p>
      <w:pPr>
        <w:pStyle w:val="0"/>
        <w:spacing w:before="200" w:line-rule="auto"/>
        <w:ind w:firstLine="540"/>
        <w:jc w:val="both"/>
      </w:pPr>
      <w:r>
        <w:rPr>
          <w:sz w:val="20"/>
        </w:rPr>
        <w:t xml:space="preserve">Единого либо Регионального порталах.</w:t>
      </w:r>
    </w:p>
    <w:p>
      <w:pPr>
        <w:pStyle w:val="0"/>
        <w:spacing w:before="200" w:line-rule="auto"/>
        <w:ind w:firstLine="540"/>
        <w:jc w:val="both"/>
      </w:pPr>
      <w:r>
        <w:rPr>
          <w:sz w:val="20"/>
        </w:rPr>
        <w:t xml:space="preserve">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pPr>
        <w:pStyle w:val="0"/>
        <w:spacing w:before="200" w:line-rule="auto"/>
        <w:ind w:firstLine="540"/>
        <w:jc w:val="both"/>
      </w:pPr>
      <w:r>
        <w:rPr>
          <w:sz w:val="20"/>
        </w:rPr>
        <w:t xml:space="preserve">5.3.5.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pPr>
        <w:pStyle w:val="0"/>
        <w:spacing w:before="200" w:line-rule="auto"/>
        <w:ind w:firstLine="540"/>
        <w:jc w:val="both"/>
      </w:pPr>
      <w:r>
        <w:rPr>
          <w:sz w:val="20"/>
        </w:rPr>
        <w:t xml:space="preserve">5.3.6. Жалоба должна содержать:</w:t>
      </w:r>
    </w:p>
    <w:p>
      <w:pPr>
        <w:pStyle w:val="0"/>
        <w:spacing w:before="200" w:line-rule="auto"/>
        <w:ind w:firstLine="540"/>
        <w:jc w:val="both"/>
      </w:pPr>
      <w:r>
        <w:rPr>
          <w:sz w:val="20"/>
        </w:rPr>
        <w:t xml:space="preserve">наименование учреждения, предоставляющего государственную услугу, должностного лица учреждения, предоставляющего государственную услугу, либо государственного служащего,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учреждения, предоставляющего государственную услугу, сотрудника учреждения, предоставляющего государственную услугу, либо государственного (муниципального) служащего, учреждения;</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учреждения, предоставляющего государственную услугу, должностного лица учреждения,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5.4. Способы информирования заявителей о порядке подачи и рассмотрения жалобы, в том числе с использованием регионального портала.</w:t>
      </w:r>
    </w:p>
    <w:p>
      <w:pPr>
        <w:pStyle w:val="0"/>
        <w:spacing w:before="200" w:line-rule="auto"/>
        <w:ind w:firstLine="540"/>
        <w:jc w:val="both"/>
      </w:pPr>
      <w:r>
        <w:rPr>
          <w:sz w:val="20"/>
        </w:rPr>
        <w:t xml:space="preserve">Министерство обеспечивает:</w:t>
      </w:r>
    </w:p>
    <w:p>
      <w:pPr>
        <w:pStyle w:val="0"/>
        <w:spacing w:before="200" w:line-rule="auto"/>
        <w:ind w:firstLine="540"/>
        <w:jc w:val="both"/>
      </w:pPr>
      <w:r>
        <w:rPr>
          <w:sz w:val="20"/>
        </w:rPr>
        <w:t xml:space="preserve">1) 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министерства, ГОАУ "МФЦ", федеральном портале, региональном портале, портале министерства;</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pPr>
        <w:pStyle w:val="0"/>
        <w:spacing w:before="200" w:line-rule="auto"/>
        <w:ind w:firstLine="540"/>
        <w:jc w:val="both"/>
      </w:pPr>
      <w:r>
        <w:rPr>
          <w:sz w:val="20"/>
        </w:rPr>
        <w:t xml:space="preserve">5.5.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ГОАУ "МФЦ", работников ГОАУ "МФЦ".</w:t>
      </w:r>
    </w:p>
    <w:p>
      <w:pPr>
        <w:pStyle w:val="0"/>
        <w:spacing w:before="200" w:line-rule="auto"/>
        <w:ind w:firstLine="540"/>
        <w:jc w:val="both"/>
      </w:pPr>
      <w:r>
        <w:rPr>
          <w:sz w:val="20"/>
        </w:rPr>
        <w:t xml:space="preserve">Досудебное (внесудебное) обжалование решений и действий (бездействия) министерства,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4"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Информация, указанная в данном разделе, подлежит обязательному размещению на региональном портале, портале министерства.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
        <w:gridCol w:w="2721"/>
        <w:gridCol w:w="340"/>
        <w:gridCol w:w="1361"/>
        <w:gridCol w:w="340"/>
        <w:gridCol w:w="340"/>
        <w:gridCol w:w="340"/>
        <w:gridCol w:w="3288"/>
      </w:tblGrid>
      <w:tr>
        <w:tc>
          <w:tcPr>
            <w:gridSpan w:val="4"/>
            <w:tcW w:w="4762" w:type="dxa"/>
            <w:tcBorders>
              <w:top w:val="nil"/>
              <w:left w:val="nil"/>
              <w:bottom w:val="nil"/>
              <w:right w:val="nil"/>
            </w:tcBorders>
            <w:vMerge w:val="restart"/>
          </w:tcPr>
          <w:p>
            <w:pPr>
              <w:pStyle w:val="0"/>
            </w:pPr>
            <w:r>
              <w:rPr>
                <w:sz w:val="20"/>
              </w:rPr>
            </w:r>
          </w:p>
        </w:tc>
        <w:tc>
          <w:tcPr>
            <w:gridSpan w:val="4"/>
            <w:tcW w:w="4308" w:type="dxa"/>
            <w:tcBorders>
              <w:top w:val="nil"/>
              <w:left w:val="nil"/>
              <w:bottom w:val="nil"/>
              <w:right w:val="nil"/>
            </w:tcBorders>
          </w:tcPr>
          <w:p>
            <w:pPr>
              <w:pStyle w:val="0"/>
              <w:jc w:val="both"/>
            </w:pPr>
            <w:r>
              <w:rPr>
                <w:sz w:val="20"/>
              </w:rPr>
              <w:t xml:space="preserve">Министру культуры Новгородской области</w:t>
            </w:r>
          </w:p>
        </w:tc>
      </w:tr>
      <w:tr>
        <w:tc>
          <w:tcPr>
            <w:gridSpan w:val="4"/>
            <w:tcBorders>
              <w:top w:val="nil"/>
              <w:left w:val="nil"/>
              <w:bottom w:val="nil"/>
              <w:right w:val="nil"/>
            </w:tcBorders>
            <w:vMerge w:val="continue"/>
          </w:tcPr>
          <w:p/>
        </w:tc>
        <w:tc>
          <w:tcPr>
            <w:tcW w:w="340" w:type="dxa"/>
            <w:tcBorders>
              <w:top w:val="nil"/>
              <w:left w:val="nil"/>
              <w:bottom w:val="nil"/>
              <w:right w:val="nil"/>
            </w:tcBorders>
          </w:tcPr>
          <w:p>
            <w:pPr>
              <w:pStyle w:val="0"/>
              <w:jc w:val="both"/>
            </w:pPr>
            <w:r>
              <w:rPr>
                <w:sz w:val="20"/>
              </w:rPr>
              <w:t xml:space="preserve">от</w:t>
            </w:r>
          </w:p>
        </w:tc>
        <w:tc>
          <w:tcPr>
            <w:gridSpan w:val="3"/>
            <w:tcW w:w="3968"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4308"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single" w:sz="4"/>
              <w:left w:val="nil"/>
              <w:bottom w:val="nil"/>
              <w:right w:val="nil"/>
            </w:tcBorders>
          </w:tcPr>
          <w:p>
            <w:pPr>
              <w:pStyle w:val="0"/>
              <w:jc w:val="center"/>
            </w:pPr>
            <w:r>
              <w:rPr>
                <w:sz w:val="20"/>
              </w:rPr>
              <w:t xml:space="preserve">(полное 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8"/>
            <w:tcW w:w="9070" w:type="dxa"/>
            <w:tcBorders>
              <w:top w:val="nil"/>
              <w:left w:val="nil"/>
              <w:bottom w:val="nil"/>
              <w:right w:val="nil"/>
            </w:tcBorders>
          </w:tcPr>
          <w:bookmarkStart w:id="401" w:name="P401"/>
          <w:bookmarkEnd w:id="401"/>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tc>
      </w:tr>
      <w:tr>
        <w:tc>
          <w:tcPr>
            <w:gridSpan w:val="8"/>
            <w:tcW w:w="9070" w:type="dxa"/>
            <w:tcBorders>
              <w:top w:val="nil"/>
              <w:left w:val="nil"/>
              <w:bottom w:val="nil"/>
              <w:right w:val="nil"/>
            </w:tcBorders>
          </w:tcPr>
          <w:p>
            <w:pPr>
              <w:pStyle w:val="0"/>
              <w:ind w:firstLine="283"/>
              <w:jc w:val="both"/>
            </w:pPr>
            <w:r>
              <w:rPr>
                <w:sz w:val="20"/>
              </w:rPr>
              <w:t xml:space="preserve">В соответствии с </w:t>
            </w:r>
            <w:hyperlink w:history="0" r:id="rId2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Вас выдать заключение о соответствии качества оказываемых социально ориентированной некоммерческой организацией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401" w:type="dxa"/>
            <w:tcBorders>
              <w:top w:val="nil"/>
              <w:left w:val="nil"/>
              <w:bottom w:val="nil"/>
              <w:right w:val="nil"/>
            </w:tcBorders>
          </w:tcPr>
          <w:p>
            <w:pPr>
              <w:pStyle w:val="0"/>
              <w:jc w:val="both"/>
            </w:pPr>
            <w:r>
              <w:rPr>
                <w:sz w:val="20"/>
              </w:rPr>
              <w:t xml:space="preserve">общественно полезных услуг</w:t>
            </w:r>
          </w:p>
        </w:tc>
        <w:tc>
          <w:tcPr>
            <w:gridSpan w:val="5"/>
            <w:tcW w:w="5669" w:type="dxa"/>
            <w:tcBorders>
              <w:top w:val="nil"/>
              <w:left w:val="nil"/>
              <w:bottom w:val="single" w:sz="4"/>
              <w:right w:val="nil"/>
            </w:tcBorders>
          </w:tcPr>
          <w:p>
            <w:pPr>
              <w:pStyle w:val="0"/>
            </w:pPr>
            <w:r>
              <w:rPr>
                <w:sz w:val="20"/>
              </w:rPr>
            </w:r>
          </w:p>
        </w:tc>
      </w:tr>
      <w:tr>
        <w:tc>
          <w:tcPr>
            <w:gridSpan w:val="3"/>
            <w:tcW w:w="3401" w:type="dxa"/>
            <w:tcBorders>
              <w:top w:val="nil"/>
              <w:left w:val="nil"/>
              <w:bottom w:val="nil"/>
              <w:right w:val="nil"/>
            </w:tcBorders>
          </w:tcPr>
          <w:p>
            <w:pPr>
              <w:pStyle w:val="0"/>
            </w:pPr>
            <w:r>
              <w:rPr>
                <w:sz w:val="20"/>
              </w:rPr>
            </w:r>
          </w:p>
        </w:tc>
        <w:tc>
          <w:tcPr>
            <w:gridSpan w:val="5"/>
            <w:tcW w:w="5669"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8"/>
            <w:tcW w:w="9070" w:type="dxa"/>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критериям оценки качества оказания общественно полезных услуг, утвержденным </w:t>
            </w:r>
            <w:hyperlink w:history="0" r:id="rId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(соответствие общественно полезной услуг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Подтверждающие документы прилагаются:</w:t>
            </w:r>
          </w:p>
        </w:tc>
      </w:tr>
      <w:tr>
        <w:tc>
          <w:tcPr>
            <w:tcW w:w="340" w:type="dxa"/>
            <w:tcBorders>
              <w:top w:val="nil"/>
              <w:left w:val="nil"/>
              <w:bottom w:val="nil"/>
              <w:right w:val="nil"/>
            </w:tcBorders>
          </w:tcPr>
          <w:p>
            <w:pPr>
              <w:pStyle w:val="0"/>
              <w:jc w:val="both"/>
            </w:pPr>
            <w:r>
              <w:rPr>
                <w:sz w:val="20"/>
              </w:rPr>
              <w:t xml:space="preserve">1.</w:t>
            </w:r>
          </w:p>
        </w:tc>
        <w:tc>
          <w:tcPr>
            <w:gridSpan w:val="7"/>
            <w:tcW w:w="8730"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2.</w:t>
            </w:r>
          </w:p>
        </w:tc>
        <w:tc>
          <w:tcPr>
            <w:gridSpan w:val="7"/>
            <w:tcW w:w="8730"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3.</w:t>
            </w:r>
          </w:p>
        </w:tc>
        <w:tc>
          <w:tcPr>
            <w:gridSpan w:val="7"/>
            <w:tcW w:w="8730" w:type="dxa"/>
            <w:tcBorders>
              <w:top w:val="single" w:sz="4"/>
              <w:left w:val="nil"/>
              <w:bottom w:val="single" w:sz="4"/>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r>
          </w:p>
        </w:tc>
      </w:tr>
      <w:tr>
        <w:tc>
          <w:tcPr>
            <w:gridSpan w:val="2"/>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gridSpan w:val="2"/>
            <w:tcW w:w="306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(Ф.И.О.)</w:t>
            </w:r>
          </w:p>
        </w:tc>
      </w:tr>
      <w:tr>
        <w:tc>
          <w:tcPr>
            <w:gridSpan w:val="8"/>
            <w:tcW w:w="9070" w:type="dxa"/>
            <w:tcBorders>
              <w:top w:val="nil"/>
              <w:left w:val="nil"/>
              <w:bottom w:val="nil"/>
              <w:right w:val="nil"/>
            </w:tcBorders>
          </w:tcPr>
          <w:p>
            <w:pPr>
              <w:pStyle w:val="0"/>
            </w:pPr>
            <w:r>
              <w:rPr>
                <w:sz w:val="20"/>
              </w:rPr>
            </w:r>
          </w:p>
        </w:tc>
      </w:tr>
      <w:tr>
        <w:tc>
          <w:tcPr>
            <w:gridSpan w:val="7"/>
            <w:tcW w:w="5782" w:type="dxa"/>
            <w:tcBorders>
              <w:top w:val="nil"/>
              <w:left w:val="nil"/>
              <w:bottom w:val="nil"/>
              <w:right w:val="nil"/>
            </w:tcBorders>
          </w:tcPr>
          <w:p>
            <w:pPr>
              <w:pStyle w:val="0"/>
              <w:jc w:val="right"/>
            </w:pPr>
            <w:r>
              <w:rPr>
                <w:sz w:val="20"/>
              </w:rPr>
              <w:t xml:space="preserve">Дата</w:t>
            </w:r>
          </w:p>
        </w:tc>
        <w:tc>
          <w:tcPr>
            <w:tcW w:w="3288" w:type="dxa"/>
            <w:tcBorders>
              <w:top w:val="nil"/>
              <w:left w:val="nil"/>
              <w:bottom w:val="single" w:sz="4"/>
              <w:right w:val="nil"/>
            </w:tcBorders>
          </w:tcPr>
          <w:p>
            <w:pPr>
              <w:pStyle w:val="0"/>
            </w:pPr>
            <w:r>
              <w:rPr>
                <w:sz w:val="20"/>
              </w:rPr>
            </w:r>
          </w:p>
        </w:tc>
      </w:tr>
      <w:tr>
        <w:tc>
          <w:tcPr>
            <w:gridSpan w:val="7"/>
            <w:tcW w:w="5782"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right"/>
            </w:pPr>
            <w:r>
              <w:rPr>
                <w:sz w:val="20"/>
              </w:rPr>
              <w:t xml:space="preserve">М.П.</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713"/>
        <w:gridCol w:w="455"/>
        <w:gridCol w:w="949"/>
        <w:gridCol w:w="716"/>
        <w:gridCol w:w="670"/>
        <w:gridCol w:w="506"/>
        <w:gridCol w:w="902"/>
        <w:gridCol w:w="1397"/>
        <w:gridCol w:w="155"/>
        <w:gridCol w:w="911"/>
        <w:gridCol w:w="1044"/>
        <w:gridCol w:w="649"/>
      </w:tblGrid>
      <w:tr>
        <w:tblPrEx>
          <w:tblBorders>
            <w:insideH w:val="nil"/>
          </w:tblBorders>
        </w:tblPrEx>
        <w:tc>
          <w:tcPr>
            <w:gridSpan w:val="12"/>
            <w:tcW w:w="9067" w:type="dxa"/>
            <w:tcBorders>
              <w:top w:val="nil"/>
              <w:left w:val="nil"/>
              <w:bottom w:val="nil"/>
              <w:right w:val="nil"/>
            </w:tcBorders>
          </w:tcPr>
          <w:bookmarkStart w:id="470" w:name="P470"/>
          <w:bookmarkEnd w:id="470"/>
          <w:p>
            <w:pPr>
              <w:pStyle w:val="0"/>
              <w:jc w:val="center"/>
            </w:pPr>
            <w:r>
              <w:rPr>
                <w:sz w:val="20"/>
              </w:rPr>
              <w:t xml:space="preserve">РЕЕСТР</w:t>
            </w:r>
          </w:p>
          <w:p>
            <w:pPr>
              <w:pStyle w:val="0"/>
              <w:jc w:val="center"/>
            </w:pPr>
            <w:r>
              <w:rPr>
                <w:sz w:val="20"/>
              </w:rPr>
              <w:t xml:space="preserve">межведомственного взаимодействия по предоставлению</w:t>
            </w:r>
          </w:p>
          <w:p>
            <w:pPr>
              <w:pStyle w:val="0"/>
              <w:jc w:val="center"/>
            </w:pPr>
            <w:r>
              <w:rPr>
                <w:sz w:val="20"/>
              </w:rPr>
              <w:t xml:space="preserve">государственной услуги по осуществлению оценки качества</w:t>
            </w:r>
          </w:p>
          <w:p>
            <w:pPr>
              <w:pStyle w:val="0"/>
              <w:jc w:val="center"/>
            </w:pPr>
            <w:r>
              <w:rPr>
                <w:sz w:val="20"/>
              </w:rPr>
              <w:t xml:space="preserve">оказания социально ориентированными некоммерческими</w:t>
            </w:r>
          </w:p>
          <w:p>
            <w:pPr>
              <w:pStyle w:val="0"/>
              <w:jc w:val="center"/>
            </w:pPr>
            <w:r>
              <w:rPr>
                <w:sz w:val="20"/>
              </w:rPr>
              <w:t xml:space="preserve">организациями общественно полезных услуг в сфере культуры</w:t>
            </w:r>
          </w:p>
        </w:tc>
      </w:tr>
      <w:tr>
        <w:tblPrEx>
          <w:tblBorders>
            <w:insideH w:val="nil"/>
          </w:tblBorders>
        </w:tblPrEx>
        <w:tc>
          <w:tcPr>
            <w:gridSpan w:val="12"/>
            <w:tcW w:w="9067" w:type="dxa"/>
            <w:tcBorders>
              <w:top w:val="nil"/>
              <w:left w:val="nil"/>
              <w:right w:val="nil"/>
            </w:tcBorders>
          </w:tcPr>
          <w:p>
            <w:pPr>
              <w:pStyle w:val="0"/>
            </w:pPr>
            <w:r>
              <w:rPr>
                <w:sz w:val="20"/>
              </w:rPr>
            </w:r>
          </w:p>
        </w:tc>
      </w:tr>
      <w:tr>
        <w:tblPrEx>
          <w:tblBorders>
            <w:left w:val="single" w:sz="4"/>
            <w:right w:val="single" w:sz="4"/>
          </w:tblBorders>
        </w:tblPrEx>
        <w:tc>
          <w:tcPr>
            <w:tcW w:w="713" w:type="dxa"/>
          </w:tcPr>
          <w:p>
            <w:pPr>
              <w:pStyle w:val="0"/>
              <w:jc w:val="center"/>
            </w:pPr>
            <w:r>
              <w:rPr>
                <w:sz w:val="20"/>
              </w:rPr>
              <w:t xml:space="preserve">N п/п</w:t>
            </w:r>
          </w:p>
        </w:tc>
        <w:tc>
          <w:tcPr>
            <w:gridSpan w:val="2"/>
            <w:tcW w:w="1404" w:type="dxa"/>
          </w:tcPr>
          <w:p>
            <w:pPr>
              <w:pStyle w:val="0"/>
              <w:jc w:val="center"/>
            </w:pPr>
            <w:r>
              <w:rPr>
                <w:sz w:val="20"/>
              </w:rPr>
              <w:t xml:space="preserve">Дата передачи документов</w:t>
            </w:r>
          </w:p>
        </w:tc>
        <w:tc>
          <w:tcPr>
            <w:gridSpan w:val="2"/>
            <w:tcW w:w="1386" w:type="dxa"/>
          </w:tcPr>
          <w:p>
            <w:pPr>
              <w:pStyle w:val="0"/>
              <w:jc w:val="center"/>
            </w:pPr>
            <w:r>
              <w:rPr>
                <w:sz w:val="20"/>
              </w:rPr>
              <w:t xml:space="preserve">Время передачи документов</w:t>
            </w:r>
          </w:p>
        </w:tc>
        <w:tc>
          <w:tcPr>
            <w:gridSpan w:val="2"/>
            <w:tcW w:w="1408" w:type="dxa"/>
          </w:tcPr>
          <w:p>
            <w:pPr>
              <w:pStyle w:val="0"/>
              <w:jc w:val="center"/>
            </w:pPr>
            <w:r>
              <w:rPr>
                <w:sz w:val="20"/>
              </w:rPr>
              <w:t xml:space="preserve">Ф.И.О. заявителя</w:t>
            </w:r>
          </w:p>
        </w:tc>
        <w:tc>
          <w:tcPr>
            <w:tcW w:w="1397" w:type="dxa"/>
          </w:tcPr>
          <w:p>
            <w:pPr>
              <w:pStyle w:val="0"/>
              <w:jc w:val="center"/>
            </w:pPr>
            <w:r>
              <w:rPr>
                <w:sz w:val="20"/>
              </w:rPr>
              <w:t xml:space="preserve">Адрес заявителя</w:t>
            </w:r>
          </w:p>
        </w:tc>
        <w:tc>
          <w:tcPr>
            <w:gridSpan w:val="2"/>
            <w:tcW w:w="1066" w:type="dxa"/>
            <w:vAlign w:val="center"/>
          </w:tcPr>
          <w:p>
            <w:pPr>
              <w:pStyle w:val="0"/>
              <w:jc w:val="center"/>
            </w:pPr>
            <w:r>
              <w:rPr>
                <w:sz w:val="20"/>
              </w:rPr>
              <w:t xml:space="preserve">Информация о комплектности</w:t>
            </w:r>
          </w:p>
        </w:tc>
        <w:tc>
          <w:tcPr>
            <w:tcW w:w="1044" w:type="dxa"/>
          </w:tcPr>
          <w:p>
            <w:pPr>
              <w:pStyle w:val="0"/>
              <w:jc w:val="center"/>
            </w:pPr>
            <w:r>
              <w:rPr>
                <w:sz w:val="20"/>
              </w:rPr>
              <w:t xml:space="preserve">Кол-во документов</w:t>
            </w:r>
          </w:p>
        </w:tc>
        <w:tc>
          <w:tcPr>
            <w:tcW w:w="649" w:type="dxa"/>
          </w:tcPr>
          <w:p>
            <w:pPr>
              <w:pStyle w:val="0"/>
              <w:jc w:val="center"/>
            </w:pPr>
            <w:r>
              <w:rPr>
                <w:sz w:val="20"/>
              </w:rPr>
              <w:t xml:space="preserve">Кол-во листов</w:t>
            </w:r>
          </w:p>
        </w:tc>
      </w:tr>
      <w:tr>
        <w:tblPrEx>
          <w:tblBorders>
            <w:left w:val="single" w:sz="4"/>
            <w:right w:val="single" w:sz="4"/>
          </w:tblBorders>
        </w:tblPrEx>
        <w:tc>
          <w:tcPr>
            <w:tcW w:w="713" w:type="dxa"/>
            <w:vAlign w:val="bottom"/>
          </w:tcPr>
          <w:p>
            <w:pPr>
              <w:pStyle w:val="0"/>
              <w:jc w:val="center"/>
            </w:pPr>
            <w:r>
              <w:rPr>
                <w:sz w:val="20"/>
              </w:rPr>
              <w:t xml:space="preserve">1</w:t>
            </w:r>
          </w:p>
        </w:tc>
        <w:tc>
          <w:tcPr>
            <w:gridSpan w:val="2"/>
            <w:tcW w:w="1404" w:type="dxa"/>
            <w:vAlign w:val="bottom"/>
          </w:tcPr>
          <w:p>
            <w:pPr>
              <w:pStyle w:val="0"/>
              <w:jc w:val="center"/>
            </w:pPr>
            <w:r>
              <w:rPr>
                <w:sz w:val="20"/>
              </w:rPr>
              <w:t xml:space="preserve">2</w:t>
            </w:r>
          </w:p>
        </w:tc>
        <w:tc>
          <w:tcPr>
            <w:gridSpan w:val="2"/>
            <w:tcW w:w="1386" w:type="dxa"/>
            <w:vAlign w:val="center"/>
          </w:tcPr>
          <w:p>
            <w:pPr>
              <w:pStyle w:val="0"/>
              <w:jc w:val="center"/>
            </w:pPr>
            <w:r>
              <w:rPr>
                <w:sz w:val="20"/>
              </w:rPr>
              <w:t xml:space="preserve">3</w:t>
            </w:r>
          </w:p>
        </w:tc>
        <w:tc>
          <w:tcPr>
            <w:gridSpan w:val="2"/>
            <w:tcW w:w="1408" w:type="dxa"/>
            <w:vAlign w:val="center"/>
          </w:tcPr>
          <w:p>
            <w:pPr>
              <w:pStyle w:val="0"/>
              <w:jc w:val="center"/>
            </w:pPr>
            <w:r>
              <w:rPr>
                <w:sz w:val="20"/>
              </w:rPr>
              <w:t xml:space="preserve">4</w:t>
            </w:r>
          </w:p>
        </w:tc>
        <w:tc>
          <w:tcPr>
            <w:tcW w:w="1397" w:type="dxa"/>
            <w:vAlign w:val="center"/>
          </w:tcPr>
          <w:p>
            <w:pPr>
              <w:pStyle w:val="0"/>
              <w:jc w:val="center"/>
            </w:pPr>
            <w:r>
              <w:rPr>
                <w:sz w:val="20"/>
              </w:rPr>
              <w:t xml:space="preserve">5</w:t>
            </w:r>
          </w:p>
        </w:tc>
        <w:tc>
          <w:tcPr>
            <w:gridSpan w:val="2"/>
            <w:tcW w:w="1066" w:type="dxa"/>
            <w:vAlign w:val="bottom"/>
          </w:tcPr>
          <w:p>
            <w:pPr>
              <w:pStyle w:val="0"/>
              <w:jc w:val="center"/>
            </w:pPr>
            <w:r>
              <w:rPr>
                <w:sz w:val="20"/>
              </w:rPr>
              <w:t xml:space="preserve">6</w:t>
            </w:r>
          </w:p>
        </w:tc>
        <w:tc>
          <w:tcPr>
            <w:tcW w:w="1044" w:type="dxa"/>
            <w:vAlign w:val="center"/>
          </w:tcPr>
          <w:p>
            <w:pPr>
              <w:pStyle w:val="0"/>
              <w:jc w:val="center"/>
            </w:pPr>
            <w:r>
              <w:rPr>
                <w:sz w:val="20"/>
              </w:rPr>
              <w:t xml:space="preserve">7</w:t>
            </w:r>
          </w:p>
        </w:tc>
        <w:tc>
          <w:tcPr>
            <w:tcW w:w="649" w:type="dxa"/>
            <w:vAlign w:val="bottom"/>
          </w:tcPr>
          <w:p>
            <w:pPr>
              <w:pStyle w:val="0"/>
              <w:jc w:val="center"/>
            </w:pPr>
            <w:r>
              <w:rPr>
                <w:sz w:val="20"/>
              </w:rPr>
              <w:t xml:space="preserve">8</w:t>
            </w:r>
          </w:p>
        </w:tc>
      </w:tr>
      <w:tr>
        <w:tblPrEx>
          <w:tblBorders>
            <w:left w:val="single" w:sz="4"/>
            <w:right w:val="single" w:sz="4"/>
          </w:tblBorders>
        </w:tblPrEx>
        <w:tc>
          <w:tcPr>
            <w:tcW w:w="713" w:type="dxa"/>
          </w:tcPr>
          <w:p>
            <w:pPr>
              <w:pStyle w:val="0"/>
            </w:pPr>
            <w:r>
              <w:rPr>
                <w:sz w:val="20"/>
              </w:rPr>
            </w:r>
          </w:p>
        </w:tc>
        <w:tc>
          <w:tcPr>
            <w:gridSpan w:val="2"/>
            <w:tcW w:w="1404" w:type="dxa"/>
          </w:tcPr>
          <w:p>
            <w:pPr>
              <w:pStyle w:val="0"/>
            </w:pPr>
            <w:r>
              <w:rPr>
                <w:sz w:val="20"/>
              </w:rPr>
            </w:r>
          </w:p>
        </w:tc>
        <w:tc>
          <w:tcPr>
            <w:gridSpan w:val="2"/>
            <w:tcW w:w="1386" w:type="dxa"/>
          </w:tcPr>
          <w:p>
            <w:pPr>
              <w:pStyle w:val="0"/>
            </w:pPr>
            <w:r>
              <w:rPr>
                <w:sz w:val="20"/>
              </w:rPr>
            </w:r>
          </w:p>
        </w:tc>
        <w:tc>
          <w:tcPr>
            <w:gridSpan w:val="2"/>
            <w:tcW w:w="1408" w:type="dxa"/>
          </w:tcPr>
          <w:p>
            <w:pPr>
              <w:pStyle w:val="0"/>
            </w:pPr>
            <w:r>
              <w:rPr>
                <w:sz w:val="20"/>
              </w:rPr>
            </w:r>
          </w:p>
        </w:tc>
        <w:tc>
          <w:tcPr>
            <w:tcW w:w="1397" w:type="dxa"/>
          </w:tcPr>
          <w:p>
            <w:pPr>
              <w:pStyle w:val="0"/>
            </w:pPr>
            <w:r>
              <w:rPr>
                <w:sz w:val="20"/>
              </w:rPr>
            </w:r>
          </w:p>
        </w:tc>
        <w:tc>
          <w:tcPr>
            <w:gridSpan w:val="2"/>
            <w:tcW w:w="1066" w:type="dxa"/>
          </w:tcPr>
          <w:p>
            <w:pPr>
              <w:pStyle w:val="0"/>
            </w:pPr>
            <w:r>
              <w:rPr>
                <w:sz w:val="20"/>
              </w:rPr>
            </w:r>
          </w:p>
        </w:tc>
        <w:tc>
          <w:tcPr>
            <w:tcW w:w="1044" w:type="dxa"/>
          </w:tcPr>
          <w:p>
            <w:pPr>
              <w:pStyle w:val="0"/>
            </w:pPr>
            <w:r>
              <w:rPr>
                <w:sz w:val="20"/>
              </w:rPr>
            </w:r>
          </w:p>
        </w:tc>
        <w:tc>
          <w:tcPr>
            <w:tcW w:w="649" w:type="dxa"/>
          </w:tcPr>
          <w:p>
            <w:pPr>
              <w:pStyle w:val="0"/>
            </w:pPr>
            <w:r>
              <w:rPr>
                <w:sz w:val="20"/>
              </w:rPr>
            </w:r>
          </w:p>
        </w:tc>
      </w:tr>
      <w:tr>
        <w:tblPrEx>
          <w:tblBorders>
            <w:insideH w:val="nil"/>
          </w:tblBorders>
        </w:tblPrEx>
        <w:tc>
          <w:tcPr>
            <w:gridSpan w:val="12"/>
            <w:tcW w:w="9067" w:type="dxa"/>
            <w:tcBorders>
              <w:left w:val="nil"/>
              <w:bottom w:val="nil"/>
              <w:right w:val="nil"/>
            </w:tcBorders>
          </w:tcPr>
          <w:p>
            <w:pPr>
              <w:pStyle w:val="0"/>
            </w:pPr>
            <w:r>
              <w:rPr>
                <w:sz w:val="20"/>
              </w:rPr>
            </w:r>
          </w:p>
        </w:tc>
      </w:tr>
      <w:tr>
        <w:tblPrEx>
          <w:tblBorders>
            <w:insideV w:val="nil"/>
            <w:insideH w:val="nil"/>
          </w:tblBorders>
        </w:tblPrEx>
        <w:tc>
          <w:tcPr>
            <w:gridSpan w:val="6"/>
            <w:tcW w:w="4009" w:type="dxa"/>
            <w:tcBorders>
              <w:top w:val="nil"/>
              <w:bottom w:val="nil"/>
            </w:tcBorders>
          </w:tcPr>
          <w:p>
            <w:pPr>
              <w:pStyle w:val="0"/>
            </w:pPr>
            <w:r>
              <w:rPr>
                <w:sz w:val="20"/>
              </w:rPr>
              <w:t xml:space="preserve">Подпись специалиста ГОАУ "МФЦ"</w:t>
            </w:r>
          </w:p>
        </w:tc>
        <w:tc>
          <w:tcPr>
            <w:gridSpan w:val="2"/>
            <w:tcW w:w="2299" w:type="dxa"/>
            <w:tcBorders>
              <w:top w:val="nil"/>
            </w:tcBorders>
          </w:tcPr>
          <w:p>
            <w:pPr>
              <w:pStyle w:val="0"/>
            </w:pPr>
            <w:r>
              <w:rPr>
                <w:sz w:val="20"/>
              </w:rPr>
            </w:r>
          </w:p>
        </w:tc>
        <w:tc>
          <w:tcPr>
            <w:tcW w:w="155" w:type="dxa"/>
            <w:tcBorders>
              <w:top w:val="nil"/>
              <w:bottom w:val="nil"/>
            </w:tcBorders>
          </w:tcPr>
          <w:p>
            <w:pPr>
              <w:pStyle w:val="0"/>
              <w:jc w:val="center"/>
            </w:pPr>
            <w:r>
              <w:rPr>
                <w:sz w:val="20"/>
              </w:rPr>
              <w:t xml:space="preserve">/</w:t>
            </w:r>
          </w:p>
        </w:tc>
        <w:tc>
          <w:tcPr>
            <w:gridSpan w:val="3"/>
            <w:tcW w:w="2604" w:type="dxa"/>
            <w:tcBorders>
              <w:top w:val="nil"/>
            </w:tcBorders>
          </w:tcPr>
          <w:p>
            <w:pPr>
              <w:pStyle w:val="0"/>
            </w:pPr>
            <w:r>
              <w:rPr>
                <w:sz w:val="20"/>
              </w:rPr>
            </w:r>
          </w:p>
        </w:tc>
      </w:tr>
      <w:tr>
        <w:tblPrEx>
          <w:tblBorders>
            <w:insideV w:val="nil"/>
            <w:insideH w:val="nil"/>
          </w:tblBorders>
        </w:tblPrEx>
        <w:tc>
          <w:tcPr>
            <w:gridSpan w:val="4"/>
            <w:tcW w:w="2833" w:type="dxa"/>
            <w:tcBorders>
              <w:top w:val="nil"/>
              <w:bottom w:val="nil"/>
            </w:tcBorders>
          </w:tcPr>
          <w:p>
            <w:pPr>
              <w:pStyle w:val="0"/>
            </w:pPr>
            <w:r>
              <w:rPr>
                <w:sz w:val="20"/>
              </w:rPr>
              <w:t xml:space="preserve">Представлены к передаче</w:t>
            </w:r>
          </w:p>
        </w:tc>
        <w:tc>
          <w:tcPr>
            <w:gridSpan w:val="3"/>
            <w:tcW w:w="2078" w:type="dxa"/>
            <w:tcBorders>
              <w:top w:val="nil"/>
            </w:tcBorders>
          </w:tcPr>
          <w:p>
            <w:pPr>
              <w:pStyle w:val="0"/>
            </w:pPr>
            <w:r>
              <w:rPr>
                <w:sz w:val="20"/>
              </w:rPr>
            </w:r>
          </w:p>
        </w:tc>
        <w:tc>
          <w:tcPr>
            <w:gridSpan w:val="5"/>
            <w:tcW w:w="4156"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2"/>
            <w:tcW w:w="1168" w:type="dxa"/>
            <w:tcBorders>
              <w:top w:val="nil"/>
              <w:bottom w:val="nil"/>
            </w:tcBorders>
          </w:tcPr>
          <w:p>
            <w:pPr>
              <w:pStyle w:val="0"/>
            </w:pPr>
            <w:r>
              <w:rPr>
                <w:sz w:val="20"/>
              </w:rPr>
              <w:t xml:space="preserve">Принято</w:t>
            </w:r>
          </w:p>
        </w:tc>
        <w:tc>
          <w:tcPr>
            <w:gridSpan w:val="2"/>
            <w:tcW w:w="1665" w:type="dxa"/>
            <w:tcBorders>
              <w:top w:val="nil"/>
            </w:tcBorders>
          </w:tcPr>
          <w:p>
            <w:pPr>
              <w:pStyle w:val="0"/>
            </w:pPr>
            <w:r>
              <w:rPr>
                <w:sz w:val="20"/>
              </w:rPr>
            </w:r>
          </w:p>
        </w:tc>
        <w:tc>
          <w:tcPr>
            <w:gridSpan w:val="8"/>
            <w:tcW w:w="6234"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4"/>
            <w:tcW w:w="2833" w:type="dxa"/>
            <w:tcBorders>
              <w:top w:val="nil"/>
              <w:bottom w:val="nil"/>
            </w:tcBorders>
          </w:tcPr>
          <w:p>
            <w:pPr>
              <w:pStyle w:val="0"/>
            </w:pPr>
            <w:r>
              <w:rPr>
                <w:sz w:val="20"/>
              </w:rPr>
              <w:t xml:space="preserve">Отправлено на доработку</w:t>
            </w:r>
          </w:p>
        </w:tc>
        <w:tc>
          <w:tcPr>
            <w:gridSpan w:val="3"/>
            <w:tcW w:w="2078" w:type="dxa"/>
            <w:tcBorders>
              <w:top w:val="nil"/>
            </w:tcBorders>
          </w:tcPr>
          <w:p>
            <w:pPr>
              <w:pStyle w:val="0"/>
            </w:pPr>
            <w:r>
              <w:rPr>
                <w:sz w:val="20"/>
              </w:rPr>
            </w:r>
          </w:p>
        </w:tc>
        <w:tc>
          <w:tcPr>
            <w:gridSpan w:val="2"/>
            <w:tcW w:w="1552" w:type="dxa"/>
            <w:tcBorders>
              <w:top w:val="nil"/>
              <w:bottom w:val="nil"/>
            </w:tcBorders>
          </w:tcPr>
          <w:p>
            <w:pPr>
              <w:pStyle w:val="0"/>
              <w:jc w:val="both"/>
            </w:pPr>
            <w:r>
              <w:rPr>
                <w:sz w:val="20"/>
              </w:rPr>
              <w:t xml:space="preserve">комплектов</w:t>
            </w:r>
          </w:p>
        </w:tc>
        <w:tc>
          <w:tcPr>
            <w:gridSpan w:val="3"/>
            <w:tcW w:w="2604" w:type="dxa"/>
            <w:tcBorders>
              <w:top w:val="nil"/>
            </w:tcBorders>
          </w:tcPr>
          <w:p>
            <w:pPr>
              <w:pStyle w:val="0"/>
            </w:pPr>
            <w:r>
              <w:rPr>
                <w:sz w:val="20"/>
              </w:rPr>
            </w:r>
          </w:p>
        </w:tc>
      </w:tr>
      <w:tr>
        <w:tblPrEx>
          <w:tblBorders>
            <w:insideV w:val="nil"/>
            <w:insideH w:val="nil"/>
          </w:tblBorders>
        </w:tblPrEx>
        <w:tc>
          <w:tcPr>
            <w:gridSpan w:val="6"/>
            <w:tcW w:w="4009" w:type="dxa"/>
            <w:tcBorders>
              <w:top w:val="nil"/>
              <w:bottom w:val="nil"/>
            </w:tcBorders>
          </w:tcPr>
          <w:p>
            <w:pPr>
              <w:pStyle w:val="0"/>
            </w:pPr>
            <w:r>
              <w:rPr>
                <w:sz w:val="20"/>
              </w:rPr>
              <w:t xml:space="preserve">Специалист ГОАУ "МФЦ"</w:t>
            </w:r>
          </w:p>
        </w:tc>
        <w:tc>
          <w:tcPr>
            <w:gridSpan w:val="2"/>
            <w:tcW w:w="2299" w:type="dxa"/>
            <w:tcBorders>
              <w:top w:val="nil"/>
            </w:tcBorders>
          </w:tcPr>
          <w:p>
            <w:pPr>
              <w:pStyle w:val="0"/>
            </w:pPr>
            <w:r>
              <w:rPr>
                <w:sz w:val="20"/>
              </w:rPr>
            </w:r>
          </w:p>
        </w:tc>
        <w:tc>
          <w:tcPr>
            <w:tcW w:w="155" w:type="dxa"/>
            <w:tcBorders>
              <w:top w:val="nil"/>
              <w:bottom w:val="nil"/>
            </w:tcBorders>
          </w:tcPr>
          <w:p>
            <w:pPr>
              <w:pStyle w:val="0"/>
              <w:jc w:val="center"/>
            </w:pPr>
            <w:r>
              <w:rPr>
                <w:sz w:val="20"/>
              </w:rPr>
              <w:t xml:space="preserve">/</w:t>
            </w:r>
          </w:p>
        </w:tc>
        <w:tc>
          <w:tcPr>
            <w:gridSpan w:val="3"/>
            <w:tcW w:w="2604" w:type="dxa"/>
          </w:tcPr>
          <w:p>
            <w:pPr>
              <w:pStyle w:val="0"/>
            </w:pPr>
            <w:r>
              <w:rPr>
                <w:sz w:val="20"/>
              </w:rPr>
            </w:r>
          </w:p>
        </w:tc>
      </w:tr>
      <w:tr>
        <w:tblPrEx>
          <w:tblBorders>
            <w:insideH w:val="nil"/>
          </w:tblBorders>
        </w:tblPrEx>
        <w:tc>
          <w:tcPr>
            <w:gridSpan w:val="12"/>
            <w:tcW w:w="9067" w:type="dxa"/>
            <w:tcBorders>
              <w:top w:val="nil"/>
              <w:left w:val="nil"/>
              <w:bottom w:val="nil"/>
              <w:right w:val="nil"/>
            </w:tcBorders>
          </w:tcPr>
          <w:p>
            <w:pPr>
              <w:pStyle w:val="0"/>
            </w:pPr>
            <w:r>
              <w:rPr>
                <w:sz w:val="20"/>
              </w:rPr>
              <w:t xml:space="preserve">Дата "___" _______________ 20___ г.</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культуры Новгородской области от 24.08.2023 N 3</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3313" TargetMode = "External"/>
	<Relationship Id="rId8" Type="http://schemas.openxmlformats.org/officeDocument/2006/relationships/hyperlink" Target="https://login.consultant.ru/link/?req=doc&amp;base=LAW&amp;n=442867&amp;dst=37" TargetMode = "External"/>
	<Relationship Id="rId9" Type="http://schemas.openxmlformats.org/officeDocument/2006/relationships/hyperlink" Target="https://login.consultant.ru/link/?req=doc&amp;base=LAW&amp;n=453313&amp;dst=339" TargetMode = "External"/>
	<Relationship Id="rId10" Type="http://schemas.openxmlformats.org/officeDocument/2006/relationships/hyperlink" Target="https://login.consultant.ru/link/?req=doc&amp;base=LAW&amp;n=328600" TargetMode = "External"/>
	<Relationship Id="rId11" Type="http://schemas.openxmlformats.org/officeDocument/2006/relationships/hyperlink" Target="https://login.consultant.ru/link/?req=doc&amp;base=LAW&amp;n=461836" TargetMode = "External"/>
	<Relationship Id="rId12" Type="http://schemas.openxmlformats.org/officeDocument/2006/relationships/hyperlink" Target="https://login.consultant.ru/link/?req=doc&amp;base=LAW&amp;n=453313" TargetMode = "External"/>
	<Relationship Id="rId13" Type="http://schemas.openxmlformats.org/officeDocument/2006/relationships/hyperlink" Target="https://login.consultant.ru/link/?req=doc&amp;base=LAW&amp;n=453313&amp;dst=43" TargetMode = "External"/>
	<Relationship Id="rId14" Type="http://schemas.openxmlformats.org/officeDocument/2006/relationships/hyperlink" Target="https://login.consultant.ru/link/?req=doc&amp;base=LAW&amp;n=453313&amp;dst=359" TargetMode = "External"/>
	<Relationship Id="rId15" Type="http://schemas.openxmlformats.org/officeDocument/2006/relationships/hyperlink" Target="https://login.consultant.ru/link/?req=doc&amp;base=LAW&amp;n=461836" TargetMode = "External"/>
	<Relationship Id="rId16" Type="http://schemas.openxmlformats.org/officeDocument/2006/relationships/hyperlink" Target="https://login.consultant.ru/link/?req=doc&amp;base=LAW&amp;n=453313" TargetMode = "External"/>
	<Relationship Id="rId17" Type="http://schemas.openxmlformats.org/officeDocument/2006/relationships/hyperlink" Target="https://login.consultant.ru/link/?req=doc&amp;base=LAW&amp;n=454305&amp;dst=102" TargetMode = "External"/>
	<Relationship Id="rId18" Type="http://schemas.openxmlformats.org/officeDocument/2006/relationships/hyperlink" Target="https://login.consultant.ru/link/?req=doc&amp;base=LAW&amp;n=328600" TargetMode = "External"/>
	<Relationship Id="rId19" Type="http://schemas.openxmlformats.org/officeDocument/2006/relationships/hyperlink" Target="https://login.consultant.ru/link/?req=doc&amp;base=LAW&amp;n=452895&amp;dst=100649" TargetMode = "External"/>
	<Relationship Id="rId20" Type="http://schemas.openxmlformats.org/officeDocument/2006/relationships/hyperlink" Target="https://login.consultant.ru/link/?req=doc&amp;base=LAW&amp;n=452895&amp;dst=100657" TargetMode = "External"/>
	<Relationship Id="rId21" Type="http://schemas.openxmlformats.org/officeDocument/2006/relationships/hyperlink" Target="https://login.consultant.ru/link/?req=doc&amp;base=LAW&amp;n=453313&amp;dst=219" TargetMode = "External"/>
	<Relationship Id="rId22" Type="http://schemas.openxmlformats.org/officeDocument/2006/relationships/hyperlink" Target="https://login.consultant.ru/link/?req=doc&amp;base=LAW&amp;n=453313&amp;dst=107" TargetMode = "External"/>
	<Relationship Id="rId23" Type="http://schemas.openxmlformats.org/officeDocument/2006/relationships/hyperlink" Target="https://login.consultant.ru/link/?req=doc&amp;base=LAW&amp;n=453313" TargetMode = "External"/>
	<Relationship Id="rId24" Type="http://schemas.openxmlformats.org/officeDocument/2006/relationships/hyperlink" Target="https://login.consultant.ru/link/?req=doc&amp;base=RLAW154&amp;n=98087" TargetMode = "External"/>
	<Relationship Id="rId25" Type="http://schemas.openxmlformats.org/officeDocument/2006/relationships/hyperlink" Target="https://login.consultant.ru/link/?req=doc&amp;base=LAW&amp;n=442867&amp;dst=100010" TargetMode = "External"/>
	<Relationship Id="rId26" Type="http://schemas.openxmlformats.org/officeDocument/2006/relationships/hyperlink" Target="https://login.consultant.ru/link/?req=doc&amp;base=LAW&amp;n=328600" TargetMode = "External"/>
	<Relationship Id="rId27" Type="http://schemas.openxmlformats.org/officeDocument/2006/relationships/hyperlink" Target="https://login.consultant.ru/link/?req=doc&amp;base=LAW&amp;n=461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культуры Новгородской области от 24.08.2023 N 3
"Об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культуры"</dc:title>
  <dcterms:created xsi:type="dcterms:W3CDTF">2023-11-30T13:29:45Z</dcterms:created>
</cp:coreProperties>
</file>