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Областной закон Новгородской области от 31.01.2011 N 927-ОЗ</w:t>
              <w:br/>
              <w:t xml:space="preserve">(ред. от 02.12.2024)</w:t>
              <w:br/>
              <w:t xml:space="preserve">"О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сфере"</w:t>
              <w:br/>
              <w:t xml:space="preserve">(принят Постановлением Новгородской областной Думы от 26.01.2011 N 1705-ОД)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 января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927-ОЗ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НОВГОРОДСКАЯ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ОБЛАСТНОЙ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ПОДДЕРЖКЕ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ОРГАНИЗАЦИЙ, А ТАКЖЕ РАЗГРАНИЧЕНИИ ПОЛНОМОЧИЙ</w:t>
      </w:r>
    </w:p>
    <w:p>
      <w:pPr>
        <w:pStyle w:val="2"/>
        <w:jc w:val="center"/>
      </w:pPr>
      <w:r>
        <w:rPr>
          <w:sz w:val="20"/>
        </w:rPr>
        <w:t xml:space="preserve">НОВГОРОДСКОЙ ОБЛАСТНОЙ ДУМЫ И ПРАВИТЕЛЬСТВА</w:t>
      </w:r>
    </w:p>
    <w:p>
      <w:pPr>
        <w:pStyle w:val="2"/>
        <w:jc w:val="center"/>
      </w:pPr>
      <w:r>
        <w:rPr>
          <w:sz w:val="20"/>
        </w:rPr>
        <w:t xml:space="preserve">НОВГОРОДСКОЙ ОБЛАСТИ В ЭТОЙ СФЕРЕ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hyperlink w:history="0" r:id="rId7" w:tooltip="Ссылка на КонсультантПлюс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0"/>
        <w:jc w:val="right"/>
      </w:pPr>
      <w:r>
        <w:rPr>
          <w:sz w:val="20"/>
        </w:rPr>
        <w:t xml:space="preserve">Новгородской областной Думы</w:t>
      </w:r>
    </w:p>
    <w:p>
      <w:pPr>
        <w:pStyle w:val="0"/>
        <w:jc w:val="right"/>
      </w:pPr>
      <w:r>
        <w:rPr>
          <w:sz w:val="20"/>
        </w:rPr>
        <w:t xml:space="preserve">от 26.01.2011 N 1705-ОД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областных законов Новгородской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05.05.2011 </w:t>
            </w:r>
            <w:hyperlink w:history="0" r:id="rId8" w:tooltip="Областной закон Новгородской области от 05.05.2011 N 989-ОЗ &quot;О внесении изменения в статью 5 областного закона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8.04.2011 N 1788-ОД) {КонсультантПлюс}">
              <w:r>
                <w:rPr>
                  <w:sz w:val="20"/>
                  <w:color w:val="0000ff"/>
                </w:rPr>
                <w:t xml:space="preserve">N 989-ОЗ</w:t>
              </w:r>
            </w:hyperlink>
            <w:r>
              <w:rPr>
                <w:sz w:val="20"/>
                <w:color w:val="392c69"/>
              </w:rPr>
              <w:t xml:space="preserve">, от 31.10.2011 </w:t>
            </w:r>
            <w:hyperlink w:history="0" r:id="rId9" w:tooltip="Областной закон Новгородской области от 31.10.2011 N 1098-ОЗ &quot;О внесении изменения в статью 5 областного закона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6.10.2011 N 1978-ОД) {КонсультантПлюс}">
              <w:r>
                <w:rPr>
                  <w:sz w:val="20"/>
                  <w:color w:val="0000ff"/>
                </w:rPr>
                <w:t xml:space="preserve">N 1098-ОЗ</w:t>
              </w:r>
            </w:hyperlink>
            <w:r>
              <w:rPr>
                <w:sz w:val="20"/>
                <w:color w:val="392c69"/>
              </w:rPr>
              <w:t xml:space="preserve">, от 03.02.2014 </w:t>
            </w:r>
            <w:hyperlink w:history="0" r:id="rId10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      <w:r>
                <w:rPr>
                  <w:sz w:val="20"/>
                  <w:color w:val="0000ff"/>
                </w:rPr>
                <w:t xml:space="preserve">N 434-ОЗ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29.06.2015 </w:t>
            </w:r>
            <w:hyperlink w:history="0" r:id="rId11" w:tooltip="Областной закон Новгородской области от 29.06.2015 N 784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4.06.2015 N 1496-5 ОД) {КонсультантПлюс}">
              <w:r>
                <w:rPr>
                  <w:sz w:val="20"/>
                  <w:color w:val="0000ff"/>
                </w:rPr>
                <w:t xml:space="preserve">N 784-ОЗ</w:t>
              </w:r>
            </w:hyperlink>
            <w:r>
              <w:rPr>
                <w:sz w:val="20"/>
                <w:color w:val="392c69"/>
              </w:rPr>
              <w:t xml:space="preserve">, от 31.08.2015 </w:t>
            </w:r>
            <w:hyperlink w:history="0" r:id="rId12" w:tooltip="Областной закон Новгородской области от 31.08.2015 N 820-ОЗ &quot;О внесении изменения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6.08.2015 N 1523-5 ОД) {КонсультантПлюс}">
              <w:r>
                <w:rPr>
                  <w:sz w:val="20"/>
                  <w:color w:val="0000ff"/>
                </w:rPr>
                <w:t xml:space="preserve">N 820-ОЗ</w:t>
              </w:r>
            </w:hyperlink>
            <w:r>
              <w:rPr>
                <w:sz w:val="20"/>
                <w:color w:val="392c69"/>
              </w:rPr>
              <w:t xml:space="preserve">, от 30.06.2016 </w:t>
            </w:r>
            <w:hyperlink w:history="0" r:id="rId13" w:tooltip="Областной закон Новгородской области от 30.06.2016 N 1002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9.06.2016 N 1908-5 ОД) {КонсультантПлюс}">
              <w:r>
                <w:rPr>
                  <w:sz w:val="20"/>
                  <w:color w:val="0000ff"/>
                </w:rPr>
                <w:t xml:space="preserve">N 1002-ОЗ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04.04.2018 </w:t>
            </w:r>
            <w:hyperlink w:history="0" r:id="rId14" w:tooltip="Областной закон Новгородской области от 04.04.2018 N 247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03.2018 N 450-ОД) {КонсультантПлюс}">
              <w:r>
                <w:rPr>
                  <w:sz w:val="20"/>
                  <w:color w:val="0000ff"/>
                </w:rPr>
                <w:t xml:space="preserve">N 247-ОЗ</w:t>
              </w:r>
            </w:hyperlink>
            <w:r>
              <w:rPr>
                <w:sz w:val="20"/>
                <w:color w:val="392c69"/>
              </w:rPr>
              <w:t xml:space="preserve">, от 28.06.2021 </w:t>
            </w:r>
            <w:hyperlink w:history="0" r:id="rId15" w:tooltip="Областной закон Новгородской области от 28.06.2021 N 732-ОЗ &quot;О внесении изменений в статью 6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3.06.2021 N 1279-ОД) {КонсультантПлюс}">
              <w:r>
                <w:rPr>
                  <w:sz w:val="20"/>
                  <w:color w:val="0000ff"/>
                </w:rPr>
                <w:t xml:space="preserve">N 732-ОЗ</w:t>
              </w:r>
            </w:hyperlink>
            <w:r>
              <w:rPr>
                <w:sz w:val="20"/>
                <w:color w:val="392c69"/>
              </w:rPr>
              <w:t xml:space="preserve">, от 25.06.2024 </w:t>
            </w:r>
            <w:hyperlink w:history="0" r:id="rId16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      <w:r>
                <w:rPr>
                  <w:sz w:val="20"/>
                  <w:color w:val="0000ff"/>
                </w:rPr>
                <w:t xml:space="preserve">N 522-ОЗ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02.12.2024 </w:t>
            </w:r>
            <w:hyperlink w:history="0" r:id="rId17" w:tooltip="Областной закон Новгородской области от 02.12.2024 N 586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11.2024 N 919-7 ОД) {КонсультантПлюс}">
              <w:r>
                <w:rPr>
                  <w:sz w:val="20"/>
                  <w:color w:val="0000ff"/>
                </w:rPr>
                <w:t xml:space="preserve">N 586-ОЗ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областной закон принят в соответствии с Федеральным </w:t>
      </w:r>
      <w:hyperlink w:history="0" r:id="rId18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 (далее - Федеральный закон "О некоммерческих организациях") в целях оказания поддержки социально ориентированным некоммерческим организациям, осуществляющим свою деятельность на территории Новгородской области, а также разграничивает полномочия Новгородской областной Думы и Правительства Новгородской области в сфере поддержки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19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областной закон регулирует отношения в сфере оказания органами государственной власти области поддержки социально ориентированным некоммерческим организациям.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Понятия, используемые в настоящем областном законе, применяются в том же значении, что и в Федеральном </w:t>
      </w:r>
      <w:hyperlink w:history="0" r:id="rId20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"О некоммерческих организациях".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Действие настоящего областного закона распространяется на отношения, участниками которых являются социально ориентированные некоммерческие организации, определенные </w:t>
      </w:r>
      <w:hyperlink w:history="0" r:id="rId21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пунктом 2.1 статьи 2</w:t>
        </w:r>
      </w:hyperlink>
      <w:r>
        <w:rPr>
          <w:sz w:val="20"/>
        </w:rPr>
        <w:t xml:space="preserve"> Федерального закона "О некоммерческих организациях".</w:t>
      </w:r>
    </w:p>
    <w:p>
      <w:pPr>
        <w:pStyle w:val="0"/>
        <w:jc w:val="both"/>
      </w:pPr>
      <w:r>
        <w:rPr>
          <w:sz w:val="20"/>
        </w:rPr>
        <w:t xml:space="preserve">(часть 2 в ред. Областного </w:t>
      </w:r>
      <w:hyperlink w:history="0" r:id="rId22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25.06.2024 N 522-ОЗ)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Полномочия Новгородской областной Думы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23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Новгородской областной Думы по решению вопросов поддержки социально ориентированных некоммерческих организаций относится принятие областных законов и иных нормативных правовых актов в случаях, предусмотренных федеральным законодательством, а также контроль за их соблюдением и исполнением.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24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Правительства Новгородской области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25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jc w:val="both"/>
      </w:pPr>
      <w:r>
        <w:rPr>
          <w:sz w:val="20"/>
        </w:rPr>
      </w:r>
    </w:p>
    <w:bookmarkStart w:id="43" w:name="P43"/>
    <w:bookmarkEnd w:id="43"/>
    <w:p>
      <w:pPr>
        <w:pStyle w:val="0"/>
        <w:ind w:firstLine="540"/>
        <w:jc w:val="both"/>
      </w:pPr>
      <w:r>
        <w:rPr>
          <w:sz w:val="20"/>
        </w:rPr>
        <w:t xml:space="preserve">1. К полномочиям Правительства Новгородской области по решению вопросов поддержки социально ориентированных некоммерческих организаций относятся: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26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осуществлении государственной политики в области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областных и межмуниципальных программ поддержки социально ориентированных некоммерческих организаций с учетом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финансирование научно-исследовательских и опытно-конструкторских работ по проблемам деятельности и развития социально ориентированных некоммерческих организаций за счет бюджетных ассигнований областного бюджета на поддержку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содействие развитию межрегионального сотрудничества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пропаганда и популяризация деятельности социально ориентированных некоммерческих организаций за счет бюджетных ассигнований областного бюджета на соответствующий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содействие муниципальным программам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Новгородской области, прогноз их дальнейшего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иные полномочия в области поддержки социально ориентированных некоммерческих организаций в соответствии с федеральным законодательством и настоящим областным законом.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Правительство Новгородской области вправе наделять указанными в </w:t>
      </w:r>
      <w:hyperlink w:history="0" w:anchor="P43" w:tooltip="1. К полномочиям Правительства Новгородской области по решению вопросов поддержки социально ориентированных некоммерческих организаций относятся: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 полномочиями формируемые им органы исполнительной власти области.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27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Формы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Оказание поддержки социально ориентированным некоммерческим организациям осуществляется в форме: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финансовой, имущественной, информационной, консультационной поддержки, а также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соответствии с федеральным и областным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областных законов Новгородской области от 03.02.2014 </w:t>
      </w:r>
      <w:hyperlink w:history="0" r:id="rId28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N 434-ОЗ</w:t>
        </w:r>
      </w:hyperlink>
      <w:r>
        <w:rPr>
          <w:sz w:val="20"/>
        </w:rPr>
        <w:t xml:space="preserve">, от 04.04.2018 </w:t>
      </w:r>
      <w:hyperlink w:history="0" r:id="rId29" w:tooltip="Областной закон Новгородской области от 04.04.2018 N 247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03.2018 N 450-ОД) {КонсультантПлюс}">
        <w:r>
          <w:rPr>
            <w:sz w:val="20"/>
            <w:color w:val="0000ff"/>
          </w:rPr>
          <w:t xml:space="preserve">N 247-ОЗ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предоставления социально ориентированным некоммерческим организациям льгот по уплате налогов и сборов в соответствии с федеральным и областным законодательством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(п. 3 в ред. Областного </w:t>
      </w:r>
      <w:hyperlink w:history="0" r:id="rId30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предоставления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федеральным и областным законодательством о налогах и сборах.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Утратила силу. - Областной </w:t>
      </w:r>
      <w:hyperlink w:history="0" r:id="rId31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Новгородской области от 25.06.2024 N 522-ОЗ.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Получатели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Поддержка социально ориентированным некоммерческим организациям оказывается при условии осуществления ими в соответствии с учредительными документами одного или нескольких следующих видов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</w:t>
      </w:r>
    </w:p>
    <w:p>
      <w:pPr>
        <w:pStyle w:val="0"/>
        <w:jc w:val="both"/>
      </w:pPr>
      <w:r>
        <w:rPr>
          <w:sz w:val="20"/>
        </w:rPr>
        <w:t xml:space="preserve">(п. 1 в ред. Областного </w:t>
      </w:r>
      <w:hyperlink w:history="0" r:id="rId32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25.06.2024 N 522-ОЗ)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охрана окружающей среды и защита животных, в том числе содержание животных в приютах для животных;</w:t>
      </w:r>
    </w:p>
    <w:p>
      <w:pPr>
        <w:pStyle w:val="0"/>
        <w:jc w:val="both"/>
      </w:pPr>
      <w:r>
        <w:rPr>
          <w:sz w:val="20"/>
        </w:rPr>
        <w:t xml:space="preserve">(п. 4 в ред. Областного </w:t>
      </w:r>
      <w:hyperlink w:history="0" r:id="rId33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25.06.2024 N 522-ОЗ)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профилактика социально опасных форм поведения граждан, участие в профилактике безнадзорности и правонарушений несовершеннолетних;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34" w:tooltip="Областной закон Новгородской области от 02.12.2024 N 586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11.2024 N 919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02.12.2024 N 586-ОЗ)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(п. 8 в ред. Областного </w:t>
      </w:r>
      <w:hyperlink w:history="0" r:id="rId35" w:tooltip="Областной закон Новгородской области от 04.04.2018 N 247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03.2018 N 450-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04.04.2018 N 247-ОЗ)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утратил силу. - Областной </w:t>
      </w:r>
      <w:hyperlink w:history="0" r:id="rId36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Новгородской области от 25.06.2024 N 522-ОЗ;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содействие развитию туризма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утратил силу. - Областной </w:t>
      </w:r>
      <w:hyperlink w:history="0" r:id="rId37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Новгородской области от 25.06.2024 N 522-ОЗ;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содействие развитию местного самоуправления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развитие институтов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16 в ред. Областного </w:t>
      </w:r>
      <w:hyperlink w:history="0" r:id="rId38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25.06.2024 N 522-ОЗ)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деятельность в области средств массовой информации, а также издательского дела;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содействие охране правопорядка;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>
      <w:pPr>
        <w:pStyle w:val="0"/>
        <w:jc w:val="both"/>
      </w:pPr>
      <w:r>
        <w:rPr>
          <w:sz w:val="20"/>
        </w:rPr>
        <w:t xml:space="preserve">(п. 19 в ред. Областного </w:t>
      </w:r>
      <w:hyperlink w:history="0" r:id="rId39" w:tooltip="Областной закон Новгородской области от 30.06.2016 N 1002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9.06.2016 N 1908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30.06.2016 N 1002-ОЗ)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20) участие в профилактике и (или) тушении пожаров и проведении аварийно-спасательных работ;</w:t>
      </w:r>
    </w:p>
    <w:p>
      <w:pPr>
        <w:pStyle w:val="0"/>
        <w:jc w:val="both"/>
      </w:pPr>
      <w:r>
        <w:rPr>
          <w:sz w:val="20"/>
        </w:rPr>
        <w:t xml:space="preserve">(п. 20 в ред. Областного </w:t>
      </w:r>
      <w:hyperlink w:history="0" r:id="rId40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25.06.2024 N 522-ОЗ)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21) формирование в обществе нетерпимости к коррупционному поведению;</w:t>
      </w:r>
    </w:p>
    <w:p>
      <w:pPr>
        <w:pStyle w:val="0"/>
        <w:jc w:val="both"/>
      </w:pPr>
      <w:r>
        <w:rPr>
          <w:sz w:val="20"/>
        </w:rPr>
        <w:t xml:space="preserve">(п. 21 введен Областным </w:t>
      </w:r>
      <w:hyperlink w:history="0" r:id="rId41" w:tooltip="Областной закон Новгородской области от 29.06.2015 N 784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4.06.2015 N 1496-5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29.06.2015 N 784-ОЗ)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22) деятельность в сфере патриотического, в том числе военно-патриотического, воспитания граждан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22 введен Областным </w:t>
      </w:r>
      <w:hyperlink w:history="0" r:id="rId42" w:tooltip="Областной закон Новгородской области от 29.06.2015 N 784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4.06.2015 N 1496-5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29.06.2015 N 784-ОЗ)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23) социальная и культурная адаптация и интеграция мигрантов;</w:t>
      </w:r>
    </w:p>
    <w:p>
      <w:pPr>
        <w:pStyle w:val="0"/>
        <w:jc w:val="both"/>
      </w:pPr>
      <w:r>
        <w:rPr>
          <w:sz w:val="20"/>
        </w:rPr>
        <w:t xml:space="preserve">(п. 23 введен Областным </w:t>
      </w:r>
      <w:hyperlink w:history="0" r:id="rId43" w:tooltip="Областной закон Новгородской области от 29.06.2015 N 784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4.06.2015 N 1496-5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29.06.2015 N 784-ОЗ)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24) 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>
      <w:pPr>
        <w:pStyle w:val="0"/>
        <w:jc w:val="both"/>
      </w:pPr>
      <w:r>
        <w:rPr>
          <w:sz w:val="20"/>
        </w:rPr>
        <w:t xml:space="preserve">(п. 24 введен Областным </w:t>
      </w:r>
      <w:hyperlink w:history="0" r:id="rId44" w:tooltip="Областной закон Новгородской области от 29.06.2015 N 784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4.06.2015 N 1496-5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29.06.2015 N 784-ОЗ)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25) содействие повышению мобильности трудовых ресурсов.</w:t>
      </w:r>
    </w:p>
    <w:p>
      <w:pPr>
        <w:pStyle w:val="0"/>
        <w:jc w:val="both"/>
      </w:pPr>
      <w:r>
        <w:rPr>
          <w:sz w:val="20"/>
        </w:rPr>
        <w:t xml:space="preserve">(п. 25 введен Областным </w:t>
      </w:r>
      <w:hyperlink w:history="0" r:id="rId45" w:tooltip="Областной закон Новгородской области от 31.08.2015 N 820-ОЗ &quot;О внесении изменения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6.08.2015 N 1523-5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31.08.2015 N 820-ОЗ)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26) увековечение памяти жертв политических репрессий;</w:t>
      </w:r>
    </w:p>
    <w:p>
      <w:pPr>
        <w:pStyle w:val="0"/>
        <w:jc w:val="both"/>
      </w:pPr>
      <w:r>
        <w:rPr>
          <w:sz w:val="20"/>
        </w:rPr>
        <w:t xml:space="preserve">(п. 26 введен Областным </w:t>
      </w:r>
      <w:hyperlink w:history="0" r:id="rId46" w:tooltip="Областной закон Новгородской области от 30.06.2016 N 1002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9.06.2016 N 1908-5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30.06.2016 N 1002-ОЗ)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27) развитие межмуниципального сотрудничества;</w:t>
      </w:r>
    </w:p>
    <w:p>
      <w:pPr>
        <w:pStyle w:val="0"/>
        <w:jc w:val="both"/>
      </w:pPr>
      <w:r>
        <w:rPr>
          <w:sz w:val="20"/>
        </w:rPr>
        <w:t xml:space="preserve">(п. 27 введен Областным </w:t>
      </w:r>
      <w:hyperlink w:history="0" r:id="rId47" w:tooltip="Областной закон Новгородской области от 02.12.2024 N 586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11.2024 N 919-7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02.12.2024 N 586-ОЗ)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28) благоустройство территории.</w:t>
      </w:r>
    </w:p>
    <w:p>
      <w:pPr>
        <w:pStyle w:val="0"/>
        <w:jc w:val="both"/>
      </w:pPr>
      <w:r>
        <w:rPr>
          <w:sz w:val="20"/>
        </w:rPr>
        <w:t xml:space="preserve">(п. 28 введен Областным </w:t>
      </w:r>
      <w:hyperlink w:history="0" r:id="rId48" w:tooltip="Областной закон Новгородской области от 02.12.2024 N 586-ОЗ &quot;О внесении изменений в статью 5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11.2024 N 919-7 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Новгородской области от 02.12.2024 N 586-ОЗ)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2 - 3. Утратили силу. - Областной </w:t>
      </w:r>
      <w:hyperlink w:history="0" r:id="rId49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Новгородской области от 25.06.2024 N 522-ОЗ.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Реестр социально ориентированных некоммерческих организаций - получателей поддержки в Новгородской области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50" w:tooltip="Областной закон Новгородской области от 28.06.2021 N 732-ОЗ &quot;О внесении изменений в статью 6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3.06.2021 N 1279-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28.06.2021 N 732-ОЗ)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Реестр социально ориентированных некоммерческих организаций - получателей поддержки в Новгородской области (далее - областной реестр) является учетным документом и формируется в целях установления перечня организаций - получателей государственной поддержки в порядке, установленном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51" w:tooltip="Областной закон Новгородской области от 28.06.2021 N 732-ОЗ &quot;О внесении изменений в статью 6 областного закона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3.06.2021 N 1279-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28.06.2021 N 732-ОЗ)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Органы, осуществляющие формирование и ведение областного реестра, объем сведений о каждой организации, включаемый в областной реестр, а также порядок предоставления содержащейся в областном реестре информации определены Федеральным </w:t>
      </w:r>
      <w:hyperlink w:history="0" r:id="rId52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некоммерческих организациях".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53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некоммерческих организациях" порядок ведения областного реестра и хранения представленных социально ориентированными некоммерческими организациями документов, требования к технологическим, программным, лингвистическим, правовым и организационным средствам обеспечения пользования указанным реестром устанавливаются уполномоченным федеральным органом исполнительной власти.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Финансовая и имущественная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Финансовая поддержка социально ориентированным некоммерческим организациям осуществляется в соответствии с федеральным законодательством за счет бюджетных ассигнований соответствующего бюджета (бюджетов) путем предоставления субсидий.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Имущественная поддержка социально ориентированным некоммерческим организациям осуществляется путем передачи во владение и (или) в пользование таким организациям областного имущества в соответствии с федеральным и областным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формирования, ведения, обязательного опубликования перечней областного имущества, свободного от прав третьих лиц (за исключением имущественных прав некоммерческих организаций), а также порядок и условия предоставления во владение и (или) в пользование включенного в них областного имущества устанавливаются Правительством Новгородской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Областного </w:t>
      </w:r>
      <w:hyperlink w:history="0" r:id="rId54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03.02.2014 N 434-ОЗ)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Информационная и консультационная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Федеральным </w:t>
      </w:r>
      <w:hyperlink w:history="0" r:id="rId55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некоммерческих организациях" оказание информационной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федеральных, региональных и муниципальных информационных систем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организациями, осуществляющими теле- и (или) радиовещание, и редакциями государственных и муниципальных периодических печатных изданий бесплатного эфирного времени, бесплатной печатной площади, размещения информационных материалов социально ориентированных некоммерческих организаций в информационно-телекоммуникационной сети "Интернет".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Информационная поддержка социально ориентированным некоммерческим организациям может осуществляться органами государственной власти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(или) содействия в оказании таких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Информационная поддержка, указанная в </w:t>
      </w:r>
      <w:hyperlink w:history="0" w:anchor="P134" w:tooltip="Информационная поддержка социально ориентированным некоммерческим организациям может осуществляться органами государственной власт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(или) содействия в оказании таких услуг.">
        <w:r>
          <w:rPr>
            <w:sz w:val="20"/>
            <w:color w:val="0000ff"/>
          </w:rPr>
          <w:t xml:space="preserve">абзаце втором</w:t>
        </w:r>
      </w:hyperlink>
      <w:r>
        <w:rPr>
          <w:sz w:val="20"/>
        </w:rPr>
        <w:t xml:space="preserve"> настоящей части, предоставляется социально ориентированным некоммерческим организациям, включенным в областной реестр.</w:t>
      </w:r>
    </w:p>
    <w:p>
      <w:pPr>
        <w:pStyle w:val="0"/>
        <w:jc w:val="both"/>
      </w:pPr>
      <w:r>
        <w:rPr>
          <w:sz w:val="20"/>
        </w:rPr>
        <w:t xml:space="preserve">(часть 1 в ред. Областного </w:t>
      </w:r>
      <w:hyperlink w:history="0" r:id="rId56" w:tooltip="Областной закон Новгородской области от 25.06.2024 N 522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0.06.2024 N 807-7 ОД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Новгородской области от 25.06.2024 N 522-ОЗ)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Информационная и консультационная поддержка социально ориентированных некоммерческих организаций осуществляется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создания условий для свободного доступа к информации о деятельности органов государственной власти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информационного обмена;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проведения совещаний, конференций, конкурсов, иных мероприятий с участием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привлечения представителей социально ориентированных некоммерческих организаций к обсуждению программ, касающихся поддержки социально ориентированных некоммерческих организаций, и очередности их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проведения организационно-методической работы с руководителями социально ориентированных некоммерческих организаций по вопросам взаимодействия с органами государственной власти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издания методических материалов для социально ориентированных некоммерческих организаций по вопросам взаимодействия с органами государственной власти области, а также осуществления ими своей уставной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проведения консультаций в части организации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областных законов Новгородской области от 03.02.2014 </w:t>
      </w:r>
      <w:hyperlink w:history="0" r:id="rId57" w:tooltip="Областной закон Новгородской области от 03.02.2014 N 434-ОЗ &quot;О внесении изменений в областной закон &quot;О поддержке социально ориентированных некоммерческих организаций, а также разграничении полномочий областной Думы и Администрации области в этой сфере&quot; (принят Постановлением Новгородской областной Думы от 29.01.2014 N 902-5 ОД) {КонсультантПлюс}">
        <w:r>
          <w:rPr>
            <w:sz w:val="20"/>
            <w:color w:val="0000ff"/>
          </w:rPr>
          <w:t xml:space="preserve">N 434-ОЗ</w:t>
        </w:r>
      </w:hyperlink>
      <w:r>
        <w:rPr>
          <w:sz w:val="20"/>
        </w:rPr>
        <w:t xml:space="preserve">, от 04.04.2018 </w:t>
      </w:r>
      <w:hyperlink w:history="0" r:id="rId58" w:tooltip="Областной закон Новгородской области от 04.04.2018 N 247-ОЗ &quot;О внесении изменений в областной закон &quot;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&quot; (принят Постановлением Новгородской областной Думы от 28.03.2018 N 450-ОД) {КонсультантПлюс}">
        <w:r>
          <w:rPr>
            <w:sz w:val="20"/>
            <w:color w:val="0000ff"/>
          </w:rPr>
          <w:t xml:space="preserve">N 247-ОЗ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Вступление в силу настоящего областного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областной закон вступает в силу через десять дней после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С.Г.МИТИН</w:t>
      </w:r>
    </w:p>
    <w:p>
      <w:pPr>
        <w:pStyle w:val="0"/>
      </w:pPr>
      <w:r>
        <w:rPr>
          <w:sz w:val="20"/>
        </w:rPr>
        <w:t xml:space="preserve">Великий Новгород</w:t>
      </w:r>
    </w:p>
    <w:p>
      <w:pPr>
        <w:pStyle w:val="0"/>
        <w:spacing w:before="200" w:line-rule="auto"/>
      </w:pPr>
      <w:r>
        <w:rPr>
          <w:sz w:val="20"/>
        </w:rPr>
        <w:t xml:space="preserve">31 января 2011 года</w:t>
      </w:r>
    </w:p>
    <w:p>
      <w:pPr>
        <w:pStyle w:val="0"/>
        <w:spacing w:before="200" w:line-rule="auto"/>
      </w:pPr>
      <w:r>
        <w:rPr>
          <w:sz w:val="20"/>
        </w:rPr>
        <w:t xml:space="preserve">N 927-ОЗ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Областной закон Новгородской области от 31.01.2011 N 927-ОЗ</w:t>
            <w:br/>
            <w:t>(ред. от 02.12.2024)</w:t>
            <w:br/>
            <w:t>"О поддержке социально ориентированных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EXP154&amp;n=3590" TargetMode = "External"/>
	<Relationship Id="rId8" Type="http://schemas.openxmlformats.org/officeDocument/2006/relationships/hyperlink" Target="https://login.consultant.ru/link/?req=doc&amp;base=RLAW154&amp;n=30442&amp;dst=100008" TargetMode = "External"/>
	<Relationship Id="rId9" Type="http://schemas.openxmlformats.org/officeDocument/2006/relationships/hyperlink" Target="https://login.consultant.ru/link/?req=doc&amp;base=RLAW154&amp;n=32834&amp;dst=100008" TargetMode = "External"/>
	<Relationship Id="rId10" Type="http://schemas.openxmlformats.org/officeDocument/2006/relationships/hyperlink" Target="https://login.consultant.ru/link/?req=doc&amp;base=RLAW154&amp;n=45056&amp;dst=100008" TargetMode = "External"/>
	<Relationship Id="rId11" Type="http://schemas.openxmlformats.org/officeDocument/2006/relationships/hyperlink" Target="https://login.consultant.ru/link/?req=doc&amp;base=RLAW154&amp;n=55145&amp;dst=100008" TargetMode = "External"/>
	<Relationship Id="rId12" Type="http://schemas.openxmlformats.org/officeDocument/2006/relationships/hyperlink" Target="https://login.consultant.ru/link/?req=doc&amp;base=RLAW154&amp;n=56600&amp;dst=100008" TargetMode = "External"/>
	<Relationship Id="rId13" Type="http://schemas.openxmlformats.org/officeDocument/2006/relationships/hyperlink" Target="https://login.consultant.ru/link/?req=doc&amp;base=RLAW154&amp;n=62964&amp;dst=100008" TargetMode = "External"/>
	<Relationship Id="rId14" Type="http://schemas.openxmlformats.org/officeDocument/2006/relationships/hyperlink" Target="https://login.consultant.ru/link/?req=doc&amp;base=RLAW154&amp;n=75877&amp;dst=100008" TargetMode = "External"/>
	<Relationship Id="rId15" Type="http://schemas.openxmlformats.org/officeDocument/2006/relationships/hyperlink" Target="https://login.consultant.ru/link/?req=doc&amp;base=RLAW154&amp;n=95475&amp;dst=100008" TargetMode = "External"/>
	<Relationship Id="rId16" Type="http://schemas.openxmlformats.org/officeDocument/2006/relationships/hyperlink" Target="https://login.consultant.ru/link/?req=doc&amp;base=RLAW154&amp;n=112091&amp;dst=100008" TargetMode = "External"/>
	<Relationship Id="rId17" Type="http://schemas.openxmlformats.org/officeDocument/2006/relationships/hyperlink" Target="https://login.consultant.ru/link/?req=doc&amp;base=RLAW154&amp;n=114412&amp;dst=100008" TargetMode = "External"/>
	<Relationship Id="rId18" Type="http://schemas.openxmlformats.org/officeDocument/2006/relationships/hyperlink" Target="https://login.consultant.ru/link/?req=doc&amp;base=LAW&amp;n=487023&amp;dst=134" TargetMode = "External"/>
	<Relationship Id="rId19" Type="http://schemas.openxmlformats.org/officeDocument/2006/relationships/hyperlink" Target="https://login.consultant.ru/link/?req=doc&amp;base=RLAW154&amp;n=45056&amp;dst=100010" TargetMode = "External"/>
	<Relationship Id="rId20" Type="http://schemas.openxmlformats.org/officeDocument/2006/relationships/hyperlink" Target="https://login.consultant.ru/link/?req=doc&amp;base=LAW&amp;n=487023" TargetMode = "External"/>
	<Relationship Id="rId21" Type="http://schemas.openxmlformats.org/officeDocument/2006/relationships/hyperlink" Target="https://login.consultant.ru/link/?req=doc&amp;base=LAW&amp;n=487023&amp;dst=666" TargetMode = "External"/>
	<Relationship Id="rId22" Type="http://schemas.openxmlformats.org/officeDocument/2006/relationships/hyperlink" Target="https://login.consultant.ru/link/?req=doc&amp;base=RLAW154&amp;n=112091&amp;dst=100009" TargetMode = "External"/>
	<Relationship Id="rId23" Type="http://schemas.openxmlformats.org/officeDocument/2006/relationships/hyperlink" Target="https://login.consultant.ru/link/?req=doc&amp;base=RLAW154&amp;n=45056&amp;dst=100011" TargetMode = "External"/>
	<Relationship Id="rId24" Type="http://schemas.openxmlformats.org/officeDocument/2006/relationships/hyperlink" Target="https://login.consultant.ru/link/?req=doc&amp;base=RLAW154&amp;n=45056&amp;dst=100011" TargetMode = "External"/>
	<Relationship Id="rId25" Type="http://schemas.openxmlformats.org/officeDocument/2006/relationships/hyperlink" Target="https://login.consultant.ru/link/?req=doc&amp;base=RLAW154&amp;n=45056&amp;dst=100013" TargetMode = "External"/>
	<Relationship Id="rId26" Type="http://schemas.openxmlformats.org/officeDocument/2006/relationships/hyperlink" Target="https://login.consultant.ru/link/?req=doc&amp;base=RLAW154&amp;n=45056&amp;dst=100013" TargetMode = "External"/>
	<Relationship Id="rId27" Type="http://schemas.openxmlformats.org/officeDocument/2006/relationships/hyperlink" Target="https://login.consultant.ru/link/?req=doc&amp;base=RLAW154&amp;n=45056&amp;dst=100014" TargetMode = "External"/>
	<Relationship Id="rId28" Type="http://schemas.openxmlformats.org/officeDocument/2006/relationships/hyperlink" Target="https://login.consultant.ru/link/?req=doc&amp;base=RLAW154&amp;n=45056&amp;dst=100016" TargetMode = "External"/>
	<Relationship Id="rId29" Type="http://schemas.openxmlformats.org/officeDocument/2006/relationships/hyperlink" Target="https://login.consultant.ru/link/?req=doc&amp;base=RLAW154&amp;n=75877&amp;dst=100009" TargetMode = "External"/>
	<Relationship Id="rId30" Type="http://schemas.openxmlformats.org/officeDocument/2006/relationships/hyperlink" Target="https://login.consultant.ru/link/?req=doc&amp;base=RLAW154&amp;n=45056&amp;dst=100017" TargetMode = "External"/>
	<Relationship Id="rId31" Type="http://schemas.openxmlformats.org/officeDocument/2006/relationships/hyperlink" Target="https://login.consultant.ru/link/?req=doc&amp;base=RLAW154&amp;n=112091&amp;dst=100011" TargetMode = "External"/>
	<Relationship Id="rId32" Type="http://schemas.openxmlformats.org/officeDocument/2006/relationships/hyperlink" Target="https://login.consultant.ru/link/?req=doc&amp;base=RLAW154&amp;n=112091&amp;dst=100014" TargetMode = "External"/>
	<Relationship Id="rId33" Type="http://schemas.openxmlformats.org/officeDocument/2006/relationships/hyperlink" Target="https://login.consultant.ru/link/?req=doc&amp;base=RLAW154&amp;n=112091&amp;dst=100016" TargetMode = "External"/>
	<Relationship Id="rId34" Type="http://schemas.openxmlformats.org/officeDocument/2006/relationships/hyperlink" Target="https://login.consultant.ru/link/?req=doc&amp;base=RLAW154&amp;n=114412&amp;dst=100009" TargetMode = "External"/>
	<Relationship Id="rId35" Type="http://schemas.openxmlformats.org/officeDocument/2006/relationships/hyperlink" Target="https://login.consultant.ru/link/?req=doc&amp;base=RLAW154&amp;n=75877&amp;dst=100010" TargetMode = "External"/>
	<Relationship Id="rId36" Type="http://schemas.openxmlformats.org/officeDocument/2006/relationships/hyperlink" Target="https://login.consultant.ru/link/?req=doc&amp;base=RLAW154&amp;n=112091&amp;dst=100018" TargetMode = "External"/>
	<Relationship Id="rId37" Type="http://schemas.openxmlformats.org/officeDocument/2006/relationships/hyperlink" Target="https://login.consultant.ru/link/?req=doc&amp;base=RLAW154&amp;n=112091&amp;dst=100018" TargetMode = "External"/>
	<Relationship Id="rId38" Type="http://schemas.openxmlformats.org/officeDocument/2006/relationships/hyperlink" Target="https://login.consultant.ru/link/?req=doc&amp;base=RLAW154&amp;n=112091&amp;dst=100019" TargetMode = "External"/>
	<Relationship Id="rId39" Type="http://schemas.openxmlformats.org/officeDocument/2006/relationships/hyperlink" Target="https://login.consultant.ru/link/?req=doc&amp;base=RLAW154&amp;n=62964&amp;dst=100011" TargetMode = "External"/>
	<Relationship Id="rId40" Type="http://schemas.openxmlformats.org/officeDocument/2006/relationships/hyperlink" Target="https://login.consultant.ru/link/?req=doc&amp;base=RLAW154&amp;n=112091&amp;dst=100021" TargetMode = "External"/>
	<Relationship Id="rId41" Type="http://schemas.openxmlformats.org/officeDocument/2006/relationships/hyperlink" Target="https://login.consultant.ru/link/?req=doc&amp;base=RLAW154&amp;n=55145&amp;dst=100011" TargetMode = "External"/>
	<Relationship Id="rId42" Type="http://schemas.openxmlformats.org/officeDocument/2006/relationships/hyperlink" Target="https://login.consultant.ru/link/?req=doc&amp;base=RLAW154&amp;n=55145&amp;dst=100013" TargetMode = "External"/>
	<Relationship Id="rId43" Type="http://schemas.openxmlformats.org/officeDocument/2006/relationships/hyperlink" Target="https://login.consultant.ru/link/?req=doc&amp;base=RLAW154&amp;n=55145&amp;dst=100014" TargetMode = "External"/>
	<Relationship Id="rId44" Type="http://schemas.openxmlformats.org/officeDocument/2006/relationships/hyperlink" Target="https://login.consultant.ru/link/?req=doc&amp;base=RLAW154&amp;n=55145&amp;dst=100015" TargetMode = "External"/>
	<Relationship Id="rId45" Type="http://schemas.openxmlformats.org/officeDocument/2006/relationships/hyperlink" Target="https://login.consultant.ru/link/?req=doc&amp;base=RLAW154&amp;n=56600&amp;dst=100008" TargetMode = "External"/>
	<Relationship Id="rId46" Type="http://schemas.openxmlformats.org/officeDocument/2006/relationships/hyperlink" Target="https://login.consultant.ru/link/?req=doc&amp;base=RLAW154&amp;n=62964&amp;dst=100013" TargetMode = "External"/>
	<Relationship Id="rId47" Type="http://schemas.openxmlformats.org/officeDocument/2006/relationships/hyperlink" Target="https://login.consultant.ru/link/?req=doc&amp;base=RLAW154&amp;n=114412&amp;dst=100010" TargetMode = "External"/>
	<Relationship Id="rId48" Type="http://schemas.openxmlformats.org/officeDocument/2006/relationships/hyperlink" Target="https://login.consultant.ru/link/?req=doc&amp;base=RLAW154&amp;n=114412&amp;dst=100012" TargetMode = "External"/>
	<Relationship Id="rId49" Type="http://schemas.openxmlformats.org/officeDocument/2006/relationships/hyperlink" Target="https://login.consultant.ru/link/?req=doc&amp;base=RLAW154&amp;n=112091&amp;dst=100023" TargetMode = "External"/>
	<Relationship Id="rId50" Type="http://schemas.openxmlformats.org/officeDocument/2006/relationships/hyperlink" Target="https://login.consultant.ru/link/?req=doc&amp;base=RLAW154&amp;n=95475&amp;dst=100008" TargetMode = "External"/>
	<Relationship Id="rId51" Type="http://schemas.openxmlformats.org/officeDocument/2006/relationships/hyperlink" Target="https://login.consultant.ru/link/?req=doc&amp;base=RLAW154&amp;n=95475&amp;dst=100008" TargetMode = "External"/>
	<Relationship Id="rId52" Type="http://schemas.openxmlformats.org/officeDocument/2006/relationships/hyperlink" Target="https://login.consultant.ru/link/?req=doc&amp;base=LAW&amp;n=487023" TargetMode = "External"/>
	<Relationship Id="rId53" Type="http://schemas.openxmlformats.org/officeDocument/2006/relationships/hyperlink" Target="https://login.consultant.ru/link/?req=doc&amp;base=LAW&amp;n=487023" TargetMode = "External"/>
	<Relationship Id="rId54" Type="http://schemas.openxmlformats.org/officeDocument/2006/relationships/hyperlink" Target="https://login.consultant.ru/link/?req=doc&amp;base=RLAW154&amp;n=45056&amp;dst=100019" TargetMode = "External"/>
	<Relationship Id="rId55" Type="http://schemas.openxmlformats.org/officeDocument/2006/relationships/hyperlink" Target="https://login.consultant.ru/link/?req=doc&amp;base=LAW&amp;n=487023" TargetMode = "External"/>
	<Relationship Id="rId56" Type="http://schemas.openxmlformats.org/officeDocument/2006/relationships/hyperlink" Target="https://login.consultant.ru/link/?req=doc&amp;base=RLAW154&amp;n=112091&amp;dst=100024" TargetMode = "External"/>
	<Relationship Id="rId57" Type="http://schemas.openxmlformats.org/officeDocument/2006/relationships/hyperlink" Target="https://login.consultant.ru/link/?req=doc&amp;base=RLAW154&amp;n=45056&amp;dst=100020" TargetMode = "External"/>
	<Relationship Id="rId58" Type="http://schemas.openxmlformats.org/officeDocument/2006/relationships/hyperlink" Target="https://login.consultant.ru/link/?req=doc&amp;base=RLAW154&amp;n=75877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закон Новгородской области от 31.01.2011 N 927-ОЗ
(ред. от 02.12.2024)
"О поддержке социально ориентированных некоммерческих организаций, а также разграничении полномочий Новгородской областной Думы и Правительства Новгородской области в этой сфере"
(принят Постановлением Новгородской областной Думы от 26.01.2011 N 1705-ОД)</dc:title>
  <dcterms:created xsi:type="dcterms:W3CDTF">2024-12-20T15:00:38Z</dcterms:created>
</cp:coreProperties>
</file>