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Новосибирской области от 29.07.2016 N 168</w:t>
              <w:br/>
              <w:t xml:space="preserve">(ред. от 14.12.2023)</w:t>
              <w:br/>
              <w:t xml:space="preserve">"О координационном совете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июля 2016 г. N 168</w:t>
      </w:r>
    </w:p>
    <w:p>
      <w:pPr>
        <w:pStyle w:val="2"/>
        <w:jc w:val="center"/>
      </w:pPr>
      <w:r>
        <w:rPr>
          <w:sz w:val="20"/>
        </w:rPr>
      </w:r>
    </w:p>
    <w:p>
      <w:pPr>
        <w:pStyle w:val="2"/>
        <w:jc w:val="center"/>
      </w:pPr>
      <w:r>
        <w:rPr>
          <w:sz w:val="20"/>
        </w:rPr>
        <w:t xml:space="preserve">О КООРДИНАЦИОННОМ СОВЕТЕ ПО ОБЕСПЕЧЕНИЮ ПОЭТАПНОГО ДОСТУПА</w:t>
      </w:r>
    </w:p>
    <w:p>
      <w:pPr>
        <w:pStyle w:val="2"/>
        <w:jc w:val="center"/>
      </w:pPr>
      <w:r>
        <w:rPr>
          <w:sz w:val="20"/>
        </w:rPr>
        <w:t xml:space="preserve">НЕГОСУДАРСТВЕННЫХ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Новосибирской области</w:t>
            </w:r>
          </w:p>
          <w:p>
            <w:pPr>
              <w:pStyle w:val="0"/>
              <w:jc w:val="center"/>
            </w:pPr>
            <w:r>
              <w:rPr>
                <w:sz w:val="20"/>
                <w:color w:val="392c69"/>
              </w:rPr>
              <w:t xml:space="preserve">от 21.02.2017 </w:t>
            </w:r>
            <w:hyperlink w:history="0" r:id="rId7" w:tooltip="Постановление Губернатора Новосибирской области от 21.02.2017 N 23 &quot;О внесении изменений в постановление Губернатора Новосибирской области от 29.07.2016 N 168&quot; {КонсультантПлюс}">
              <w:r>
                <w:rPr>
                  <w:sz w:val="20"/>
                  <w:color w:val="0000ff"/>
                </w:rPr>
                <w:t xml:space="preserve">N 23</w:t>
              </w:r>
            </w:hyperlink>
            <w:r>
              <w:rPr>
                <w:sz w:val="20"/>
                <w:color w:val="392c69"/>
              </w:rPr>
              <w:t xml:space="preserve">, от 10.05.2017 </w:t>
            </w:r>
            <w:hyperlink w:history="0" r:id="rId8" w:tooltip="Постановление Губернатора Новосибирской области от 10.05.2017 N 95 &quot;О внесении изменения в состав координационного совета по вопросам обеспечения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quot; {КонсультантПлюс}">
              <w:r>
                <w:rPr>
                  <w:sz w:val="20"/>
                  <w:color w:val="0000ff"/>
                </w:rPr>
                <w:t xml:space="preserve">N 95</w:t>
              </w:r>
            </w:hyperlink>
            <w:r>
              <w:rPr>
                <w:sz w:val="20"/>
                <w:color w:val="392c69"/>
              </w:rPr>
              <w:t xml:space="preserve">, от 17.11.2017 </w:t>
            </w:r>
            <w:hyperlink w:history="0" r:id="rId9" w:tooltip="Постановление Губернатора Новосибирской области от 17.11.2017 N 205 &quot;О внесении изменений в постановление Губернатора Новосибирской области от 29.07.2016 N 168&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28.02.2018 </w:t>
            </w:r>
            <w:hyperlink w:history="0" r:id="rId10" w:tooltip="Постановление Губернатора Новосибирской области от 28.02.2018 N 41 &quot;О внесении изменений в постановление Губернатора Новосибирской области от 29.07.2016 N 168&quot; {КонсультантПлюс}">
              <w:r>
                <w:rPr>
                  <w:sz w:val="20"/>
                  <w:color w:val="0000ff"/>
                </w:rPr>
                <w:t xml:space="preserve">N 41</w:t>
              </w:r>
            </w:hyperlink>
            <w:r>
              <w:rPr>
                <w:sz w:val="20"/>
                <w:color w:val="392c69"/>
              </w:rPr>
              <w:t xml:space="preserve">, от 16.07.2018 </w:t>
            </w:r>
            <w:hyperlink w:history="0" r:id="rId11" w:tooltip="Постановление Губернатора Новосибирской области от 16.07.2018 N 149 &quot;О внесении изменений в постановление Губернатора Новосибирской области от 29.07.2016 N 168&quot; {КонсультантПлюс}">
              <w:r>
                <w:rPr>
                  <w:sz w:val="20"/>
                  <w:color w:val="0000ff"/>
                </w:rPr>
                <w:t xml:space="preserve">N 149</w:t>
              </w:r>
            </w:hyperlink>
            <w:r>
              <w:rPr>
                <w:sz w:val="20"/>
                <w:color w:val="392c69"/>
              </w:rPr>
              <w:t xml:space="preserve">, от 19.11.2018 </w:t>
            </w:r>
            <w:hyperlink w:history="0" r:id="rId12" w:tooltip="Постановление Губернатора Новосибирской области от 19.11.2018 N 238 &quot;О внесении изменений в постановление Губернатора Новосибирской области от 29.07.2016 N 168&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11.09.2019 </w:t>
            </w:r>
            <w:hyperlink w:history="0" r:id="rId13" w:tooltip="Постановление Губернатора Новосибирской области от 11.09.2019 N 232 &quot;О внесении изменений в постановление Губернатора Новосибирской области от 29.07.2016 N 168&quot; {КонсультантПлюс}">
              <w:r>
                <w:rPr>
                  <w:sz w:val="20"/>
                  <w:color w:val="0000ff"/>
                </w:rPr>
                <w:t xml:space="preserve">N 232</w:t>
              </w:r>
            </w:hyperlink>
            <w:r>
              <w:rPr>
                <w:sz w:val="20"/>
                <w:color w:val="392c69"/>
              </w:rPr>
              <w:t xml:space="preserve">, от 15.12.2020 </w:t>
            </w:r>
            <w:hyperlink w:history="0" r:id="rId14" w:tooltip="Постановление Губернатора Новосибирской области от 15.12.2020 N 235 &quot;О внесении изменений в постановление Губернатора Новосибирской области от 29.07.2016 N 168&quot; {КонсультантПлюс}">
              <w:r>
                <w:rPr>
                  <w:sz w:val="20"/>
                  <w:color w:val="0000ff"/>
                </w:rPr>
                <w:t xml:space="preserve">N 235</w:t>
              </w:r>
            </w:hyperlink>
            <w:r>
              <w:rPr>
                <w:sz w:val="20"/>
                <w:color w:val="392c69"/>
              </w:rPr>
              <w:t xml:space="preserve">, от 15.03.2021 </w:t>
            </w:r>
            <w:hyperlink w:history="0" r:id="rId15" w:tooltip="Постановление Губернатора Новосибирской области от 15.03.2021 N 50 &quot;О внесении изменений в постановление Губернатора Новосибирской области от 29.07.2016 N 168&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29.06.2021 </w:t>
            </w:r>
            <w:hyperlink w:history="0" r:id="rId16" w:tooltip="Постановление Губернатора Новосибирской области от 29.06.2021 N 151 &quot;О внесении изменений в постановление Губернатора Новосибирской области от 29.07.2016 N 168&quot; {КонсультантПлюс}">
              <w:r>
                <w:rPr>
                  <w:sz w:val="20"/>
                  <w:color w:val="0000ff"/>
                </w:rPr>
                <w:t xml:space="preserve">N 151</w:t>
              </w:r>
            </w:hyperlink>
            <w:r>
              <w:rPr>
                <w:sz w:val="20"/>
                <w:color w:val="392c69"/>
              </w:rPr>
              <w:t xml:space="preserve">, от 12.08.2021 </w:t>
            </w:r>
            <w:hyperlink w:history="0" r:id="rId17" w:tooltip="Постановление Губернатора Новосибирской области от 12.08.2021 N 175 &quot;О внесении изменения в постановление Губернатора Новосибирской области от 29.07.2016 N 168&quot; {КонсультантПлюс}">
              <w:r>
                <w:rPr>
                  <w:sz w:val="20"/>
                  <w:color w:val="0000ff"/>
                </w:rPr>
                <w:t xml:space="preserve">N 175</w:t>
              </w:r>
            </w:hyperlink>
            <w:r>
              <w:rPr>
                <w:sz w:val="20"/>
                <w:color w:val="392c69"/>
              </w:rPr>
              <w:t xml:space="preserve">, от 06.12.2021 </w:t>
            </w:r>
            <w:hyperlink w:history="0" r:id="rId18" w:tooltip="Постановление Губернатора Новосибирской области от 06.12.2021 N 246 &quot;О внесении изменений в постановление Губернатора Новосибирской области от 29.07.2016 N 168&quot; {КонсультантПлюс}">
              <w:r>
                <w:rPr>
                  <w:sz w:val="20"/>
                  <w:color w:val="0000ff"/>
                </w:rPr>
                <w:t xml:space="preserve">N 246</w:t>
              </w:r>
            </w:hyperlink>
            <w:r>
              <w:rPr>
                <w:sz w:val="20"/>
                <w:color w:val="392c69"/>
              </w:rPr>
              <w:t xml:space="preserve">,</w:t>
            </w:r>
          </w:p>
          <w:p>
            <w:pPr>
              <w:pStyle w:val="0"/>
              <w:jc w:val="center"/>
            </w:pPr>
            <w:r>
              <w:rPr>
                <w:sz w:val="20"/>
                <w:color w:val="392c69"/>
              </w:rPr>
              <w:t xml:space="preserve">от 12.04.2022 </w:t>
            </w:r>
            <w:hyperlink w:history="0" r:id="rId19"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N 50</w:t>
              </w:r>
            </w:hyperlink>
            <w:r>
              <w:rPr>
                <w:sz w:val="20"/>
                <w:color w:val="392c69"/>
              </w:rPr>
              <w:t xml:space="preserve">, от 16.05.2022 </w:t>
            </w:r>
            <w:hyperlink w:history="0" r:id="rId20" w:tooltip="Постановление Губернатора Новосибирской области от 16.05.2022 N 70 &quot;О внесении изменений в постановление Губернатора Новосибирской области от 29.07.2016 N 168&quot; {КонсультантПлюс}">
              <w:r>
                <w:rPr>
                  <w:sz w:val="20"/>
                  <w:color w:val="0000ff"/>
                </w:rPr>
                <w:t xml:space="preserve">N 70</w:t>
              </w:r>
            </w:hyperlink>
            <w:r>
              <w:rPr>
                <w:sz w:val="20"/>
                <w:color w:val="392c69"/>
              </w:rPr>
              <w:t xml:space="preserve">, от 14.12.2023 </w:t>
            </w:r>
            <w:hyperlink w:history="0" r:id="rId21" w:tooltip="Постановление Губернатора Новосибирской области от 14.12.2023 N 247 &quot;О внесении изменений в постановление Губернатора Новосибирской области от 29.07.2016 N 168&quot; {КонсультантПлюс}">
              <w:r>
                <w:rPr>
                  <w:sz w:val="20"/>
                  <w:color w:val="0000ff"/>
                </w:rPr>
                <w:t xml:space="preserve">N 247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исполнения Поручения Президента Российской Федерации В.В. Путина по реализации Послания Президента Российской Федерации Федеральному Собранию Российской Федерации от 03.12.2015 N Пр-2508, обеспечения реализации </w:t>
      </w:r>
      <w:hyperlink w:history="0" r:id="rId22"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комплекса</w:t>
        </w:r>
      </w:hyperlink>
      <w:r>
        <w:rPr>
          <w:sz w:val="20"/>
        </w:rPr>
        <w:t xml:space="preserve">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Заместителем Председателя Правительства Российской Федерации 11.12.2020 N 11826п-П44, а также повышения эффективности взаимодействия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центров инноваций в социальной сфере, негосударственных организаций и других заинтересованных организаций по вопросам обеспечения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 постановляю:</w:t>
      </w:r>
    </w:p>
    <w:p>
      <w:pPr>
        <w:pStyle w:val="0"/>
        <w:jc w:val="both"/>
      </w:pPr>
      <w:r>
        <w:rPr>
          <w:sz w:val="20"/>
        </w:rPr>
        <w:t xml:space="preserve">(преамбула в ред. </w:t>
      </w:r>
      <w:hyperlink w:history="0" r:id="rId23"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1. Образовать координационный совет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w:t>
      </w:r>
    </w:p>
    <w:p>
      <w:pPr>
        <w:pStyle w:val="0"/>
        <w:jc w:val="both"/>
      </w:pPr>
      <w:r>
        <w:rPr>
          <w:sz w:val="20"/>
        </w:rPr>
        <w:t xml:space="preserve">(п. 1 в ред. </w:t>
      </w:r>
      <w:hyperlink w:history="0" r:id="rId24"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1) </w:t>
      </w:r>
      <w:hyperlink w:history="0" w:anchor="P41" w:tooltip="ПОЛОЖЕНИЕ">
        <w:r>
          <w:rPr>
            <w:sz w:val="20"/>
            <w:color w:val="0000ff"/>
          </w:rPr>
          <w:t xml:space="preserve">Положение</w:t>
        </w:r>
      </w:hyperlink>
      <w:r>
        <w:rPr>
          <w:sz w:val="20"/>
        </w:rPr>
        <w:t xml:space="preserve"> о координационном совете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w:t>
      </w:r>
    </w:p>
    <w:p>
      <w:pPr>
        <w:pStyle w:val="0"/>
        <w:spacing w:before="200" w:line-rule="auto"/>
        <w:ind w:firstLine="540"/>
        <w:jc w:val="both"/>
      </w:pPr>
      <w:r>
        <w:rPr>
          <w:sz w:val="20"/>
        </w:rPr>
        <w:t xml:space="preserve">2) </w:t>
      </w:r>
      <w:hyperlink w:history="0" w:anchor="P104" w:tooltip="СОСТАВ">
        <w:r>
          <w:rPr>
            <w:sz w:val="20"/>
            <w:color w:val="0000ff"/>
          </w:rPr>
          <w:t xml:space="preserve">состав</w:t>
        </w:r>
      </w:hyperlink>
      <w:r>
        <w:rPr>
          <w:sz w:val="20"/>
        </w:rPr>
        <w:t xml:space="preserve"> координационного совета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w:t>
      </w:r>
    </w:p>
    <w:p>
      <w:pPr>
        <w:pStyle w:val="0"/>
        <w:jc w:val="both"/>
      </w:pPr>
      <w:r>
        <w:rPr>
          <w:sz w:val="20"/>
        </w:rPr>
        <w:t xml:space="preserve">(п. 2 в ред. </w:t>
      </w:r>
      <w:hyperlink w:history="0" r:id="rId25"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Новосибирской области Нелюбова С.А.</w:t>
      </w:r>
    </w:p>
    <w:p>
      <w:pPr>
        <w:pStyle w:val="0"/>
        <w:jc w:val="both"/>
      </w:pPr>
      <w:r>
        <w:rPr>
          <w:sz w:val="20"/>
        </w:rPr>
        <w:t xml:space="preserve">(в ред. постановлений Губернатора Новосибирской области от 28.02.2018 </w:t>
      </w:r>
      <w:hyperlink w:history="0" r:id="rId26" w:tooltip="Постановление Губернатора Новосибирской области от 28.02.2018 N 41 &quot;О внесении изменений в постановление Губернатора Новосибирской области от 29.07.2016 N 168&quot; {КонсультантПлюс}">
        <w:r>
          <w:rPr>
            <w:sz w:val="20"/>
            <w:color w:val="0000ff"/>
          </w:rPr>
          <w:t xml:space="preserve">N 41</w:t>
        </w:r>
      </w:hyperlink>
      <w:r>
        <w:rPr>
          <w:sz w:val="20"/>
        </w:rPr>
        <w:t xml:space="preserve">, от 19.11.2018 </w:t>
      </w:r>
      <w:hyperlink w:history="0" r:id="rId27" w:tooltip="Постановление Губернатора Новосибирской области от 19.11.2018 N 238 &quot;О внесении изменений в постановление Губернатора Новосибирской области от 29.07.2016 N 168&quot; {КонсультантПлюс}">
        <w:r>
          <w:rPr>
            <w:sz w:val="20"/>
            <w:color w:val="0000ff"/>
          </w:rPr>
          <w:t xml:space="preserve">N 238</w:t>
        </w:r>
      </w:hyperlink>
      <w:r>
        <w:rPr>
          <w:sz w:val="20"/>
        </w:rPr>
        <w:t xml:space="preserve">)</w:t>
      </w:r>
    </w:p>
    <w:p>
      <w:pPr>
        <w:pStyle w:val="0"/>
        <w:ind w:firstLine="540"/>
        <w:jc w:val="both"/>
      </w:pPr>
      <w:r>
        <w:rPr>
          <w:sz w:val="20"/>
        </w:rPr>
      </w:r>
    </w:p>
    <w:p>
      <w:pPr>
        <w:pStyle w:val="0"/>
        <w:jc w:val="right"/>
      </w:pPr>
      <w:r>
        <w:rPr>
          <w:sz w:val="20"/>
        </w:rPr>
        <w:t xml:space="preserve">В.Ф.ГОРОДЕЦКИЙ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Новосибирской области</w:t>
      </w:r>
    </w:p>
    <w:p>
      <w:pPr>
        <w:pStyle w:val="0"/>
        <w:jc w:val="right"/>
      </w:pPr>
      <w:r>
        <w:rPr>
          <w:sz w:val="20"/>
        </w:rPr>
        <w:t xml:space="preserve">от 29.07.2016 N 168</w:t>
      </w:r>
    </w:p>
    <w:p>
      <w:pPr>
        <w:pStyle w:val="0"/>
        <w:ind w:firstLine="54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КООРДИНАЦИОННОМ СОВЕТЕ ПО ОБЕСПЕЧЕНИЮ ПОЭТАПНОГО ДОСТУПА</w:t>
      </w:r>
    </w:p>
    <w:p>
      <w:pPr>
        <w:pStyle w:val="2"/>
        <w:jc w:val="center"/>
      </w:pPr>
      <w:r>
        <w:rPr>
          <w:sz w:val="20"/>
        </w:rPr>
        <w:t xml:space="preserve">НЕГОСУДАРСТВЕННЫХ ОРГАНИЗАЦИЙ, ОСУЩЕСТВЛЯЮЩИХ ДЕЯТЕЛЬНОСТЬ</w:t>
      </w:r>
    </w:p>
    <w:p>
      <w:pPr>
        <w:pStyle w:val="2"/>
        <w:jc w:val="center"/>
      </w:pPr>
      <w:r>
        <w:rPr>
          <w:sz w:val="20"/>
        </w:rPr>
        <w:t xml:space="preserve">В СОЦИАЛЬНОЙ СФЕРЕ, К БЮДЖЕТНЫМ СРЕДСТВАМ, ВЫДЕЛЯЕМЫМ НА</w:t>
      </w:r>
    </w:p>
    <w:p>
      <w:pPr>
        <w:pStyle w:val="2"/>
        <w:jc w:val="center"/>
      </w:pPr>
      <w:r>
        <w:rPr>
          <w:sz w:val="20"/>
        </w:rPr>
        <w:t xml:space="preserve">ПРЕДОСТАВЛЕНИЕ СОЦИАЛЬНЫХ УСЛУГ НАСЕЛЕНИЮ</w:t>
      </w:r>
    </w:p>
    <w:p>
      <w:pPr>
        <w:pStyle w:val="2"/>
        <w:jc w:val="center"/>
      </w:pPr>
      <w:r>
        <w:rPr>
          <w:sz w:val="20"/>
        </w:rPr>
        <w:t xml:space="preserve">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Новосибирской области</w:t>
            </w:r>
          </w:p>
          <w:p>
            <w:pPr>
              <w:pStyle w:val="0"/>
              <w:jc w:val="center"/>
            </w:pPr>
            <w:r>
              <w:rPr>
                <w:sz w:val="20"/>
                <w:color w:val="392c69"/>
              </w:rPr>
              <w:t xml:space="preserve">от 28.02.2018 </w:t>
            </w:r>
            <w:hyperlink w:history="0" r:id="rId28" w:tooltip="Постановление Губернатора Новосибирской области от 28.02.2018 N 41 &quot;О внесении изменений в постановление Губернатора Новосибирской области от 29.07.2016 N 168&quot; {КонсультантПлюс}">
              <w:r>
                <w:rPr>
                  <w:sz w:val="20"/>
                  <w:color w:val="0000ff"/>
                </w:rPr>
                <w:t xml:space="preserve">N 41</w:t>
              </w:r>
            </w:hyperlink>
            <w:r>
              <w:rPr>
                <w:sz w:val="20"/>
                <w:color w:val="392c69"/>
              </w:rPr>
              <w:t xml:space="preserve">, от 12.04.2022 </w:t>
            </w:r>
            <w:hyperlink w:history="0" r:id="rId29"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Координационный совет по обеспечению поэтапного доступа негосударственных организаций, осуществляющих деятельность в социальной сфере (далее - негосударственные организации), к бюджетным средствам, выделяемым на предоставление социальных услуг населению в Новосибирской области (далее - координационный совет), является совещательным органом, образованным с целью содействия областным исполнительным органам государственной власти Новосибирской области, органам местного самоуправления муниципальных образований Новосибирской области в осуществлении функций по выработке государственной политики и нормативному правовому регулированию в сфере поддержки негосударственных организаций.</w:t>
      </w:r>
    </w:p>
    <w:p>
      <w:pPr>
        <w:pStyle w:val="0"/>
        <w:jc w:val="both"/>
      </w:pPr>
      <w:r>
        <w:rPr>
          <w:sz w:val="20"/>
        </w:rPr>
        <w:t xml:space="preserve">(в ред. </w:t>
      </w:r>
      <w:hyperlink w:history="0" r:id="rId30"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2. Координационный совет в своей деятельности руководствуется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Новосибирской области и настоящим Положением.</w:t>
      </w:r>
    </w:p>
    <w:p>
      <w:pPr>
        <w:pStyle w:val="0"/>
        <w:ind w:firstLine="540"/>
        <w:jc w:val="both"/>
      </w:pPr>
      <w:r>
        <w:rPr>
          <w:sz w:val="20"/>
        </w:rPr>
      </w:r>
    </w:p>
    <w:p>
      <w:pPr>
        <w:pStyle w:val="2"/>
        <w:outlineLvl w:val="1"/>
        <w:jc w:val="center"/>
      </w:pPr>
      <w:r>
        <w:rPr>
          <w:sz w:val="20"/>
        </w:rPr>
        <w:t xml:space="preserve">II. Задача и функции координационного совета</w:t>
      </w:r>
    </w:p>
    <w:p>
      <w:pPr>
        <w:pStyle w:val="0"/>
        <w:ind w:firstLine="540"/>
        <w:jc w:val="both"/>
      </w:pPr>
      <w:r>
        <w:rPr>
          <w:sz w:val="20"/>
        </w:rPr>
      </w:r>
    </w:p>
    <w:p>
      <w:pPr>
        <w:pStyle w:val="0"/>
        <w:ind w:firstLine="540"/>
        <w:jc w:val="both"/>
      </w:pPr>
      <w:r>
        <w:rPr>
          <w:sz w:val="20"/>
        </w:rPr>
        <w:t xml:space="preserve">3. Задачей координационного совета является консолидация усилий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центров инноваций в социальной сфере, негосударственных организаций и других заинтересованных организаций по обеспечению поэтапного доступа негосударственных организаций к бюджетным средствам, выделяемым на предоставление социальных услуг населению в Новосибирской области.</w:t>
      </w:r>
    </w:p>
    <w:p>
      <w:pPr>
        <w:pStyle w:val="0"/>
        <w:jc w:val="both"/>
      </w:pPr>
      <w:r>
        <w:rPr>
          <w:sz w:val="20"/>
        </w:rPr>
        <w:t xml:space="preserve">(в ред. </w:t>
      </w:r>
      <w:hyperlink w:history="0" r:id="rId32"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4. Функции координационного совета:</w:t>
      </w:r>
    </w:p>
    <w:p>
      <w:pPr>
        <w:pStyle w:val="0"/>
        <w:spacing w:before="200" w:line-rule="auto"/>
        <w:ind w:firstLine="540"/>
        <w:jc w:val="both"/>
      </w:pPr>
      <w:r>
        <w:rPr>
          <w:sz w:val="20"/>
        </w:rPr>
        <w:t xml:space="preserve">1) обсуждение вопросов обеспечения поэтапного доступа негосударственных организаций к бюджетным средствам, выделяемым на предоставление социальных услуг населению в Новосибирской области, и выработка рекомендаций муниципальным образованиям Новосибирской области по их решению;</w:t>
      </w:r>
    </w:p>
    <w:p>
      <w:pPr>
        <w:pStyle w:val="0"/>
        <w:jc w:val="both"/>
      </w:pPr>
      <w:r>
        <w:rPr>
          <w:sz w:val="20"/>
        </w:rPr>
        <w:t xml:space="preserve">(в ред. </w:t>
      </w:r>
      <w:hyperlink w:history="0" r:id="rId33"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2) участие в разработке и обсуждении проектов нормативных правовых актов Новосибирской области, регулирующих предоставление негосударственными организациями услуг населению в социальной сфере;</w:t>
      </w:r>
    </w:p>
    <w:p>
      <w:pPr>
        <w:pStyle w:val="0"/>
        <w:jc w:val="both"/>
      </w:pPr>
      <w:r>
        <w:rPr>
          <w:sz w:val="20"/>
        </w:rPr>
        <w:t xml:space="preserve">(в ред. </w:t>
      </w:r>
      <w:hyperlink w:history="0" r:id="rId34"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3) выработка предложений по организации системной работы по обеспечению доступа негосударственных организаций к предоставлению услуг населению в социальной сфере;</w:t>
      </w:r>
    </w:p>
    <w:p>
      <w:pPr>
        <w:pStyle w:val="0"/>
        <w:jc w:val="both"/>
      </w:pPr>
      <w:r>
        <w:rPr>
          <w:sz w:val="20"/>
        </w:rPr>
        <w:t xml:space="preserve">(в ред. </w:t>
      </w:r>
      <w:hyperlink w:history="0" r:id="rId35"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4) формирование предложений по включению в государственные программы Новосибирской области и планы по их реализации мероприятий и целевых показателей по обеспечению поэтапного доступа негосударственных организаций к бюджетным средствам, выделяемым на предоставление услуг населению в социальной сфере;</w:t>
      </w:r>
    </w:p>
    <w:p>
      <w:pPr>
        <w:pStyle w:val="0"/>
        <w:jc w:val="both"/>
      </w:pPr>
      <w:r>
        <w:rPr>
          <w:sz w:val="20"/>
        </w:rPr>
        <w:t xml:space="preserve">(в ред. </w:t>
      </w:r>
      <w:hyperlink w:history="0" r:id="rId36"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5) изучение и анализ опыта работы и лучших практик предоставления негосударственными организациями услуг населению в социальной сфере.</w:t>
      </w:r>
    </w:p>
    <w:p>
      <w:pPr>
        <w:pStyle w:val="0"/>
        <w:jc w:val="both"/>
      </w:pPr>
      <w:r>
        <w:rPr>
          <w:sz w:val="20"/>
        </w:rPr>
        <w:t xml:space="preserve">(в ред. </w:t>
      </w:r>
      <w:hyperlink w:history="0" r:id="rId37"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ind w:firstLine="540"/>
        <w:jc w:val="both"/>
      </w:pPr>
      <w:r>
        <w:rPr>
          <w:sz w:val="20"/>
        </w:rPr>
      </w:r>
    </w:p>
    <w:p>
      <w:pPr>
        <w:pStyle w:val="2"/>
        <w:outlineLvl w:val="1"/>
        <w:jc w:val="center"/>
      </w:pPr>
      <w:r>
        <w:rPr>
          <w:sz w:val="20"/>
        </w:rPr>
        <w:t xml:space="preserve">III. Права координационного совета</w:t>
      </w:r>
    </w:p>
    <w:p>
      <w:pPr>
        <w:pStyle w:val="0"/>
        <w:ind w:firstLine="540"/>
        <w:jc w:val="both"/>
      </w:pPr>
      <w:r>
        <w:rPr>
          <w:sz w:val="20"/>
        </w:rPr>
      </w:r>
    </w:p>
    <w:p>
      <w:pPr>
        <w:pStyle w:val="0"/>
        <w:ind w:firstLine="540"/>
        <w:jc w:val="both"/>
      </w:pPr>
      <w:r>
        <w:rPr>
          <w:sz w:val="20"/>
        </w:rPr>
        <w:t xml:space="preserve">5. Координационный совет вправе:</w:t>
      </w:r>
    </w:p>
    <w:p>
      <w:pPr>
        <w:pStyle w:val="0"/>
        <w:spacing w:before="200" w:line-rule="auto"/>
        <w:ind w:firstLine="540"/>
        <w:jc w:val="both"/>
      </w:pPr>
      <w:r>
        <w:rPr>
          <w:sz w:val="20"/>
        </w:rPr>
        <w:t xml:space="preserve">1) запрашивать и получать в установленном порядке необходимые материалы от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общественных объединений, научных и иных организаций;</w:t>
      </w:r>
    </w:p>
    <w:p>
      <w:pPr>
        <w:pStyle w:val="0"/>
        <w:spacing w:before="200" w:line-rule="auto"/>
        <w:ind w:firstLine="540"/>
        <w:jc w:val="both"/>
      </w:pPr>
      <w:r>
        <w:rPr>
          <w:sz w:val="20"/>
        </w:rPr>
        <w:t xml:space="preserve">2) участвовать в организации проведения совещаний, конференций, семинаров, круглых столов по вопросам обеспечения поэтапного доступа негосударственных организаций к бюджетным средствам, выделяемым на предоставление социальных услуг населению в Новосибирской области, по согласованию с организаторами указанных мероприятий;</w:t>
      </w:r>
    </w:p>
    <w:p>
      <w:pPr>
        <w:pStyle w:val="0"/>
        <w:jc w:val="both"/>
      </w:pPr>
      <w:r>
        <w:rPr>
          <w:sz w:val="20"/>
        </w:rPr>
        <w:t xml:space="preserve">(в ред. </w:t>
      </w:r>
      <w:hyperlink w:history="0" r:id="rId38"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12.04.2022 N 50)</w:t>
      </w:r>
    </w:p>
    <w:p>
      <w:pPr>
        <w:pStyle w:val="0"/>
        <w:spacing w:before="200" w:line-rule="auto"/>
        <w:ind w:firstLine="540"/>
        <w:jc w:val="both"/>
      </w:pPr>
      <w:r>
        <w:rPr>
          <w:sz w:val="20"/>
        </w:rPr>
        <w:t xml:space="preserve">3) публиковать информацию о деятельности координационного совета;</w:t>
      </w:r>
    </w:p>
    <w:p>
      <w:pPr>
        <w:pStyle w:val="0"/>
        <w:spacing w:before="200" w:line-rule="auto"/>
        <w:ind w:firstLine="540"/>
        <w:jc w:val="both"/>
      </w:pPr>
      <w:r>
        <w:rPr>
          <w:sz w:val="20"/>
        </w:rPr>
        <w:t xml:space="preserve">4) привлекать для консультаций, изучения, подготовки к рассмотрению соответствующих вопросов ученых и специалистов из различных организаций на общественных началах.</w:t>
      </w:r>
    </w:p>
    <w:p>
      <w:pPr>
        <w:pStyle w:val="0"/>
        <w:ind w:firstLine="540"/>
        <w:jc w:val="both"/>
      </w:pPr>
      <w:r>
        <w:rPr>
          <w:sz w:val="20"/>
        </w:rPr>
      </w:r>
    </w:p>
    <w:p>
      <w:pPr>
        <w:pStyle w:val="2"/>
        <w:outlineLvl w:val="1"/>
        <w:jc w:val="center"/>
      </w:pPr>
      <w:r>
        <w:rPr>
          <w:sz w:val="20"/>
        </w:rPr>
        <w:t xml:space="preserve">IV. Организация деятельности координационного совета</w:t>
      </w:r>
    </w:p>
    <w:p>
      <w:pPr>
        <w:pStyle w:val="0"/>
        <w:ind w:firstLine="540"/>
        <w:jc w:val="both"/>
      </w:pPr>
      <w:r>
        <w:rPr>
          <w:sz w:val="20"/>
        </w:rPr>
      </w:r>
    </w:p>
    <w:p>
      <w:pPr>
        <w:pStyle w:val="0"/>
        <w:ind w:firstLine="540"/>
        <w:jc w:val="both"/>
      </w:pPr>
      <w:r>
        <w:rPr>
          <w:sz w:val="20"/>
        </w:rPr>
        <w:t xml:space="preserve">6. Координационный совет состоит из председателя координационного совета, заместителя председателя координационного совета, членов координационного совета и секретаря координационного совета, которые принимают участие в его работе на общественных началах.</w:t>
      </w:r>
    </w:p>
    <w:p>
      <w:pPr>
        <w:pStyle w:val="0"/>
        <w:spacing w:before="200" w:line-rule="auto"/>
        <w:ind w:firstLine="540"/>
        <w:jc w:val="both"/>
      </w:pPr>
      <w:r>
        <w:rPr>
          <w:sz w:val="20"/>
        </w:rPr>
        <w:t xml:space="preserve">7. Основной формой работы координационного совета является заседание. Заседания проводятся по мере необходимости по решению председателя координационного совета, но не реже одного раза в полугодие.</w:t>
      </w:r>
    </w:p>
    <w:p>
      <w:pPr>
        <w:pStyle w:val="0"/>
        <w:spacing w:before="200" w:line-rule="auto"/>
        <w:ind w:firstLine="540"/>
        <w:jc w:val="both"/>
      </w:pPr>
      <w:r>
        <w:rPr>
          <w:sz w:val="20"/>
        </w:rPr>
        <w:t xml:space="preserve">8. Заседание координационного совета считается правомочным, если на нем присутствует более половины членов координационного совета.</w:t>
      </w:r>
    </w:p>
    <w:p>
      <w:pPr>
        <w:pStyle w:val="0"/>
        <w:spacing w:before="200" w:line-rule="auto"/>
        <w:ind w:firstLine="540"/>
        <w:jc w:val="both"/>
      </w:pPr>
      <w:r>
        <w:rPr>
          <w:sz w:val="20"/>
        </w:rPr>
        <w:t xml:space="preserve">9. На заседания координационного совета по решению председателя координационного совета могут быть приглашены представители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заинтересованных организаций. Приглашенные на заседание координационного совета лица могут принимать участие в обсуждении рассматриваемых вопросов и вносить свои предложения.</w:t>
      </w:r>
    </w:p>
    <w:p>
      <w:pPr>
        <w:pStyle w:val="0"/>
        <w:spacing w:before="200" w:line-rule="auto"/>
        <w:ind w:firstLine="540"/>
        <w:jc w:val="both"/>
      </w:pPr>
      <w:r>
        <w:rPr>
          <w:sz w:val="20"/>
        </w:rPr>
        <w:t xml:space="preserve">10. Заседание координационного совета ведет председатель координационного совета (или по его поручению - заместитель председателя координационного совета).</w:t>
      </w:r>
    </w:p>
    <w:p>
      <w:pPr>
        <w:pStyle w:val="0"/>
        <w:spacing w:before="200" w:line-rule="auto"/>
        <w:ind w:firstLine="540"/>
        <w:jc w:val="both"/>
      </w:pPr>
      <w:r>
        <w:rPr>
          <w:sz w:val="20"/>
        </w:rPr>
        <w:t xml:space="preserve">11. Решения координационного совета принимаются простым большинством голосов от числа присутствующих на заседании членов координационного совета путем открытого голосования. При равенстве голосов решающим является голос председательствующего на заседании координационного совета.</w:t>
      </w:r>
    </w:p>
    <w:p>
      <w:pPr>
        <w:pStyle w:val="0"/>
        <w:spacing w:before="200" w:line-rule="auto"/>
        <w:ind w:firstLine="540"/>
        <w:jc w:val="both"/>
      </w:pPr>
      <w:r>
        <w:rPr>
          <w:sz w:val="20"/>
        </w:rPr>
        <w:t xml:space="preserve">12. Решения координационного совета носят рекомендательный характер и оформляются протоколом заседания, который подписывается председателем координационного совета.</w:t>
      </w:r>
    </w:p>
    <w:p>
      <w:pPr>
        <w:pStyle w:val="0"/>
        <w:spacing w:before="200" w:line-rule="auto"/>
        <w:ind w:firstLine="540"/>
        <w:jc w:val="both"/>
      </w:pPr>
      <w:r>
        <w:rPr>
          <w:sz w:val="20"/>
        </w:rPr>
        <w:t xml:space="preserve">13. Координационный совет для реализации своих функций, подготовки материалов и проектов решений вправе образовывать рабочие группы.</w:t>
      </w:r>
    </w:p>
    <w:p>
      <w:pPr>
        <w:pStyle w:val="0"/>
        <w:spacing w:before="200" w:line-rule="auto"/>
        <w:ind w:firstLine="540"/>
        <w:jc w:val="both"/>
      </w:pPr>
      <w:r>
        <w:rPr>
          <w:sz w:val="20"/>
        </w:rPr>
        <w:t xml:space="preserve">14. Организационное обеспечение деятельности координационного совета осуществляет министерство труда и социального развития Новосибирской области.</w:t>
      </w:r>
    </w:p>
    <w:p>
      <w:pPr>
        <w:pStyle w:val="0"/>
        <w:jc w:val="both"/>
      </w:pPr>
      <w:r>
        <w:rPr>
          <w:sz w:val="20"/>
        </w:rPr>
        <w:t xml:space="preserve">(в ред. </w:t>
      </w:r>
      <w:hyperlink w:history="0" r:id="rId39" w:tooltip="Постановление Губернатора Новосибирской области от 28.02.2018 N 41 &quot;О внесении изменений в постановление Губернатора Новосибирской области от 29.07.2016 N 168&quot; {КонсультантПлюс}">
        <w:r>
          <w:rPr>
            <w:sz w:val="20"/>
            <w:color w:val="0000ff"/>
          </w:rPr>
          <w:t xml:space="preserve">постановления</w:t>
        </w:r>
      </w:hyperlink>
      <w:r>
        <w:rPr>
          <w:sz w:val="20"/>
        </w:rPr>
        <w:t xml:space="preserve"> Губернатора Новосибирской области от 28.02.2018 N 41)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Новосибирской области</w:t>
      </w:r>
    </w:p>
    <w:p>
      <w:pPr>
        <w:pStyle w:val="0"/>
        <w:jc w:val="right"/>
      </w:pPr>
      <w:r>
        <w:rPr>
          <w:sz w:val="20"/>
        </w:rPr>
        <w:t xml:space="preserve">от 29.07.2016 N 168</w:t>
      </w:r>
    </w:p>
    <w:p>
      <w:pPr>
        <w:pStyle w:val="0"/>
        <w:ind w:firstLine="540"/>
        <w:jc w:val="both"/>
      </w:pPr>
      <w:r>
        <w:rPr>
          <w:sz w:val="20"/>
        </w:rPr>
      </w:r>
    </w:p>
    <w:bookmarkStart w:id="104" w:name="P104"/>
    <w:bookmarkEnd w:id="104"/>
    <w:p>
      <w:pPr>
        <w:pStyle w:val="2"/>
        <w:jc w:val="center"/>
      </w:pPr>
      <w:r>
        <w:rPr>
          <w:sz w:val="20"/>
        </w:rPr>
        <w:t xml:space="preserve">СОСТАВ</w:t>
      </w:r>
    </w:p>
    <w:p>
      <w:pPr>
        <w:pStyle w:val="2"/>
        <w:jc w:val="center"/>
      </w:pPr>
      <w:r>
        <w:rPr>
          <w:sz w:val="20"/>
        </w:rPr>
        <w:t xml:space="preserve">КООРДИНАЦИОННОГО СОВЕТА ПО ОБЕСПЕЧЕНИЮ ПОЭТАПНОГО ДОСТУПА</w:t>
      </w:r>
    </w:p>
    <w:p>
      <w:pPr>
        <w:pStyle w:val="2"/>
        <w:jc w:val="center"/>
      </w:pPr>
      <w:r>
        <w:rPr>
          <w:sz w:val="20"/>
        </w:rPr>
        <w:t xml:space="preserve">НЕГОСУДАРСТВЕННЫХ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Новосибирской области</w:t>
            </w:r>
          </w:p>
          <w:p>
            <w:pPr>
              <w:pStyle w:val="0"/>
              <w:jc w:val="center"/>
            </w:pPr>
            <w:r>
              <w:rPr>
                <w:sz w:val="20"/>
                <w:color w:val="392c69"/>
              </w:rPr>
              <w:t xml:space="preserve">от 19.11.2018 </w:t>
            </w:r>
            <w:hyperlink w:history="0" r:id="rId40" w:tooltip="Постановление Губернатора Новосибирской области от 19.11.2018 N 238 &quot;О внесении изменений в постановление Губернатора Новосибирской области от 29.07.2016 N 168&quot; {КонсультантПлюс}">
              <w:r>
                <w:rPr>
                  <w:sz w:val="20"/>
                  <w:color w:val="0000ff"/>
                </w:rPr>
                <w:t xml:space="preserve">N 238</w:t>
              </w:r>
            </w:hyperlink>
            <w:r>
              <w:rPr>
                <w:sz w:val="20"/>
                <w:color w:val="392c69"/>
              </w:rPr>
              <w:t xml:space="preserve">, от 11.09.2019 </w:t>
            </w:r>
            <w:hyperlink w:history="0" r:id="rId41" w:tooltip="Постановление Губернатора Новосибирской области от 11.09.2019 N 232 &quot;О внесении изменений в постановление Губернатора Новосибирской области от 29.07.2016 N 168&quot; {КонсультантПлюс}">
              <w:r>
                <w:rPr>
                  <w:sz w:val="20"/>
                  <w:color w:val="0000ff"/>
                </w:rPr>
                <w:t xml:space="preserve">N 232</w:t>
              </w:r>
            </w:hyperlink>
            <w:r>
              <w:rPr>
                <w:sz w:val="20"/>
                <w:color w:val="392c69"/>
              </w:rPr>
              <w:t xml:space="preserve">, от 15.12.2020 </w:t>
            </w:r>
            <w:hyperlink w:history="0" r:id="rId42" w:tooltip="Постановление Губернатора Новосибирской области от 15.12.2020 N 235 &quot;О внесении изменений в постановление Губернатора Новосибирской области от 29.07.2016 N 168&quot; {КонсультантПлюс}">
              <w:r>
                <w:rPr>
                  <w:sz w:val="20"/>
                  <w:color w:val="0000ff"/>
                </w:rPr>
                <w:t xml:space="preserve">N 235</w:t>
              </w:r>
            </w:hyperlink>
            <w:r>
              <w:rPr>
                <w:sz w:val="20"/>
                <w:color w:val="392c69"/>
              </w:rPr>
              <w:t xml:space="preserve">,</w:t>
            </w:r>
          </w:p>
          <w:p>
            <w:pPr>
              <w:pStyle w:val="0"/>
              <w:jc w:val="center"/>
            </w:pPr>
            <w:r>
              <w:rPr>
                <w:sz w:val="20"/>
                <w:color w:val="392c69"/>
              </w:rPr>
              <w:t xml:space="preserve">от 15.03.2021 </w:t>
            </w:r>
            <w:hyperlink w:history="0" r:id="rId43" w:tooltip="Постановление Губернатора Новосибирской области от 15.03.2021 N 50 &quot;О внесении изменений в постановление Губернатора Новосибирской области от 29.07.2016 N 168&quot; {КонсультантПлюс}">
              <w:r>
                <w:rPr>
                  <w:sz w:val="20"/>
                  <w:color w:val="0000ff"/>
                </w:rPr>
                <w:t xml:space="preserve">N 50</w:t>
              </w:r>
            </w:hyperlink>
            <w:r>
              <w:rPr>
                <w:sz w:val="20"/>
                <w:color w:val="392c69"/>
              </w:rPr>
              <w:t xml:space="preserve">, от 29.06.2021 </w:t>
            </w:r>
            <w:hyperlink w:history="0" r:id="rId44" w:tooltip="Постановление Губернатора Новосибирской области от 29.06.2021 N 151 &quot;О внесении изменений в постановление Губернатора Новосибирской области от 29.07.2016 N 168&quot; {КонсультантПлюс}">
              <w:r>
                <w:rPr>
                  <w:sz w:val="20"/>
                  <w:color w:val="0000ff"/>
                </w:rPr>
                <w:t xml:space="preserve">N 151</w:t>
              </w:r>
            </w:hyperlink>
            <w:r>
              <w:rPr>
                <w:sz w:val="20"/>
                <w:color w:val="392c69"/>
              </w:rPr>
              <w:t xml:space="preserve">, от 12.08.2021 </w:t>
            </w:r>
            <w:hyperlink w:history="0" r:id="rId45" w:tooltip="Постановление Губернатора Новосибирской области от 12.08.2021 N 175 &quot;О внесении изменения в постановление Губернатора Новосибирской области от 29.07.2016 N 168&quot; {КонсультантПлюс}">
              <w:r>
                <w:rPr>
                  <w:sz w:val="20"/>
                  <w:color w:val="0000ff"/>
                </w:rPr>
                <w:t xml:space="preserve">N 175</w:t>
              </w:r>
            </w:hyperlink>
            <w:r>
              <w:rPr>
                <w:sz w:val="20"/>
                <w:color w:val="392c69"/>
              </w:rPr>
              <w:t xml:space="preserve">,</w:t>
            </w:r>
          </w:p>
          <w:p>
            <w:pPr>
              <w:pStyle w:val="0"/>
              <w:jc w:val="center"/>
            </w:pPr>
            <w:r>
              <w:rPr>
                <w:sz w:val="20"/>
                <w:color w:val="392c69"/>
              </w:rPr>
              <w:t xml:space="preserve">от 06.12.2021 </w:t>
            </w:r>
            <w:hyperlink w:history="0" r:id="rId46" w:tooltip="Постановление Губернатора Новосибирской области от 06.12.2021 N 246 &quot;О внесении изменений в постановление Губернатора Новосибирской области от 29.07.2016 N 168&quot; {КонсультантПлюс}">
              <w:r>
                <w:rPr>
                  <w:sz w:val="20"/>
                  <w:color w:val="0000ff"/>
                </w:rPr>
                <w:t xml:space="preserve">N 246</w:t>
              </w:r>
            </w:hyperlink>
            <w:r>
              <w:rPr>
                <w:sz w:val="20"/>
                <w:color w:val="392c69"/>
              </w:rPr>
              <w:t xml:space="preserve">, от 12.04.2022 </w:t>
            </w:r>
            <w:hyperlink w:history="0" r:id="rId47" w:tooltip="Постановление Губернатора Новосибирской области от 12.04.2022 N 50 &quot;О внесении изменений в постановление Губернатора Новосибирской области от 29.07.2016 N 168&quot; {КонсультантПлюс}">
              <w:r>
                <w:rPr>
                  <w:sz w:val="20"/>
                  <w:color w:val="0000ff"/>
                </w:rPr>
                <w:t xml:space="preserve">N 50</w:t>
              </w:r>
            </w:hyperlink>
            <w:r>
              <w:rPr>
                <w:sz w:val="20"/>
                <w:color w:val="392c69"/>
              </w:rPr>
              <w:t xml:space="preserve">, от 16.05.2022 </w:t>
            </w:r>
            <w:hyperlink w:history="0" r:id="rId48" w:tooltip="Постановление Губернатора Новосибирской области от 16.05.2022 N 70 &quot;О внесении изменений в постановление Губернатора Новосибирской области от 29.07.2016 N 168&quot;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14.12.2023 </w:t>
            </w:r>
            <w:hyperlink w:history="0" r:id="rId49" w:tooltip="Постановление Губернатора Новосибирской области от 14.12.2023 N 247 &quot;О внесении изменений в постановление Губернатора Новосибирской области от 29.07.2016 N 168&quot; {КонсультантПлюс}">
              <w:r>
                <w:rPr>
                  <w:sz w:val="20"/>
                  <w:color w:val="0000ff"/>
                </w:rPr>
                <w:t xml:space="preserve">N 247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721"/>
        <w:gridCol w:w="397"/>
        <w:gridCol w:w="5953"/>
      </w:tblGrid>
      <w:tr>
        <w:tc>
          <w:tcPr>
            <w:tcW w:w="2721" w:type="dxa"/>
            <w:tcBorders>
              <w:top w:val="nil"/>
              <w:left w:val="nil"/>
              <w:bottom w:val="nil"/>
              <w:right w:val="nil"/>
            </w:tcBorders>
          </w:tcPr>
          <w:p>
            <w:pPr>
              <w:pStyle w:val="0"/>
            </w:pPr>
            <w:r>
              <w:rPr>
                <w:sz w:val="20"/>
              </w:rPr>
              <w:t xml:space="preserve">Нелюбов</w:t>
            </w:r>
          </w:p>
          <w:p>
            <w:pPr>
              <w:pStyle w:val="0"/>
            </w:pPr>
            <w:r>
              <w:rPr>
                <w:sz w:val="20"/>
              </w:rPr>
              <w:t xml:space="preserve">Сергей Александрович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Губернатора Новосибирской области, председатель координационного совета;</w:t>
            </w:r>
          </w:p>
        </w:tc>
      </w:tr>
      <w:tr>
        <w:tc>
          <w:tcPr>
            <w:tcW w:w="2721" w:type="dxa"/>
            <w:tcBorders>
              <w:top w:val="nil"/>
              <w:left w:val="nil"/>
              <w:bottom w:val="nil"/>
              <w:right w:val="nil"/>
            </w:tcBorders>
          </w:tcPr>
          <w:p>
            <w:pPr>
              <w:pStyle w:val="0"/>
            </w:pPr>
            <w:r>
              <w:rPr>
                <w:sz w:val="20"/>
              </w:rPr>
              <w:t xml:space="preserve">Бахарева</w:t>
            </w:r>
          </w:p>
          <w:p>
            <w:pPr>
              <w:pStyle w:val="0"/>
            </w:pPr>
            <w:r>
              <w:rPr>
                <w:sz w:val="20"/>
              </w:rPr>
              <w:t xml:space="preserve">Елена Викторовна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министр труда и социального развития Новосибирской области, заместитель председателя координационного совета;</w:t>
            </w:r>
          </w:p>
        </w:tc>
      </w:tr>
      <w:tr>
        <w:tc>
          <w:tcPr>
            <w:tcW w:w="2721" w:type="dxa"/>
            <w:tcBorders>
              <w:top w:val="nil"/>
              <w:left w:val="nil"/>
              <w:bottom w:val="nil"/>
              <w:right w:val="nil"/>
            </w:tcBorders>
          </w:tcPr>
          <w:p>
            <w:pPr>
              <w:pStyle w:val="0"/>
            </w:pPr>
            <w:r>
              <w:rPr>
                <w:sz w:val="20"/>
              </w:rPr>
              <w:t xml:space="preserve">Москалева</w:t>
            </w:r>
          </w:p>
          <w:p>
            <w:pPr>
              <w:pStyle w:val="0"/>
            </w:pPr>
            <w:r>
              <w:rPr>
                <w:sz w:val="20"/>
              </w:rPr>
              <w:t xml:space="preserve">Екатерина Михайловна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первый заместитель министра труда и социального развития Новосибирской области, секретарь координационного совета;</w:t>
            </w:r>
          </w:p>
        </w:tc>
      </w:tr>
      <w:tr>
        <w:tc>
          <w:tcPr>
            <w:tcW w:w="2721" w:type="dxa"/>
            <w:tcBorders>
              <w:top w:val="nil"/>
              <w:left w:val="nil"/>
              <w:bottom w:val="nil"/>
              <w:right w:val="nil"/>
            </w:tcBorders>
          </w:tcPr>
          <w:p>
            <w:pPr>
              <w:pStyle w:val="0"/>
            </w:pPr>
            <w:r>
              <w:rPr>
                <w:sz w:val="20"/>
              </w:rPr>
              <w:t xml:space="preserve">Амосова</w:t>
            </w:r>
          </w:p>
          <w:p>
            <w:pPr>
              <w:pStyle w:val="0"/>
            </w:pPr>
            <w:r>
              <w:rPr>
                <w:sz w:val="20"/>
              </w:rPr>
              <w:t xml:space="preserve">Анна Николаевна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начальника управления - начальник отдела развития малого и среднего предпринимательства управления промышленности и предпринимательства министерства промышленности, торговли и развития предпринимательства Новосибирской области;</w:t>
            </w:r>
          </w:p>
        </w:tc>
      </w:tr>
      <w:tr>
        <w:tc>
          <w:tcPr>
            <w:tcW w:w="2721" w:type="dxa"/>
            <w:tcBorders>
              <w:top w:val="nil"/>
              <w:left w:val="nil"/>
              <w:bottom w:val="nil"/>
              <w:right w:val="nil"/>
            </w:tcBorders>
          </w:tcPr>
          <w:p>
            <w:pPr>
              <w:pStyle w:val="0"/>
            </w:pPr>
            <w:r>
              <w:rPr>
                <w:sz w:val="20"/>
              </w:rPr>
              <w:t xml:space="preserve">Ахапов</w:t>
            </w:r>
          </w:p>
          <w:p>
            <w:pPr>
              <w:pStyle w:val="0"/>
            </w:pPr>
            <w:r>
              <w:rPr>
                <w:sz w:val="20"/>
              </w:rPr>
              <w:t xml:space="preserve">Сергей Александрович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министр физической культуры и спорта Новосибирской области;</w:t>
            </w:r>
          </w:p>
        </w:tc>
      </w:tr>
      <w:tr>
        <w:tc>
          <w:tcPr>
            <w:tcW w:w="2721" w:type="dxa"/>
            <w:tcBorders>
              <w:top w:val="nil"/>
              <w:left w:val="nil"/>
              <w:bottom w:val="nil"/>
              <w:right w:val="nil"/>
            </w:tcBorders>
          </w:tcPr>
          <w:p>
            <w:pPr>
              <w:pStyle w:val="0"/>
            </w:pPr>
            <w:r>
              <w:rPr>
                <w:sz w:val="20"/>
              </w:rPr>
              <w:t xml:space="preserve">Галл-Савальский</w:t>
            </w:r>
          </w:p>
          <w:p>
            <w:pPr>
              <w:pStyle w:val="0"/>
            </w:pPr>
            <w:r>
              <w:rPr>
                <w:sz w:val="20"/>
              </w:rPr>
              <w:t xml:space="preserve">Игорь Владимирович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общественной организации "Новосибирская областная организация Всероссийского общества инвалидов" (по согласованию);</w:t>
            </w:r>
          </w:p>
        </w:tc>
      </w:tr>
      <w:tr>
        <w:tc>
          <w:tcPr>
            <w:tcW w:w="2721" w:type="dxa"/>
            <w:tcBorders>
              <w:top w:val="nil"/>
              <w:left w:val="nil"/>
              <w:bottom w:val="nil"/>
              <w:right w:val="nil"/>
            </w:tcBorders>
          </w:tcPr>
          <w:p>
            <w:pPr>
              <w:pStyle w:val="0"/>
            </w:pPr>
            <w:r>
              <w:rPr>
                <w:sz w:val="20"/>
              </w:rPr>
              <w:t xml:space="preserve">Глуздакова</w:t>
            </w:r>
          </w:p>
          <w:p>
            <w:pPr>
              <w:pStyle w:val="0"/>
            </w:pPr>
            <w:r>
              <w:rPr>
                <w:sz w:val="20"/>
              </w:rPr>
              <w:t xml:space="preserve">Елена Ивановна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руководитель Комитета по развитию социального предпринимательства и взаимодействию с НКО Новосибирского областного отделения Общероссийской общественной организации малого и среднего предпринимательства "ОПОРА РОССИИ" (по согласованию);</w:t>
            </w:r>
          </w:p>
        </w:tc>
      </w:tr>
      <w:tr>
        <w:tc>
          <w:tcPr>
            <w:tcW w:w="2721" w:type="dxa"/>
            <w:tcBorders>
              <w:top w:val="nil"/>
              <w:left w:val="nil"/>
              <w:bottom w:val="nil"/>
              <w:right w:val="nil"/>
            </w:tcBorders>
          </w:tcPr>
          <w:p>
            <w:pPr>
              <w:pStyle w:val="0"/>
            </w:pPr>
            <w:r>
              <w:rPr>
                <w:sz w:val="20"/>
              </w:rPr>
              <w:t xml:space="preserve">Гриднева</w:t>
            </w:r>
          </w:p>
          <w:p>
            <w:pPr>
              <w:pStyle w:val="0"/>
            </w:pPr>
            <w:r>
              <w:rPr>
                <w:sz w:val="20"/>
              </w:rPr>
              <w:t xml:space="preserve">Галина Борисовна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Общественной палаты Новосибирской области, председатель правления Новосибирской региональной общественной организации Общество "Знание" (по согласованию);</w:t>
            </w:r>
          </w:p>
        </w:tc>
      </w:tr>
      <w:tr>
        <w:tc>
          <w:tcPr>
            <w:tcW w:w="2721" w:type="dxa"/>
            <w:tcBorders>
              <w:top w:val="nil"/>
              <w:left w:val="nil"/>
              <w:bottom w:val="nil"/>
              <w:right w:val="nil"/>
            </w:tcBorders>
          </w:tcPr>
          <w:p>
            <w:pPr>
              <w:pStyle w:val="0"/>
            </w:pPr>
            <w:r>
              <w:rPr>
                <w:sz w:val="20"/>
              </w:rPr>
              <w:t xml:space="preserve">Дубровин</w:t>
            </w:r>
          </w:p>
          <w:p>
            <w:pPr>
              <w:pStyle w:val="0"/>
            </w:pPr>
            <w:r>
              <w:rPr>
                <w:sz w:val="20"/>
              </w:rPr>
              <w:t xml:space="preserve">Евгений Игоревич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исполнительный директор Ассоциации "Сибирское Методологическое Агентство Развития Территорий-Концепт";</w:t>
            </w:r>
          </w:p>
        </w:tc>
      </w:tr>
      <w:tr>
        <w:tc>
          <w:tcPr>
            <w:tcW w:w="2721" w:type="dxa"/>
            <w:tcBorders>
              <w:top w:val="nil"/>
              <w:left w:val="nil"/>
              <w:bottom w:val="nil"/>
              <w:right w:val="nil"/>
            </w:tcBorders>
          </w:tcPr>
          <w:p>
            <w:pPr>
              <w:pStyle w:val="0"/>
            </w:pPr>
            <w:r>
              <w:rPr>
                <w:sz w:val="20"/>
              </w:rPr>
              <w:t xml:space="preserve">Калашникова</w:t>
            </w:r>
          </w:p>
          <w:p>
            <w:pPr>
              <w:pStyle w:val="0"/>
            </w:pPr>
            <w:r>
              <w:rPr>
                <w:sz w:val="20"/>
              </w:rPr>
              <w:t xml:space="preserve">Светлана Валерьевна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руководителя департамента - начальник юридического отдела департамента имущества и земельных отношений Новосибирской области;</w:t>
            </w:r>
          </w:p>
        </w:tc>
      </w:tr>
      <w:tr>
        <w:tc>
          <w:tcPr>
            <w:tcW w:w="2721" w:type="dxa"/>
            <w:tcBorders>
              <w:top w:val="nil"/>
              <w:left w:val="nil"/>
              <w:bottom w:val="nil"/>
              <w:right w:val="nil"/>
            </w:tcBorders>
          </w:tcPr>
          <w:p>
            <w:pPr>
              <w:pStyle w:val="0"/>
            </w:pPr>
            <w:r>
              <w:rPr>
                <w:sz w:val="20"/>
              </w:rPr>
              <w:t xml:space="preserve">Касаткина</w:t>
            </w:r>
          </w:p>
          <w:p>
            <w:pPr>
              <w:pStyle w:val="0"/>
            </w:pPr>
            <w:r>
              <w:rPr>
                <w:sz w:val="20"/>
              </w:rPr>
              <w:t xml:space="preserve">Ольга Михайловна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правления Некоммерческого партнерства "Совет по защите прав и законных интересов субъектов малого и среднего бизнеса", директор общества с ограниченной ответственностью "Известия-Сибирь" (по согласованию);</w:t>
            </w:r>
          </w:p>
        </w:tc>
      </w:tr>
      <w:tr>
        <w:tc>
          <w:tcPr>
            <w:tcW w:w="2721" w:type="dxa"/>
            <w:tcBorders>
              <w:top w:val="nil"/>
              <w:left w:val="nil"/>
              <w:bottom w:val="nil"/>
              <w:right w:val="nil"/>
            </w:tcBorders>
          </w:tcPr>
          <w:p>
            <w:pPr>
              <w:pStyle w:val="0"/>
            </w:pPr>
            <w:r>
              <w:rPr>
                <w:sz w:val="20"/>
              </w:rPr>
              <w:t xml:space="preserve">Ковальчук</w:t>
            </w:r>
          </w:p>
          <w:p>
            <w:pPr>
              <w:pStyle w:val="0"/>
            </w:pPr>
            <w:r>
              <w:rPr>
                <w:sz w:val="20"/>
              </w:rPr>
              <w:t xml:space="preserve">Ольга Олеговна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начальника управления - начальник отдела анализа и прогнозирования управления государственной культурной политики министерства культуры Новосибирской области;</w:t>
            </w:r>
          </w:p>
        </w:tc>
      </w:tr>
      <w:tr>
        <w:tc>
          <w:tcPr>
            <w:tcW w:w="2721" w:type="dxa"/>
            <w:tcBorders>
              <w:top w:val="nil"/>
              <w:left w:val="nil"/>
              <w:bottom w:val="nil"/>
              <w:right w:val="nil"/>
            </w:tcBorders>
          </w:tcPr>
          <w:p>
            <w:pPr>
              <w:pStyle w:val="0"/>
            </w:pPr>
            <w:r>
              <w:rPr>
                <w:sz w:val="20"/>
              </w:rPr>
              <w:t xml:space="preserve">Козырева</w:t>
            </w:r>
          </w:p>
          <w:p>
            <w:pPr>
              <w:pStyle w:val="0"/>
            </w:pPr>
            <w:r>
              <w:rPr>
                <w:sz w:val="20"/>
              </w:rPr>
              <w:t xml:space="preserve">Оксана Николаевна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руководитель центра инноваций социальной сферы автономной некоммерческой организации "Центр содействия развитию предпринимательства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Колмаков</w:t>
            </w:r>
          </w:p>
          <w:p>
            <w:pPr>
              <w:pStyle w:val="0"/>
            </w:pPr>
            <w:r>
              <w:rPr>
                <w:sz w:val="20"/>
              </w:rPr>
              <w:t xml:space="preserve">Денис Владимирович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начальника департамента инвестиций, потребительского рынка, инноваций и предпринимательства мэрии города Новосибирска (по согласованию);</w:t>
            </w:r>
          </w:p>
        </w:tc>
      </w:tr>
      <w:tr>
        <w:tc>
          <w:tcPr>
            <w:tcW w:w="2721" w:type="dxa"/>
            <w:tcBorders>
              <w:top w:val="nil"/>
              <w:left w:val="nil"/>
              <w:bottom w:val="nil"/>
              <w:right w:val="nil"/>
            </w:tcBorders>
          </w:tcPr>
          <w:p>
            <w:pPr>
              <w:pStyle w:val="0"/>
            </w:pPr>
            <w:r>
              <w:rPr>
                <w:sz w:val="20"/>
              </w:rPr>
              <w:t xml:space="preserve">Колупаев</w:t>
            </w:r>
          </w:p>
          <w:p>
            <w:pPr>
              <w:pStyle w:val="0"/>
            </w:pPr>
            <w:r>
              <w:rPr>
                <w:sz w:val="20"/>
              </w:rPr>
              <w:t xml:space="preserve">Александр Валерьевич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министра здравоохранения Новосибирской области;</w:t>
            </w:r>
          </w:p>
        </w:tc>
      </w:tr>
      <w:tr>
        <w:tc>
          <w:tcPr>
            <w:tcW w:w="2721" w:type="dxa"/>
            <w:tcBorders>
              <w:top w:val="nil"/>
              <w:left w:val="nil"/>
              <w:bottom w:val="nil"/>
              <w:right w:val="nil"/>
            </w:tcBorders>
          </w:tcPr>
          <w:p>
            <w:pPr>
              <w:pStyle w:val="0"/>
            </w:pPr>
            <w:r>
              <w:rPr>
                <w:sz w:val="20"/>
              </w:rPr>
              <w:t xml:space="preserve">Лаврова</w:t>
            </w:r>
          </w:p>
          <w:p>
            <w:pPr>
              <w:pStyle w:val="0"/>
            </w:pPr>
            <w:r>
              <w:rPr>
                <w:sz w:val="20"/>
              </w:rPr>
              <w:t xml:space="preserve">Ольга Игоревна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начальник управления занятости населения министерства труда и социального развития Новосибирской области;</w:t>
            </w:r>
          </w:p>
        </w:tc>
      </w:tr>
      <w:tr>
        <w:tc>
          <w:tcPr>
            <w:tcW w:w="2721" w:type="dxa"/>
            <w:tcBorders>
              <w:top w:val="nil"/>
              <w:left w:val="nil"/>
              <w:bottom w:val="nil"/>
              <w:right w:val="nil"/>
            </w:tcBorders>
          </w:tcPr>
          <w:p>
            <w:pPr>
              <w:pStyle w:val="0"/>
            </w:pPr>
            <w:r>
              <w:rPr>
                <w:sz w:val="20"/>
              </w:rPr>
              <w:t xml:space="preserve">Ласточкин</w:t>
            </w:r>
          </w:p>
          <w:p>
            <w:pPr>
              <w:pStyle w:val="0"/>
            </w:pPr>
            <w:r>
              <w:rPr>
                <w:sz w:val="20"/>
              </w:rPr>
              <w:t xml:space="preserve">Юрий Борисович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Генерального директора общественной организации "МЕЖРЕГИОНАЛЬНАЯ АССОЦИАЦИЯ РУКОВОДИТЕЛЕЙ ПРЕДПРИЯТИЙ" (по согласованию);</w:t>
            </w:r>
          </w:p>
        </w:tc>
      </w:tr>
      <w:tr>
        <w:tc>
          <w:tcPr>
            <w:tcW w:w="2721" w:type="dxa"/>
            <w:tcBorders>
              <w:top w:val="nil"/>
              <w:left w:val="nil"/>
              <w:bottom w:val="nil"/>
              <w:right w:val="nil"/>
            </w:tcBorders>
          </w:tcPr>
          <w:p>
            <w:pPr>
              <w:pStyle w:val="0"/>
            </w:pPr>
            <w:r>
              <w:rPr>
                <w:sz w:val="20"/>
              </w:rPr>
              <w:t xml:space="preserve">Малицкая</w:t>
            </w:r>
          </w:p>
          <w:p>
            <w:pPr>
              <w:pStyle w:val="0"/>
            </w:pPr>
            <w:r>
              <w:rPr>
                <w:sz w:val="20"/>
              </w:rPr>
              <w:t xml:space="preserve">Елена Павловна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президент Фонда "Сибирский центр поддержки общественных инициатив" (по согласованию);</w:t>
            </w:r>
          </w:p>
        </w:tc>
      </w:tr>
      <w:tr>
        <w:tc>
          <w:tcPr>
            <w:tcW w:w="2721" w:type="dxa"/>
            <w:tcBorders>
              <w:top w:val="nil"/>
              <w:left w:val="nil"/>
              <w:bottom w:val="nil"/>
              <w:right w:val="nil"/>
            </w:tcBorders>
          </w:tcPr>
          <w:p>
            <w:pPr>
              <w:pStyle w:val="0"/>
            </w:pPr>
            <w:r>
              <w:rPr>
                <w:sz w:val="20"/>
              </w:rPr>
              <w:t xml:space="preserve">Мамулат</w:t>
            </w:r>
          </w:p>
          <w:p>
            <w:pPr>
              <w:pStyle w:val="0"/>
            </w:pPr>
            <w:r>
              <w:rPr>
                <w:sz w:val="20"/>
              </w:rPr>
              <w:t xml:space="preserve">Николай Егорович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Уполномоченный по защите прав предпринимателей в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Махметова</w:t>
            </w:r>
          </w:p>
          <w:p>
            <w:pPr>
              <w:pStyle w:val="0"/>
            </w:pPr>
            <w:r>
              <w:rPr>
                <w:sz w:val="20"/>
              </w:rPr>
              <w:t xml:space="preserve">Эльмира Джаслановна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эксперт социального развития Региональной экспертной группы Национальной социальной инициативы в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Мурзин</w:t>
            </w:r>
          </w:p>
          <w:p>
            <w:pPr>
              <w:pStyle w:val="0"/>
            </w:pPr>
            <w:r>
              <w:rPr>
                <w:sz w:val="20"/>
              </w:rPr>
              <w:t xml:space="preserve">Роман Александрович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член комитета Законодательного Собрания Новосибирской области по социальной политике, здравоохранению, охране труда и занятости населения (по согласованию);</w:t>
            </w:r>
          </w:p>
        </w:tc>
      </w:tr>
      <w:tr>
        <w:tc>
          <w:tcPr>
            <w:tcW w:w="2721" w:type="dxa"/>
            <w:tcBorders>
              <w:top w:val="nil"/>
              <w:left w:val="nil"/>
              <w:bottom w:val="nil"/>
              <w:right w:val="nil"/>
            </w:tcBorders>
          </w:tcPr>
          <w:p>
            <w:pPr>
              <w:pStyle w:val="0"/>
            </w:pPr>
            <w:r>
              <w:rPr>
                <w:sz w:val="20"/>
              </w:rPr>
              <w:t xml:space="preserve">Незамаева</w:t>
            </w:r>
          </w:p>
          <w:p>
            <w:pPr>
              <w:pStyle w:val="0"/>
            </w:pPr>
            <w:r>
              <w:rPr>
                <w:sz w:val="20"/>
              </w:rPr>
              <w:t xml:space="preserve">Ольга Борисовна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начальник департамента по социальной политике мэрии города Новосибирска (по согласованию);</w:t>
            </w:r>
          </w:p>
        </w:tc>
      </w:tr>
      <w:tr>
        <w:tc>
          <w:tcPr>
            <w:tcW w:w="2721" w:type="dxa"/>
            <w:tcBorders>
              <w:top w:val="nil"/>
              <w:left w:val="nil"/>
              <w:bottom w:val="nil"/>
              <w:right w:val="nil"/>
            </w:tcBorders>
          </w:tcPr>
          <w:p>
            <w:pPr>
              <w:pStyle w:val="0"/>
            </w:pPr>
            <w:r>
              <w:rPr>
                <w:sz w:val="20"/>
              </w:rPr>
              <w:t xml:space="preserve">Павлова</w:t>
            </w:r>
          </w:p>
          <w:p>
            <w:pPr>
              <w:pStyle w:val="0"/>
            </w:pPr>
            <w:r>
              <w:rPr>
                <w:sz w:val="20"/>
              </w:rPr>
              <w:t xml:space="preserve">Анна Алексеевна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министра - начальник управления маркетинга региона, внешнеэкономической деятельности и туризма министерства экономического развития Новосибирской области;</w:t>
            </w:r>
          </w:p>
        </w:tc>
      </w:tr>
      <w:tr>
        <w:tc>
          <w:tcPr>
            <w:tcW w:w="2721" w:type="dxa"/>
            <w:tcBorders>
              <w:top w:val="nil"/>
              <w:left w:val="nil"/>
              <w:bottom w:val="nil"/>
              <w:right w:val="nil"/>
            </w:tcBorders>
          </w:tcPr>
          <w:p>
            <w:pPr>
              <w:pStyle w:val="0"/>
            </w:pPr>
            <w:r>
              <w:rPr>
                <w:sz w:val="20"/>
              </w:rPr>
              <w:t xml:space="preserve">Фомичева</w:t>
            </w:r>
          </w:p>
          <w:p>
            <w:pPr>
              <w:pStyle w:val="0"/>
            </w:pPr>
            <w:r>
              <w:rPr>
                <w:sz w:val="20"/>
              </w:rPr>
              <w:t xml:space="preserve">Марина Леонидовна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доктор медицинских наук, директор государственного казенного учреждения здравоохранения Новосибирской области "Региональный центр общественного здоровья и медицинской профилактики", главный внештатный специалист по медицинской профилактике министерства здравоохранения Новосибирской области и Сибирского федерального округа (по согласованию);</w:t>
            </w:r>
          </w:p>
        </w:tc>
      </w:tr>
      <w:tr>
        <w:tc>
          <w:tcPr>
            <w:tcW w:w="2721" w:type="dxa"/>
            <w:tcBorders>
              <w:top w:val="nil"/>
              <w:left w:val="nil"/>
              <w:bottom w:val="nil"/>
              <w:right w:val="nil"/>
            </w:tcBorders>
          </w:tcPr>
          <w:p>
            <w:pPr>
              <w:pStyle w:val="0"/>
            </w:pPr>
            <w:r>
              <w:rPr>
                <w:sz w:val="20"/>
              </w:rPr>
              <w:t xml:space="preserve">Шибаева</w:t>
            </w:r>
          </w:p>
          <w:p>
            <w:pPr>
              <w:pStyle w:val="0"/>
            </w:pPr>
            <w:r>
              <w:rPr>
                <w:sz w:val="20"/>
              </w:rPr>
              <w:t xml:space="preserve">Светлана Семеновна</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министра - начальник управления по связям с общественностью и патриотическому воспитанию министерства региональной политики Новосибирской области;</w:t>
            </w:r>
          </w:p>
        </w:tc>
      </w:tr>
      <w:tr>
        <w:tc>
          <w:tcPr>
            <w:tcW w:w="2721" w:type="dxa"/>
            <w:tcBorders>
              <w:top w:val="nil"/>
              <w:left w:val="nil"/>
              <w:bottom w:val="nil"/>
              <w:right w:val="nil"/>
            </w:tcBorders>
          </w:tcPr>
          <w:p>
            <w:pPr>
              <w:pStyle w:val="0"/>
            </w:pPr>
            <w:r>
              <w:rPr>
                <w:sz w:val="20"/>
              </w:rPr>
              <w:t xml:space="preserve">Щукин</w:t>
            </w:r>
          </w:p>
          <w:p>
            <w:pPr>
              <w:pStyle w:val="0"/>
            </w:pPr>
            <w:r>
              <w:rPr>
                <w:sz w:val="20"/>
              </w:rPr>
              <w:t xml:space="preserve">Владимир Николаевич</w:t>
            </w:r>
          </w:p>
        </w:tc>
        <w:tc>
          <w:tcPr>
            <w:tcW w:w="397"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министра образования Новосибирской области.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Новосибирской области от 29.07.2016 N 168</w:t>
            <w:br/>
            <w:t>(ред. от 14.12.2023)</w:t>
            <w:br/>
            <w:t>"О координационном совете по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97077&amp;dst=100005" TargetMode = "External"/>
	<Relationship Id="rId8" Type="http://schemas.openxmlformats.org/officeDocument/2006/relationships/hyperlink" Target="https://login.consultant.ru/link/?req=doc&amp;base=RLAW049&amp;n=98979&amp;dst=100005" TargetMode = "External"/>
	<Relationship Id="rId9" Type="http://schemas.openxmlformats.org/officeDocument/2006/relationships/hyperlink" Target="https://login.consultant.ru/link/?req=doc&amp;base=RLAW049&amp;n=104404&amp;dst=100005" TargetMode = "External"/>
	<Relationship Id="rId10" Type="http://schemas.openxmlformats.org/officeDocument/2006/relationships/hyperlink" Target="https://login.consultant.ru/link/?req=doc&amp;base=RLAW049&amp;n=107454&amp;dst=100005" TargetMode = "External"/>
	<Relationship Id="rId11" Type="http://schemas.openxmlformats.org/officeDocument/2006/relationships/hyperlink" Target="https://login.consultant.ru/link/?req=doc&amp;base=RLAW049&amp;n=110879&amp;dst=100005" TargetMode = "External"/>
	<Relationship Id="rId12" Type="http://schemas.openxmlformats.org/officeDocument/2006/relationships/hyperlink" Target="https://login.consultant.ru/link/?req=doc&amp;base=RLAW049&amp;n=114164&amp;dst=100005" TargetMode = "External"/>
	<Relationship Id="rId13" Type="http://schemas.openxmlformats.org/officeDocument/2006/relationships/hyperlink" Target="https://login.consultant.ru/link/?req=doc&amp;base=RLAW049&amp;n=122268&amp;dst=100005" TargetMode = "External"/>
	<Relationship Id="rId14" Type="http://schemas.openxmlformats.org/officeDocument/2006/relationships/hyperlink" Target="https://login.consultant.ru/link/?req=doc&amp;base=RLAW049&amp;n=135128&amp;dst=100005" TargetMode = "External"/>
	<Relationship Id="rId15" Type="http://schemas.openxmlformats.org/officeDocument/2006/relationships/hyperlink" Target="https://login.consultant.ru/link/?req=doc&amp;base=RLAW049&amp;n=137749&amp;dst=100005" TargetMode = "External"/>
	<Relationship Id="rId16" Type="http://schemas.openxmlformats.org/officeDocument/2006/relationships/hyperlink" Target="https://login.consultant.ru/link/?req=doc&amp;base=RLAW049&amp;n=140776&amp;dst=100005" TargetMode = "External"/>
	<Relationship Id="rId17" Type="http://schemas.openxmlformats.org/officeDocument/2006/relationships/hyperlink" Target="https://login.consultant.ru/link/?req=doc&amp;base=RLAW049&amp;n=141936&amp;dst=100005" TargetMode = "External"/>
	<Relationship Id="rId18" Type="http://schemas.openxmlformats.org/officeDocument/2006/relationships/hyperlink" Target="https://login.consultant.ru/link/?req=doc&amp;base=RLAW049&amp;n=145402&amp;dst=100005" TargetMode = "External"/>
	<Relationship Id="rId19" Type="http://schemas.openxmlformats.org/officeDocument/2006/relationships/hyperlink" Target="https://login.consultant.ru/link/?req=doc&amp;base=RLAW049&amp;n=149776&amp;dst=100005" TargetMode = "External"/>
	<Relationship Id="rId20" Type="http://schemas.openxmlformats.org/officeDocument/2006/relationships/hyperlink" Target="https://login.consultant.ru/link/?req=doc&amp;base=RLAW049&amp;n=150664&amp;dst=100005" TargetMode = "External"/>
	<Relationship Id="rId21" Type="http://schemas.openxmlformats.org/officeDocument/2006/relationships/hyperlink" Target="https://login.consultant.ru/link/?req=doc&amp;base=RLAW049&amp;n=168187&amp;dst=100005" TargetMode = "External"/>
	<Relationship Id="rId22" Type="http://schemas.openxmlformats.org/officeDocument/2006/relationships/hyperlink" Target="https://login.consultant.ru/link/?req=doc&amp;base=LAW&amp;n=375934" TargetMode = "External"/>
	<Relationship Id="rId23" Type="http://schemas.openxmlformats.org/officeDocument/2006/relationships/hyperlink" Target="https://login.consultant.ru/link/?req=doc&amp;base=RLAW049&amp;n=149776&amp;dst=100008" TargetMode = "External"/>
	<Relationship Id="rId24" Type="http://schemas.openxmlformats.org/officeDocument/2006/relationships/hyperlink" Target="https://login.consultant.ru/link/?req=doc&amp;base=RLAW049&amp;n=149776&amp;dst=100010" TargetMode = "External"/>
	<Relationship Id="rId25" Type="http://schemas.openxmlformats.org/officeDocument/2006/relationships/hyperlink" Target="https://login.consultant.ru/link/?req=doc&amp;base=RLAW049&amp;n=149776&amp;dst=100012" TargetMode = "External"/>
	<Relationship Id="rId26" Type="http://schemas.openxmlformats.org/officeDocument/2006/relationships/hyperlink" Target="https://login.consultant.ru/link/?req=doc&amp;base=RLAW049&amp;n=107454&amp;dst=100006" TargetMode = "External"/>
	<Relationship Id="rId27" Type="http://schemas.openxmlformats.org/officeDocument/2006/relationships/hyperlink" Target="https://login.consultant.ru/link/?req=doc&amp;base=RLAW049&amp;n=114164&amp;dst=100006" TargetMode = "External"/>
	<Relationship Id="rId28" Type="http://schemas.openxmlformats.org/officeDocument/2006/relationships/hyperlink" Target="https://login.consultant.ru/link/?req=doc&amp;base=RLAW049&amp;n=107454&amp;dst=100008" TargetMode = "External"/>
	<Relationship Id="rId29" Type="http://schemas.openxmlformats.org/officeDocument/2006/relationships/hyperlink" Target="https://login.consultant.ru/link/?req=doc&amp;base=RLAW049&amp;n=149776&amp;dst=100015" TargetMode = "External"/>
	<Relationship Id="rId30" Type="http://schemas.openxmlformats.org/officeDocument/2006/relationships/hyperlink" Target="https://login.consultant.ru/link/?req=doc&amp;base=RLAW049&amp;n=149776&amp;dst=100018" TargetMode = "External"/>
	<Relationship Id="rId31" Type="http://schemas.openxmlformats.org/officeDocument/2006/relationships/hyperlink" Target="https://login.consultant.ru/link/?req=doc&amp;base=LAW&amp;n=2875" TargetMode = "External"/>
	<Relationship Id="rId32" Type="http://schemas.openxmlformats.org/officeDocument/2006/relationships/hyperlink" Target="https://login.consultant.ru/link/?req=doc&amp;base=RLAW049&amp;n=149776&amp;dst=100021" TargetMode = "External"/>
	<Relationship Id="rId33" Type="http://schemas.openxmlformats.org/officeDocument/2006/relationships/hyperlink" Target="https://login.consultant.ru/link/?req=doc&amp;base=RLAW049&amp;n=149776&amp;dst=100023" TargetMode = "External"/>
	<Relationship Id="rId34" Type="http://schemas.openxmlformats.org/officeDocument/2006/relationships/hyperlink" Target="https://login.consultant.ru/link/?req=doc&amp;base=RLAW049&amp;n=149776&amp;dst=100024" TargetMode = "External"/>
	<Relationship Id="rId35" Type="http://schemas.openxmlformats.org/officeDocument/2006/relationships/hyperlink" Target="https://login.consultant.ru/link/?req=doc&amp;base=RLAW049&amp;n=149776&amp;dst=100025" TargetMode = "External"/>
	<Relationship Id="rId36" Type="http://schemas.openxmlformats.org/officeDocument/2006/relationships/hyperlink" Target="https://login.consultant.ru/link/?req=doc&amp;base=RLAW049&amp;n=149776&amp;dst=100026" TargetMode = "External"/>
	<Relationship Id="rId37" Type="http://schemas.openxmlformats.org/officeDocument/2006/relationships/hyperlink" Target="https://login.consultant.ru/link/?req=doc&amp;base=RLAW049&amp;n=149776&amp;dst=100027" TargetMode = "External"/>
	<Relationship Id="rId38" Type="http://schemas.openxmlformats.org/officeDocument/2006/relationships/hyperlink" Target="https://login.consultant.ru/link/?req=doc&amp;base=RLAW049&amp;n=149776&amp;dst=100028" TargetMode = "External"/>
	<Relationship Id="rId39" Type="http://schemas.openxmlformats.org/officeDocument/2006/relationships/hyperlink" Target="https://login.consultant.ru/link/?req=doc&amp;base=RLAW049&amp;n=107454&amp;dst=100008" TargetMode = "External"/>
	<Relationship Id="rId40" Type="http://schemas.openxmlformats.org/officeDocument/2006/relationships/hyperlink" Target="https://login.consultant.ru/link/?req=doc&amp;base=RLAW049&amp;n=114164&amp;dst=100007" TargetMode = "External"/>
	<Relationship Id="rId41" Type="http://schemas.openxmlformats.org/officeDocument/2006/relationships/hyperlink" Target="https://login.consultant.ru/link/?req=doc&amp;base=RLAW049&amp;n=122268&amp;dst=100006" TargetMode = "External"/>
	<Relationship Id="rId42" Type="http://schemas.openxmlformats.org/officeDocument/2006/relationships/hyperlink" Target="https://login.consultant.ru/link/?req=doc&amp;base=RLAW049&amp;n=135128&amp;dst=100006" TargetMode = "External"/>
	<Relationship Id="rId43" Type="http://schemas.openxmlformats.org/officeDocument/2006/relationships/hyperlink" Target="https://login.consultant.ru/link/?req=doc&amp;base=RLAW049&amp;n=137749&amp;dst=100006" TargetMode = "External"/>
	<Relationship Id="rId44" Type="http://schemas.openxmlformats.org/officeDocument/2006/relationships/hyperlink" Target="https://login.consultant.ru/link/?req=doc&amp;base=RLAW049&amp;n=140776&amp;dst=100006" TargetMode = "External"/>
	<Relationship Id="rId45" Type="http://schemas.openxmlformats.org/officeDocument/2006/relationships/hyperlink" Target="https://login.consultant.ru/link/?req=doc&amp;base=RLAW049&amp;n=141936&amp;dst=100006" TargetMode = "External"/>
	<Relationship Id="rId46" Type="http://schemas.openxmlformats.org/officeDocument/2006/relationships/hyperlink" Target="https://login.consultant.ru/link/?req=doc&amp;base=RLAW049&amp;n=145402&amp;dst=100006" TargetMode = "External"/>
	<Relationship Id="rId47" Type="http://schemas.openxmlformats.org/officeDocument/2006/relationships/hyperlink" Target="https://login.consultant.ru/link/?req=doc&amp;base=RLAW049&amp;n=149776&amp;dst=100029" TargetMode = "External"/>
	<Relationship Id="rId48" Type="http://schemas.openxmlformats.org/officeDocument/2006/relationships/hyperlink" Target="https://login.consultant.ru/link/?req=doc&amp;base=RLAW049&amp;n=150664&amp;dst=100006" TargetMode = "External"/>
	<Relationship Id="rId49" Type="http://schemas.openxmlformats.org/officeDocument/2006/relationships/hyperlink" Target="https://login.consultant.ru/link/?req=doc&amp;base=RLAW049&amp;n=168187&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Новосибирской области от 29.07.2016 N 168
(ред. от 14.12.2023)
"О координационном совете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dc:title>
  <dcterms:created xsi:type="dcterms:W3CDTF">2024-06-11T15:34:37Z</dcterms:created>
</cp:coreProperties>
</file>