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Новосибирской области от 09.02.2021 N 29-п</w:t>
              <w:br/>
              <w:t xml:space="preserve">(ред. от 24.12.2024)</w:t>
              <w:br/>
              <w:t xml:space="preserve">"Об утверждении межведомственной программы развития добровольчества (волонтерства) в Новосибирской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09.06.2025</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0"/>
        </w:rPr>
      </w:r>
    </w:p>
    <w:p>
      <w:pPr>
        <w:pStyle w:val="2"/>
        <w:outlineLvl w:val="0"/>
        <w:jc w:val="center"/>
      </w:pPr>
      <w:r>
        <w:rPr>
          <w:sz w:val="20"/>
        </w:rPr>
        <w:t xml:space="preserve">ПРАВИТЕЛЬСТВО НОВОСИБИРСКОЙ ОБЛАСТИ</w:t>
      </w:r>
    </w:p>
    <w:p>
      <w:pPr>
        <w:pStyle w:val="2"/>
        <w:ind w:firstLine="540"/>
        <w:jc w:val="both"/>
      </w:pPr>
      <w:r>
        <w:rPr>
          <w:sz w:val="20"/>
        </w:rPr>
      </w:r>
    </w:p>
    <w:p>
      <w:pPr>
        <w:pStyle w:val="2"/>
        <w:jc w:val="center"/>
      </w:pPr>
      <w:r>
        <w:rPr>
          <w:sz w:val="20"/>
        </w:rPr>
        <w:t xml:space="preserve">ПОСТАНОВЛЕНИЕ</w:t>
      </w:r>
    </w:p>
    <w:p>
      <w:pPr>
        <w:pStyle w:val="2"/>
        <w:jc w:val="center"/>
      </w:pPr>
      <w:r>
        <w:rPr>
          <w:sz w:val="20"/>
        </w:rPr>
        <w:t xml:space="preserve">от 9 февраля 2021 г. N 29-п</w:t>
      </w:r>
    </w:p>
    <w:p>
      <w:pPr>
        <w:pStyle w:val="2"/>
        <w:ind w:firstLine="540"/>
        <w:jc w:val="both"/>
      </w:pPr>
      <w:r>
        <w:rPr>
          <w:sz w:val="20"/>
        </w:rPr>
      </w:r>
    </w:p>
    <w:p>
      <w:pPr>
        <w:pStyle w:val="2"/>
        <w:jc w:val="center"/>
      </w:pPr>
      <w:r>
        <w:rPr>
          <w:sz w:val="20"/>
        </w:rPr>
        <w:t xml:space="preserve">ОБ УТВЕРЖДЕНИИ МЕЖВЕДОМСТВЕННОЙ ПРОГРАММЫ РАЗВИТИЯ</w:t>
      </w:r>
    </w:p>
    <w:p>
      <w:pPr>
        <w:pStyle w:val="2"/>
        <w:jc w:val="center"/>
      </w:pPr>
      <w:r>
        <w:rPr>
          <w:sz w:val="20"/>
        </w:rPr>
        <w:t xml:space="preserve">ДОБРОВОЛЬЧЕСТВА (ВОЛОНТЕРСТВА) В НОВОСИБИРСКОЙ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19"/>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Новосибирской области</w:t>
            </w:r>
          </w:p>
          <w:p>
            <w:pPr>
              <w:pStyle w:val="0"/>
              <w:jc w:val="center"/>
            </w:pPr>
            <w:r>
              <w:rPr>
                <w:sz w:val="20"/>
                <w:color w:val="392c69"/>
              </w:rPr>
              <w:t xml:space="preserve">от 03.05.2024 </w:t>
            </w:r>
            <w:hyperlink w:history="0" r:id="rId7" w:tooltip="Постановление Правительства Новосибирской области от 03.05.2024 N 210-п &quot;О внесении изменений в постановление Правительства Новосибирской области от 09.02.2021 N 29-п&quot; {КонсультантПлюс}">
              <w:r>
                <w:rPr>
                  <w:sz w:val="20"/>
                  <w:color w:val="0000ff"/>
                </w:rPr>
                <w:t xml:space="preserve">N 210-п</w:t>
              </w:r>
            </w:hyperlink>
            <w:r>
              <w:rPr>
                <w:sz w:val="20"/>
                <w:color w:val="392c69"/>
              </w:rPr>
              <w:t xml:space="preserve">, от 24.12.2024 </w:t>
            </w:r>
            <w:hyperlink w:history="0" r:id="rId8" w:tooltip="Постановление Правительства Новосибирской области от 24.12.2024 N 613-п &quot;О внесении изменения в постановление Правительства Новосибирской области от 09.02.2021 N 29-п&quot; {КонсультантПлюс}">
              <w:r>
                <w:rPr>
                  <w:sz w:val="20"/>
                  <w:color w:val="0000ff"/>
                </w:rPr>
                <w:t xml:space="preserve">N 613-п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В соответствии с </w:t>
      </w:r>
      <w:hyperlink w:history="0" r:id="rId9" w:tooltip="&quot;Перечень поручений по итогам заседания Государственного совета&quot; (утв. Президентом РФ 16.01.2019 N Пр-38ГС) {КонсультантПлюс}">
        <w:r>
          <w:rPr>
            <w:sz w:val="20"/>
            <w:color w:val="0000ff"/>
          </w:rPr>
          <w:t xml:space="preserve">подпунктом "а" пункта 2</w:t>
        </w:r>
      </w:hyperlink>
      <w:r>
        <w:rPr>
          <w:sz w:val="20"/>
        </w:rPr>
        <w:t xml:space="preserve"> перечня поручений по итогам заседания Государственного совета, утвержденного Президентом Российской Федерации 16.01.2019 N Пр-38ГС, в целях разработки и реализации мер по развитию молодежной политики на территории Новосибирской области, совершенствования межведомственного взаимодействия в сфере развития добровольческого (волонтерского) движения в Новосибирской области, вовлечения в добровольческую (волонтерскую) деятельность граждан всех возрастов, проживающих на территории Новосибирской области, Правительство Новосибирской области постановляет:</w:t>
      </w:r>
    </w:p>
    <w:p>
      <w:pPr>
        <w:pStyle w:val="0"/>
        <w:spacing w:before="200" w:line-rule="auto"/>
        <w:ind w:firstLine="540"/>
        <w:jc w:val="both"/>
      </w:pPr>
      <w:r>
        <w:rPr>
          <w:sz w:val="20"/>
        </w:rPr>
        <w:t xml:space="preserve">1. Утвердить прилагаемую межведомственную </w:t>
      </w:r>
      <w:hyperlink w:history="0" w:anchor="P31" w:tooltip="МЕЖВЕДОМСТВЕННАЯ ПРОГРАММА">
        <w:r>
          <w:rPr>
            <w:sz w:val="20"/>
            <w:color w:val="0000ff"/>
          </w:rPr>
          <w:t xml:space="preserve">программу</w:t>
        </w:r>
      </w:hyperlink>
      <w:r>
        <w:rPr>
          <w:sz w:val="20"/>
        </w:rPr>
        <w:t xml:space="preserve"> развития добровольчества (волонтерства) в Новосибирской области (далее - межведомственная программа).</w:t>
      </w:r>
    </w:p>
    <w:p>
      <w:pPr>
        <w:pStyle w:val="0"/>
        <w:spacing w:before="200" w:line-rule="auto"/>
        <w:ind w:firstLine="540"/>
        <w:jc w:val="both"/>
      </w:pPr>
      <w:r>
        <w:rPr>
          <w:sz w:val="20"/>
        </w:rPr>
        <w:t xml:space="preserve">2. Департаменту молодежной политики Новосибирской области (Федорчук С.В.) обеспечить координацию и мониторинг выполнения мероприятий межведомственной программы.</w:t>
      </w:r>
    </w:p>
    <w:p>
      <w:pPr>
        <w:pStyle w:val="0"/>
        <w:jc w:val="both"/>
      </w:pPr>
      <w:r>
        <w:rPr>
          <w:sz w:val="20"/>
        </w:rPr>
        <w:t xml:space="preserve">(в ред. </w:t>
      </w:r>
      <w:hyperlink w:history="0" r:id="rId10" w:tooltip="Постановление Правительства Новосибирской области от 03.05.2024 N 210-п &quot;О внесении изменений в постановление Правительства Новосибирской области от 09.02.2021 N 29-п&quot; {КонсультантПлюс}">
        <w:r>
          <w:rPr>
            <w:sz w:val="20"/>
            <w:color w:val="0000ff"/>
          </w:rPr>
          <w:t xml:space="preserve">постановления</w:t>
        </w:r>
      </w:hyperlink>
      <w:r>
        <w:rPr>
          <w:sz w:val="20"/>
        </w:rPr>
        <w:t xml:space="preserve"> Правительства Новосибирской области от 03.05.2024 N 210-п)</w:t>
      </w:r>
    </w:p>
    <w:p>
      <w:pPr>
        <w:pStyle w:val="0"/>
        <w:spacing w:before="200" w:line-rule="auto"/>
        <w:ind w:firstLine="540"/>
        <w:jc w:val="both"/>
      </w:pPr>
      <w:r>
        <w:rPr>
          <w:sz w:val="20"/>
        </w:rPr>
        <w:t xml:space="preserve">3. Контроль за исполнением настоящего постановления возложить на заместителя Губернатора Новосибирской области Дудникову В.А.</w:t>
      </w:r>
    </w:p>
    <w:p>
      <w:pPr>
        <w:pStyle w:val="0"/>
        <w:jc w:val="both"/>
      </w:pPr>
      <w:r>
        <w:rPr>
          <w:sz w:val="20"/>
        </w:rPr>
        <w:t xml:space="preserve">(в ред. </w:t>
      </w:r>
      <w:hyperlink w:history="0" r:id="rId11" w:tooltip="Постановление Правительства Новосибирской области от 24.12.2024 N 613-п &quot;О внесении изменения в постановление Правительства Новосибирской области от 09.02.2021 N 29-п&quot; {КонсультантПлюс}">
        <w:r>
          <w:rPr>
            <w:sz w:val="20"/>
            <w:color w:val="0000ff"/>
          </w:rPr>
          <w:t xml:space="preserve">постановления</w:t>
        </w:r>
      </w:hyperlink>
      <w:r>
        <w:rPr>
          <w:sz w:val="20"/>
        </w:rPr>
        <w:t xml:space="preserve"> Правительства Новосибирской области от 24.12.2024 N 613-п)</w:t>
      </w:r>
    </w:p>
    <w:p>
      <w:pPr>
        <w:pStyle w:val="0"/>
        <w:ind w:firstLine="540"/>
        <w:jc w:val="both"/>
      </w:pPr>
      <w:r>
        <w:rPr>
          <w:sz w:val="20"/>
        </w:rPr>
      </w:r>
    </w:p>
    <w:p>
      <w:pPr>
        <w:pStyle w:val="0"/>
        <w:jc w:val="right"/>
      </w:pPr>
      <w:r>
        <w:rPr>
          <w:sz w:val="20"/>
        </w:rPr>
        <w:t xml:space="preserve">Губернатор Новосибирской области</w:t>
      </w:r>
    </w:p>
    <w:p>
      <w:pPr>
        <w:pStyle w:val="0"/>
        <w:jc w:val="right"/>
      </w:pPr>
      <w:r>
        <w:rPr>
          <w:sz w:val="20"/>
        </w:rPr>
        <w:t xml:space="preserve">А.А.ТРАВНИКОВ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Утверждена</w:t>
      </w:r>
    </w:p>
    <w:p>
      <w:pPr>
        <w:pStyle w:val="0"/>
        <w:jc w:val="right"/>
      </w:pPr>
      <w:r>
        <w:rPr>
          <w:sz w:val="20"/>
        </w:rPr>
        <w:t xml:space="preserve">постановлением</w:t>
      </w:r>
    </w:p>
    <w:p>
      <w:pPr>
        <w:pStyle w:val="0"/>
        <w:jc w:val="right"/>
      </w:pPr>
      <w:r>
        <w:rPr>
          <w:sz w:val="20"/>
        </w:rPr>
        <w:t xml:space="preserve">Правительства Новосибирской области</w:t>
      </w:r>
    </w:p>
    <w:p>
      <w:pPr>
        <w:pStyle w:val="0"/>
        <w:jc w:val="right"/>
      </w:pPr>
      <w:r>
        <w:rPr>
          <w:sz w:val="20"/>
        </w:rPr>
        <w:t xml:space="preserve">от 09.02.2021 N 29-п</w:t>
      </w:r>
    </w:p>
    <w:p>
      <w:pPr>
        <w:pStyle w:val="0"/>
        <w:ind w:firstLine="540"/>
        <w:jc w:val="both"/>
      </w:pPr>
      <w:r>
        <w:rPr>
          <w:sz w:val="20"/>
        </w:rPr>
      </w:r>
    </w:p>
    <w:bookmarkStart w:id="31" w:name="P31"/>
    <w:bookmarkEnd w:id="31"/>
    <w:p>
      <w:pPr>
        <w:pStyle w:val="2"/>
        <w:jc w:val="center"/>
      </w:pPr>
      <w:r>
        <w:rPr>
          <w:sz w:val="20"/>
        </w:rPr>
        <w:t xml:space="preserve">МЕЖВЕДОМСТВЕННАЯ ПРОГРАММА</w:t>
      </w:r>
    </w:p>
    <w:p>
      <w:pPr>
        <w:pStyle w:val="2"/>
        <w:jc w:val="center"/>
      </w:pPr>
      <w:r>
        <w:rPr>
          <w:sz w:val="20"/>
        </w:rPr>
        <w:t xml:space="preserve">РАЗВИТИЯ ДОБРОВОЛЬЧЕСТВА (ВОЛОНТЕРСТВА)</w:t>
      </w:r>
    </w:p>
    <w:p>
      <w:pPr>
        <w:pStyle w:val="2"/>
        <w:jc w:val="center"/>
      </w:pPr>
      <w:r>
        <w:rPr>
          <w:sz w:val="20"/>
        </w:rPr>
        <w:t xml:space="preserve">В НОВОСИБИРСКОЙ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19"/>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2" w:tooltip="Постановление Правительства Новосибирской области от 03.05.2024 N 210-п &quot;О внесении изменений в постановление Правительства Новосибирской области от 09.02.2021 N 29-п&quot; {КонсультантПлюс}">
              <w:r>
                <w:rPr>
                  <w:sz w:val="20"/>
                  <w:color w:val="0000ff"/>
                </w:rPr>
                <w:t xml:space="preserve">постановления</w:t>
              </w:r>
            </w:hyperlink>
            <w:r>
              <w:rPr>
                <w:sz w:val="20"/>
                <w:color w:val="392c69"/>
              </w:rPr>
              <w:t xml:space="preserve"> Правительства Новосибирской области</w:t>
            </w:r>
          </w:p>
          <w:p>
            <w:pPr>
              <w:pStyle w:val="0"/>
              <w:jc w:val="center"/>
            </w:pPr>
            <w:r>
              <w:rPr>
                <w:sz w:val="20"/>
                <w:color w:val="392c69"/>
              </w:rPr>
              <w:t xml:space="preserve">от 03.05.2024 N 210-п)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84"/>
        <w:gridCol w:w="7087"/>
      </w:tblGrid>
      <w:tr>
        <w:tc>
          <w:tcPr>
            <w:tcW w:w="1984" w:type="dxa"/>
          </w:tcPr>
          <w:p>
            <w:pPr>
              <w:pStyle w:val="0"/>
            </w:pPr>
            <w:r>
              <w:rPr>
                <w:sz w:val="20"/>
              </w:rPr>
              <w:t xml:space="preserve">Срок реализации</w:t>
            </w:r>
          </w:p>
        </w:tc>
        <w:tc>
          <w:tcPr>
            <w:tcW w:w="7087" w:type="dxa"/>
          </w:tcPr>
          <w:p>
            <w:pPr>
              <w:pStyle w:val="0"/>
              <w:jc w:val="both"/>
            </w:pPr>
            <w:r>
              <w:rPr>
                <w:sz w:val="20"/>
              </w:rPr>
              <w:t xml:space="preserve">2021 - 2026 годы</w:t>
            </w:r>
          </w:p>
        </w:tc>
      </w:tr>
      <w:tr>
        <w:tc>
          <w:tcPr>
            <w:tcW w:w="1984" w:type="dxa"/>
          </w:tcPr>
          <w:p>
            <w:pPr>
              <w:pStyle w:val="0"/>
            </w:pPr>
            <w:r>
              <w:rPr>
                <w:sz w:val="20"/>
              </w:rPr>
              <w:t xml:space="preserve">Разработчик межведомственной программы развития добровольчества (волонтерства) в Новосибирской области (далее - Программа)</w:t>
            </w:r>
          </w:p>
        </w:tc>
        <w:tc>
          <w:tcPr>
            <w:tcW w:w="7087" w:type="dxa"/>
          </w:tcPr>
          <w:p>
            <w:pPr>
              <w:pStyle w:val="0"/>
              <w:jc w:val="both"/>
            </w:pPr>
            <w:r>
              <w:rPr>
                <w:sz w:val="20"/>
              </w:rPr>
              <w:t xml:space="preserve">департамент молодежной политики Новосибирской области</w:t>
            </w:r>
          </w:p>
        </w:tc>
      </w:tr>
      <w:tr>
        <w:tc>
          <w:tcPr>
            <w:tcW w:w="1984" w:type="dxa"/>
          </w:tcPr>
          <w:p>
            <w:pPr>
              <w:pStyle w:val="0"/>
            </w:pPr>
            <w:r>
              <w:rPr>
                <w:sz w:val="20"/>
              </w:rPr>
              <w:t xml:space="preserve">Исполнители Программы:</w:t>
            </w:r>
          </w:p>
        </w:tc>
        <w:tc>
          <w:tcPr>
            <w:tcW w:w="7087" w:type="dxa"/>
          </w:tcPr>
          <w:p>
            <w:pPr>
              <w:pStyle w:val="0"/>
              <w:jc w:val="both"/>
            </w:pPr>
            <w:r>
              <w:rPr>
                <w:sz w:val="20"/>
              </w:rPr>
              <w:t xml:space="preserve">департамент молодежной политики Новосибирской области;</w:t>
            </w:r>
          </w:p>
          <w:p>
            <w:pPr>
              <w:pStyle w:val="0"/>
              <w:jc w:val="both"/>
            </w:pPr>
            <w:r>
              <w:rPr>
                <w:sz w:val="20"/>
              </w:rPr>
              <w:t xml:space="preserve">министерство образования Новосибирской области;</w:t>
            </w:r>
          </w:p>
          <w:p>
            <w:pPr>
              <w:pStyle w:val="0"/>
              <w:jc w:val="both"/>
            </w:pPr>
            <w:r>
              <w:rPr>
                <w:sz w:val="20"/>
              </w:rPr>
              <w:t xml:space="preserve">министерство региональной политики Новосибирской области;</w:t>
            </w:r>
          </w:p>
          <w:p>
            <w:pPr>
              <w:pStyle w:val="0"/>
              <w:jc w:val="both"/>
            </w:pPr>
            <w:r>
              <w:rPr>
                <w:sz w:val="20"/>
              </w:rPr>
              <w:t xml:space="preserve">министерство труда и социального развития Новосибирской области;</w:t>
            </w:r>
          </w:p>
          <w:p>
            <w:pPr>
              <w:pStyle w:val="0"/>
              <w:jc w:val="both"/>
            </w:pPr>
            <w:r>
              <w:rPr>
                <w:sz w:val="20"/>
              </w:rPr>
              <w:t xml:space="preserve">министерство здравоохранения Новосибирской области;</w:t>
            </w:r>
          </w:p>
          <w:p>
            <w:pPr>
              <w:pStyle w:val="0"/>
              <w:jc w:val="both"/>
            </w:pPr>
            <w:r>
              <w:rPr>
                <w:sz w:val="20"/>
              </w:rPr>
              <w:t xml:space="preserve">министерство жилищно-коммунального хозяйства и энергетики Новосибирской области;</w:t>
            </w:r>
          </w:p>
          <w:p>
            <w:pPr>
              <w:pStyle w:val="0"/>
              <w:jc w:val="both"/>
            </w:pPr>
            <w:r>
              <w:rPr>
                <w:sz w:val="20"/>
              </w:rPr>
              <w:t xml:space="preserve">министерство культуры Новосибирской области;</w:t>
            </w:r>
          </w:p>
          <w:p>
            <w:pPr>
              <w:pStyle w:val="0"/>
              <w:jc w:val="both"/>
            </w:pPr>
            <w:r>
              <w:rPr>
                <w:sz w:val="20"/>
              </w:rPr>
              <w:t xml:space="preserve">министерство физической культуры и спорта Новосибирской области;</w:t>
            </w:r>
          </w:p>
          <w:p>
            <w:pPr>
              <w:pStyle w:val="0"/>
              <w:jc w:val="both"/>
            </w:pPr>
            <w:r>
              <w:rPr>
                <w:sz w:val="20"/>
              </w:rPr>
              <w:t xml:space="preserve">министерство природных ресурсов и экологии Новосибирской области;</w:t>
            </w:r>
          </w:p>
          <w:p>
            <w:pPr>
              <w:pStyle w:val="0"/>
              <w:jc w:val="both"/>
            </w:pPr>
            <w:r>
              <w:rPr>
                <w:sz w:val="20"/>
              </w:rPr>
              <w:t xml:space="preserve">министерство промышленности, торговли и развития предпринимательства Новосибирской области;</w:t>
            </w:r>
          </w:p>
          <w:p>
            <w:pPr>
              <w:pStyle w:val="0"/>
              <w:jc w:val="both"/>
            </w:pPr>
            <w:r>
              <w:rPr>
                <w:sz w:val="20"/>
              </w:rPr>
              <w:t xml:space="preserve">министерство науки и инновационной политики Новосибирской области;</w:t>
            </w:r>
          </w:p>
          <w:p>
            <w:pPr>
              <w:pStyle w:val="0"/>
              <w:jc w:val="both"/>
            </w:pPr>
            <w:r>
              <w:rPr>
                <w:sz w:val="20"/>
              </w:rPr>
              <w:t xml:space="preserve">департамент информационной политики администрации Губернатора Новосибирской области и Правительства Новосибирской области;</w:t>
            </w:r>
          </w:p>
          <w:p>
            <w:pPr>
              <w:pStyle w:val="0"/>
              <w:jc w:val="both"/>
            </w:pPr>
            <w:r>
              <w:rPr>
                <w:sz w:val="20"/>
              </w:rPr>
              <w:t xml:space="preserve">администрации муниципальных районов и городских округов Новосибирской области (по согласованию)</w:t>
            </w:r>
          </w:p>
        </w:tc>
      </w:tr>
      <w:tr>
        <w:tc>
          <w:tcPr>
            <w:tcW w:w="1984" w:type="dxa"/>
          </w:tcPr>
          <w:p>
            <w:pPr>
              <w:pStyle w:val="0"/>
            </w:pPr>
            <w:r>
              <w:rPr>
                <w:sz w:val="20"/>
              </w:rPr>
              <w:t xml:space="preserve">Цель Программы:</w:t>
            </w:r>
          </w:p>
        </w:tc>
        <w:tc>
          <w:tcPr>
            <w:tcW w:w="7087" w:type="dxa"/>
          </w:tcPr>
          <w:p>
            <w:pPr>
              <w:pStyle w:val="0"/>
              <w:jc w:val="both"/>
            </w:pPr>
            <w:r>
              <w:rPr>
                <w:sz w:val="20"/>
              </w:rPr>
              <w:t xml:space="preserve">создание условий для участия добровольческих (волонтерских) организаций и добровольцев (волонтеров) в решении социальных проблем, а также повышение признания добровольчества (волонтерства) в обществе</w:t>
            </w:r>
          </w:p>
        </w:tc>
      </w:tr>
      <w:tr>
        <w:tc>
          <w:tcPr>
            <w:tcW w:w="1984" w:type="dxa"/>
          </w:tcPr>
          <w:p>
            <w:pPr>
              <w:pStyle w:val="0"/>
            </w:pPr>
            <w:r>
              <w:rPr>
                <w:sz w:val="20"/>
              </w:rPr>
              <w:t xml:space="preserve">Задачи Программы</w:t>
            </w:r>
          </w:p>
        </w:tc>
        <w:tc>
          <w:tcPr>
            <w:tcW w:w="7087" w:type="dxa"/>
          </w:tcPr>
          <w:p>
            <w:pPr>
              <w:pStyle w:val="0"/>
              <w:jc w:val="both"/>
            </w:pPr>
            <w:r>
              <w:rPr>
                <w:sz w:val="20"/>
              </w:rPr>
              <w:t xml:space="preserve">поддержка деятельности существующих и создание условий для возникновения новых добровольческих (волонтерских) организаций и объединений.</w:t>
            </w:r>
          </w:p>
          <w:p>
            <w:pPr>
              <w:pStyle w:val="0"/>
              <w:jc w:val="both"/>
            </w:pPr>
            <w:r>
              <w:rPr>
                <w:sz w:val="20"/>
              </w:rPr>
              <w:t xml:space="preserve">Создание инфраструктуры для развития добровольческой (волонтерской) деятельности на территории Новосибирской области.</w:t>
            </w:r>
          </w:p>
          <w:p>
            <w:pPr>
              <w:pStyle w:val="0"/>
              <w:jc w:val="both"/>
            </w:pPr>
            <w:r>
              <w:rPr>
                <w:sz w:val="20"/>
              </w:rPr>
              <w:t xml:space="preserve">Развитие методической, информационной, консультационной, образовательной и иной ресурсной поддержки добровольческой (волонтерской) деятельности.</w:t>
            </w:r>
          </w:p>
          <w:p>
            <w:pPr>
              <w:pStyle w:val="0"/>
              <w:jc w:val="both"/>
            </w:pPr>
            <w:r>
              <w:rPr>
                <w:sz w:val="20"/>
              </w:rPr>
              <w:t xml:space="preserve">Расширение межведомственного и межсекторного взаимодействия в сфере добровольчества (волонтерства), включая взаимодействие добровольческих (волонтерских) организаций с другими организациями некоммерческого сектора, бизнесом, органами государственной власти и органами местного самоуправления, государственными и муниципальными учреждениями, средствами массовой информации, международными и другими заинтересованными организациями.</w:t>
            </w:r>
          </w:p>
          <w:p>
            <w:pPr>
              <w:pStyle w:val="0"/>
              <w:jc w:val="both"/>
            </w:pPr>
            <w:r>
              <w:rPr>
                <w:sz w:val="20"/>
              </w:rPr>
              <w:t xml:space="preserve">Создание условий для достижения показателей регионального проекта "Социальная активность" национального проекта "Образование"</w:t>
            </w:r>
          </w:p>
        </w:tc>
      </w:tr>
      <w:tr>
        <w:tc>
          <w:tcPr>
            <w:tcW w:w="1984" w:type="dxa"/>
          </w:tcPr>
          <w:p>
            <w:pPr>
              <w:pStyle w:val="0"/>
            </w:pPr>
            <w:r>
              <w:rPr>
                <w:sz w:val="20"/>
              </w:rPr>
              <w:t xml:space="preserve">Целевые показатели Программы</w:t>
            </w:r>
          </w:p>
        </w:tc>
        <w:tc>
          <w:tcPr>
            <w:tcW w:w="7087" w:type="dxa"/>
          </w:tcPr>
          <w:p>
            <w:pPr>
              <w:pStyle w:val="0"/>
              <w:jc w:val="both"/>
            </w:pPr>
            <w:r>
              <w:rPr>
                <w:sz w:val="20"/>
              </w:rPr>
              <w:t xml:space="preserve">увеличение количества людей, на постоянной основе участвующих в добровольческой деятельности, зарегистрированных в системе ЕИС "</w:t>
            </w:r>
            <w:hyperlink w:history="0" r:id="rId13">
              <w:r>
                <w:rPr>
                  <w:sz w:val="20"/>
                  <w:color w:val="0000ff"/>
                </w:rPr>
                <w:t xml:space="preserve">ДОБРО.РФ</w:t>
              </w:r>
            </w:hyperlink>
            <w:r>
              <w:rPr>
                <w:sz w:val="20"/>
              </w:rPr>
              <w:t xml:space="preserve">", - ежегодно не менее 1000 человек;</w:t>
            </w:r>
          </w:p>
          <w:p>
            <w:pPr>
              <w:pStyle w:val="0"/>
              <w:jc w:val="both"/>
            </w:pPr>
            <w:r>
              <w:rPr>
                <w:sz w:val="20"/>
              </w:rPr>
              <w:t xml:space="preserve">показатель "Общая численность граждан Российской Федерации, вовлеченных центрами (сообществами, объединениями) поддержки добровольчества (волонтерства) на базе образовательных организаций, некоммерческих организаций, государственных и муниципальных учреждений в добровольческую (волонтерскую) деятельность" федерального проекта "Социальная активность" национального проекта "Образование", ежегодно составляет не менее 1300000 жителей региона;</w:t>
            </w:r>
          </w:p>
          <w:p>
            <w:pPr>
              <w:pStyle w:val="0"/>
              <w:jc w:val="both"/>
            </w:pPr>
            <w:r>
              <w:rPr>
                <w:sz w:val="20"/>
              </w:rPr>
              <w:t xml:space="preserve">увеличение количества проектов, участвующих в Международной премии #МЫВМЕСТЕ, - ежегодно не менее 100;</w:t>
            </w:r>
          </w:p>
          <w:p>
            <w:pPr>
              <w:pStyle w:val="0"/>
              <w:jc w:val="both"/>
            </w:pPr>
            <w:r>
              <w:rPr>
                <w:sz w:val="20"/>
              </w:rPr>
              <w:t xml:space="preserve">проведение образовательных программ для разных категорий граждан, включенных в добровольческую повестку региона, - ежегодно не менее 50;</w:t>
            </w:r>
          </w:p>
          <w:p>
            <w:pPr>
              <w:pStyle w:val="0"/>
              <w:jc w:val="both"/>
            </w:pPr>
            <w:r>
              <w:rPr>
                <w:sz w:val="20"/>
              </w:rPr>
              <w:t xml:space="preserve">увеличение количества добровольцев (волонтеров), проходящих онлайн образовательные курсы, в том числе на платформе "Добро. Университет", - ежегодно не менее 250 человек;</w:t>
            </w:r>
          </w:p>
          <w:p>
            <w:pPr>
              <w:pStyle w:val="0"/>
              <w:jc w:val="both"/>
            </w:pPr>
            <w:r>
              <w:rPr>
                <w:sz w:val="20"/>
              </w:rPr>
              <w:t xml:space="preserve">поддержка деятельности опорных центров добровольчества (волонтерства) в муниципальных районах и городских округах Новосибирской области;</w:t>
            </w:r>
          </w:p>
          <w:p>
            <w:pPr>
              <w:pStyle w:val="0"/>
              <w:jc w:val="both"/>
            </w:pPr>
            <w:r>
              <w:rPr>
                <w:sz w:val="20"/>
              </w:rPr>
              <w:t xml:space="preserve">поддержка деятельности Добро.Центров в муниципальных районах и городских округах Новосибирской области;</w:t>
            </w:r>
          </w:p>
          <w:p>
            <w:pPr>
              <w:pStyle w:val="0"/>
              <w:jc w:val="both"/>
            </w:pPr>
            <w:r>
              <w:rPr>
                <w:sz w:val="20"/>
              </w:rPr>
              <w:t xml:space="preserve">организовано систематическое повышение компетенций участников добровольческой (волонтерской) деятельности (волонтеры, сотрудники муниципальных организаций, представители органов власти);</w:t>
            </w:r>
          </w:p>
          <w:p>
            <w:pPr>
              <w:pStyle w:val="0"/>
              <w:jc w:val="both"/>
            </w:pPr>
            <w:r>
              <w:rPr>
                <w:sz w:val="20"/>
              </w:rPr>
              <w:t xml:space="preserve">создание и использование реестра добровольческих (волонтерских) объединений</w:t>
            </w:r>
          </w:p>
        </w:tc>
      </w:tr>
    </w:tbl>
    <w:p>
      <w:pPr>
        <w:pStyle w:val="0"/>
        <w:ind w:firstLine="540"/>
        <w:jc w:val="both"/>
      </w:pPr>
      <w:r>
        <w:rPr>
          <w:sz w:val="20"/>
        </w:rPr>
      </w:r>
    </w:p>
    <w:p>
      <w:pPr>
        <w:pStyle w:val="2"/>
        <w:outlineLvl w:val="1"/>
        <w:jc w:val="center"/>
      </w:pPr>
      <w:r>
        <w:rPr>
          <w:sz w:val="20"/>
        </w:rPr>
        <w:t xml:space="preserve">I. Общие положения</w:t>
      </w:r>
    </w:p>
    <w:p>
      <w:pPr>
        <w:pStyle w:val="0"/>
        <w:ind w:firstLine="540"/>
        <w:jc w:val="both"/>
      </w:pPr>
      <w:r>
        <w:rPr>
          <w:sz w:val="20"/>
        </w:rPr>
      </w:r>
    </w:p>
    <w:p>
      <w:pPr>
        <w:pStyle w:val="0"/>
        <w:ind w:firstLine="540"/>
        <w:jc w:val="both"/>
      </w:pPr>
      <w:r>
        <w:rPr>
          <w:sz w:val="20"/>
        </w:rPr>
        <w:t xml:space="preserve">1. Программа разработана в соответствии с </w:t>
      </w:r>
      <w:hyperlink w:history="0" r:id="rId14" w:tooltip="Федеральный закон от 30.12.2020 N 489-ФЗ (ред. от 28.12.2024) &quot;О молодежной политике в Российской Федерации&quot; {КонсультантПлюс}">
        <w:r>
          <w:rPr>
            <w:sz w:val="20"/>
            <w:color w:val="0000ff"/>
          </w:rPr>
          <w:t xml:space="preserve">пунктом 17 статьи 6</w:t>
        </w:r>
      </w:hyperlink>
      <w:r>
        <w:rPr>
          <w:sz w:val="20"/>
        </w:rPr>
        <w:t xml:space="preserve"> Федерального закона "О молодежной политике в Российской Федерации" от 30.12.2020 N 489-ФЗ, в соответствии с </w:t>
      </w:r>
      <w:hyperlink w:history="0" r:id="rId15" w:tooltip="&quot;Перечень поручений по итогам заседания Государственного совета&quot; (утв. Президентом РФ 16.01.2019 N Пр-38ГС) {КонсультантПлюс}">
        <w:r>
          <w:rPr>
            <w:sz w:val="20"/>
            <w:color w:val="0000ff"/>
          </w:rPr>
          <w:t xml:space="preserve">подпунктом "а" пункта 2</w:t>
        </w:r>
      </w:hyperlink>
      <w:r>
        <w:rPr>
          <w:sz w:val="20"/>
        </w:rPr>
        <w:t xml:space="preserve"> перечня поручений по итогам заседания Государственного совета, утвержденного Президентом Российской Федерации 16.01.2019 N Пр-38ГС, в соответствии с </w:t>
      </w:r>
      <w:hyperlink w:history="0" r:id="rId16" w:tooltip="Устав Новосибирской области от 18.04.2005 N 282-ОЗ (принят постановлением Новосибирского областного Совета депутатов от 31.03.2005 N 282-ОСД) (ред. от 05.02.2025) {КонсультантПлюс}">
        <w:r>
          <w:rPr>
            <w:sz w:val="20"/>
            <w:color w:val="0000ff"/>
          </w:rPr>
          <w:t xml:space="preserve">подпунктом 9 пункта 2 статьи 45</w:t>
        </w:r>
      </w:hyperlink>
      <w:r>
        <w:rPr>
          <w:sz w:val="20"/>
        </w:rPr>
        <w:t xml:space="preserve"> Устава Новосибирской области.</w:t>
      </w:r>
    </w:p>
    <w:p>
      <w:pPr>
        <w:pStyle w:val="0"/>
        <w:spacing w:before="200" w:line-rule="auto"/>
        <w:ind w:firstLine="540"/>
        <w:jc w:val="both"/>
      </w:pPr>
      <w:r>
        <w:rPr>
          <w:sz w:val="20"/>
        </w:rPr>
        <w:t xml:space="preserve">Целью Программы является создание условий для участия добровольческих (волонтерских) организаций и добровольцев (волонтеров) в решении социальных проблем, а также повышение признания добровольчества (волонтерства) в обществе.</w:t>
      </w:r>
    </w:p>
    <w:p>
      <w:pPr>
        <w:pStyle w:val="0"/>
        <w:spacing w:before="200" w:line-rule="auto"/>
        <w:ind w:firstLine="540"/>
        <w:jc w:val="both"/>
      </w:pPr>
      <w:r>
        <w:rPr>
          <w:sz w:val="20"/>
        </w:rPr>
        <w:t xml:space="preserve">На сегодняшний день добровольчество (волонтерство) вызывает широкий интерес у населения, а волонтерское движение охватывает большинство сфер общественной жизни: спорт, здравоохранение, социальную защиту, культуру, образование, экологию и др. Современный гражданин готов участвовать в развитии территории, на которой он проживает, помогать в решении проблем, стоящих перед обществом. Неравнодушие, перерастающее в активную позицию, дает возможность создавать каждому условия своей жизни, брать ответственность за других.</w:t>
      </w:r>
    </w:p>
    <w:p>
      <w:pPr>
        <w:pStyle w:val="0"/>
        <w:spacing w:before="200" w:line-rule="auto"/>
        <w:ind w:firstLine="540"/>
        <w:jc w:val="both"/>
      </w:pPr>
      <w:r>
        <w:rPr>
          <w:sz w:val="20"/>
        </w:rPr>
        <w:t xml:space="preserve">Программа включает мероприятия, направленные на ресурсную поддержку, обучение, нематериальное стимулирование участников добровольческих (волонтерских) инициатив, проведение конкурсов на получение этими участниками различных форм поддержки, развитие отдельных направлений добровольческой (волонтерской) деятельности и вовлечение в добровольческую (волонтерскую) деятельность граждан всех возрастов.</w:t>
      </w:r>
    </w:p>
    <w:p>
      <w:pPr>
        <w:pStyle w:val="0"/>
        <w:spacing w:before="200" w:line-rule="auto"/>
        <w:ind w:firstLine="540"/>
        <w:jc w:val="both"/>
      </w:pPr>
      <w:r>
        <w:rPr>
          <w:sz w:val="20"/>
        </w:rPr>
        <w:t xml:space="preserve">2. Сроки реализации Программы: 2021 - 2026 годы.</w:t>
      </w:r>
    </w:p>
    <w:p>
      <w:pPr>
        <w:pStyle w:val="0"/>
        <w:spacing w:before="200" w:line-rule="auto"/>
        <w:ind w:firstLine="540"/>
        <w:jc w:val="both"/>
      </w:pPr>
      <w:r>
        <w:rPr>
          <w:sz w:val="20"/>
        </w:rPr>
        <w:t xml:space="preserve">3. Задачи Программы:</w:t>
      </w:r>
    </w:p>
    <w:p>
      <w:pPr>
        <w:pStyle w:val="0"/>
        <w:spacing w:before="200" w:line-rule="auto"/>
        <w:ind w:firstLine="540"/>
        <w:jc w:val="both"/>
      </w:pPr>
      <w:r>
        <w:rPr>
          <w:sz w:val="20"/>
        </w:rPr>
        <w:t xml:space="preserve">поддержание деятельности существующих и создание условий для возникновения новых добровольческих (волонтерских) организаций и объединений;</w:t>
      </w:r>
    </w:p>
    <w:p>
      <w:pPr>
        <w:pStyle w:val="0"/>
        <w:spacing w:before="200" w:line-rule="auto"/>
        <w:ind w:firstLine="540"/>
        <w:jc w:val="both"/>
      </w:pPr>
      <w:r>
        <w:rPr>
          <w:sz w:val="20"/>
        </w:rPr>
        <w:t xml:space="preserve">развитие и поддержка инфраструктуры для развития добровольческой (волонтерской) деятельности на территории Новосибирской области;</w:t>
      </w:r>
    </w:p>
    <w:p>
      <w:pPr>
        <w:pStyle w:val="0"/>
        <w:spacing w:before="200" w:line-rule="auto"/>
        <w:ind w:firstLine="540"/>
        <w:jc w:val="both"/>
      </w:pPr>
      <w:r>
        <w:rPr>
          <w:sz w:val="20"/>
        </w:rPr>
        <w:t xml:space="preserve">развитие методической, информационной, консультационной, образовательной и иной ресурсной поддержки добровольческой (волонтерской) деятельности;</w:t>
      </w:r>
    </w:p>
    <w:p>
      <w:pPr>
        <w:pStyle w:val="0"/>
        <w:spacing w:before="200" w:line-rule="auto"/>
        <w:ind w:firstLine="540"/>
        <w:jc w:val="both"/>
      </w:pPr>
      <w:r>
        <w:rPr>
          <w:sz w:val="20"/>
        </w:rPr>
        <w:t xml:space="preserve">расширение межведомственного и межсекторного взаимодействия в сфере добровольчества (волонтерства), включая взаимодействие добровольческих (волонтерских) организаций с другими организациями некоммерческого сектора, бизнесом, органами государственной власти и органами местного самоуправления, государственными и муниципальными учреждениями, средствами массовой информации, международными и другими заинтересованными организациями.</w:t>
      </w:r>
    </w:p>
    <w:p>
      <w:pPr>
        <w:pStyle w:val="0"/>
        <w:spacing w:before="200" w:line-rule="auto"/>
        <w:ind w:firstLine="540"/>
        <w:jc w:val="both"/>
      </w:pPr>
      <w:r>
        <w:rPr>
          <w:sz w:val="20"/>
        </w:rPr>
        <w:t xml:space="preserve">Доклад о реализации программы предоставляется в межведомственный совет по развитию добровольчества (волонтерства) и СО НКО в Новосибирской области. Вопросы для доклада определяет департамент молодежной политики Новосибирской области.</w:t>
      </w:r>
    </w:p>
    <w:p>
      <w:pPr>
        <w:pStyle w:val="0"/>
        <w:ind w:firstLine="540"/>
        <w:jc w:val="both"/>
      </w:pPr>
      <w:r>
        <w:rPr>
          <w:sz w:val="20"/>
        </w:rPr>
      </w:r>
    </w:p>
    <w:p>
      <w:pPr>
        <w:pStyle w:val="2"/>
        <w:outlineLvl w:val="1"/>
        <w:jc w:val="center"/>
      </w:pPr>
      <w:r>
        <w:rPr>
          <w:sz w:val="20"/>
        </w:rPr>
        <w:t xml:space="preserve">II. Характеристика сферы</w:t>
      </w:r>
    </w:p>
    <w:p>
      <w:pPr>
        <w:pStyle w:val="0"/>
        <w:ind w:firstLine="540"/>
        <w:jc w:val="both"/>
      </w:pPr>
      <w:r>
        <w:rPr>
          <w:sz w:val="20"/>
        </w:rPr>
      </w:r>
    </w:p>
    <w:p>
      <w:pPr>
        <w:pStyle w:val="0"/>
        <w:ind w:firstLine="540"/>
        <w:jc w:val="both"/>
      </w:pPr>
      <w:r>
        <w:rPr>
          <w:sz w:val="20"/>
        </w:rPr>
        <w:t xml:space="preserve">4. Согласно </w:t>
      </w:r>
      <w:hyperlink w:history="0" r:id="rId17" w:tooltip="Указ Президента РФ от 21.07.2020 N 474 &quot;О национальных целях развития Российской Федерации на период до 2030 года&quot; ------------ Утратил силу или отменен {КонсультантПлюс}">
        <w:r>
          <w:rPr>
            <w:sz w:val="20"/>
            <w:color w:val="0000ff"/>
          </w:rPr>
          <w:t xml:space="preserve">Указу</w:t>
        </w:r>
      </w:hyperlink>
      <w:r>
        <w:rPr>
          <w:sz w:val="20"/>
        </w:rPr>
        <w:t xml:space="preserve"> Президента Российской Федерации от 21.07.2020 N 474 "О национальных целях развития Российской Федерации на период до 2030 года" разработан региональный проект "Социальная активность" национального проекта "Образование" (далее - Проект), утвержденный решением регионального Проектного комитета областных исполнительных органов государственной власти Новосибирской области, государственных органов Новосибирской области (протокол от 13.12.2018).</w:t>
      </w:r>
    </w:p>
    <w:p>
      <w:pPr>
        <w:pStyle w:val="0"/>
        <w:spacing w:before="200" w:line-rule="auto"/>
        <w:ind w:firstLine="540"/>
        <w:jc w:val="both"/>
      </w:pPr>
      <w:r>
        <w:rPr>
          <w:sz w:val="20"/>
        </w:rPr>
        <w:t xml:space="preserve">В Новосибирской области создан межведомственный совет по развитию добровольчества (волонтерства) и социально ориентированных некоммерческих организаций с участием представителей областных исполнительных органов Новосибирской области, некоммерческих, образовательных, добровольческих организаций и объединений и других заинтересованных лиц (утвержден </w:t>
      </w:r>
      <w:hyperlink w:history="0" r:id="rId18" w:tooltip="Постановление Правительства Новосибирской области от 22.07.2019 N 276-п (ред. от 18.11.2024) &quot;О межведомственном совете по развитию добровольчества (волонтерства) и социально ориентированных некоммерческих организаций в Новосибирской области&quot; {КонсультантПлюс}">
        <w:r>
          <w:rPr>
            <w:sz w:val="20"/>
            <w:color w:val="0000ff"/>
          </w:rPr>
          <w:t xml:space="preserve">постановлением</w:t>
        </w:r>
      </w:hyperlink>
      <w:r>
        <w:rPr>
          <w:sz w:val="20"/>
        </w:rPr>
        <w:t xml:space="preserve"> Правительства Новосибирской области от 22.07.2019 N 276-п "О межведомственном совете по развитию добровольчества (волонтерства) и социально ориентированных некоммерческих организаций в Новосибирской области").</w:t>
      </w:r>
    </w:p>
    <w:p>
      <w:pPr>
        <w:pStyle w:val="0"/>
        <w:spacing w:before="200" w:line-rule="auto"/>
        <w:ind w:firstLine="540"/>
        <w:jc w:val="both"/>
      </w:pPr>
      <w:r>
        <w:rPr>
          <w:sz w:val="20"/>
        </w:rPr>
        <w:t xml:space="preserve">5. С февраля 2019 года функционирует региональный ресурсный центр добровольчества "Волонтерский корпус Новосибирской области", площадью 170 кв. м, обеспеченный материально-технической базой, штатными единицами, а также доступными для работы добровольческих организаций помещениями. Целью регионального ресурсного центра добровольчества "Волонтерский корпус Новосибирской области" является создание системы деятельности, направленной в организационно-управленческом и в содержательно-процессуальном планах на популяризацию волонтерства как одного из актуальных социальных трендов, продвижение волонтерства среди жителей региона посредством формирования в общественном сознании образа добровольчества как социальной нормы развитых государств.</w:t>
      </w:r>
    </w:p>
    <w:p>
      <w:pPr>
        <w:pStyle w:val="0"/>
        <w:spacing w:before="200" w:line-rule="auto"/>
        <w:ind w:firstLine="540"/>
        <w:jc w:val="both"/>
      </w:pPr>
      <w:r>
        <w:rPr>
          <w:sz w:val="20"/>
        </w:rPr>
        <w:t xml:space="preserve">6. Общее количество людей, осуществляющих добровольческую деятельность, в 2023 году составило 199 577 человек. На федеральной платформе </w:t>
      </w:r>
      <w:hyperlink w:history="0" r:id="rId19">
        <w:r>
          <w:rPr>
            <w:sz w:val="20"/>
            <w:color w:val="0000ff"/>
          </w:rPr>
          <w:t xml:space="preserve">ДОБРО.РФ</w:t>
        </w:r>
      </w:hyperlink>
      <w:r>
        <w:rPr>
          <w:sz w:val="20"/>
        </w:rPr>
        <w:t xml:space="preserve"> зарегистрировано более 35 тысяч жителей региона. Также за 2023 год проведено более 50 различных образовательных мероприятий для добровольцев (волонтеров), которые посетило более 7000 человек.</w:t>
      </w:r>
    </w:p>
    <w:p>
      <w:pPr>
        <w:pStyle w:val="0"/>
        <w:spacing w:before="200" w:line-rule="auto"/>
        <w:ind w:firstLine="540"/>
        <w:jc w:val="both"/>
      </w:pPr>
      <w:r>
        <w:rPr>
          <w:sz w:val="20"/>
        </w:rPr>
        <w:t xml:space="preserve">В регионе добровольчество представлено следующим спектром направлений:</w:t>
      </w:r>
    </w:p>
    <w:p>
      <w:pPr>
        <w:pStyle w:val="0"/>
        <w:spacing w:before="200" w:line-rule="auto"/>
        <w:ind w:firstLine="540"/>
        <w:jc w:val="both"/>
      </w:pPr>
      <w:r>
        <w:rPr>
          <w:sz w:val="20"/>
        </w:rPr>
        <w:t xml:space="preserve">событийное волонтерство - помощь в организации крупных событий регионального, всероссийского и международного масштаба (Международного мультиспортивного турнира "Игры будущего" в г. Казани, Всемирный фестиваль молодежи в 2024 году и другие);</w:t>
      </w:r>
    </w:p>
    <w:p>
      <w:pPr>
        <w:pStyle w:val="0"/>
        <w:spacing w:before="200" w:line-rule="auto"/>
        <w:ind w:firstLine="540"/>
        <w:jc w:val="both"/>
      </w:pPr>
      <w:r>
        <w:rPr>
          <w:sz w:val="20"/>
        </w:rPr>
        <w:t xml:space="preserve">социальное волонтерство - оказание адресной помощи людям с ограниченными возможностями здоровья, пожилым, одиноким людям, сиротам, детям с особенностями и другим категориям населения, курирование приютов для бездомных животных (Общероссийская акция взаимопомощи #МЫВМЕСТЕ);</w:t>
      </w:r>
    </w:p>
    <w:p>
      <w:pPr>
        <w:pStyle w:val="0"/>
        <w:spacing w:before="200" w:line-rule="auto"/>
        <w:ind w:firstLine="540"/>
        <w:jc w:val="both"/>
      </w:pPr>
      <w:r>
        <w:rPr>
          <w:sz w:val="20"/>
        </w:rPr>
        <w:t xml:space="preserve">"серебряное" волонтерство - вовлечение в добровольческую деятельность представителей старшего поколения, совместная реализация проектов молодежи и активных граждан старшего возраста;</w:t>
      </w:r>
    </w:p>
    <w:p>
      <w:pPr>
        <w:pStyle w:val="0"/>
        <w:spacing w:before="200" w:line-rule="auto"/>
        <w:ind w:firstLine="540"/>
        <w:jc w:val="both"/>
      </w:pPr>
      <w:r>
        <w:rPr>
          <w:sz w:val="20"/>
        </w:rPr>
        <w:t xml:space="preserve">медицинское волонтерство - реализация просветительских проектов в сфере здорового образа жизни;</w:t>
      </w:r>
    </w:p>
    <w:p>
      <w:pPr>
        <w:pStyle w:val="0"/>
        <w:spacing w:before="200" w:line-rule="auto"/>
        <w:ind w:firstLine="540"/>
        <w:jc w:val="both"/>
      </w:pPr>
      <w:r>
        <w:rPr>
          <w:sz w:val="20"/>
        </w:rPr>
        <w:t xml:space="preserve">экологическое волонтерство - реализация гражданских инициатив, направленных на решение экологических проблем в регионе, и популяризация экологически ответственного образа жизни;</w:t>
      </w:r>
    </w:p>
    <w:p>
      <w:pPr>
        <w:pStyle w:val="0"/>
        <w:spacing w:before="200" w:line-rule="auto"/>
        <w:ind w:firstLine="540"/>
        <w:jc w:val="both"/>
      </w:pPr>
      <w:r>
        <w:rPr>
          <w:sz w:val="20"/>
        </w:rPr>
        <w:t xml:space="preserve">гражданско-патриотическое направление - помощь в организации патриотических акций и мероприятий, помощь ветеранам и ветеранским организациям, поисковые работы, исторические реконструкции;</w:t>
      </w:r>
    </w:p>
    <w:p>
      <w:pPr>
        <w:pStyle w:val="0"/>
        <w:spacing w:before="200" w:line-rule="auto"/>
        <w:ind w:firstLine="540"/>
        <w:jc w:val="both"/>
      </w:pPr>
      <w:r>
        <w:rPr>
          <w:sz w:val="20"/>
        </w:rPr>
        <w:t xml:space="preserve">корпоративное волонтерство - участие сотрудников организаций в различных социальных программах при поддержке своей компании. Является элементом корпоративной социальной ответственности и стратегии устойчивого развития предприятия;</w:t>
      </w:r>
    </w:p>
    <w:p>
      <w:pPr>
        <w:pStyle w:val="0"/>
        <w:spacing w:before="200" w:line-rule="auto"/>
        <w:ind w:firstLine="540"/>
        <w:jc w:val="both"/>
      </w:pPr>
      <w:r>
        <w:rPr>
          <w:sz w:val="20"/>
        </w:rPr>
        <w:t xml:space="preserve">добровольчество при чрезвычайных ситуациях - защита населения и территорий от чрезвычайных ситуаций, обеспечение пожарной безопасности и безопасности людей на водных объектах;</w:t>
      </w:r>
    </w:p>
    <w:p>
      <w:pPr>
        <w:pStyle w:val="0"/>
        <w:spacing w:before="200" w:line-rule="auto"/>
        <w:ind w:firstLine="540"/>
        <w:jc w:val="both"/>
      </w:pPr>
      <w:r>
        <w:rPr>
          <w:sz w:val="20"/>
        </w:rPr>
        <w:t xml:space="preserve">научное волонтерство - это исследовательская деятельность, которую на безвозмездной основе осуществляют люди без профессиональных знаний и даже высшего образования вместе с учеными или под их руководством.</w:t>
      </w:r>
    </w:p>
    <w:p>
      <w:pPr>
        <w:pStyle w:val="0"/>
        <w:spacing w:before="200" w:line-rule="auto"/>
        <w:ind w:firstLine="540"/>
        <w:jc w:val="both"/>
      </w:pPr>
      <w:r>
        <w:rPr>
          <w:sz w:val="20"/>
        </w:rPr>
        <w:t xml:space="preserve">В то же время в регионе слабо представлены следующие направления: культурное, спортивное, инклюзивное, профессиональное.</w:t>
      </w:r>
    </w:p>
    <w:p>
      <w:pPr>
        <w:pStyle w:val="0"/>
        <w:spacing w:before="200" w:line-rule="auto"/>
        <w:ind w:firstLine="540"/>
        <w:jc w:val="both"/>
      </w:pPr>
      <w:r>
        <w:rPr>
          <w:sz w:val="20"/>
        </w:rPr>
        <w:t xml:space="preserve">7. На данный момент в регионе реализуется система нематериального поощрения граждан, участвующих в социальных, добровольческих (волонтерских) проектах на территории Новосибирской области. Среди мер поощрения представлены:</w:t>
      </w:r>
    </w:p>
    <w:p>
      <w:pPr>
        <w:pStyle w:val="0"/>
        <w:spacing w:before="200" w:line-rule="auto"/>
        <w:ind w:firstLine="540"/>
        <w:jc w:val="both"/>
      </w:pPr>
      <w:r>
        <w:rPr>
          <w:sz w:val="20"/>
        </w:rPr>
        <w:t xml:space="preserve">создание организационно-методических условий для осуществления добровольческой (волонтерской) деятельности;</w:t>
      </w:r>
    </w:p>
    <w:p>
      <w:pPr>
        <w:pStyle w:val="0"/>
        <w:spacing w:before="200" w:line-rule="auto"/>
        <w:ind w:firstLine="540"/>
        <w:jc w:val="both"/>
      </w:pPr>
      <w:r>
        <w:rPr>
          <w:sz w:val="20"/>
        </w:rPr>
        <w:t xml:space="preserve">образовательное стимулирование - предоставление участникам добровольческой (волонтерской) деятельности возможности повышения компетентности в процессе реализации дополнительных образовательных программ и мероприятий на бесплатной или льготной основе, приобретения опыта работы по различным направлениям деятельности;</w:t>
      </w:r>
    </w:p>
    <w:p>
      <w:pPr>
        <w:pStyle w:val="0"/>
        <w:spacing w:before="200" w:line-rule="auto"/>
        <w:ind w:firstLine="540"/>
        <w:jc w:val="both"/>
      </w:pPr>
      <w:r>
        <w:rPr>
          <w:sz w:val="20"/>
        </w:rPr>
        <w:t xml:space="preserve">информационное сопровождение деятельности участников добровольческой (волонтерской) деятельности, обеспечение доступа к различным информационным источникам и материалам;</w:t>
      </w:r>
    </w:p>
    <w:p>
      <w:pPr>
        <w:pStyle w:val="0"/>
        <w:spacing w:before="200" w:line-rule="auto"/>
        <w:ind w:firstLine="540"/>
        <w:jc w:val="both"/>
      </w:pPr>
      <w:r>
        <w:rPr>
          <w:sz w:val="20"/>
        </w:rPr>
        <w:t xml:space="preserve">поощрение через социальное признание - оценка заслуг добровольцев (волонтеров) по достоинству со стороны государства и общества;</w:t>
      </w:r>
    </w:p>
    <w:p>
      <w:pPr>
        <w:pStyle w:val="0"/>
        <w:spacing w:before="200" w:line-rule="auto"/>
        <w:ind w:firstLine="540"/>
        <w:jc w:val="both"/>
      </w:pPr>
      <w:r>
        <w:rPr>
          <w:sz w:val="20"/>
        </w:rPr>
        <w:t xml:space="preserve">содействие повышению мобильности добровольцев (волонтеров).</w:t>
      </w:r>
    </w:p>
    <w:p>
      <w:pPr>
        <w:pStyle w:val="0"/>
        <w:spacing w:before="200" w:line-rule="auto"/>
        <w:ind w:firstLine="540"/>
        <w:jc w:val="both"/>
      </w:pPr>
      <w:r>
        <w:rPr>
          <w:sz w:val="20"/>
        </w:rPr>
        <w:t xml:space="preserve">8. Описание проблем, снижению остроты которых посвящена Программа:</w:t>
      </w:r>
    </w:p>
    <w:p>
      <w:pPr>
        <w:pStyle w:val="0"/>
        <w:spacing w:before="200" w:line-rule="auto"/>
        <w:ind w:firstLine="540"/>
        <w:jc w:val="both"/>
      </w:pPr>
      <w:r>
        <w:rPr>
          <w:sz w:val="20"/>
        </w:rPr>
        <w:t xml:space="preserve">слабый уровень развития партнерских отношений между органами государственной власти, органами местного самоуправления, организаторами добровольческой (волонтерской) деятельности, добровольческими (волонтерскими) организациями, некоммерческими организациями, представителями бизнеса, средствами массовой информации. Ввиду широты направлений деятельности для достижения устойчивого развития добровольчества в Новосибирской области необходимо включение в деятельность каждого из ведомств и организаций;</w:t>
      </w:r>
    </w:p>
    <w:p>
      <w:pPr>
        <w:pStyle w:val="0"/>
        <w:spacing w:before="200" w:line-rule="auto"/>
        <w:ind w:firstLine="540"/>
        <w:jc w:val="both"/>
      </w:pPr>
      <w:r>
        <w:rPr>
          <w:sz w:val="20"/>
        </w:rPr>
        <w:t xml:space="preserve">преобладание "спонтанного" вида добровольчества (волонтерства), что связано со слабой образовательной подготовкой специалистов, курирующих направление, и добровольцев;</w:t>
      </w:r>
    </w:p>
    <w:p>
      <w:pPr>
        <w:pStyle w:val="0"/>
        <w:spacing w:before="200" w:line-rule="auto"/>
        <w:ind w:firstLine="540"/>
        <w:jc w:val="both"/>
      </w:pPr>
      <w:r>
        <w:rPr>
          <w:sz w:val="20"/>
        </w:rPr>
        <w:t xml:space="preserve">организаторами добровольческих инициатив в подавляющем большинстве выступают государственные, муниципальные и некоммерческие организации. Личная инициатива по проведению социально значимых добровольческих инициатив - исключение из правил. Подобная тенденция приводит к тому, что большая часть волонтеров (добровольцев), находясь долгое время в исполнительской роли, теряет интерес к добровольчеству, что в свою очередь влияет на результативность деятельности.</w:t>
      </w:r>
    </w:p>
    <w:p>
      <w:pPr>
        <w:pStyle w:val="0"/>
        <w:ind w:firstLine="540"/>
        <w:jc w:val="both"/>
      </w:pPr>
      <w:r>
        <w:rPr>
          <w:sz w:val="20"/>
        </w:rPr>
      </w:r>
    </w:p>
    <w:p>
      <w:pPr>
        <w:pStyle w:val="2"/>
        <w:outlineLvl w:val="1"/>
        <w:jc w:val="center"/>
      </w:pPr>
      <w:r>
        <w:rPr>
          <w:sz w:val="20"/>
        </w:rPr>
        <w:t xml:space="preserve">III. Исполнители Программы</w:t>
      </w:r>
    </w:p>
    <w:p>
      <w:pPr>
        <w:pStyle w:val="0"/>
        <w:ind w:firstLine="540"/>
        <w:jc w:val="both"/>
      </w:pPr>
      <w:r>
        <w:rPr>
          <w:sz w:val="20"/>
        </w:rPr>
      </w:r>
    </w:p>
    <w:p>
      <w:pPr>
        <w:pStyle w:val="0"/>
        <w:ind w:firstLine="540"/>
        <w:jc w:val="both"/>
      </w:pPr>
      <w:r>
        <w:rPr>
          <w:sz w:val="20"/>
        </w:rPr>
        <w:t xml:space="preserve">9. Исполнителями Программы являются:</w:t>
      </w:r>
    </w:p>
    <w:p>
      <w:pPr>
        <w:pStyle w:val="0"/>
        <w:spacing w:before="200" w:line-rule="auto"/>
        <w:ind w:firstLine="540"/>
        <w:jc w:val="both"/>
      </w:pPr>
      <w:r>
        <w:rPr>
          <w:sz w:val="20"/>
        </w:rPr>
        <w:t xml:space="preserve">департамент молодежной политики Новосибирской области;</w:t>
      </w:r>
    </w:p>
    <w:p>
      <w:pPr>
        <w:pStyle w:val="0"/>
        <w:spacing w:before="200" w:line-rule="auto"/>
        <w:ind w:firstLine="540"/>
        <w:jc w:val="both"/>
      </w:pPr>
      <w:r>
        <w:rPr>
          <w:sz w:val="20"/>
        </w:rPr>
        <w:t xml:space="preserve">министерство образования Новосибирской области;</w:t>
      </w:r>
    </w:p>
    <w:p>
      <w:pPr>
        <w:pStyle w:val="0"/>
        <w:spacing w:before="200" w:line-rule="auto"/>
        <w:ind w:firstLine="540"/>
        <w:jc w:val="both"/>
      </w:pPr>
      <w:r>
        <w:rPr>
          <w:sz w:val="20"/>
        </w:rPr>
        <w:t xml:space="preserve">министерство региональной политики Новосибирской области;</w:t>
      </w:r>
    </w:p>
    <w:p>
      <w:pPr>
        <w:pStyle w:val="0"/>
        <w:spacing w:before="200" w:line-rule="auto"/>
        <w:ind w:firstLine="540"/>
        <w:jc w:val="both"/>
      </w:pPr>
      <w:r>
        <w:rPr>
          <w:sz w:val="20"/>
        </w:rPr>
        <w:t xml:space="preserve">министерство труда и социального развития Новосибирской области;</w:t>
      </w:r>
    </w:p>
    <w:p>
      <w:pPr>
        <w:pStyle w:val="0"/>
        <w:spacing w:before="200" w:line-rule="auto"/>
        <w:ind w:firstLine="540"/>
        <w:jc w:val="both"/>
      </w:pPr>
      <w:r>
        <w:rPr>
          <w:sz w:val="20"/>
        </w:rPr>
        <w:t xml:space="preserve">министерство здравоохранения Новосибирской области;</w:t>
      </w:r>
    </w:p>
    <w:p>
      <w:pPr>
        <w:pStyle w:val="0"/>
        <w:spacing w:before="200" w:line-rule="auto"/>
        <w:ind w:firstLine="540"/>
        <w:jc w:val="both"/>
      </w:pPr>
      <w:r>
        <w:rPr>
          <w:sz w:val="20"/>
        </w:rPr>
        <w:t xml:space="preserve">министерство жилищно-коммунального хозяйства и энергетики Новосибирской области;</w:t>
      </w:r>
    </w:p>
    <w:p>
      <w:pPr>
        <w:pStyle w:val="0"/>
        <w:spacing w:before="200" w:line-rule="auto"/>
        <w:ind w:firstLine="540"/>
        <w:jc w:val="both"/>
      </w:pPr>
      <w:r>
        <w:rPr>
          <w:sz w:val="20"/>
        </w:rPr>
        <w:t xml:space="preserve">министерство культуры Новосибирской области;</w:t>
      </w:r>
    </w:p>
    <w:p>
      <w:pPr>
        <w:pStyle w:val="0"/>
        <w:spacing w:before="200" w:line-rule="auto"/>
        <w:ind w:firstLine="540"/>
        <w:jc w:val="both"/>
      </w:pPr>
      <w:r>
        <w:rPr>
          <w:sz w:val="20"/>
        </w:rPr>
        <w:t xml:space="preserve">министерство физической культуры и спорта Новосибирской области;</w:t>
      </w:r>
    </w:p>
    <w:p>
      <w:pPr>
        <w:pStyle w:val="0"/>
        <w:spacing w:before="200" w:line-rule="auto"/>
        <w:ind w:firstLine="540"/>
        <w:jc w:val="both"/>
      </w:pPr>
      <w:r>
        <w:rPr>
          <w:sz w:val="20"/>
        </w:rPr>
        <w:t xml:space="preserve">министерство природных ресурсов и экологии Новосибирской области;</w:t>
      </w:r>
    </w:p>
    <w:p>
      <w:pPr>
        <w:pStyle w:val="0"/>
        <w:spacing w:before="200" w:line-rule="auto"/>
        <w:ind w:firstLine="540"/>
        <w:jc w:val="both"/>
      </w:pPr>
      <w:r>
        <w:rPr>
          <w:sz w:val="20"/>
        </w:rPr>
        <w:t xml:space="preserve">министерство промышленности, торговли и развития предпринимательства Новосибирской области;</w:t>
      </w:r>
    </w:p>
    <w:p>
      <w:pPr>
        <w:pStyle w:val="0"/>
        <w:spacing w:before="200" w:line-rule="auto"/>
        <w:ind w:firstLine="540"/>
        <w:jc w:val="both"/>
      </w:pPr>
      <w:r>
        <w:rPr>
          <w:sz w:val="20"/>
        </w:rPr>
        <w:t xml:space="preserve">министерство науки и инновационной политики Новосибирской области;</w:t>
      </w:r>
    </w:p>
    <w:p>
      <w:pPr>
        <w:pStyle w:val="0"/>
        <w:spacing w:before="200" w:line-rule="auto"/>
        <w:ind w:firstLine="540"/>
        <w:jc w:val="both"/>
      </w:pPr>
      <w:r>
        <w:rPr>
          <w:sz w:val="20"/>
        </w:rPr>
        <w:t xml:space="preserve">департамент информационной политики администрации Губернатора Новосибирской области и Правительства Новосибирской области;</w:t>
      </w:r>
    </w:p>
    <w:p>
      <w:pPr>
        <w:pStyle w:val="0"/>
        <w:spacing w:before="200" w:line-rule="auto"/>
        <w:ind w:firstLine="540"/>
        <w:jc w:val="both"/>
      </w:pPr>
      <w:r>
        <w:rPr>
          <w:sz w:val="20"/>
        </w:rPr>
        <w:t xml:space="preserve">администрации муниципальных районов и городских округов Новосибирской области (по согласованию).</w:t>
      </w:r>
    </w:p>
    <w:p>
      <w:pPr>
        <w:pStyle w:val="0"/>
        <w:spacing w:before="200" w:line-rule="auto"/>
        <w:ind w:firstLine="540"/>
        <w:jc w:val="both"/>
      </w:pPr>
      <w:r>
        <w:rPr>
          <w:sz w:val="20"/>
        </w:rPr>
        <w:t xml:space="preserve">10. Заинтересованные в реализации Программы организации (по согласованию, перечень является открытым):</w:t>
      </w:r>
    </w:p>
    <w:p>
      <w:pPr>
        <w:pStyle w:val="0"/>
        <w:spacing w:before="200" w:line-rule="auto"/>
        <w:ind w:firstLine="540"/>
        <w:jc w:val="both"/>
      </w:pPr>
      <w:r>
        <w:rPr>
          <w:sz w:val="20"/>
        </w:rPr>
        <w:t xml:space="preserve">Новосибирское региональное отделение Всероссийского общественного движения "Волонтеры-медики" (по согласованию);</w:t>
      </w:r>
    </w:p>
    <w:p>
      <w:pPr>
        <w:pStyle w:val="0"/>
        <w:spacing w:before="200" w:line-rule="auto"/>
        <w:ind w:firstLine="540"/>
        <w:jc w:val="both"/>
      </w:pPr>
      <w:r>
        <w:rPr>
          <w:sz w:val="20"/>
        </w:rPr>
        <w:t xml:space="preserve">Новосибирское региональное отделение Всероссийского общественного движения "Волонтеры Победы" (по согласованию);</w:t>
      </w:r>
    </w:p>
    <w:p>
      <w:pPr>
        <w:pStyle w:val="0"/>
        <w:spacing w:before="200" w:line-rule="auto"/>
        <w:ind w:firstLine="540"/>
        <w:jc w:val="both"/>
      </w:pPr>
      <w:r>
        <w:rPr>
          <w:sz w:val="20"/>
        </w:rPr>
        <w:t xml:space="preserve">Некоммерческое партнерство по оказанию помощи людям, оказавшимся в экстремальных ситуациях "Волонтер.Сиб" (по согласованию);</w:t>
      </w:r>
    </w:p>
    <w:p>
      <w:pPr>
        <w:pStyle w:val="0"/>
        <w:spacing w:before="200" w:line-rule="auto"/>
        <w:ind w:firstLine="540"/>
        <w:jc w:val="both"/>
      </w:pPr>
      <w:r>
        <w:rPr>
          <w:sz w:val="20"/>
        </w:rPr>
        <w:t xml:space="preserve">Новосибирская региональная общественная организация по поиску пропавших, защите и спасению людей в условиях чрезвычайных ситуаций "Новосибирск-Поиск" (по согласованию);</w:t>
      </w:r>
    </w:p>
    <w:p>
      <w:pPr>
        <w:pStyle w:val="0"/>
        <w:spacing w:before="200" w:line-rule="auto"/>
        <w:ind w:firstLine="540"/>
        <w:jc w:val="both"/>
      </w:pPr>
      <w:r>
        <w:rPr>
          <w:sz w:val="20"/>
        </w:rPr>
        <w:t xml:space="preserve">благотворительный фонд "Созвездие сердец" (по согласованию);</w:t>
      </w:r>
    </w:p>
    <w:p>
      <w:pPr>
        <w:pStyle w:val="0"/>
        <w:spacing w:before="200" w:line-rule="auto"/>
        <w:ind w:firstLine="540"/>
        <w:jc w:val="both"/>
      </w:pPr>
      <w:r>
        <w:rPr>
          <w:sz w:val="20"/>
        </w:rPr>
        <w:t xml:space="preserve">благотворительный фонд "Солнечный город" (по согласованию);</w:t>
      </w:r>
    </w:p>
    <w:p>
      <w:pPr>
        <w:pStyle w:val="0"/>
        <w:spacing w:before="200" w:line-rule="auto"/>
        <w:ind w:firstLine="540"/>
        <w:jc w:val="both"/>
      </w:pPr>
      <w:r>
        <w:rPr>
          <w:sz w:val="20"/>
        </w:rPr>
        <w:t xml:space="preserve">поисково-спасательный отряд "Лиза Алерт" (по согласованию);</w:t>
      </w:r>
    </w:p>
    <w:p>
      <w:pPr>
        <w:pStyle w:val="0"/>
        <w:spacing w:before="200" w:line-rule="auto"/>
        <w:ind w:firstLine="540"/>
        <w:jc w:val="both"/>
      </w:pPr>
      <w:r>
        <w:rPr>
          <w:sz w:val="20"/>
        </w:rPr>
        <w:t xml:space="preserve">городская общественная детская организация "Новосибирская ассоциация детских объединений" (по согласованию);</w:t>
      </w:r>
    </w:p>
    <w:p>
      <w:pPr>
        <w:pStyle w:val="0"/>
        <w:spacing w:before="200" w:line-rule="auto"/>
        <w:ind w:firstLine="540"/>
        <w:jc w:val="both"/>
      </w:pPr>
      <w:r>
        <w:rPr>
          <w:sz w:val="20"/>
        </w:rPr>
        <w:t xml:space="preserve">региональное представительство Национального Совета по корпоративному волонтерству в Новосибирской области (по согласованию);</w:t>
      </w:r>
    </w:p>
    <w:p>
      <w:pPr>
        <w:pStyle w:val="0"/>
        <w:spacing w:before="200" w:line-rule="auto"/>
        <w:ind w:firstLine="540"/>
        <w:jc w:val="both"/>
      </w:pPr>
      <w:r>
        <w:rPr>
          <w:sz w:val="20"/>
        </w:rPr>
        <w:t xml:space="preserve">Новосибирская региональная группа Благотворительного фонда "Старость в радость" (по согласованию);</w:t>
      </w:r>
    </w:p>
    <w:p>
      <w:pPr>
        <w:pStyle w:val="0"/>
        <w:spacing w:before="200" w:line-rule="auto"/>
        <w:ind w:firstLine="540"/>
        <w:jc w:val="both"/>
      </w:pPr>
      <w:r>
        <w:rPr>
          <w:sz w:val="20"/>
        </w:rPr>
        <w:t xml:space="preserve">автономная некоммерческая организация центр социальной помощи престарелым и инвалидам "Дом милосердия" (по согласованию);</w:t>
      </w:r>
    </w:p>
    <w:p>
      <w:pPr>
        <w:pStyle w:val="0"/>
        <w:spacing w:before="200" w:line-rule="auto"/>
        <w:ind w:firstLine="540"/>
        <w:jc w:val="both"/>
      </w:pPr>
      <w:r>
        <w:rPr>
          <w:sz w:val="20"/>
        </w:rPr>
        <w:t xml:space="preserve">региональный центр "серебряного" добровольчества в Новосибирской области (по согласованию);</w:t>
      </w:r>
    </w:p>
    <w:p>
      <w:pPr>
        <w:pStyle w:val="0"/>
        <w:spacing w:before="200" w:line-rule="auto"/>
        <w:ind w:firstLine="540"/>
        <w:jc w:val="both"/>
      </w:pPr>
      <w:r>
        <w:rPr>
          <w:sz w:val="20"/>
        </w:rPr>
        <w:t xml:space="preserve">региональный ресурсный центр добровольчества "Волонтерский корпус Новосибирской области" (по согласованию);</w:t>
      </w:r>
    </w:p>
    <w:p>
      <w:pPr>
        <w:pStyle w:val="0"/>
        <w:spacing w:before="200" w:line-rule="auto"/>
        <w:ind w:firstLine="540"/>
        <w:jc w:val="both"/>
      </w:pPr>
      <w:r>
        <w:rPr>
          <w:sz w:val="20"/>
        </w:rPr>
        <w:t xml:space="preserve">Новосибирское региональное отделение общероссийской общественно-государственной детско-юношеской организации "Движение Первых" (по согласованию);</w:t>
      </w:r>
    </w:p>
    <w:p>
      <w:pPr>
        <w:pStyle w:val="0"/>
        <w:spacing w:before="200" w:line-rule="auto"/>
        <w:ind w:firstLine="540"/>
        <w:jc w:val="both"/>
      </w:pPr>
      <w:r>
        <w:rPr>
          <w:sz w:val="20"/>
        </w:rPr>
        <w:t xml:space="preserve">Новосибирская региональная общественная организация "Гуманитарный проект" (по согласованию);</w:t>
      </w:r>
    </w:p>
    <w:p>
      <w:pPr>
        <w:pStyle w:val="0"/>
        <w:spacing w:before="200" w:line-rule="auto"/>
        <w:ind w:firstLine="540"/>
        <w:jc w:val="both"/>
      </w:pPr>
      <w:r>
        <w:rPr>
          <w:sz w:val="20"/>
        </w:rPr>
        <w:t xml:space="preserve">избирательная комиссия Новосибирской области (по согласованию);</w:t>
      </w:r>
    </w:p>
    <w:p>
      <w:pPr>
        <w:pStyle w:val="0"/>
        <w:spacing w:before="200" w:line-rule="auto"/>
        <w:ind w:firstLine="540"/>
        <w:jc w:val="both"/>
      </w:pPr>
      <w:r>
        <w:rPr>
          <w:sz w:val="20"/>
        </w:rPr>
        <w:t xml:space="preserve">автономная некоммерческая организация развития культуры и искусства "Волонтеры культуры Новосибирской области" (по согласованию);</w:t>
      </w:r>
    </w:p>
    <w:p>
      <w:pPr>
        <w:pStyle w:val="0"/>
        <w:spacing w:before="200" w:line-rule="auto"/>
        <w:ind w:firstLine="540"/>
        <w:jc w:val="both"/>
      </w:pPr>
      <w:r>
        <w:rPr>
          <w:sz w:val="20"/>
        </w:rPr>
        <w:t xml:space="preserve">государственное казенное учреждение Новосибирской области "Государственный архив Новосибирской области";</w:t>
      </w:r>
    </w:p>
    <w:p>
      <w:pPr>
        <w:pStyle w:val="0"/>
        <w:spacing w:before="200" w:line-rule="auto"/>
        <w:ind w:firstLine="540"/>
        <w:jc w:val="both"/>
      </w:pPr>
      <w:r>
        <w:rPr>
          <w:sz w:val="20"/>
        </w:rPr>
        <w:t xml:space="preserve">прочие добровольческие объединения.</w:t>
      </w:r>
    </w:p>
    <w:p>
      <w:pPr>
        <w:pStyle w:val="0"/>
        <w:spacing w:before="200" w:line-rule="auto"/>
        <w:ind w:firstLine="540"/>
        <w:jc w:val="both"/>
      </w:pPr>
      <w:r>
        <w:rPr>
          <w:sz w:val="20"/>
        </w:rPr>
        <w:t xml:space="preserve">11. Координатором Программы является департамент молодежной политики Новосибирской области.</w:t>
      </w:r>
    </w:p>
    <w:p>
      <w:pPr>
        <w:pStyle w:val="0"/>
        <w:spacing w:before="200" w:line-rule="auto"/>
        <w:ind w:firstLine="540"/>
        <w:jc w:val="both"/>
      </w:pPr>
      <w:r>
        <w:rPr>
          <w:sz w:val="20"/>
        </w:rPr>
        <w:t xml:space="preserve">12. Порядок взаимодействия:</w:t>
      </w:r>
    </w:p>
    <w:p>
      <w:pPr>
        <w:pStyle w:val="0"/>
        <w:spacing w:before="200" w:line-rule="auto"/>
        <w:ind w:firstLine="540"/>
        <w:jc w:val="both"/>
      </w:pPr>
      <w:r>
        <w:rPr>
          <w:sz w:val="20"/>
        </w:rPr>
        <w:t xml:space="preserve">исполнители Программы реализуют предусмотренные мероприятия как самостоятельно, в соответствии с собственными организационными планами, так и совместно через мероприятия, направленные на развитие добровольческого (волонтерского) движения в Новосибирской области;</w:t>
      </w:r>
    </w:p>
    <w:p>
      <w:pPr>
        <w:pStyle w:val="0"/>
        <w:spacing w:before="200" w:line-rule="auto"/>
        <w:ind w:firstLine="540"/>
        <w:jc w:val="both"/>
      </w:pPr>
      <w:r>
        <w:rPr>
          <w:sz w:val="20"/>
        </w:rPr>
        <w:t xml:space="preserve">исполнитель Программы по предварительному согласованию может привлекать к проведению собственных мероприятий иных исполнителей Программы, а также заинтересованных участников;</w:t>
      </w:r>
    </w:p>
    <w:p>
      <w:pPr>
        <w:pStyle w:val="0"/>
        <w:spacing w:before="200" w:line-rule="auto"/>
        <w:ind w:firstLine="540"/>
        <w:jc w:val="both"/>
      </w:pPr>
      <w:r>
        <w:rPr>
          <w:sz w:val="20"/>
        </w:rPr>
        <w:t xml:space="preserve">исполнители Программы могут осуществлять взаимообмен информационными материалами просветительского характера по правовой тематике для размещения их на официальных сайтах и распространения иными способами с целью наибольшего охвата целевой аудитории.</w:t>
      </w:r>
    </w:p>
    <w:p>
      <w:pPr>
        <w:pStyle w:val="0"/>
        <w:spacing w:before="200" w:line-rule="auto"/>
        <w:ind w:firstLine="540"/>
        <w:jc w:val="both"/>
      </w:pPr>
      <w:r>
        <w:rPr>
          <w:sz w:val="20"/>
        </w:rPr>
        <w:t xml:space="preserve">13. Мероприятия Программы осуществляются исполнителями в пределах компетенции и в рамках:</w:t>
      </w:r>
    </w:p>
    <w:p>
      <w:pPr>
        <w:pStyle w:val="0"/>
        <w:spacing w:before="200" w:line-rule="auto"/>
        <w:ind w:firstLine="540"/>
        <w:jc w:val="both"/>
      </w:pPr>
      <w:r>
        <w:rPr>
          <w:sz w:val="20"/>
        </w:rPr>
        <w:t xml:space="preserve">действующих государственных программ Новосибирской области;</w:t>
      </w:r>
    </w:p>
    <w:p>
      <w:pPr>
        <w:pStyle w:val="0"/>
        <w:spacing w:before="200" w:line-rule="auto"/>
        <w:ind w:firstLine="540"/>
        <w:jc w:val="both"/>
      </w:pPr>
      <w:r>
        <w:rPr>
          <w:sz w:val="20"/>
        </w:rPr>
        <w:t xml:space="preserve">разрабатываемых государственных программ Новосибирской области;</w:t>
      </w:r>
    </w:p>
    <w:p>
      <w:pPr>
        <w:pStyle w:val="0"/>
        <w:spacing w:before="200" w:line-rule="auto"/>
        <w:ind w:firstLine="540"/>
        <w:jc w:val="both"/>
      </w:pPr>
      <w:r>
        <w:rPr>
          <w:sz w:val="20"/>
        </w:rPr>
        <w:t xml:space="preserve">внебюджетных средств;</w:t>
      </w:r>
    </w:p>
    <w:p>
      <w:pPr>
        <w:pStyle w:val="0"/>
        <w:spacing w:before="200" w:line-rule="auto"/>
        <w:ind w:firstLine="540"/>
        <w:jc w:val="both"/>
      </w:pPr>
      <w:r>
        <w:rPr>
          <w:sz w:val="20"/>
        </w:rPr>
        <w:t xml:space="preserve">иных видов финансирования.</w:t>
      </w:r>
    </w:p>
    <w:p>
      <w:pPr>
        <w:pStyle w:val="0"/>
        <w:ind w:firstLine="540"/>
        <w:jc w:val="both"/>
      </w:pPr>
      <w:r>
        <w:rPr>
          <w:sz w:val="20"/>
        </w:rPr>
      </w:r>
    </w:p>
    <w:p>
      <w:pPr>
        <w:pStyle w:val="2"/>
        <w:outlineLvl w:val="1"/>
        <w:jc w:val="center"/>
      </w:pPr>
      <w:r>
        <w:rPr>
          <w:sz w:val="20"/>
        </w:rPr>
        <w:t xml:space="preserve">IV. Структура Программы</w:t>
      </w:r>
    </w:p>
    <w:p>
      <w:pPr>
        <w:pStyle w:val="0"/>
        <w:ind w:firstLine="540"/>
        <w:jc w:val="both"/>
      </w:pPr>
      <w:r>
        <w:rPr>
          <w:sz w:val="20"/>
        </w:rPr>
      </w:r>
    </w:p>
    <w:p>
      <w:pPr>
        <w:pStyle w:val="0"/>
        <w:ind w:firstLine="540"/>
        <w:jc w:val="both"/>
      </w:pPr>
      <w:r>
        <w:rPr>
          <w:sz w:val="20"/>
        </w:rPr>
        <w:t xml:space="preserve">14. Реализация поставленных в Программе целей предполагает проведение на систематической основе комплекса мероприятий по следующим основным направлениям:</w:t>
      </w:r>
    </w:p>
    <w:p>
      <w:pPr>
        <w:pStyle w:val="0"/>
        <w:spacing w:before="200" w:line-rule="auto"/>
        <w:ind w:firstLine="540"/>
        <w:jc w:val="both"/>
      </w:pPr>
      <w:r>
        <w:rPr>
          <w:sz w:val="20"/>
        </w:rPr>
        <w:t xml:space="preserve">совершенствование нормативного правового регулирования и правоприменительной практики в сфере развития добровольчества (волонтерства);</w:t>
      </w:r>
    </w:p>
    <w:p>
      <w:pPr>
        <w:pStyle w:val="0"/>
        <w:spacing w:before="200" w:line-rule="auto"/>
        <w:ind w:firstLine="540"/>
        <w:jc w:val="both"/>
      </w:pPr>
      <w:r>
        <w:rPr>
          <w:sz w:val="20"/>
        </w:rPr>
        <w:t xml:space="preserve">развитие инфраструктуры поддержки добровольческой (волонтерской) деятельности;</w:t>
      </w:r>
    </w:p>
    <w:p>
      <w:pPr>
        <w:pStyle w:val="0"/>
        <w:spacing w:before="200" w:line-rule="auto"/>
        <w:ind w:firstLine="540"/>
        <w:jc w:val="both"/>
      </w:pPr>
      <w:r>
        <w:rPr>
          <w:sz w:val="20"/>
        </w:rPr>
        <w:t xml:space="preserve">развитие механизмов образовательной поддержки добровольческой (волонтерской) деятельности;</w:t>
      </w:r>
    </w:p>
    <w:p>
      <w:pPr>
        <w:pStyle w:val="0"/>
        <w:spacing w:before="200" w:line-rule="auto"/>
        <w:ind w:firstLine="540"/>
        <w:jc w:val="both"/>
      </w:pPr>
      <w:r>
        <w:rPr>
          <w:sz w:val="20"/>
        </w:rPr>
        <w:t xml:space="preserve">реализация мер мотивации и признания граждан, участвующих в добровольческой (волонтерской) деятельности;</w:t>
      </w:r>
    </w:p>
    <w:p>
      <w:pPr>
        <w:pStyle w:val="0"/>
        <w:spacing w:before="200" w:line-rule="auto"/>
        <w:ind w:firstLine="540"/>
        <w:jc w:val="both"/>
      </w:pPr>
      <w:r>
        <w:rPr>
          <w:sz w:val="20"/>
        </w:rPr>
        <w:t xml:space="preserve">развитие добровольческой (волонтерской) деятельности отдельных категорий граждан;</w:t>
      </w:r>
    </w:p>
    <w:p>
      <w:pPr>
        <w:pStyle w:val="0"/>
        <w:spacing w:before="200" w:line-rule="auto"/>
        <w:ind w:firstLine="540"/>
        <w:jc w:val="both"/>
      </w:pPr>
      <w:r>
        <w:rPr>
          <w:sz w:val="20"/>
        </w:rPr>
        <w:t xml:space="preserve">содействие реализации отдельных направлений добровольческой (волонтерской) деятельности;</w:t>
      </w:r>
    </w:p>
    <w:p>
      <w:pPr>
        <w:pStyle w:val="0"/>
        <w:spacing w:before="200" w:line-rule="auto"/>
        <w:ind w:firstLine="540"/>
        <w:jc w:val="both"/>
      </w:pPr>
      <w:r>
        <w:rPr>
          <w:sz w:val="20"/>
        </w:rPr>
        <w:t xml:space="preserve">развитие международного сотрудничества;</w:t>
      </w:r>
    </w:p>
    <w:p>
      <w:pPr>
        <w:pStyle w:val="0"/>
        <w:spacing w:before="200" w:line-rule="auto"/>
        <w:ind w:firstLine="540"/>
        <w:jc w:val="both"/>
      </w:pPr>
      <w:r>
        <w:rPr>
          <w:sz w:val="20"/>
        </w:rPr>
        <w:t xml:space="preserve">поддержка развития добровольчества (волонтерства) в корпоративном секторе;</w:t>
      </w:r>
    </w:p>
    <w:p>
      <w:pPr>
        <w:pStyle w:val="0"/>
        <w:spacing w:before="200" w:line-rule="auto"/>
        <w:ind w:firstLine="540"/>
        <w:jc w:val="both"/>
      </w:pPr>
      <w:r>
        <w:rPr>
          <w:sz w:val="20"/>
        </w:rPr>
        <w:t xml:space="preserve">проведение значимых региональных событий.</w:t>
      </w:r>
    </w:p>
    <w:p>
      <w:pPr>
        <w:pStyle w:val="0"/>
        <w:ind w:firstLine="540"/>
        <w:jc w:val="both"/>
      </w:pPr>
      <w:r>
        <w:rPr>
          <w:sz w:val="20"/>
        </w:rPr>
      </w:r>
    </w:p>
    <w:p>
      <w:pPr>
        <w:pStyle w:val="2"/>
        <w:outlineLvl w:val="1"/>
        <w:jc w:val="center"/>
      </w:pPr>
      <w:r>
        <w:rPr>
          <w:sz w:val="20"/>
        </w:rPr>
        <w:t xml:space="preserve">V. Основные направления добровольчества</w:t>
      </w:r>
    </w:p>
    <w:p>
      <w:pPr>
        <w:pStyle w:val="0"/>
        <w:ind w:firstLine="540"/>
        <w:jc w:val="both"/>
      </w:pPr>
      <w:r>
        <w:rPr>
          <w:sz w:val="20"/>
        </w:rPr>
      </w:r>
    </w:p>
    <w:p>
      <w:pPr>
        <w:pStyle w:val="0"/>
        <w:ind w:firstLine="540"/>
        <w:jc w:val="both"/>
      </w:pPr>
      <w:r>
        <w:rPr>
          <w:sz w:val="20"/>
        </w:rPr>
        <w:t xml:space="preserve">15. Программа включает в себя мероприятия по следующим направлениям добровольчества:</w:t>
      </w:r>
    </w:p>
    <w:p>
      <w:pPr>
        <w:pStyle w:val="0"/>
        <w:spacing w:before="200" w:line-rule="auto"/>
        <w:ind w:firstLine="540"/>
        <w:jc w:val="both"/>
      </w:pPr>
      <w:r>
        <w:rPr>
          <w:sz w:val="20"/>
        </w:rPr>
        <w:t xml:space="preserve">добровольчество (волонтерство) в сфере образования;</w:t>
      </w:r>
    </w:p>
    <w:p>
      <w:pPr>
        <w:pStyle w:val="0"/>
        <w:spacing w:before="200" w:line-rule="auto"/>
        <w:ind w:firstLine="540"/>
        <w:jc w:val="both"/>
      </w:pPr>
      <w:r>
        <w:rPr>
          <w:sz w:val="20"/>
        </w:rPr>
        <w:t xml:space="preserve">добровольчество (волонтерство) в сфере здравоохранения;</w:t>
      </w:r>
    </w:p>
    <w:p>
      <w:pPr>
        <w:pStyle w:val="0"/>
        <w:spacing w:before="200" w:line-rule="auto"/>
        <w:ind w:firstLine="540"/>
        <w:jc w:val="both"/>
      </w:pPr>
      <w:r>
        <w:rPr>
          <w:sz w:val="20"/>
        </w:rPr>
        <w:t xml:space="preserve">добровольчество (волонтерство) в сфере социальной поддержки и социального обслуживания населения;</w:t>
      </w:r>
    </w:p>
    <w:p>
      <w:pPr>
        <w:pStyle w:val="0"/>
        <w:spacing w:before="200" w:line-rule="auto"/>
        <w:ind w:firstLine="540"/>
        <w:jc w:val="both"/>
      </w:pPr>
      <w:r>
        <w:rPr>
          <w:sz w:val="20"/>
        </w:rPr>
        <w:t xml:space="preserve">добровольчество (волонтерство) в сфере культуры;</w:t>
      </w:r>
    </w:p>
    <w:p>
      <w:pPr>
        <w:pStyle w:val="0"/>
        <w:spacing w:before="200" w:line-rule="auto"/>
        <w:ind w:firstLine="540"/>
        <w:jc w:val="both"/>
      </w:pPr>
      <w:r>
        <w:rPr>
          <w:sz w:val="20"/>
        </w:rPr>
        <w:t xml:space="preserve">добровольчество (волонтерство) в сфере охраны природы;</w:t>
      </w:r>
    </w:p>
    <w:p>
      <w:pPr>
        <w:pStyle w:val="0"/>
        <w:spacing w:before="200" w:line-rule="auto"/>
        <w:ind w:firstLine="540"/>
        <w:jc w:val="both"/>
      </w:pPr>
      <w:r>
        <w:rPr>
          <w:sz w:val="20"/>
        </w:rPr>
        <w:t xml:space="preserve">добровольчество (волонтерство) в сфере предупреждения и ликвидации последствий чрезвычайных ситуаций;</w:t>
      </w:r>
    </w:p>
    <w:p>
      <w:pPr>
        <w:pStyle w:val="0"/>
        <w:spacing w:before="200" w:line-rule="auto"/>
        <w:ind w:firstLine="540"/>
        <w:jc w:val="both"/>
      </w:pPr>
      <w:r>
        <w:rPr>
          <w:sz w:val="20"/>
        </w:rPr>
        <w:t xml:space="preserve">добровольчество (волонтерство) в сфере развития городской среды и туристической деятельности;</w:t>
      </w:r>
    </w:p>
    <w:p>
      <w:pPr>
        <w:pStyle w:val="0"/>
        <w:spacing w:before="200" w:line-rule="auto"/>
        <w:ind w:firstLine="540"/>
        <w:jc w:val="both"/>
      </w:pPr>
      <w:r>
        <w:rPr>
          <w:sz w:val="20"/>
        </w:rPr>
        <w:t xml:space="preserve">добровольчество (волонтерство) в сфере гражданско-патриотического воспитания;</w:t>
      </w:r>
    </w:p>
    <w:p>
      <w:pPr>
        <w:pStyle w:val="0"/>
        <w:spacing w:before="200" w:line-rule="auto"/>
        <w:ind w:firstLine="540"/>
        <w:jc w:val="both"/>
      </w:pPr>
      <w:r>
        <w:rPr>
          <w:sz w:val="20"/>
        </w:rPr>
        <w:t xml:space="preserve">добровольчество (волонтерство) крупных событий;</w:t>
      </w:r>
    </w:p>
    <w:p>
      <w:pPr>
        <w:pStyle w:val="0"/>
        <w:spacing w:before="200" w:line-rule="auto"/>
        <w:ind w:firstLine="540"/>
        <w:jc w:val="both"/>
      </w:pPr>
      <w:r>
        <w:rPr>
          <w:sz w:val="20"/>
        </w:rPr>
        <w:t xml:space="preserve">добровольчество (волонтерство) в сфере содействия органам внутренних дел;</w:t>
      </w:r>
    </w:p>
    <w:p>
      <w:pPr>
        <w:pStyle w:val="0"/>
        <w:spacing w:before="200" w:line-rule="auto"/>
        <w:ind w:firstLine="540"/>
        <w:jc w:val="both"/>
      </w:pPr>
      <w:r>
        <w:rPr>
          <w:sz w:val="20"/>
        </w:rPr>
        <w:t xml:space="preserve">инклюзивное добровольчество (волонтерство);</w:t>
      </w:r>
    </w:p>
    <w:p>
      <w:pPr>
        <w:pStyle w:val="0"/>
        <w:spacing w:before="200" w:line-rule="auto"/>
        <w:ind w:firstLine="540"/>
        <w:jc w:val="both"/>
      </w:pPr>
      <w:r>
        <w:rPr>
          <w:sz w:val="20"/>
        </w:rPr>
        <w:t xml:space="preserve">добровольческая (волонтерская) деятельность граждан в возрасте 50 лет и старше;</w:t>
      </w:r>
    </w:p>
    <w:p>
      <w:pPr>
        <w:pStyle w:val="0"/>
        <w:spacing w:before="200" w:line-rule="auto"/>
        <w:ind w:firstLine="540"/>
        <w:jc w:val="both"/>
      </w:pPr>
      <w:r>
        <w:rPr>
          <w:sz w:val="20"/>
        </w:rPr>
        <w:t xml:space="preserve">корпоративное добровольчество (волонтерство);</w:t>
      </w:r>
    </w:p>
    <w:p>
      <w:pPr>
        <w:pStyle w:val="0"/>
        <w:spacing w:before="200" w:line-rule="auto"/>
        <w:ind w:firstLine="540"/>
        <w:jc w:val="both"/>
      </w:pPr>
      <w:r>
        <w:rPr>
          <w:sz w:val="20"/>
        </w:rPr>
        <w:t xml:space="preserve">иные направления добровольчества (волонтерства).</w:t>
      </w:r>
    </w:p>
    <w:p>
      <w:pPr>
        <w:pStyle w:val="0"/>
        <w:ind w:firstLine="540"/>
        <w:jc w:val="both"/>
      </w:pPr>
      <w:r>
        <w:rPr>
          <w:sz w:val="20"/>
        </w:rPr>
      </w:r>
    </w:p>
    <w:p>
      <w:pPr>
        <w:pStyle w:val="2"/>
        <w:outlineLvl w:val="1"/>
        <w:jc w:val="center"/>
      </w:pPr>
      <w:r>
        <w:rPr>
          <w:sz w:val="20"/>
        </w:rPr>
        <w:t xml:space="preserve">VI. Перечень программных мероприятий Программы</w:t>
      </w:r>
    </w:p>
    <w:p>
      <w:pPr>
        <w:pStyle w:val="0"/>
        <w:ind w:firstLine="540"/>
        <w:jc w:val="both"/>
      </w:pPr>
      <w:r>
        <w:rPr>
          <w:sz w:val="20"/>
        </w:rPr>
      </w:r>
    </w:p>
    <w:p>
      <w:pPr>
        <w:pStyle w:val="0"/>
        <w:ind w:firstLine="540"/>
        <w:jc w:val="both"/>
      </w:pPr>
      <w:r>
        <w:rPr>
          <w:sz w:val="20"/>
        </w:rPr>
        <w:t xml:space="preserve">16. Перечень программных мероприятий Программы, а также показатели эффективности исполнения мероприятий представлены в </w:t>
      </w:r>
      <w:hyperlink w:history="0" w:anchor="P215" w:tooltip="ПЛАН">
        <w:r>
          <w:rPr>
            <w:sz w:val="20"/>
            <w:color w:val="0000ff"/>
          </w:rPr>
          <w:t xml:space="preserve">приложении</w:t>
        </w:r>
      </w:hyperlink>
      <w:r>
        <w:rPr>
          <w:sz w:val="20"/>
        </w:rPr>
        <w:t xml:space="preserve"> к настоящей Программе "План реализации межведомственной программы развития добровольчества (волонтерства) в Новосибирской области "(далее - план реализации Программы).</w:t>
      </w:r>
    </w:p>
    <w:p>
      <w:pPr>
        <w:pStyle w:val="0"/>
        <w:spacing w:before="200" w:line-rule="auto"/>
        <w:ind w:firstLine="540"/>
        <w:jc w:val="both"/>
      </w:pPr>
      <w:r>
        <w:rPr>
          <w:sz w:val="20"/>
        </w:rPr>
        <w:t xml:space="preserve">17. Перечень государственных программ Новосибирской области, в рамках которых реализуются мероприятия Программы:</w:t>
      </w:r>
    </w:p>
    <w:p>
      <w:pPr>
        <w:pStyle w:val="0"/>
        <w:spacing w:before="200" w:line-rule="auto"/>
        <w:ind w:firstLine="540"/>
        <w:jc w:val="both"/>
      </w:pPr>
      <w:r>
        <w:rPr>
          <w:sz w:val="20"/>
        </w:rPr>
        <w:t xml:space="preserve">государственная </w:t>
      </w:r>
      <w:hyperlink w:history="0" r:id="rId20" w:tooltip="Постановление Правительства Новосибирской области от 13.07.2015 N 263-п (ред. от 22.07.2024) &quot;Об утверждении государственной программы Новосибирской области &quot;Развитие государственной молодежной политики Новосибирской области&quot; {КонсультантПлюс}">
        <w:r>
          <w:rPr>
            <w:sz w:val="20"/>
            <w:color w:val="0000ff"/>
          </w:rPr>
          <w:t xml:space="preserve">программа</w:t>
        </w:r>
      </w:hyperlink>
      <w:r>
        <w:rPr>
          <w:sz w:val="20"/>
        </w:rPr>
        <w:t xml:space="preserve"> Новосибирской области "Развитие государственной молодежной политики Новосибирской области", утвержденная постановлением Правительства Новосибирской области от 13.07.2015 N 263-п;</w:t>
      </w:r>
    </w:p>
    <w:p>
      <w:pPr>
        <w:pStyle w:val="0"/>
        <w:spacing w:before="200" w:line-rule="auto"/>
        <w:ind w:firstLine="540"/>
        <w:jc w:val="both"/>
      </w:pPr>
      <w:r>
        <w:rPr>
          <w:sz w:val="20"/>
        </w:rPr>
        <w:t xml:space="preserve">государственная </w:t>
      </w:r>
      <w:hyperlink w:history="0" r:id="rId21" w:tooltip="Постановление Правительства Новосибирской области от 27.03.2015 N 110-п (ред. от 15.04.2025) &quot;Об утверждении государственной программы Новосибирской области &quot;Обеспечение безопасности жизнедеятельности населения Новосибирской области&quot; {КонсультантПлюс}">
        <w:r>
          <w:rPr>
            <w:sz w:val="20"/>
            <w:color w:val="0000ff"/>
          </w:rPr>
          <w:t xml:space="preserve">программа</w:t>
        </w:r>
      </w:hyperlink>
      <w:r>
        <w:rPr>
          <w:sz w:val="20"/>
        </w:rPr>
        <w:t xml:space="preserve"> Новосибирской области "Обеспечение безопасности жизнедеятельности населения Новосибирской области", утвержденная постановлением Правительства Новосибирской области от 27.03.2015 N 110-п;</w:t>
      </w:r>
    </w:p>
    <w:p>
      <w:pPr>
        <w:pStyle w:val="0"/>
        <w:spacing w:before="200" w:line-rule="auto"/>
        <w:ind w:firstLine="540"/>
        <w:jc w:val="both"/>
      </w:pPr>
      <w:r>
        <w:rPr>
          <w:sz w:val="20"/>
        </w:rPr>
        <w:t xml:space="preserve">государственная </w:t>
      </w:r>
      <w:hyperlink w:history="0" r:id="rId22" w:tooltip="Постановление Правительства Новосибирской области от 31.07.2013 N 322-п (ред. от 29.03.2022) &quot;Об утверждении государственной программы Новосибирской области &quot;Развитие системы социальной поддержки населения и улучшение социального положения семей с детьми в Новосибирской области&quot; ------------ Утратил силу или отменен {КонсультантПлюс}">
        <w:r>
          <w:rPr>
            <w:sz w:val="20"/>
            <w:color w:val="0000ff"/>
          </w:rPr>
          <w:t xml:space="preserve">программа</w:t>
        </w:r>
      </w:hyperlink>
      <w:r>
        <w:rPr>
          <w:sz w:val="20"/>
        </w:rPr>
        <w:t xml:space="preserve"> Новосибирской области "Развитие системы социальной поддержки населения и улучшение социального положения семей с детьми в Новосибирской области", утвержденная постановлением Правительства Новосибирской области от 31.07.2013 N 322-п;</w:t>
      </w:r>
    </w:p>
    <w:p>
      <w:pPr>
        <w:pStyle w:val="0"/>
        <w:spacing w:before="200" w:line-rule="auto"/>
        <w:ind w:firstLine="540"/>
        <w:jc w:val="both"/>
      </w:pPr>
      <w:r>
        <w:rPr>
          <w:sz w:val="20"/>
        </w:rPr>
        <w:t xml:space="preserve">государственная </w:t>
      </w:r>
      <w:hyperlink w:history="0" r:id="rId23" w:tooltip="Постановление Правительства Новосибирской области от 23.04.2013 N 177-п (ред. от 22.04.2025) &quot;Об утверждении государственной программы Новосибирской области &quot;Содействие занятости населения&quot; {КонсультантПлюс}">
        <w:r>
          <w:rPr>
            <w:sz w:val="20"/>
            <w:color w:val="0000ff"/>
          </w:rPr>
          <w:t xml:space="preserve">программа</w:t>
        </w:r>
      </w:hyperlink>
      <w:r>
        <w:rPr>
          <w:sz w:val="20"/>
        </w:rPr>
        <w:t xml:space="preserve"> Новосибирской области "Содействие занятости населения", утвержденная постановлением Правительства Новосибирской области от 23.04.2013 N 177-п;</w:t>
      </w:r>
    </w:p>
    <w:p>
      <w:pPr>
        <w:pStyle w:val="0"/>
        <w:spacing w:before="200" w:line-rule="auto"/>
        <w:ind w:firstLine="540"/>
        <w:jc w:val="both"/>
      </w:pPr>
      <w:r>
        <w:rPr>
          <w:sz w:val="20"/>
        </w:rPr>
        <w:t xml:space="preserve">государственная </w:t>
      </w:r>
      <w:hyperlink w:history="0" r:id="rId24" w:tooltip="Постановление Правительства Новосибирской области от 26.12.2018 N 570-п (ред. от 29.04.2025) &quot;Об утверждении государственной программы Новосибирской области &quot;Развитие институтов региональной политики и гражданского общества в Новосибирской области&quot; {КонсультантПлюс}">
        <w:r>
          <w:rPr>
            <w:sz w:val="20"/>
            <w:color w:val="0000ff"/>
          </w:rPr>
          <w:t xml:space="preserve">программа</w:t>
        </w:r>
      </w:hyperlink>
      <w:r>
        <w:rPr>
          <w:sz w:val="20"/>
        </w:rPr>
        <w:t xml:space="preserve"> Новосибирской области "Развитие институтов региональной политики и гражданского общества в Новосибирской области", утвержденная постановлением Правительства Новосибирской области от 26.12.2018 N 570-п;</w:t>
      </w:r>
    </w:p>
    <w:p>
      <w:pPr>
        <w:pStyle w:val="0"/>
        <w:spacing w:before="200" w:line-rule="auto"/>
        <w:ind w:firstLine="540"/>
        <w:jc w:val="both"/>
      </w:pPr>
      <w:r>
        <w:rPr>
          <w:sz w:val="20"/>
        </w:rPr>
        <w:t xml:space="preserve">государственная </w:t>
      </w:r>
      <w:hyperlink w:history="0" r:id="rId25" w:tooltip="Постановление Правительства Новосибирской области от 03.02.2015 N 46-п (ред. от 28.03.2025) &quot;Об утверждении государственной программы Новосибирской области &quot;Культура Новосибирской области&quot; {КонсультантПлюс}">
        <w:r>
          <w:rPr>
            <w:sz w:val="20"/>
            <w:color w:val="0000ff"/>
          </w:rPr>
          <w:t xml:space="preserve">программа</w:t>
        </w:r>
      </w:hyperlink>
      <w:r>
        <w:rPr>
          <w:sz w:val="20"/>
        </w:rPr>
        <w:t xml:space="preserve"> Новосибирской области "Культура Новосибирской области", утвержденная постановлением Правительства Новосибирской области от 03.02.2015 N 46-п.</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w:t>
      </w:r>
    </w:p>
    <w:p>
      <w:pPr>
        <w:pStyle w:val="0"/>
        <w:jc w:val="right"/>
      </w:pPr>
      <w:r>
        <w:rPr>
          <w:sz w:val="20"/>
        </w:rPr>
        <w:t xml:space="preserve">к межведомственной программе</w:t>
      </w:r>
    </w:p>
    <w:p>
      <w:pPr>
        <w:pStyle w:val="0"/>
        <w:jc w:val="right"/>
      </w:pPr>
      <w:r>
        <w:rPr>
          <w:sz w:val="20"/>
        </w:rPr>
        <w:t xml:space="preserve">развития добровольчества (волонтерства)</w:t>
      </w:r>
    </w:p>
    <w:p>
      <w:pPr>
        <w:pStyle w:val="0"/>
        <w:jc w:val="right"/>
      </w:pPr>
      <w:r>
        <w:rPr>
          <w:sz w:val="20"/>
        </w:rPr>
        <w:t xml:space="preserve">в Новосибирской области</w:t>
      </w:r>
    </w:p>
    <w:p>
      <w:pPr>
        <w:pStyle w:val="0"/>
        <w:ind w:firstLine="540"/>
        <w:jc w:val="both"/>
      </w:pPr>
      <w:r>
        <w:rPr>
          <w:sz w:val="20"/>
        </w:rPr>
      </w:r>
    </w:p>
    <w:bookmarkStart w:id="215" w:name="P215"/>
    <w:bookmarkEnd w:id="215"/>
    <w:p>
      <w:pPr>
        <w:pStyle w:val="2"/>
        <w:jc w:val="center"/>
      </w:pPr>
      <w:r>
        <w:rPr>
          <w:sz w:val="20"/>
        </w:rPr>
        <w:t xml:space="preserve">ПЛАН</w:t>
      </w:r>
    </w:p>
    <w:p>
      <w:pPr>
        <w:pStyle w:val="2"/>
        <w:jc w:val="center"/>
      </w:pPr>
      <w:r>
        <w:rPr>
          <w:sz w:val="20"/>
        </w:rPr>
        <w:t xml:space="preserve">реализации межведомственной программы развития</w:t>
      </w:r>
    </w:p>
    <w:p>
      <w:pPr>
        <w:pStyle w:val="2"/>
        <w:jc w:val="center"/>
      </w:pPr>
      <w:r>
        <w:rPr>
          <w:sz w:val="20"/>
        </w:rPr>
        <w:t xml:space="preserve">добровольчества (волонтерства) в Новосибирской области</w:t>
      </w:r>
    </w:p>
    <w:p>
      <w:pPr>
        <w:pStyle w:val="0"/>
        <w:ind w:firstLine="540"/>
        <w:jc w:val="both"/>
      </w:pPr>
      <w:r>
        <w:rPr>
          <w:sz w:val="20"/>
        </w:rPr>
      </w:r>
    </w:p>
    <w:p>
      <w:pPr>
        <w:sectPr>
          <w:headerReference w:type="default" r:id="rId5"/>
          <w:headerReference w:type="first" r:id="rId5"/>
          <w:footerReference w:type="default" r:id="rId6"/>
          <w:footerReference w:type="first" r:id="rId6"/>
          <w:pgSz w:w="11906" w:h="16838"/>
          <w:pgMar w:top="1134" w:right="567" w:bottom="1134" w:left="1134"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381"/>
        <w:gridCol w:w="1077"/>
        <w:gridCol w:w="1871"/>
        <w:gridCol w:w="2494"/>
        <w:gridCol w:w="1077"/>
        <w:gridCol w:w="1077"/>
        <w:gridCol w:w="3061"/>
      </w:tblGrid>
      <w:tr>
        <w:tc>
          <w:tcPr>
            <w:tcW w:w="567" w:type="dxa"/>
            <w:vMerge w:val="restart"/>
          </w:tcPr>
          <w:p>
            <w:pPr>
              <w:pStyle w:val="0"/>
              <w:jc w:val="center"/>
            </w:pPr>
            <w:r>
              <w:rPr>
                <w:sz w:val="20"/>
              </w:rPr>
              <w:t xml:space="preserve">N п/п</w:t>
            </w:r>
          </w:p>
        </w:tc>
        <w:tc>
          <w:tcPr>
            <w:tcW w:w="2381" w:type="dxa"/>
            <w:vMerge w:val="restart"/>
          </w:tcPr>
          <w:p>
            <w:pPr>
              <w:pStyle w:val="0"/>
              <w:jc w:val="center"/>
            </w:pPr>
            <w:r>
              <w:rPr>
                <w:sz w:val="20"/>
              </w:rPr>
              <w:t xml:space="preserve">Наименование мероприятия</w:t>
            </w:r>
          </w:p>
        </w:tc>
        <w:tc>
          <w:tcPr>
            <w:tcW w:w="1077" w:type="dxa"/>
            <w:vMerge w:val="restart"/>
          </w:tcPr>
          <w:p>
            <w:pPr>
              <w:pStyle w:val="0"/>
              <w:jc w:val="center"/>
            </w:pPr>
            <w:r>
              <w:rPr>
                <w:sz w:val="20"/>
              </w:rPr>
              <w:t xml:space="preserve">Срок исполнения</w:t>
            </w:r>
          </w:p>
        </w:tc>
        <w:tc>
          <w:tcPr>
            <w:tcW w:w="1871" w:type="dxa"/>
            <w:vMerge w:val="restart"/>
          </w:tcPr>
          <w:p>
            <w:pPr>
              <w:pStyle w:val="0"/>
              <w:jc w:val="center"/>
            </w:pPr>
            <w:r>
              <w:rPr>
                <w:sz w:val="20"/>
              </w:rPr>
              <w:t xml:space="preserve">Ожидаемый результат</w:t>
            </w:r>
          </w:p>
        </w:tc>
        <w:tc>
          <w:tcPr>
            <w:tcW w:w="2494" w:type="dxa"/>
            <w:vMerge w:val="restart"/>
          </w:tcPr>
          <w:p>
            <w:pPr>
              <w:pStyle w:val="0"/>
              <w:jc w:val="center"/>
            </w:pPr>
            <w:r>
              <w:rPr>
                <w:sz w:val="20"/>
              </w:rPr>
              <w:t xml:space="preserve">Показатель эффективности исполнения, ед. измерения</w:t>
            </w:r>
          </w:p>
        </w:tc>
        <w:tc>
          <w:tcPr>
            <w:gridSpan w:val="2"/>
            <w:tcW w:w="2154" w:type="dxa"/>
          </w:tcPr>
          <w:p>
            <w:pPr>
              <w:pStyle w:val="0"/>
              <w:jc w:val="center"/>
            </w:pPr>
            <w:r>
              <w:rPr>
                <w:sz w:val="20"/>
              </w:rPr>
              <w:t xml:space="preserve">Целевой индикатор</w:t>
            </w:r>
          </w:p>
        </w:tc>
        <w:tc>
          <w:tcPr>
            <w:tcW w:w="3061" w:type="dxa"/>
            <w:vMerge w:val="restart"/>
          </w:tcPr>
          <w:p>
            <w:pPr>
              <w:pStyle w:val="0"/>
              <w:jc w:val="center"/>
            </w:pPr>
            <w:r>
              <w:rPr>
                <w:sz w:val="20"/>
              </w:rPr>
              <w:t xml:space="preserve">Исполнители программы</w:t>
            </w:r>
          </w:p>
        </w:tc>
      </w:tr>
      <w:tr>
        <w:tc>
          <w:tcPr>
            <w:vMerge w:val="continue"/>
          </w:tcPr>
          <w:p/>
        </w:tc>
        <w:tc>
          <w:tcPr>
            <w:vMerge w:val="continue"/>
          </w:tcPr>
          <w:p/>
        </w:tc>
        <w:tc>
          <w:tcPr>
            <w:vMerge w:val="continue"/>
          </w:tcPr>
          <w:p/>
        </w:tc>
        <w:tc>
          <w:tcPr>
            <w:vMerge w:val="continue"/>
          </w:tcPr>
          <w:p/>
        </w:tc>
        <w:tc>
          <w:tcPr>
            <w:vMerge w:val="continue"/>
          </w:tcPr>
          <w:p/>
        </w:tc>
        <w:tc>
          <w:tcPr>
            <w:tcW w:w="1077" w:type="dxa"/>
          </w:tcPr>
          <w:p>
            <w:pPr>
              <w:pStyle w:val="0"/>
              <w:jc w:val="center"/>
            </w:pPr>
            <w:r>
              <w:rPr>
                <w:sz w:val="20"/>
              </w:rPr>
              <w:t xml:space="preserve">факт, 2023 год</w:t>
            </w:r>
          </w:p>
        </w:tc>
        <w:tc>
          <w:tcPr>
            <w:tcW w:w="1077" w:type="dxa"/>
          </w:tcPr>
          <w:p>
            <w:pPr>
              <w:pStyle w:val="0"/>
              <w:jc w:val="center"/>
            </w:pPr>
            <w:r>
              <w:rPr>
                <w:sz w:val="20"/>
              </w:rPr>
              <w:t xml:space="preserve">план, 2024 - 2026 годы</w:t>
            </w:r>
          </w:p>
        </w:tc>
        <w:tc>
          <w:tcPr>
            <w:vMerge w:val="continue"/>
          </w:tcPr>
          <w:p/>
        </w:tc>
      </w:tr>
      <w:tr>
        <w:tc>
          <w:tcPr>
            <w:tcW w:w="567" w:type="dxa"/>
          </w:tcPr>
          <w:p>
            <w:pPr>
              <w:pStyle w:val="0"/>
              <w:jc w:val="center"/>
            </w:pPr>
            <w:r>
              <w:rPr>
                <w:sz w:val="20"/>
              </w:rPr>
              <w:t xml:space="preserve">1</w:t>
            </w:r>
          </w:p>
        </w:tc>
        <w:tc>
          <w:tcPr>
            <w:tcW w:w="2381" w:type="dxa"/>
          </w:tcPr>
          <w:p>
            <w:pPr>
              <w:pStyle w:val="0"/>
              <w:jc w:val="center"/>
            </w:pPr>
            <w:r>
              <w:rPr>
                <w:sz w:val="20"/>
              </w:rPr>
              <w:t xml:space="preserve">2</w:t>
            </w:r>
          </w:p>
        </w:tc>
        <w:tc>
          <w:tcPr>
            <w:tcW w:w="1077" w:type="dxa"/>
          </w:tcPr>
          <w:p>
            <w:pPr>
              <w:pStyle w:val="0"/>
              <w:jc w:val="center"/>
            </w:pPr>
            <w:r>
              <w:rPr>
                <w:sz w:val="20"/>
              </w:rPr>
              <w:t xml:space="preserve">3</w:t>
            </w:r>
          </w:p>
        </w:tc>
        <w:tc>
          <w:tcPr>
            <w:tcW w:w="1871" w:type="dxa"/>
          </w:tcPr>
          <w:p>
            <w:pPr>
              <w:pStyle w:val="0"/>
              <w:jc w:val="center"/>
            </w:pPr>
            <w:r>
              <w:rPr>
                <w:sz w:val="20"/>
              </w:rPr>
              <w:t xml:space="preserve">4</w:t>
            </w:r>
          </w:p>
        </w:tc>
        <w:tc>
          <w:tcPr>
            <w:tcW w:w="2494" w:type="dxa"/>
          </w:tcPr>
          <w:p>
            <w:pPr>
              <w:pStyle w:val="0"/>
              <w:jc w:val="center"/>
            </w:pPr>
            <w:r>
              <w:rPr>
                <w:sz w:val="20"/>
              </w:rPr>
              <w:t xml:space="preserve">5</w:t>
            </w:r>
          </w:p>
        </w:tc>
        <w:tc>
          <w:tcPr>
            <w:tcW w:w="1077" w:type="dxa"/>
          </w:tcPr>
          <w:p>
            <w:pPr>
              <w:pStyle w:val="0"/>
              <w:jc w:val="center"/>
            </w:pPr>
            <w:r>
              <w:rPr>
                <w:sz w:val="20"/>
              </w:rPr>
              <w:t xml:space="preserve">6</w:t>
            </w:r>
          </w:p>
        </w:tc>
        <w:tc>
          <w:tcPr>
            <w:tcW w:w="1077" w:type="dxa"/>
          </w:tcPr>
          <w:p>
            <w:pPr>
              <w:pStyle w:val="0"/>
              <w:jc w:val="center"/>
            </w:pPr>
            <w:r>
              <w:rPr>
                <w:sz w:val="20"/>
              </w:rPr>
              <w:t xml:space="preserve">7</w:t>
            </w:r>
          </w:p>
        </w:tc>
        <w:tc>
          <w:tcPr>
            <w:tcW w:w="3061" w:type="dxa"/>
          </w:tcPr>
          <w:p>
            <w:pPr>
              <w:pStyle w:val="0"/>
              <w:jc w:val="center"/>
            </w:pPr>
            <w:r>
              <w:rPr>
                <w:sz w:val="20"/>
              </w:rPr>
              <w:t xml:space="preserve">8</w:t>
            </w:r>
          </w:p>
        </w:tc>
      </w:tr>
      <w:tr>
        <w:tc>
          <w:tcPr>
            <w:gridSpan w:val="8"/>
            <w:tcW w:w="13605" w:type="dxa"/>
          </w:tcPr>
          <w:p>
            <w:pPr>
              <w:pStyle w:val="0"/>
              <w:outlineLvl w:val="2"/>
              <w:jc w:val="center"/>
            </w:pPr>
            <w:r>
              <w:rPr>
                <w:sz w:val="20"/>
              </w:rPr>
              <w:t xml:space="preserve">Совершенствование нормативного правового регулирования и правоприменительной практики в сфере развития добровольчества (волонтерства)</w:t>
            </w:r>
          </w:p>
        </w:tc>
      </w:tr>
      <w:tr>
        <w:tc>
          <w:tcPr>
            <w:tcW w:w="567" w:type="dxa"/>
            <w:vMerge w:val="restart"/>
          </w:tcPr>
          <w:p>
            <w:pPr>
              <w:pStyle w:val="0"/>
              <w:jc w:val="center"/>
            </w:pPr>
            <w:r>
              <w:rPr>
                <w:sz w:val="20"/>
              </w:rPr>
              <w:t xml:space="preserve">1</w:t>
            </w:r>
          </w:p>
        </w:tc>
        <w:tc>
          <w:tcPr>
            <w:tcW w:w="2381" w:type="dxa"/>
            <w:vMerge w:val="restart"/>
          </w:tcPr>
          <w:p>
            <w:pPr>
              <w:pStyle w:val="0"/>
            </w:pPr>
            <w:r>
              <w:rPr>
                <w:sz w:val="20"/>
              </w:rPr>
              <w:t xml:space="preserve">Предоставление на безвозмездной основе помещений, временно свободных от основной деятельности государственных и муниципальных учреждений, во временное пользование организаторам добровольческой (волонтерской) деятельности и добровольческим (волонтерским) организациям, в порядке и на условиях, определенных соглашением о совместной деятельности</w:t>
            </w:r>
          </w:p>
        </w:tc>
        <w:tc>
          <w:tcPr>
            <w:tcW w:w="1077" w:type="dxa"/>
            <w:vMerge w:val="restart"/>
          </w:tcPr>
          <w:p>
            <w:pPr>
              <w:pStyle w:val="0"/>
            </w:pPr>
            <w:r>
              <w:rPr>
                <w:sz w:val="20"/>
              </w:rPr>
              <w:t xml:space="preserve">ежегодно</w:t>
            </w:r>
          </w:p>
        </w:tc>
        <w:tc>
          <w:tcPr>
            <w:tcW w:w="1871" w:type="dxa"/>
            <w:vMerge w:val="restart"/>
          </w:tcPr>
          <w:p>
            <w:pPr>
              <w:pStyle w:val="0"/>
            </w:pPr>
            <w:r>
              <w:rPr>
                <w:sz w:val="20"/>
              </w:rPr>
              <w:t xml:space="preserve">повышение доступа добровольческих (волонтерских) организаций к временно свободным от основной деятельности помещениям</w:t>
            </w:r>
          </w:p>
        </w:tc>
        <w:tc>
          <w:tcPr>
            <w:tcW w:w="2494" w:type="dxa"/>
          </w:tcPr>
          <w:p>
            <w:pPr>
              <w:pStyle w:val="0"/>
            </w:pPr>
            <w:r>
              <w:rPr>
                <w:sz w:val="20"/>
              </w:rPr>
              <w:t xml:space="preserve">утвержден регламент предоставления на безвозмездной основе помещений, временно свободных от основной деятельности государственных и муниципальных учреждений, единиц</w:t>
            </w:r>
          </w:p>
        </w:tc>
        <w:tc>
          <w:tcPr>
            <w:tcW w:w="1077" w:type="dxa"/>
          </w:tcPr>
          <w:p>
            <w:pPr>
              <w:pStyle w:val="0"/>
              <w:jc w:val="center"/>
            </w:pPr>
            <w:r>
              <w:rPr>
                <w:sz w:val="20"/>
              </w:rPr>
              <w:t xml:space="preserve">-</w:t>
            </w:r>
          </w:p>
        </w:tc>
        <w:tc>
          <w:tcPr>
            <w:tcW w:w="1077" w:type="dxa"/>
          </w:tcPr>
          <w:p>
            <w:pPr>
              <w:pStyle w:val="0"/>
              <w:jc w:val="center"/>
            </w:pPr>
            <w:r>
              <w:rPr>
                <w:sz w:val="20"/>
              </w:rPr>
              <w:t xml:space="preserve">1</w:t>
            </w:r>
          </w:p>
        </w:tc>
        <w:tc>
          <w:tcPr>
            <w:tcW w:w="3061" w:type="dxa"/>
            <w:vMerge w:val="restart"/>
          </w:tcPr>
          <w:p>
            <w:pPr>
              <w:pStyle w:val="0"/>
            </w:pPr>
            <w:r>
              <w:rPr>
                <w:sz w:val="20"/>
              </w:rPr>
              <w:t xml:space="preserve">департамент молодежной политики Новосибирской области;</w:t>
            </w:r>
          </w:p>
          <w:p>
            <w:pPr>
              <w:pStyle w:val="0"/>
            </w:pPr>
            <w:r>
              <w:rPr>
                <w:sz w:val="20"/>
              </w:rPr>
              <w:t xml:space="preserve">министерство образования Новосибирской области;</w:t>
            </w:r>
          </w:p>
          <w:p>
            <w:pPr>
              <w:pStyle w:val="0"/>
            </w:pPr>
            <w:r>
              <w:rPr>
                <w:sz w:val="20"/>
              </w:rPr>
              <w:t xml:space="preserve">министерство региональной политики Новосибирской области;</w:t>
            </w:r>
          </w:p>
          <w:p>
            <w:pPr>
              <w:pStyle w:val="0"/>
            </w:pPr>
            <w:r>
              <w:rPr>
                <w:sz w:val="20"/>
              </w:rPr>
              <w:t xml:space="preserve">министерство труда и социального развития Новосибирской области;</w:t>
            </w:r>
          </w:p>
          <w:p>
            <w:pPr>
              <w:pStyle w:val="0"/>
            </w:pPr>
            <w:r>
              <w:rPr>
                <w:sz w:val="20"/>
              </w:rPr>
              <w:t xml:space="preserve">министерство здравоохранения Новосибирской области;</w:t>
            </w:r>
          </w:p>
          <w:p>
            <w:pPr>
              <w:pStyle w:val="0"/>
            </w:pPr>
            <w:r>
              <w:rPr>
                <w:sz w:val="20"/>
              </w:rPr>
              <w:t xml:space="preserve">министерство жилищно-коммунального хозяйства и энергетики Новосибирской области;</w:t>
            </w:r>
          </w:p>
          <w:p>
            <w:pPr>
              <w:pStyle w:val="0"/>
            </w:pPr>
            <w:r>
              <w:rPr>
                <w:sz w:val="20"/>
              </w:rPr>
              <w:t xml:space="preserve">министерство культуры Новосибирской области;</w:t>
            </w:r>
          </w:p>
          <w:p>
            <w:pPr>
              <w:pStyle w:val="0"/>
            </w:pPr>
            <w:r>
              <w:rPr>
                <w:sz w:val="20"/>
              </w:rPr>
              <w:t xml:space="preserve">министерство природных ресурсов и экологии Новосибирской области;</w:t>
            </w:r>
          </w:p>
          <w:p>
            <w:pPr>
              <w:pStyle w:val="0"/>
            </w:pPr>
            <w:r>
              <w:rPr>
                <w:sz w:val="20"/>
              </w:rPr>
              <w:t xml:space="preserve">органы местного самоуправления муниципальных районов и городских округов Новосибирской области (по согласованию)</w:t>
            </w:r>
          </w:p>
        </w:tc>
      </w:tr>
      <w:tr>
        <w:tc>
          <w:tcPr>
            <w:vMerge w:val="continue"/>
          </w:tcPr>
          <w:p/>
        </w:tc>
        <w:tc>
          <w:tcPr>
            <w:vMerge w:val="continue"/>
          </w:tcPr>
          <w:p/>
        </w:tc>
        <w:tc>
          <w:tcPr>
            <w:vMerge w:val="continue"/>
          </w:tcPr>
          <w:p/>
        </w:tc>
        <w:tc>
          <w:tcPr>
            <w:vMerge w:val="continue"/>
          </w:tcPr>
          <w:p/>
        </w:tc>
        <w:tc>
          <w:tcPr>
            <w:tcW w:w="2494" w:type="dxa"/>
          </w:tcPr>
          <w:p>
            <w:pPr>
              <w:pStyle w:val="0"/>
            </w:pPr>
            <w:r>
              <w:rPr>
                <w:sz w:val="20"/>
              </w:rPr>
              <w:t xml:space="preserve">количество государственных и муниципальных учреждений, готовых предоставить помещение на безвозмездной основе, единиц</w:t>
            </w:r>
          </w:p>
        </w:tc>
        <w:tc>
          <w:tcPr>
            <w:tcW w:w="1077" w:type="dxa"/>
          </w:tcPr>
          <w:p>
            <w:pPr>
              <w:pStyle w:val="0"/>
              <w:jc w:val="center"/>
            </w:pPr>
            <w:r>
              <w:rPr>
                <w:sz w:val="20"/>
              </w:rPr>
              <w:t xml:space="preserve">60</w:t>
            </w:r>
          </w:p>
        </w:tc>
        <w:tc>
          <w:tcPr>
            <w:tcW w:w="1077" w:type="dxa"/>
          </w:tcPr>
          <w:p>
            <w:pPr>
              <w:pStyle w:val="0"/>
              <w:jc w:val="center"/>
            </w:pPr>
            <w:r>
              <w:rPr>
                <w:sz w:val="20"/>
              </w:rPr>
              <w:t xml:space="preserve">ежегодно не менее 80</w:t>
            </w:r>
          </w:p>
        </w:tc>
        <w:tc>
          <w:tcPr>
            <w:vMerge w:val="continue"/>
          </w:tcPr>
          <w:p/>
        </w:tc>
      </w:tr>
      <w:tr>
        <w:tc>
          <w:tcPr>
            <w:tcW w:w="567" w:type="dxa"/>
            <w:vMerge w:val="restart"/>
          </w:tcPr>
          <w:p>
            <w:pPr>
              <w:pStyle w:val="0"/>
              <w:jc w:val="center"/>
            </w:pPr>
            <w:r>
              <w:rPr>
                <w:sz w:val="20"/>
              </w:rPr>
              <w:t xml:space="preserve">2</w:t>
            </w:r>
          </w:p>
        </w:tc>
        <w:tc>
          <w:tcPr>
            <w:tcW w:w="2381" w:type="dxa"/>
            <w:vMerge w:val="restart"/>
          </w:tcPr>
          <w:p>
            <w:pPr>
              <w:pStyle w:val="0"/>
            </w:pPr>
            <w:r>
              <w:rPr>
                <w:sz w:val="20"/>
              </w:rPr>
              <w:t xml:space="preserve">Внедрение стандарта событийного добровольчества (волонтерства)</w:t>
            </w:r>
          </w:p>
        </w:tc>
        <w:tc>
          <w:tcPr>
            <w:tcW w:w="1077" w:type="dxa"/>
            <w:vMerge w:val="restart"/>
          </w:tcPr>
          <w:p>
            <w:pPr>
              <w:pStyle w:val="0"/>
            </w:pPr>
            <w:r>
              <w:rPr>
                <w:sz w:val="20"/>
              </w:rPr>
              <w:t xml:space="preserve">2024 год</w:t>
            </w:r>
          </w:p>
        </w:tc>
        <w:tc>
          <w:tcPr>
            <w:tcW w:w="1871" w:type="dxa"/>
            <w:vMerge w:val="restart"/>
          </w:tcPr>
          <w:p>
            <w:pPr>
              <w:pStyle w:val="0"/>
            </w:pPr>
            <w:r>
              <w:rPr>
                <w:sz w:val="20"/>
              </w:rPr>
              <w:t xml:space="preserve">унифицирован процесс привлечения добровольцев (волонтеров) к крупным мероприятиям (событиям)</w:t>
            </w:r>
          </w:p>
        </w:tc>
        <w:tc>
          <w:tcPr>
            <w:tcW w:w="2494" w:type="dxa"/>
          </w:tcPr>
          <w:p>
            <w:pPr>
              <w:pStyle w:val="0"/>
            </w:pPr>
            <w:r>
              <w:rPr>
                <w:sz w:val="20"/>
              </w:rPr>
              <w:t xml:space="preserve">утвержден стандарт событийного добровольчества (волонтерства), единиц</w:t>
            </w:r>
          </w:p>
        </w:tc>
        <w:tc>
          <w:tcPr>
            <w:tcW w:w="1077" w:type="dxa"/>
          </w:tcPr>
          <w:p>
            <w:pPr>
              <w:pStyle w:val="0"/>
              <w:jc w:val="center"/>
            </w:pPr>
            <w:r>
              <w:rPr>
                <w:sz w:val="20"/>
              </w:rPr>
              <w:t xml:space="preserve">-</w:t>
            </w:r>
          </w:p>
        </w:tc>
        <w:tc>
          <w:tcPr>
            <w:tcW w:w="1077" w:type="dxa"/>
          </w:tcPr>
          <w:p>
            <w:pPr>
              <w:pStyle w:val="0"/>
              <w:jc w:val="center"/>
            </w:pPr>
            <w:r>
              <w:rPr>
                <w:sz w:val="20"/>
              </w:rPr>
              <w:t xml:space="preserve">1</w:t>
            </w:r>
          </w:p>
        </w:tc>
        <w:tc>
          <w:tcPr>
            <w:tcW w:w="3061" w:type="dxa"/>
          </w:tcPr>
          <w:p>
            <w:pPr>
              <w:pStyle w:val="0"/>
            </w:pPr>
            <w:r>
              <w:rPr>
                <w:sz w:val="20"/>
              </w:rPr>
              <w:t xml:space="preserve">департамент молодежной политики Новосибирской области</w:t>
            </w:r>
          </w:p>
        </w:tc>
      </w:tr>
      <w:tr>
        <w:tc>
          <w:tcPr>
            <w:vMerge w:val="continue"/>
          </w:tcPr>
          <w:p/>
        </w:tc>
        <w:tc>
          <w:tcPr>
            <w:vMerge w:val="continue"/>
          </w:tcPr>
          <w:p/>
        </w:tc>
        <w:tc>
          <w:tcPr>
            <w:vMerge w:val="continue"/>
          </w:tcPr>
          <w:p/>
        </w:tc>
        <w:tc>
          <w:tcPr>
            <w:vMerge w:val="continue"/>
          </w:tcPr>
          <w:p/>
        </w:tc>
        <w:tc>
          <w:tcPr>
            <w:tcW w:w="2494" w:type="dxa"/>
          </w:tcPr>
          <w:p>
            <w:pPr>
              <w:pStyle w:val="0"/>
            </w:pPr>
            <w:r>
              <w:rPr>
                <w:sz w:val="20"/>
              </w:rPr>
              <w:t xml:space="preserve">проведение мероприятий с учетом стандарта событийного добровольчества (волонтерства), единиц</w:t>
            </w:r>
          </w:p>
        </w:tc>
        <w:tc>
          <w:tcPr>
            <w:tcW w:w="1077" w:type="dxa"/>
          </w:tcPr>
          <w:p>
            <w:pPr>
              <w:pStyle w:val="0"/>
              <w:jc w:val="center"/>
            </w:pPr>
            <w:r>
              <w:rPr>
                <w:sz w:val="20"/>
              </w:rPr>
              <w:t xml:space="preserve">-</w:t>
            </w:r>
          </w:p>
        </w:tc>
        <w:tc>
          <w:tcPr>
            <w:tcW w:w="1077" w:type="dxa"/>
          </w:tcPr>
          <w:p>
            <w:pPr>
              <w:pStyle w:val="0"/>
              <w:jc w:val="center"/>
            </w:pPr>
            <w:r>
              <w:rPr>
                <w:sz w:val="20"/>
              </w:rPr>
              <w:t xml:space="preserve">ежегодно с момента утверждения стандарта</w:t>
            </w:r>
          </w:p>
        </w:tc>
        <w:tc>
          <w:tcPr>
            <w:tcW w:w="3061" w:type="dxa"/>
          </w:tcPr>
          <w:p>
            <w:pPr>
              <w:pStyle w:val="0"/>
            </w:pPr>
            <w:r>
              <w:rPr>
                <w:sz w:val="20"/>
              </w:rPr>
              <w:t xml:space="preserve">департамент молодежной политики Новосибирской области;</w:t>
            </w:r>
          </w:p>
          <w:p>
            <w:pPr>
              <w:pStyle w:val="0"/>
            </w:pPr>
            <w:r>
              <w:rPr>
                <w:sz w:val="20"/>
              </w:rPr>
              <w:t xml:space="preserve">министерство образования Новосибирской области;</w:t>
            </w:r>
          </w:p>
          <w:p>
            <w:pPr>
              <w:pStyle w:val="0"/>
            </w:pPr>
            <w:r>
              <w:rPr>
                <w:sz w:val="20"/>
              </w:rPr>
              <w:t xml:space="preserve">министерство труда и социального развития Новосибирской области;</w:t>
            </w:r>
          </w:p>
          <w:p>
            <w:pPr>
              <w:pStyle w:val="0"/>
            </w:pPr>
            <w:r>
              <w:rPr>
                <w:sz w:val="20"/>
              </w:rPr>
              <w:t xml:space="preserve">министерство здравоохранения Новосибирской области;</w:t>
            </w:r>
          </w:p>
          <w:p>
            <w:pPr>
              <w:pStyle w:val="0"/>
            </w:pPr>
            <w:r>
              <w:rPr>
                <w:sz w:val="20"/>
              </w:rPr>
              <w:t xml:space="preserve">министерство культуры Новосибирской области;</w:t>
            </w:r>
          </w:p>
          <w:p>
            <w:pPr>
              <w:pStyle w:val="0"/>
            </w:pPr>
            <w:r>
              <w:rPr>
                <w:sz w:val="20"/>
              </w:rPr>
              <w:t xml:space="preserve">министерство региональной политики Новосибирской области;</w:t>
            </w:r>
          </w:p>
          <w:p>
            <w:pPr>
              <w:pStyle w:val="0"/>
            </w:pPr>
            <w:r>
              <w:rPr>
                <w:sz w:val="20"/>
              </w:rPr>
              <w:t xml:space="preserve">министерство жилищно-коммунального хозяйства и энергетики Новосибирской области;</w:t>
            </w:r>
          </w:p>
          <w:p>
            <w:pPr>
              <w:pStyle w:val="0"/>
            </w:pPr>
            <w:r>
              <w:rPr>
                <w:sz w:val="20"/>
              </w:rPr>
              <w:t xml:space="preserve">министерство промышленности, торговли и развития предпринимательства Новосибирской области;</w:t>
            </w:r>
          </w:p>
          <w:p>
            <w:pPr>
              <w:pStyle w:val="0"/>
            </w:pPr>
            <w:r>
              <w:rPr>
                <w:sz w:val="20"/>
              </w:rPr>
              <w:t xml:space="preserve">органы местного самоуправления муниципальных районов и городских округов Новосибирской области (по согласованию)</w:t>
            </w:r>
          </w:p>
        </w:tc>
      </w:tr>
      <w:tr>
        <w:tc>
          <w:tcPr>
            <w:tcW w:w="567" w:type="dxa"/>
            <w:vMerge w:val="restart"/>
          </w:tcPr>
          <w:p>
            <w:pPr>
              <w:pStyle w:val="0"/>
              <w:jc w:val="center"/>
            </w:pPr>
            <w:r>
              <w:rPr>
                <w:sz w:val="20"/>
              </w:rPr>
              <w:t xml:space="preserve">3</w:t>
            </w:r>
          </w:p>
        </w:tc>
        <w:tc>
          <w:tcPr>
            <w:tcW w:w="2381" w:type="dxa"/>
            <w:vMerge w:val="restart"/>
          </w:tcPr>
          <w:p>
            <w:pPr>
              <w:pStyle w:val="0"/>
            </w:pPr>
            <w:r>
              <w:rPr>
                <w:sz w:val="20"/>
              </w:rPr>
              <w:t xml:space="preserve">Учет добровольческих (волонтерских) достижений, добровольческого (волонтерского) опыта на платформе </w:t>
            </w:r>
            <w:hyperlink w:history="0" r:id="rId28">
              <w:r>
                <w:rPr>
                  <w:sz w:val="20"/>
                  <w:color w:val="0000ff"/>
                </w:rPr>
                <w:t xml:space="preserve">ДОБРО.РФ</w:t>
              </w:r>
            </w:hyperlink>
            <w:r>
              <w:rPr>
                <w:sz w:val="20"/>
              </w:rPr>
              <w:t xml:space="preserve"> для предоставления льгот</w:t>
            </w:r>
          </w:p>
        </w:tc>
        <w:tc>
          <w:tcPr>
            <w:tcW w:w="1077" w:type="dxa"/>
            <w:vMerge w:val="restart"/>
          </w:tcPr>
          <w:p>
            <w:pPr>
              <w:pStyle w:val="0"/>
            </w:pPr>
            <w:r>
              <w:rPr>
                <w:sz w:val="20"/>
              </w:rPr>
              <w:t xml:space="preserve">ежегодно</w:t>
            </w:r>
          </w:p>
        </w:tc>
        <w:tc>
          <w:tcPr>
            <w:tcW w:w="1871" w:type="dxa"/>
            <w:vMerge w:val="restart"/>
          </w:tcPr>
          <w:p>
            <w:pPr>
              <w:pStyle w:val="0"/>
            </w:pPr>
            <w:r>
              <w:rPr>
                <w:sz w:val="20"/>
              </w:rPr>
              <w:t xml:space="preserve">образовательные организации и работодатели обладают информацией о достижениях и опыте добровольцев (волонтеров)</w:t>
            </w:r>
          </w:p>
        </w:tc>
        <w:tc>
          <w:tcPr>
            <w:tcW w:w="2494" w:type="dxa"/>
          </w:tcPr>
          <w:p>
            <w:pPr>
              <w:pStyle w:val="0"/>
            </w:pPr>
            <w:r>
              <w:rPr>
                <w:sz w:val="20"/>
              </w:rPr>
              <w:t xml:space="preserve">утверждено положение о порядке регистрации и учета достижений, опыта добровольцев (волонтеров), единиц</w:t>
            </w:r>
          </w:p>
        </w:tc>
        <w:tc>
          <w:tcPr>
            <w:tcW w:w="1077" w:type="dxa"/>
          </w:tcPr>
          <w:p>
            <w:pPr>
              <w:pStyle w:val="0"/>
              <w:jc w:val="center"/>
            </w:pPr>
            <w:r>
              <w:rPr>
                <w:sz w:val="20"/>
              </w:rPr>
              <w:t xml:space="preserve">-</w:t>
            </w:r>
          </w:p>
        </w:tc>
        <w:tc>
          <w:tcPr>
            <w:tcW w:w="1077" w:type="dxa"/>
          </w:tcPr>
          <w:p>
            <w:pPr>
              <w:pStyle w:val="0"/>
              <w:jc w:val="center"/>
            </w:pPr>
            <w:r>
              <w:rPr>
                <w:sz w:val="20"/>
              </w:rPr>
              <w:t xml:space="preserve">1</w:t>
            </w:r>
          </w:p>
        </w:tc>
        <w:tc>
          <w:tcPr>
            <w:tcW w:w="3061" w:type="dxa"/>
          </w:tcPr>
          <w:p>
            <w:pPr>
              <w:pStyle w:val="0"/>
            </w:pPr>
            <w:r>
              <w:rPr>
                <w:sz w:val="20"/>
              </w:rPr>
              <w:t xml:space="preserve">департамент молодежной политики Новосибирской области</w:t>
            </w:r>
          </w:p>
        </w:tc>
      </w:tr>
      <w:tr>
        <w:tc>
          <w:tcPr>
            <w:vMerge w:val="continue"/>
          </w:tcPr>
          <w:p/>
        </w:tc>
        <w:tc>
          <w:tcPr>
            <w:vMerge w:val="continue"/>
          </w:tcPr>
          <w:p/>
        </w:tc>
        <w:tc>
          <w:tcPr>
            <w:vMerge w:val="continue"/>
          </w:tcPr>
          <w:p/>
        </w:tc>
        <w:tc>
          <w:tcPr>
            <w:vMerge w:val="continue"/>
          </w:tcPr>
          <w:p/>
        </w:tc>
        <w:tc>
          <w:tcPr>
            <w:tcW w:w="2494" w:type="dxa"/>
          </w:tcPr>
          <w:p>
            <w:pPr>
              <w:pStyle w:val="0"/>
            </w:pPr>
            <w:r>
              <w:rPr>
                <w:sz w:val="20"/>
              </w:rPr>
              <w:t xml:space="preserve">распространение положения о порядке регистрации и учета достижений, опыта добровольцев (волонтеров) и предоставления льгот для участников добровольческой (волонтерской) деятельности, единиц</w:t>
            </w:r>
          </w:p>
        </w:tc>
        <w:tc>
          <w:tcPr>
            <w:tcW w:w="1077" w:type="dxa"/>
          </w:tcPr>
          <w:p>
            <w:pPr>
              <w:pStyle w:val="0"/>
              <w:jc w:val="center"/>
            </w:pPr>
            <w:r>
              <w:rPr>
                <w:sz w:val="20"/>
              </w:rPr>
              <w:t xml:space="preserve">-</w:t>
            </w:r>
          </w:p>
        </w:tc>
        <w:tc>
          <w:tcPr>
            <w:tcW w:w="1077" w:type="dxa"/>
          </w:tcPr>
          <w:p>
            <w:pPr>
              <w:pStyle w:val="0"/>
              <w:jc w:val="center"/>
            </w:pPr>
            <w:r>
              <w:rPr>
                <w:sz w:val="20"/>
              </w:rPr>
              <w:t xml:space="preserve">ежегодно</w:t>
            </w:r>
          </w:p>
        </w:tc>
        <w:tc>
          <w:tcPr>
            <w:tcW w:w="3061" w:type="dxa"/>
          </w:tcPr>
          <w:p>
            <w:pPr>
              <w:pStyle w:val="0"/>
            </w:pPr>
            <w:r>
              <w:rPr>
                <w:sz w:val="20"/>
              </w:rPr>
              <w:t xml:space="preserve">департамент молодежной политики Новосибирской области;</w:t>
            </w:r>
          </w:p>
          <w:p>
            <w:pPr>
              <w:pStyle w:val="0"/>
            </w:pPr>
            <w:r>
              <w:rPr>
                <w:sz w:val="20"/>
              </w:rPr>
              <w:t xml:space="preserve">министерство образования Новосибирской области;</w:t>
            </w:r>
          </w:p>
          <w:p>
            <w:pPr>
              <w:pStyle w:val="0"/>
            </w:pPr>
            <w:r>
              <w:rPr>
                <w:sz w:val="20"/>
              </w:rPr>
              <w:t xml:space="preserve">министерство труда и социального развития Новосибирской области;</w:t>
            </w:r>
          </w:p>
          <w:p>
            <w:pPr>
              <w:pStyle w:val="0"/>
            </w:pPr>
            <w:r>
              <w:rPr>
                <w:sz w:val="20"/>
              </w:rPr>
              <w:t xml:space="preserve">министерство здравоохранения Новосибирской области;</w:t>
            </w:r>
          </w:p>
          <w:p>
            <w:pPr>
              <w:pStyle w:val="0"/>
            </w:pPr>
            <w:r>
              <w:rPr>
                <w:sz w:val="20"/>
              </w:rPr>
              <w:t xml:space="preserve">министерство культуры Новосибирской области;</w:t>
            </w:r>
          </w:p>
          <w:p>
            <w:pPr>
              <w:pStyle w:val="0"/>
            </w:pPr>
            <w:r>
              <w:rPr>
                <w:sz w:val="20"/>
              </w:rPr>
              <w:t xml:space="preserve">министерство региональной политики Новосибирской области;</w:t>
            </w:r>
          </w:p>
          <w:p>
            <w:pPr>
              <w:pStyle w:val="0"/>
            </w:pPr>
            <w:r>
              <w:rPr>
                <w:sz w:val="20"/>
              </w:rPr>
              <w:t xml:space="preserve">министерство жилищно-коммунального хозяйства и энергетики Новосибирской области;</w:t>
            </w:r>
          </w:p>
          <w:p>
            <w:pPr>
              <w:pStyle w:val="0"/>
            </w:pPr>
            <w:r>
              <w:rPr>
                <w:sz w:val="20"/>
              </w:rPr>
              <w:t xml:space="preserve">министерство промышленности, торговли и развития предпринимательства Новосибирской области;</w:t>
            </w:r>
          </w:p>
          <w:p>
            <w:pPr>
              <w:pStyle w:val="0"/>
            </w:pPr>
            <w:r>
              <w:rPr>
                <w:sz w:val="20"/>
              </w:rPr>
              <w:t xml:space="preserve">органы местного самоуправления муниципальных районов и городских округов Новосибирской области (по согласованию)</w:t>
            </w:r>
          </w:p>
        </w:tc>
      </w:tr>
      <w:tr>
        <w:tc>
          <w:tcPr>
            <w:tcW w:w="567" w:type="dxa"/>
          </w:tcPr>
          <w:p>
            <w:pPr>
              <w:pStyle w:val="0"/>
              <w:jc w:val="center"/>
            </w:pPr>
            <w:r>
              <w:rPr>
                <w:sz w:val="20"/>
              </w:rPr>
              <w:t xml:space="preserve">4</w:t>
            </w:r>
          </w:p>
        </w:tc>
        <w:tc>
          <w:tcPr>
            <w:tcW w:w="2381" w:type="dxa"/>
          </w:tcPr>
          <w:p>
            <w:pPr>
              <w:pStyle w:val="0"/>
            </w:pPr>
            <w:r>
              <w:rPr>
                <w:sz w:val="20"/>
              </w:rPr>
              <w:t xml:space="preserve">Проведение конкурса на предоставление грантов в форме субсидий СО НКО на реализацию социально значимых проектов и программ, а также проведение муниципальных конкурсов на предоставление субсидий в форме грантов с направлением поддержки добровольческой (волонтерской) деятельности</w:t>
            </w:r>
          </w:p>
        </w:tc>
        <w:tc>
          <w:tcPr>
            <w:tcW w:w="1077" w:type="dxa"/>
          </w:tcPr>
          <w:p>
            <w:pPr>
              <w:pStyle w:val="0"/>
            </w:pPr>
            <w:r>
              <w:rPr>
                <w:sz w:val="20"/>
              </w:rPr>
              <w:t xml:space="preserve">ежегодно</w:t>
            </w:r>
          </w:p>
        </w:tc>
        <w:tc>
          <w:tcPr>
            <w:tcW w:w="1871" w:type="dxa"/>
          </w:tcPr>
          <w:p>
            <w:pPr>
              <w:pStyle w:val="0"/>
            </w:pPr>
            <w:r>
              <w:rPr>
                <w:sz w:val="20"/>
              </w:rPr>
              <w:t xml:space="preserve">обеспечение поддержки добровольчества (волонтерства) на территории Новосибирской области</w:t>
            </w:r>
          </w:p>
        </w:tc>
        <w:tc>
          <w:tcPr>
            <w:tcW w:w="2494" w:type="dxa"/>
          </w:tcPr>
          <w:p>
            <w:pPr>
              <w:pStyle w:val="0"/>
            </w:pPr>
            <w:r>
              <w:rPr>
                <w:sz w:val="20"/>
              </w:rPr>
              <w:t xml:space="preserve">количество проведенных конкурсов на предоставление субсидий СО НКО на территории Новосибирской области, единиц</w:t>
            </w:r>
          </w:p>
        </w:tc>
        <w:tc>
          <w:tcPr>
            <w:tcW w:w="1077" w:type="dxa"/>
          </w:tcPr>
          <w:p>
            <w:pPr>
              <w:pStyle w:val="0"/>
              <w:jc w:val="center"/>
            </w:pPr>
            <w:r>
              <w:rPr>
                <w:sz w:val="20"/>
              </w:rPr>
              <w:t xml:space="preserve">11</w:t>
            </w:r>
          </w:p>
        </w:tc>
        <w:tc>
          <w:tcPr>
            <w:tcW w:w="1077" w:type="dxa"/>
          </w:tcPr>
          <w:p>
            <w:pPr>
              <w:pStyle w:val="0"/>
              <w:jc w:val="center"/>
            </w:pPr>
            <w:r>
              <w:rPr>
                <w:sz w:val="20"/>
              </w:rPr>
              <w:t xml:space="preserve">ежегодно не менее 5</w:t>
            </w:r>
          </w:p>
        </w:tc>
        <w:tc>
          <w:tcPr>
            <w:tcW w:w="3061" w:type="dxa"/>
          </w:tcPr>
          <w:p>
            <w:pPr>
              <w:pStyle w:val="0"/>
            </w:pPr>
            <w:r>
              <w:rPr>
                <w:sz w:val="20"/>
              </w:rPr>
              <w:t xml:space="preserve">министерство региональной политики Новосибирской области;</w:t>
            </w:r>
          </w:p>
          <w:p>
            <w:pPr>
              <w:pStyle w:val="0"/>
            </w:pPr>
            <w:r>
              <w:rPr>
                <w:sz w:val="20"/>
              </w:rPr>
              <w:t xml:space="preserve">министерство труда и социального развития Новосибирской области;</w:t>
            </w:r>
          </w:p>
          <w:p>
            <w:pPr>
              <w:pStyle w:val="0"/>
            </w:pPr>
            <w:r>
              <w:rPr>
                <w:sz w:val="20"/>
              </w:rPr>
              <w:t xml:space="preserve">органы местного самоуправления муниципальных районов и городских округов Новосибирской области (по согласованию)</w:t>
            </w:r>
          </w:p>
        </w:tc>
      </w:tr>
      <w:tr>
        <w:tc>
          <w:tcPr>
            <w:gridSpan w:val="8"/>
            <w:tcW w:w="13605" w:type="dxa"/>
          </w:tcPr>
          <w:p>
            <w:pPr>
              <w:pStyle w:val="0"/>
              <w:outlineLvl w:val="2"/>
              <w:jc w:val="center"/>
            </w:pPr>
            <w:r>
              <w:rPr>
                <w:sz w:val="20"/>
              </w:rPr>
              <w:t xml:space="preserve">Развитие инфраструктуры поддержки добровольческой (волонтерской) деятельности</w:t>
            </w:r>
          </w:p>
        </w:tc>
      </w:tr>
      <w:tr>
        <w:tc>
          <w:tcPr>
            <w:tcW w:w="567" w:type="dxa"/>
            <w:vMerge w:val="restart"/>
          </w:tcPr>
          <w:p>
            <w:pPr>
              <w:pStyle w:val="0"/>
              <w:jc w:val="center"/>
            </w:pPr>
            <w:r>
              <w:rPr>
                <w:sz w:val="20"/>
              </w:rPr>
              <w:t xml:space="preserve">5</w:t>
            </w:r>
          </w:p>
        </w:tc>
        <w:tc>
          <w:tcPr>
            <w:tcW w:w="2381" w:type="dxa"/>
            <w:vMerge w:val="restart"/>
          </w:tcPr>
          <w:p>
            <w:pPr>
              <w:pStyle w:val="0"/>
            </w:pPr>
            <w:r>
              <w:rPr>
                <w:sz w:val="20"/>
              </w:rPr>
              <w:t xml:space="preserve">Обеспечение деятельности регионального ресурсного центра добровольчества (волонтерства)</w:t>
            </w:r>
          </w:p>
        </w:tc>
        <w:tc>
          <w:tcPr>
            <w:tcW w:w="1077" w:type="dxa"/>
            <w:vMerge w:val="restart"/>
          </w:tcPr>
          <w:p>
            <w:pPr>
              <w:pStyle w:val="0"/>
            </w:pPr>
            <w:r>
              <w:rPr>
                <w:sz w:val="20"/>
              </w:rPr>
              <w:t xml:space="preserve">ежегодно</w:t>
            </w:r>
          </w:p>
        </w:tc>
        <w:tc>
          <w:tcPr>
            <w:tcW w:w="1871" w:type="dxa"/>
            <w:vMerge w:val="restart"/>
          </w:tcPr>
          <w:p>
            <w:pPr>
              <w:pStyle w:val="0"/>
            </w:pPr>
            <w:r>
              <w:rPr>
                <w:sz w:val="20"/>
              </w:rPr>
              <w:t xml:space="preserve">поддержка добровольческого (волонтерского) движения в регионе</w:t>
            </w:r>
          </w:p>
        </w:tc>
        <w:tc>
          <w:tcPr>
            <w:tcW w:w="2494" w:type="dxa"/>
          </w:tcPr>
          <w:p>
            <w:pPr>
              <w:pStyle w:val="0"/>
            </w:pPr>
            <w:r>
              <w:rPr>
                <w:sz w:val="20"/>
              </w:rPr>
              <w:t xml:space="preserve">предоставлен ежегодный отчет о деятельности регионального ресурсного центра добровольчества, единиц</w:t>
            </w:r>
          </w:p>
        </w:tc>
        <w:tc>
          <w:tcPr>
            <w:tcW w:w="1077" w:type="dxa"/>
          </w:tcPr>
          <w:p>
            <w:pPr>
              <w:pStyle w:val="0"/>
              <w:jc w:val="center"/>
            </w:pPr>
            <w:r>
              <w:rPr>
                <w:sz w:val="20"/>
              </w:rPr>
              <w:t xml:space="preserve">1</w:t>
            </w:r>
          </w:p>
        </w:tc>
        <w:tc>
          <w:tcPr>
            <w:tcW w:w="1077" w:type="dxa"/>
          </w:tcPr>
          <w:p>
            <w:pPr>
              <w:pStyle w:val="0"/>
              <w:jc w:val="center"/>
            </w:pPr>
            <w:r>
              <w:rPr>
                <w:sz w:val="20"/>
              </w:rPr>
              <w:t xml:space="preserve">ежегодно не менее 1</w:t>
            </w:r>
          </w:p>
        </w:tc>
        <w:tc>
          <w:tcPr>
            <w:tcW w:w="3061" w:type="dxa"/>
            <w:vMerge w:val="restart"/>
          </w:tcPr>
          <w:p>
            <w:pPr>
              <w:pStyle w:val="0"/>
            </w:pPr>
            <w:r>
              <w:rPr>
                <w:sz w:val="20"/>
              </w:rPr>
              <w:t xml:space="preserve">департамент молодежной политики Новосибирской области</w:t>
            </w:r>
          </w:p>
        </w:tc>
      </w:tr>
      <w:tr>
        <w:tc>
          <w:tcPr>
            <w:vMerge w:val="continue"/>
          </w:tcPr>
          <w:p/>
        </w:tc>
        <w:tc>
          <w:tcPr>
            <w:vMerge w:val="continue"/>
          </w:tcPr>
          <w:p/>
        </w:tc>
        <w:tc>
          <w:tcPr>
            <w:vMerge w:val="continue"/>
          </w:tcPr>
          <w:p/>
        </w:tc>
        <w:tc>
          <w:tcPr>
            <w:vMerge w:val="continue"/>
          </w:tcPr>
          <w:p/>
        </w:tc>
        <w:tc>
          <w:tcPr>
            <w:tcW w:w="2494" w:type="dxa"/>
          </w:tcPr>
          <w:p>
            <w:pPr>
              <w:pStyle w:val="0"/>
            </w:pPr>
            <w:r>
              <w:rPr>
                <w:sz w:val="20"/>
              </w:rPr>
              <w:t xml:space="preserve">количество проведенных консультаций для участников добровольческого (волонтерского) движения по написанию проектной заявки на грантовые конкурсы, единиц</w:t>
            </w:r>
          </w:p>
        </w:tc>
        <w:tc>
          <w:tcPr>
            <w:tcW w:w="1077" w:type="dxa"/>
          </w:tcPr>
          <w:p>
            <w:pPr>
              <w:pStyle w:val="0"/>
              <w:jc w:val="center"/>
            </w:pPr>
            <w:r>
              <w:rPr>
                <w:sz w:val="20"/>
              </w:rPr>
              <w:t xml:space="preserve">12</w:t>
            </w:r>
          </w:p>
        </w:tc>
        <w:tc>
          <w:tcPr>
            <w:tcW w:w="1077" w:type="dxa"/>
          </w:tcPr>
          <w:p>
            <w:pPr>
              <w:pStyle w:val="0"/>
              <w:jc w:val="center"/>
            </w:pPr>
            <w:r>
              <w:rPr>
                <w:sz w:val="20"/>
              </w:rPr>
              <w:t xml:space="preserve">ежегодно не менее 50</w:t>
            </w:r>
          </w:p>
        </w:tc>
        <w:tc>
          <w:tcPr>
            <w:vMerge w:val="continue"/>
          </w:tcPr>
          <w:p/>
        </w:tc>
      </w:tr>
      <w:tr>
        <w:tc>
          <w:tcPr>
            <w:vMerge w:val="continue"/>
          </w:tcPr>
          <w:p/>
        </w:tc>
        <w:tc>
          <w:tcPr>
            <w:vMerge w:val="continue"/>
          </w:tcPr>
          <w:p/>
        </w:tc>
        <w:tc>
          <w:tcPr>
            <w:vMerge w:val="continue"/>
          </w:tcPr>
          <w:p/>
        </w:tc>
        <w:tc>
          <w:tcPr>
            <w:vMerge w:val="continue"/>
          </w:tcPr>
          <w:p/>
        </w:tc>
        <w:tc>
          <w:tcPr>
            <w:tcW w:w="2494" w:type="dxa"/>
          </w:tcPr>
          <w:p>
            <w:pPr>
              <w:pStyle w:val="0"/>
            </w:pPr>
            <w:r>
              <w:rPr>
                <w:sz w:val="20"/>
              </w:rPr>
              <w:t xml:space="preserve">количество проведенных мероприятий в коворкинге, единиц</w:t>
            </w:r>
          </w:p>
        </w:tc>
        <w:tc>
          <w:tcPr>
            <w:tcW w:w="1077" w:type="dxa"/>
          </w:tcPr>
          <w:p>
            <w:pPr>
              <w:pStyle w:val="0"/>
              <w:jc w:val="center"/>
            </w:pPr>
            <w:r>
              <w:rPr>
                <w:sz w:val="20"/>
              </w:rPr>
              <w:t xml:space="preserve">80</w:t>
            </w:r>
          </w:p>
        </w:tc>
        <w:tc>
          <w:tcPr>
            <w:tcW w:w="1077" w:type="dxa"/>
          </w:tcPr>
          <w:p>
            <w:pPr>
              <w:pStyle w:val="0"/>
              <w:jc w:val="center"/>
            </w:pPr>
            <w:r>
              <w:rPr>
                <w:sz w:val="20"/>
              </w:rPr>
              <w:t xml:space="preserve">ежегодно не менее 80</w:t>
            </w:r>
          </w:p>
        </w:tc>
        <w:tc>
          <w:tcPr>
            <w:vMerge w:val="continue"/>
          </w:tcPr>
          <w:p/>
        </w:tc>
      </w:tr>
      <w:tr>
        <w:tc>
          <w:tcPr>
            <w:vMerge w:val="continue"/>
          </w:tcPr>
          <w:p/>
        </w:tc>
        <w:tc>
          <w:tcPr>
            <w:vMerge w:val="continue"/>
          </w:tcPr>
          <w:p/>
        </w:tc>
        <w:tc>
          <w:tcPr>
            <w:vMerge w:val="continue"/>
          </w:tcPr>
          <w:p/>
        </w:tc>
        <w:tc>
          <w:tcPr>
            <w:vMerge w:val="continue"/>
          </w:tcPr>
          <w:p/>
        </w:tc>
        <w:tc>
          <w:tcPr>
            <w:tcW w:w="2494" w:type="dxa"/>
          </w:tcPr>
          <w:p>
            <w:pPr>
              <w:pStyle w:val="0"/>
            </w:pPr>
            <w:r>
              <w:rPr>
                <w:sz w:val="20"/>
              </w:rPr>
              <w:t xml:space="preserve">количество людей, посетивших коворкинг, человек</w:t>
            </w:r>
          </w:p>
        </w:tc>
        <w:tc>
          <w:tcPr>
            <w:tcW w:w="1077" w:type="dxa"/>
          </w:tcPr>
          <w:p>
            <w:pPr>
              <w:pStyle w:val="0"/>
              <w:jc w:val="center"/>
            </w:pPr>
            <w:r>
              <w:rPr>
                <w:sz w:val="20"/>
              </w:rPr>
              <w:t xml:space="preserve">780</w:t>
            </w:r>
          </w:p>
        </w:tc>
        <w:tc>
          <w:tcPr>
            <w:tcW w:w="1077" w:type="dxa"/>
          </w:tcPr>
          <w:p>
            <w:pPr>
              <w:pStyle w:val="0"/>
              <w:jc w:val="center"/>
            </w:pPr>
            <w:r>
              <w:rPr>
                <w:sz w:val="20"/>
              </w:rPr>
              <w:t xml:space="preserve">ежегодно не менее 800</w:t>
            </w:r>
          </w:p>
        </w:tc>
        <w:tc>
          <w:tcPr>
            <w:vMerge w:val="continue"/>
          </w:tcPr>
          <w:p/>
        </w:tc>
      </w:tr>
      <w:tr>
        <w:tc>
          <w:tcPr>
            <w:tcW w:w="567" w:type="dxa"/>
            <w:vMerge w:val="restart"/>
          </w:tcPr>
          <w:p>
            <w:pPr>
              <w:pStyle w:val="0"/>
              <w:jc w:val="center"/>
            </w:pPr>
            <w:r>
              <w:rPr>
                <w:sz w:val="20"/>
              </w:rPr>
              <w:t xml:space="preserve">6</w:t>
            </w:r>
          </w:p>
        </w:tc>
        <w:tc>
          <w:tcPr>
            <w:tcW w:w="2381" w:type="dxa"/>
            <w:vMerge w:val="restart"/>
          </w:tcPr>
          <w:p>
            <w:pPr>
              <w:pStyle w:val="0"/>
            </w:pPr>
            <w:r>
              <w:rPr>
                <w:sz w:val="20"/>
              </w:rPr>
              <w:t xml:space="preserve">Актуализация реестра добровольческих (волонтерских) объединений</w:t>
            </w:r>
          </w:p>
        </w:tc>
        <w:tc>
          <w:tcPr>
            <w:tcW w:w="1077" w:type="dxa"/>
            <w:vMerge w:val="restart"/>
          </w:tcPr>
          <w:p>
            <w:pPr>
              <w:pStyle w:val="0"/>
            </w:pPr>
            <w:r>
              <w:rPr>
                <w:sz w:val="20"/>
              </w:rPr>
              <w:t xml:space="preserve">ежегодно</w:t>
            </w:r>
          </w:p>
        </w:tc>
        <w:tc>
          <w:tcPr>
            <w:tcW w:w="1871" w:type="dxa"/>
            <w:vMerge w:val="restart"/>
          </w:tcPr>
          <w:p>
            <w:pPr>
              <w:pStyle w:val="0"/>
            </w:pPr>
            <w:r>
              <w:rPr>
                <w:sz w:val="20"/>
              </w:rPr>
              <w:t xml:space="preserve">систематизирован учет сведений о действующих региональных добровольческих (волонтерских) организациях и объединениях</w:t>
            </w:r>
          </w:p>
        </w:tc>
        <w:tc>
          <w:tcPr>
            <w:tcW w:w="2494" w:type="dxa"/>
          </w:tcPr>
          <w:p>
            <w:pPr>
              <w:pStyle w:val="0"/>
            </w:pPr>
            <w:r>
              <w:rPr>
                <w:sz w:val="20"/>
              </w:rPr>
              <w:t xml:space="preserve">ежегодно обновляется выгрузка добровольческих (волонтерских) объединений с платформы </w:t>
            </w:r>
            <w:hyperlink w:history="0" r:id="rId29">
              <w:r>
                <w:rPr>
                  <w:sz w:val="20"/>
                  <w:color w:val="0000ff"/>
                </w:rPr>
                <w:t xml:space="preserve">ДОБРО.РФ</w:t>
              </w:r>
            </w:hyperlink>
            <w:r>
              <w:rPr>
                <w:sz w:val="20"/>
              </w:rPr>
              <w:t xml:space="preserve">, единиц</w:t>
            </w:r>
          </w:p>
        </w:tc>
        <w:tc>
          <w:tcPr>
            <w:tcW w:w="1077" w:type="dxa"/>
          </w:tcPr>
          <w:p>
            <w:pPr>
              <w:pStyle w:val="0"/>
              <w:jc w:val="center"/>
            </w:pPr>
            <w:r>
              <w:rPr>
                <w:sz w:val="20"/>
              </w:rPr>
              <w:t xml:space="preserve">1</w:t>
            </w:r>
          </w:p>
        </w:tc>
        <w:tc>
          <w:tcPr>
            <w:tcW w:w="1077" w:type="dxa"/>
          </w:tcPr>
          <w:p>
            <w:pPr>
              <w:pStyle w:val="0"/>
              <w:jc w:val="center"/>
            </w:pPr>
            <w:r>
              <w:rPr>
                <w:sz w:val="20"/>
              </w:rPr>
              <w:t xml:space="preserve">1</w:t>
            </w:r>
          </w:p>
        </w:tc>
        <w:tc>
          <w:tcPr>
            <w:tcW w:w="3061" w:type="dxa"/>
            <w:vMerge w:val="restart"/>
          </w:tcPr>
          <w:p>
            <w:pPr>
              <w:pStyle w:val="0"/>
            </w:pPr>
            <w:r>
              <w:rPr>
                <w:sz w:val="20"/>
              </w:rPr>
              <w:t xml:space="preserve">департамент молодежной политики Новосибирской области;</w:t>
            </w:r>
          </w:p>
          <w:p>
            <w:pPr>
              <w:pStyle w:val="0"/>
            </w:pPr>
            <w:r>
              <w:rPr>
                <w:sz w:val="20"/>
              </w:rPr>
              <w:t xml:space="preserve">министерство региональной политики Новосибирской области;</w:t>
            </w:r>
          </w:p>
          <w:p>
            <w:pPr>
              <w:pStyle w:val="0"/>
            </w:pPr>
            <w:r>
              <w:rPr>
                <w:sz w:val="20"/>
              </w:rPr>
              <w:t xml:space="preserve">министерство труда и социального развития Новосибирской области;</w:t>
            </w:r>
          </w:p>
          <w:p>
            <w:pPr>
              <w:pStyle w:val="0"/>
            </w:pPr>
            <w:r>
              <w:rPr>
                <w:sz w:val="20"/>
              </w:rPr>
              <w:t xml:space="preserve">министерство образования Новосибирской области;</w:t>
            </w:r>
          </w:p>
          <w:p>
            <w:pPr>
              <w:pStyle w:val="0"/>
            </w:pPr>
            <w:r>
              <w:rPr>
                <w:sz w:val="20"/>
              </w:rPr>
              <w:t xml:space="preserve">министерство здравоохранения Новосибирской области;</w:t>
            </w:r>
          </w:p>
          <w:p>
            <w:pPr>
              <w:pStyle w:val="0"/>
            </w:pPr>
            <w:r>
              <w:rPr>
                <w:sz w:val="20"/>
              </w:rPr>
              <w:t xml:space="preserve">министерство жилищно-коммунального хозяйства и энергетики Новосибирской области;</w:t>
            </w:r>
          </w:p>
          <w:p>
            <w:pPr>
              <w:pStyle w:val="0"/>
            </w:pPr>
            <w:r>
              <w:rPr>
                <w:sz w:val="20"/>
              </w:rPr>
              <w:t xml:space="preserve">министерство культуры Новосибирской области;</w:t>
            </w:r>
          </w:p>
          <w:p>
            <w:pPr>
              <w:pStyle w:val="0"/>
            </w:pPr>
            <w:r>
              <w:rPr>
                <w:sz w:val="20"/>
              </w:rPr>
              <w:t xml:space="preserve">министерство природных ресурсов</w:t>
            </w:r>
          </w:p>
          <w:p>
            <w:pPr>
              <w:pStyle w:val="0"/>
            </w:pPr>
            <w:r>
              <w:rPr>
                <w:sz w:val="20"/>
              </w:rPr>
              <w:t xml:space="preserve">и экологии Новосибирской области;</w:t>
            </w:r>
          </w:p>
          <w:p>
            <w:pPr>
              <w:pStyle w:val="0"/>
            </w:pPr>
            <w:r>
              <w:rPr>
                <w:sz w:val="20"/>
              </w:rPr>
              <w:t xml:space="preserve">органы местного самоуправления муниципальных районов и городских округов Новосибирской области (по согласованию)</w:t>
            </w:r>
          </w:p>
        </w:tc>
      </w:tr>
      <w:tr>
        <w:tc>
          <w:tcPr>
            <w:vMerge w:val="continue"/>
          </w:tcPr>
          <w:p/>
        </w:tc>
        <w:tc>
          <w:tcPr>
            <w:vMerge w:val="continue"/>
          </w:tcPr>
          <w:p/>
        </w:tc>
        <w:tc>
          <w:tcPr>
            <w:vMerge w:val="continue"/>
          </w:tcPr>
          <w:p/>
        </w:tc>
        <w:tc>
          <w:tcPr>
            <w:vMerge w:val="continue"/>
          </w:tcPr>
          <w:p/>
        </w:tc>
        <w:tc>
          <w:tcPr>
            <w:tcW w:w="2494" w:type="dxa"/>
          </w:tcPr>
          <w:p>
            <w:pPr>
              <w:pStyle w:val="0"/>
            </w:pPr>
            <w:r>
              <w:rPr>
                <w:sz w:val="20"/>
              </w:rPr>
              <w:t xml:space="preserve">количество добровольческих (волонтерских) объединений, находящихся в реестре, единиц</w:t>
            </w:r>
          </w:p>
        </w:tc>
        <w:tc>
          <w:tcPr>
            <w:tcW w:w="1077" w:type="dxa"/>
          </w:tcPr>
          <w:p>
            <w:pPr>
              <w:pStyle w:val="0"/>
              <w:jc w:val="center"/>
            </w:pPr>
            <w:r>
              <w:rPr>
                <w:sz w:val="20"/>
              </w:rPr>
              <w:t xml:space="preserve">600</w:t>
            </w:r>
          </w:p>
        </w:tc>
        <w:tc>
          <w:tcPr>
            <w:tcW w:w="1077" w:type="dxa"/>
          </w:tcPr>
          <w:p>
            <w:pPr>
              <w:pStyle w:val="0"/>
              <w:jc w:val="center"/>
            </w:pPr>
            <w:r>
              <w:rPr>
                <w:sz w:val="20"/>
              </w:rPr>
              <w:t xml:space="preserve">не менее 150</w:t>
            </w:r>
          </w:p>
        </w:tc>
        <w:tc>
          <w:tcPr>
            <w:vMerge w:val="continue"/>
          </w:tcPr>
          <w:p/>
        </w:tc>
      </w:tr>
      <w:tr>
        <w:tc>
          <w:tcPr>
            <w:tcW w:w="567" w:type="dxa"/>
          </w:tcPr>
          <w:p>
            <w:pPr>
              <w:pStyle w:val="0"/>
              <w:jc w:val="center"/>
            </w:pPr>
            <w:r>
              <w:rPr>
                <w:sz w:val="20"/>
              </w:rPr>
              <w:t xml:space="preserve">7</w:t>
            </w:r>
          </w:p>
        </w:tc>
        <w:tc>
          <w:tcPr>
            <w:tcW w:w="2381" w:type="dxa"/>
          </w:tcPr>
          <w:p>
            <w:pPr>
              <w:pStyle w:val="0"/>
            </w:pPr>
            <w:r>
              <w:rPr>
                <w:sz w:val="20"/>
              </w:rPr>
              <w:t xml:space="preserve">Функционирование и поддержка опорных центров добровольчества (волонтерства) в Новосибирской области на базе некоммерческих организаций, государственных и муниципальных учреждений</w:t>
            </w:r>
          </w:p>
        </w:tc>
        <w:tc>
          <w:tcPr>
            <w:tcW w:w="1077" w:type="dxa"/>
          </w:tcPr>
          <w:p>
            <w:pPr>
              <w:pStyle w:val="0"/>
            </w:pPr>
            <w:r>
              <w:rPr>
                <w:sz w:val="20"/>
              </w:rPr>
              <w:t xml:space="preserve">ежегодно</w:t>
            </w:r>
          </w:p>
        </w:tc>
        <w:tc>
          <w:tcPr>
            <w:tcW w:w="1871" w:type="dxa"/>
          </w:tcPr>
          <w:p>
            <w:pPr>
              <w:pStyle w:val="0"/>
            </w:pPr>
            <w:r>
              <w:rPr>
                <w:sz w:val="20"/>
              </w:rPr>
              <w:t xml:space="preserve">сформирована региональная инфраструктура поддержки и развития добровольчества (волонтерства)</w:t>
            </w:r>
          </w:p>
        </w:tc>
        <w:tc>
          <w:tcPr>
            <w:tcW w:w="2494" w:type="dxa"/>
          </w:tcPr>
          <w:p>
            <w:pPr>
              <w:pStyle w:val="0"/>
            </w:pPr>
            <w:r>
              <w:rPr>
                <w:sz w:val="20"/>
              </w:rPr>
              <w:t xml:space="preserve">количество проведенных мероприятий и консультаций для представителей опорных центров добровольчества (волонтерства) в Новосибирской области, направленных на оказание методической, консультационной и информационной поддержки, единиц</w:t>
            </w:r>
          </w:p>
        </w:tc>
        <w:tc>
          <w:tcPr>
            <w:tcW w:w="1077" w:type="dxa"/>
          </w:tcPr>
          <w:p>
            <w:pPr>
              <w:pStyle w:val="0"/>
              <w:jc w:val="center"/>
            </w:pPr>
            <w:r>
              <w:rPr>
                <w:sz w:val="20"/>
              </w:rPr>
              <w:t xml:space="preserve">30</w:t>
            </w:r>
          </w:p>
        </w:tc>
        <w:tc>
          <w:tcPr>
            <w:tcW w:w="1077" w:type="dxa"/>
          </w:tcPr>
          <w:p>
            <w:pPr>
              <w:pStyle w:val="0"/>
              <w:jc w:val="center"/>
            </w:pPr>
            <w:r>
              <w:rPr>
                <w:sz w:val="20"/>
              </w:rPr>
              <w:t xml:space="preserve">ежегодно не менее 50</w:t>
            </w:r>
          </w:p>
        </w:tc>
        <w:tc>
          <w:tcPr>
            <w:tcW w:w="3061" w:type="dxa"/>
          </w:tcPr>
          <w:p>
            <w:pPr>
              <w:pStyle w:val="0"/>
            </w:pPr>
            <w:r>
              <w:rPr>
                <w:sz w:val="20"/>
              </w:rPr>
              <w:t xml:space="preserve">департамент молодежной политики Новосибирской области;</w:t>
            </w:r>
          </w:p>
          <w:p>
            <w:pPr>
              <w:pStyle w:val="0"/>
            </w:pPr>
            <w:r>
              <w:rPr>
                <w:sz w:val="20"/>
              </w:rPr>
              <w:t xml:space="preserve">органы местного самоуправления муниципальных районов и городских округов Новосибирской области (по согласованию)</w:t>
            </w:r>
          </w:p>
        </w:tc>
      </w:tr>
      <w:tr>
        <w:tc>
          <w:tcPr>
            <w:tcW w:w="567" w:type="dxa"/>
          </w:tcPr>
          <w:p>
            <w:pPr>
              <w:pStyle w:val="0"/>
              <w:jc w:val="center"/>
            </w:pPr>
            <w:r>
              <w:rPr>
                <w:sz w:val="20"/>
              </w:rPr>
              <w:t xml:space="preserve">8</w:t>
            </w:r>
          </w:p>
        </w:tc>
        <w:tc>
          <w:tcPr>
            <w:tcW w:w="2381" w:type="dxa"/>
          </w:tcPr>
          <w:p>
            <w:pPr>
              <w:pStyle w:val="0"/>
            </w:pPr>
            <w:r>
              <w:rPr>
                <w:sz w:val="20"/>
              </w:rPr>
              <w:t xml:space="preserve">Функционирование и поддержка Добро.Центров в Новосибирской области на базе образовательных организаций, некоммерческих организаций, государственных и муниципальных учреждений</w:t>
            </w:r>
          </w:p>
        </w:tc>
        <w:tc>
          <w:tcPr>
            <w:tcW w:w="1077" w:type="dxa"/>
          </w:tcPr>
          <w:p>
            <w:pPr>
              <w:pStyle w:val="0"/>
            </w:pPr>
            <w:r>
              <w:rPr>
                <w:sz w:val="20"/>
              </w:rPr>
              <w:t xml:space="preserve">ежегодно</w:t>
            </w:r>
          </w:p>
        </w:tc>
        <w:tc>
          <w:tcPr>
            <w:tcW w:w="1871" w:type="dxa"/>
          </w:tcPr>
          <w:p>
            <w:pPr>
              <w:pStyle w:val="0"/>
            </w:pPr>
            <w:r>
              <w:rPr>
                <w:sz w:val="20"/>
              </w:rPr>
              <w:t xml:space="preserve">сформирована региональная инфраструктура поддержки и развития добровольчества (волонтерства)</w:t>
            </w:r>
          </w:p>
        </w:tc>
        <w:tc>
          <w:tcPr>
            <w:tcW w:w="2494" w:type="dxa"/>
          </w:tcPr>
          <w:p>
            <w:pPr>
              <w:pStyle w:val="0"/>
            </w:pPr>
            <w:r>
              <w:rPr>
                <w:sz w:val="20"/>
              </w:rPr>
              <w:t xml:space="preserve">количество проведенных мероприятий и консультаций для представителей Добро.Центров, направленных на оказание методической, консультационной и информационной поддержки, единиц</w:t>
            </w:r>
          </w:p>
        </w:tc>
        <w:tc>
          <w:tcPr>
            <w:tcW w:w="1077" w:type="dxa"/>
          </w:tcPr>
          <w:p>
            <w:pPr>
              <w:pStyle w:val="0"/>
              <w:jc w:val="center"/>
            </w:pPr>
            <w:r>
              <w:rPr>
                <w:sz w:val="20"/>
              </w:rPr>
              <w:t xml:space="preserve">30</w:t>
            </w:r>
          </w:p>
        </w:tc>
        <w:tc>
          <w:tcPr>
            <w:tcW w:w="1077" w:type="dxa"/>
          </w:tcPr>
          <w:p>
            <w:pPr>
              <w:pStyle w:val="0"/>
              <w:jc w:val="center"/>
            </w:pPr>
            <w:r>
              <w:rPr>
                <w:sz w:val="20"/>
              </w:rPr>
              <w:t xml:space="preserve">ежегодно не менее 50</w:t>
            </w:r>
          </w:p>
        </w:tc>
        <w:tc>
          <w:tcPr>
            <w:tcW w:w="3061" w:type="dxa"/>
          </w:tcPr>
          <w:p>
            <w:pPr>
              <w:pStyle w:val="0"/>
            </w:pPr>
            <w:r>
              <w:rPr>
                <w:sz w:val="20"/>
              </w:rPr>
              <w:t xml:space="preserve">департамент молодежной политики Новосибирской области;</w:t>
            </w:r>
          </w:p>
          <w:p>
            <w:pPr>
              <w:pStyle w:val="0"/>
            </w:pPr>
            <w:r>
              <w:rPr>
                <w:sz w:val="20"/>
              </w:rPr>
              <w:t xml:space="preserve">органы местного самоуправления муниципальных районов и городских округов Новосибирской области (по согласованию)</w:t>
            </w:r>
          </w:p>
        </w:tc>
      </w:tr>
      <w:tr>
        <w:tc>
          <w:tcPr>
            <w:gridSpan w:val="8"/>
            <w:tcW w:w="13605" w:type="dxa"/>
          </w:tcPr>
          <w:p>
            <w:pPr>
              <w:pStyle w:val="0"/>
              <w:outlineLvl w:val="2"/>
              <w:jc w:val="center"/>
            </w:pPr>
            <w:r>
              <w:rPr>
                <w:sz w:val="20"/>
              </w:rPr>
              <w:t xml:space="preserve">Развитие механизмов образовательной поддержки добровольческой (волонтерской) деятельности</w:t>
            </w:r>
          </w:p>
        </w:tc>
      </w:tr>
      <w:tr>
        <w:tc>
          <w:tcPr>
            <w:tcW w:w="567" w:type="dxa"/>
            <w:tcBorders>
              <w:bottom w:val="nil"/>
            </w:tcBorders>
            <w:vMerge w:val="restart"/>
          </w:tcPr>
          <w:p>
            <w:pPr>
              <w:pStyle w:val="0"/>
              <w:jc w:val="center"/>
            </w:pPr>
            <w:r>
              <w:rPr>
                <w:sz w:val="20"/>
              </w:rPr>
              <w:t xml:space="preserve">9</w:t>
            </w:r>
          </w:p>
        </w:tc>
        <w:tc>
          <w:tcPr>
            <w:tcW w:w="2381" w:type="dxa"/>
            <w:tcBorders>
              <w:bottom w:val="nil"/>
            </w:tcBorders>
            <w:vMerge w:val="restart"/>
          </w:tcPr>
          <w:p>
            <w:pPr>
              <w:pStyle w:val="0"/>
            </w:pPr>
            <w:r>
              <w:rPr>
                <w:sz w:val="20"/>
              </w:rPr>
              <w:t xml:space="preserve">Проведение обучающих мероприятий для добровольцев (волонтеров), организаторов добровольческой (волонтерской) деятельности, представителей областных исполнительных органов Новосибирской области и органов местного самоуправления, содействие в организации участия в образовательных мероприятиях, в том числе с использованием онлайн-платформы Добро.Университет</w:t>
            </w:r>
          </w:p>
        </w:tc>
        <w:tc>
          <w:tcPr>
            <w:tcW w:w="1077" w:type="dxa"/>
            <w:tcBorders>
              <w:bottom w:val="nil"/>
            </w:tcBorders>
            <w:vMerge w:val="restart"/>
          </w:tcPr>
          <w:p>
            <w:pPr>
              <w:pStyle w:val="0"/>
            </w:pPr>
            <w:r>
              <w:rPr>
                <w:sz w:val="20"/>
              </w:rPr>
              <w:t xml:space="preserve">ежегодно</w:t>
            </w:r>
          </w:p>
        </w:tc>
        <w:tc>
          <w:tcPr>
            <w:tcW w:w="1871" w:type="dxa"/>
            <w:tcBorders>
              <w:bottom w:val="nil"/>
            </w:tcBorders>
            <w:vMerge w:val="restart"/>
          </w:tcPr>
          <w:p>
            <w:pPr>
              <w:pStyle w:val="0"/>
            </w:pPr>
            <w:r>
              <w:rPr>
                <w:sz w:val="20"/>
              </w:rPr>
              <w:t xml:space="preserve">повышение качества участия граждан в добровольческой (волонтерской) деятельности</w:t>
            </w:r>
          </w:p>
        </w:tc>
        <w:tc>
          <w:tcPr>
            <w:tcW w:w="2494" w:type="dxa"/>
          </w:tcPr>
          <w:p>
            <w:pPr>
              <w:pStyle w:val="0"/>
            </w:pPr>
            <w:r>
              <w:rPr>
                <w:sz w:val="20"/>
              </w:rPr>
              <w:t xml:space="preserve">количество проведенных обучающих мероприятий для добровольцев (волонтеров), организаторов добровольческой (волонтерской) деятельности, представителей областных исполнительных органов государственной власти и органов местного самоуправления, единиц</w:t>
            </w:r>
          </w:p>
        </w:tc>
        <w:tc>
          <w:tcPr>
            <w:tcW w:w="1077" w:type="dxa"/>
          </w:tcPr>
          <w:p>
            <w:pPr>
              <w:pStyle w:val="0"/>
              <w:jc w:val="center"/>
            </w:pPr>
            <w:r>
              <w:rPr>
                <w:sz w:val="20"/>
              </w:rPr>
              <w:t xml:space="preserve">30</w:t>
            </w:r>
          </w:p>
        </w:tc>
        <w:tc>
          <w:tcPr>
            <w:tcW w:w="1077" w:type="dxa"/>
          </w:tcPr>
          <w:p>
            <w:pPr>
              <w:pStyle w:val="0"/>
              <w:jc w:val="center"/>
            </w:pPr>
            <w:r>
              <w:rPr>
                <w:sz w:val="20"/>
              </w:rPr>
              <w:t xml:space="preserve">ежегодно не менее 50</w:t>
            </w:r>
          </w:p>
        </w:tc>
        <w:tc>
          <w:tcPr>
            <w:tcW w:w="3061" w:type="dxa"/>
            <w:tcBorders>
              <w:bottom w:val="nil"/>
            </w:tcBorders>
            <w:vMerge w:val="restart"/>
          </w:tcPr>
          <w:p>
            <w:pPr>
              <w:pStyle w:val="0"/>
            </w:pPr>
            <w:r>
              <w:rPr>
                <w:sz w:val="20"/>
              </w:rPr>
              <w:t xml:space="preserve">департамент молодежной политики Новосибирской области</w:t>
            </w:r>
          </w:p>
        </w:tc>
      </w:tr>
      <w:tr>
        <w:tc>
          <w:tcPr>
            <w:tcBorders>
              <w:bottom w:val="nil"/>
            </w:tcBorders>
            <w:vMerge w:val="continue"/>
          </w:tcPr>
          <w:p/>
        </w:tc>
        <w:tc>
          <w:tcPr>
            <w:tcBorders>
              <w:bottom w:val="nil"/>
            </w:tcBorders>
            <w:vMerge w:val="continue"/>
          </w:tcPr>
          <w:p/>
        </w:tc>
        <w:tc>
          <w:tcPr>
            <w:tcBorders>
              <w:bottom w:val="nil"/>
            </w:tcBorders>
            <w:vMerge w:val="continue"/>
          </w:tcPr>
          <w:p/>
        </w:tc>
        <w:tc>
          <w:tcPr>
            <w:tcBorders>
              <w:bottom w:val="nil"/>
            </w:tcBorders>
            <w:vMerge w:val="continue"/>
          </w:tcPr>
          <w:p/>
        </w:tc>
        <w:tc>
          <w:tcPr>
            <w:tcW w:w="2494" w:type="dxa"/>
          </w:tcPr>
          <w:p>
            <w:pPr>
              <w:pStyle w:val="0"/>
            </w:pPr>
            <w:r>
              <w:rPr>
                <w:sz w:val="20"/>
              </w:rPr>
              <w:t xml:space="preserve">количество участников обучающих мероприятий для добровольцев (волонтеров), организаторов добровольческой (волонтерской) деятельности, представителей областных исполнительных органов Новосибирской области и органов местного самоуправления, в том числе с использованием онлайн-платформы Добро.Университет, человек</w:t>
            </w:r>
          </w:p>
        </w:tc>
        <w:tc>
          <w:tcPr>
            <w:tcW w:w="1077" w:type="dxa"/>
          </w:tcPr>
          <w:p>
            <w:pPr>
              <w:pStyle w:val="0"/>
              <w:jc w:val="center"/>
            </w:pPr>
            <w:r>
              <w:rPr>
                <w:sz w:val="20"/>
              </w:rPr>
              <w:t xml:space="preserve">1500</w:t>
            </w:r>
          </w:p>
        </w:tc>
        <w:tc>
          <w:tcPr>
            <w:tcW w:w="1077" w:type="dxa"/>
          </w:tcPr>
          <w:p>
            <w:pPr>
              <w:pStyle w:val="0"/>
              <w:jc w:val="center"/>
            </w:pPr>
            <w:r>
              <w:rPr>
                <w:sz w:val="20"/>
              </w:rPr>
              <w:t xml:space="preserve">ежегодно не менее 2000</w:t>
            </w:r>
          </w:p>
        </w:tc>
        <w:tc>
          <w:tcPr>
            <w:tcBorders>
              <w:bottom w:val="nil"/>
            </w:tcBorders>
            <w:vMerge w:val="continue"/>
          </w:tcPr>
          <w:p/>
        </w:tc>
      </w:tr>
      <w:tr>
        <w:tc>
          <w:tcPr>
            <w:tcW w:w="567" w:type="dxa"/>
            <w:tcBorders>
              <w:top w:val="nil"/>
            </w:tcBorders>
          </w:tcPr>
          <w:p>
            <w:pPr>
              <w:pStyle w:val="0"/>
            </w:pPr>
            <w:r>
              <w:rPr>
                <w:sz w:val="20"/>
              </w:rPr>
            </w:r>
          </w:p>
        </w:tc>
        <w:tc>
          <w:tcPr>
            <w:tcW w:w="2381" w:type="dxa"/>
            <w:tcBorders>
              <w:top w:val="nil"/>
            </w:tcBorders>
          </w:tcPr>
          <w:p>
            <w:pPr>
              <w:pStyle w:val="0"/>
            </w:pPr>
            <w:r>
              <w:rPr>
                <w:sz w:val="20"/>
              </w:rPr>
            </w:r>
          </w:p>
        </w:tc>
        <w:tc>
          <w:tcPr>
            <w:tcW w:w="1077" w:type="dxa"/>
            <w:tcBorders>
              <w:top w:val="nil"/>
            </w:tcBorders>
          </w:tcPr>
          <w:p>
            <w:pPr>
              <w:pStyle w:val="0"/>
            </w:pPr>
            <w:r>
              <w:rPr>
                <w:sz w:val="20"/>
              </w:rPr>
            </w:r>
          </w:p>
        </w:tc>
        <w:tc>
          <w:tcPr>
            <w:tcW w:w="1871" w:type="dxa"/>
            <w:tcBorders>
              <w:top w:val="nil"/>
            </w:tcBorders>
          </w:tcPr>
          <w:p>
            <w:pPr>
              <w:pStyle w:val="0"/>
            </w:pPr>
            <w:r>
              <w:rPr>
                <w:sz w:val="20"/>
              </w:rPr>
            </w:r>
          </w:p>
        </w:tc>
        <w:tc>
          <w:tcPr>
            <w:tcW w:w="2494" w:type="dxa"/>
          </w:tcPr>
          <w:p>
            <w:pPr>
              <w:pStyle w:val="0"/>
            </w:pPr>
            <w:r>
              <w:rPr>
                <w:sz w:val="20"/>
              </w:rPr>
              <w:t xml:space="preserve">утвержден план образовательных мероприятий для добровольцев (волонтеров), организаторов добровольческой (волонтерской) деятельности, представителей областных исполнительных органов Новосибирской области и органов местного самоуправления, человек, единиц</w:t>
            </w:r>
          </w:p>
        </w:tc>
        <w:tc>
          <w:tcPr>
            <w:tcW w:w="1077" w:type="dxa"/>
          </w:tcPr>
          <w:p>
            <w:pPr>
              <w:pStyle w:val="0"/>
              <w:jc w:val="center"/>
            </w:pPr>
            <w:r>
              <w:rPr>
                <w:sz w:val="20"/>
              </w:rPr>
              <w:t xml:space="preserve">1</w:t>
            </w:r>
          </w:p>
        </w:tc>
        <w:tc>
          <w:tcPr>
            <w:tcW w:w="1077" w:type="dxa"/>
          </w:tcPr>
          <w:p>
            <w:pPr>
              <w:pStyle w:val="0"/>
              <w:jc w:val="center"/>
            </w:pPr>
            <w:r>
              <w:rPr>
                <w:sz w:val="20"/>
              </w:rPr>
              <w:t xml:space="preserve">ежегодно 1</w:t>
            </w:r>
          </w:p>
        </w:tc>
        <w:tc>
          <w:tcPr>
            <w:tcW w:w="3061" w:type="dxa"/>
            <w:tcBorders>
              <w:top w:val="nil"/>
            </w:tcBorders>
          </w:tcPr>
          <w:p>
            <w:pPr>
              <w:pStyle w:val="0"/>
            </w:pPr>
            <w:r>
              <w:rPr>
                <w:sz w:val="20"/>
              </w:rPr>
            </w:r>
          </w:p>
        </w:tc>
      </w:tr>
      <w:tr>
        <w:tc>
          <w:tcPr>
            <w:tcW w:w="567" w:type="dxa"/>
          </w:tcPr>
          <w:p>
            <w:pPr>
              <w:pStyle w:val="0"/>
              <w:jc w:val="center"/>
            </w:pPr>
            <w:r>
              <w:rPr>
                <w:sz w:val="20"/>
              </w:rPr>
              <w:t xml:space="preserve">10</w:t>
            </w:r>
          </w:p>
        </w:tc>
        <w:tc>
          <w:tcPr>
            <w:tcW w:w="2381" w:type="dxa"/>
          </w:tcPr>
          <w:p>
            <w:pPr>
              <w:pStyle w:val="0"/>
            </w:pPr>
            <w:r>
              <w:rPr>
                <w:sz w:val="20"/>
              </w:rPr>
              <w:t xml:space="preserve">Проведение Волонтерского образовательного лагеря "54.VOL"</w:t>
            </w:r>
          </w:p>
        </w:tc>
        <w:tc>
          <w:tcPr>
            <w:tcW w:w="1077" w:type="dxa"/>
          </w:tcPr>
          <w:p>
            <w:pPr>
              <w:pStyle w:val="0"/>
            </w:pPr>
            <w:r>
              <w:rPr>
                <w:sz w:val="20"/>
              </w:rPr>
              <w:t xml:space="preserve">ежегодно</w:t>
            </w:r>
          </w:p>
        </w:tc>
        <w:tc>
          <w:tcPr>
            <w:tcW w:w="1871" w:type="dxa"/>
          </w:tcPr>
          <w:p>
            <w:pPr>
              <w:pStyle w:val="0"/>
            </w:pPr>
            <w:r>
              <w:rPr>
                <w:sz w:val="20"/>
              </w:rPr>
              <w:t xml:space="preserve">развитие компетенций участников добровольческой (волонтерской) деятельности</w:t>
            </w:r>
          </w:p>
        </w:tc>
        <w:tc>
          <w:tcPr>
            <w:tcW w:w="2494" w:type="dxa"/>
          </w:tcPr>
          <w:p>
            <w:pPr>
              <w:pStyle w:val="0"/>
            </w:pPr>
            <w:r>
              <w:rPr>
                <w:sz w:val="20"/>
              </w:rPr>
              <w:t xml:space="preserve">организован и проведен Волонтерский образовательный лагерь "54.VOL", единиц</w:t>
            </w:r>
          </w:p>
        </w:tc>
        <w:tc>
          <w:tcPr>
            <w:tcW w:w="1077" w:type="dxa"/>
          </w:tcPr>
          <w:p>
            <w:pPr>
              <w:pStyle w:val="0"/>
              <w:jc w:val="center"/>
            </w:pPr>
            <w:r>
              <w:rPr>
                <w:sz w:val="20"/>
              </w:rPr>
              <w:t xml:space="preserve">1</w:t>
            </w:r>
          </w:p>
        </w:tc>
        <w:tc>
          <w:tcPr>
            <w:tcW w:w="1077" w:type="dxa"/>
          </w:tcPr>
          <w:p>
            <w:pPr>
              <w:pStyle w:val="0"/>
              <w:jc w:val="center"/>
            </w:pPr>
            <w:r>
              <w:rPr>
                <w:sz w:val="20"/>
              </w:rPr>
              <w:t xml:space="preserve">ежегодно 1</w:t>
            </w:r>
          </w:p>
        </w:tc>
        <w:tc>
          <w:tcPr>
            <w:tcW w:w="3061" w:type="dxa"/>
          </w:tcPr>
          <w:p>
            <w:pPr>
              <w:pStyle w:val="0"/>
            </w:pPr>
            <w:r>
              <w:rPr>
                <w:sz w:val="20"/>
              </w:rPr>
              <w:t xml:space="preserve">департамент молодежной политики Новосибирской области</w:t>
            </w:r>
          </w:p>
        </w:tc>
      </w:tr>
      <w:tr>
        <w:tc>
          <w:tcPr>
            <w:tcW w:w="567" w:type="dxa"/>
          </w:tcPr>
          <w:p>
            <w:pPr>
              <w:pStyle w:val="0"/>
              <w:jc w:val="center"/>
            </w:pPr>
            <w:r>
              <w:rPr>
                <w:sz w:val="20"/>
              </w:rPr>
              <w:t xml:space="preserve">11</w:t>
            </w:r>
          </w:p>
        </w:tc>
        <w:tc>
          <w:tcPr>
            <w:tcW w:w="2381" w:type="dxa"/>
          </w:tcPr>
          <w:p>
            <w:pPr>
              <w:pStyle w:val="0"/>
            </w:pPr>
            <w:r>
              <w:rPr>
                <w:sz w:val="20"/>
              </w:rPr>
              <w:t xml:space="preserve">Проведение образовательных мероприятий для добровольцев (волонтеров), организаторов добровольческой (волонтерской) деятельности в муниципальных образованиях Новосибирской области</w:t>
            </w:r>
          </w:p>
        </w:tc>
        <w:tc>
          <w:tcPr>
            <w:tcW w:w="1077" w:type="dxa"/>
          </w:tcPr>
          <w:p>
            <w:pPr>
              <w:pStyle w:val="0"/>
            </w:pPr>
            <w:r>
              <w:rPr>
                <w:sz w:val="20"/>
              </w:rPr>
              <w:t xml:space="preserve">ежегодно</w:t>
            </w:r>
          </w:p>
        </w:tc>
        <w:tc>
          <w:tcPr>
            <w:tcW w:w="1871" w:type="dxa"/>
          </w:tcPr>
          <w:p>
            <w:pPr>
              <w:pStyle w:val="0"/>
            </w:pPr>
            <w:r>
              <w:rPr>
                <w:sz w:val="20"/>
              </w:rPr>
              <w:t xml:space="preserve">развитие компетенций участников добровольческой (волонтерской) деятельности в муниципальных образованиях Новосибирской области</w:t>
            </w:r>
          </w:p>
        </w:tc>
        <w:tc>
          <w:tcPr>
            <w:tcW w:w="2494" w:type="dxa"/>
          </w:tcPr>
          <w:p>
            <w:pPr>
              <w:pStyle w:val="0"/>
            </w:pPr>
            <w:r>
              <w:rPr>
                <w:sz w:val="20"/>
              </w:rPr>
              <w:t xml:space="preserve">количество образовательных мероприятий в муниципальных образованиях Новосибирской области, единиц</w:t>
            </w:r>
          </w:p>
        </w:tc>
        <w:tc>
          <w:tcPr>
            <w:tcW w:w="1077" w:type="dxa"/>
          </w:tcPr>
          <w:p>
            <w:pPr>
              <w:pStyle w:val="0"/>
              <w:jc w:val="center"/>
            </w:pPr>
            <w:r>
              <w:rPr>
                <w:sz w:val="20"/>
              </w:rPr>
              <w:t xml:space="preserve">10</w:t>
            </w:r>
          </w:p>
        </w:tc>
        <w:tc>
          <w:tcPr>
            <w:tcW w:w="1077" w:type="dxa"/>
          </w:tcPr>
          <w:p>
            <w:pPr>
              <w:pStyle w:val="0"/>
              <w:jc w:val="center"/>
            </w:pPr>
            <w:r>
              <w:rPr>
                <w:sz w:val="20"/>
              </w:rPr>
              <w:t xml:space="preserve">ежегодно не менее 10</w:t>
            </w:r>
          </w:p>
        </w:tc>
        <w:tc>
          <w:tcPr>
            <w:tcW w:w="3061" w:type="dxa"/>
          </w:tcPr>
          <w:p>
            <w:pPr>
              <w:pStyle w:val="0"/>
            </w:pPr>
            <w:r>
              <w:rPr>
                <w:sz w:val="20"/>
              </w:rPr>
              <w:t xml:space="preserve">департамент молодежной политики Новосибирской области</w:t>
            </w:r>
          </w:p>
        </w:tc>
      </w:tr>
      <w:tr>
        <w:tc>
          <w:tcPr>
            <w:tcW w:w="567" w:type="dxa"/>
            <w:vMerge w:val="restart"/>
          </w:tcPr>
          <w:p>
            <w:pPr>
              <w:pStyle w:val="0"/>
              <w:jc w:val="center"/>
            </w:pPr>
            <w:r>
              <w:rPr>
                <w:sz w:val="20"/>
              </w:rPr>
              <w:t xml:space="preserve">12</w:t>
            </w:r>
          </w:p>
        </w:tc>
        <w:tc>
          <w:tcPr>
            <w:tcW w:w="2381" w:type="dxa"/>
            <w:vMerge w:val="restart"/>
          </w:tcPr>
          <w:p>
            <w:pPr>
              <w:pStyle w:val="0"/>
            </w:pPr>
            <w:r>
              <w:rPr>
                <w:sz w:val="20"/>
              </w:rPr>
              <w:t xml:space="preserve">Реализация региональной акции "Добрые уроки"</w:t>
            </w:r>
          </w:p>
        </w:tc>
        <w:tc>
          <w:tcPr>
            <w:tcW w:w="1077" w:type="dxa"/>
            <w:vMerge w:val="restart"/>
          </w:tcPr>
          <w:p>
            <w:pPr>
              <w:pStyle w:val="0"/>
            </w:pPr>
            <w:r>
              <w:rPr>
                <w:sz w:val="20"/>
              </w:rPr>
              <w:t xml:space="preserve">ежегодно</w:t>
            </w:r>
          </w:p>
        </w:tc>
        <w:tc>
          <w:tcPr>
            <w:tcW w:w="1871" w:type="dxa"/>
            <w:vMerge w:val="restart"/>
          </w:tcPr>
          <w:p>
            <w:pPr>
              <w:pStyle w:val="0"/>
            </w:pPr>
            <w:r>
              <w:rPr>
                <w:sz w:val="20"/>
              </w:rPr>
              <w:t xml:space="preserve">повышение компетенций школьников и студентов среднего профессионального обучения о добровольческом (волонтерском) движении</w:t>
            </w:r>
          </w:p>
        </w:tc>
        <w:tc>
          <w:tcPr>
            <w:tcW w:w="2494" w:type="dxa"/>
          </w:tcPr>
          <w:p>
            <w:pPr>
              <w:pStyle w:val="0"/>
            </w:pPr>
            <w:r>
              <w:rPr>
                <w:sz w:val="20"/>
              </w:rPr>
              <w:t xml:space="preserve">количество организаций, принявших участие в проведении региональной акции "Добрые уроки", единиц</w:t>
            </w:r>
          </w:p>
        </w:tc>
        <w:tc>
          <w:tcPr>
            <w:tcW w:w="1077" w:type="dxa"/>
          </w:tcPr>
          <w:p>
            <w:pPr>
              <w:pStyle w:val="0"/>
              <w:jc w:val="center"/>
            </w:pPr>
            <w:r>
              <w:rPr>
                <w:sz w:val="20"/>
              </w:rPr>
              <w:t xml:space="preserve">470</w:t>
            </w:r>
          </w:p>
        </w:tc>
        <w:tc>
          <w:tcPr>
            <w:tcW w:w="1077" w:type="dxa"/>
          </w:tcPr>
          <w:p>
            <w:pPr>
              <w:pStyle w:val="0"/>
              <w:jc w:val="center"/>
            </w:pPr>
            <w:r>
              <w:rPr>
                <w:sz w:val="20"/>
              </w:rPr>
              <w:t xml:space="preserve">ежегодно не менее 300</w:t>
            </w:r>
          </w:p>
        </w:tc>
        <w:tc>
          <w:tcPr>
            <w:tcW w:w="3061" w:type="dxa"/>
            <w:vMerge w:val="restart"/>
          </w:tcPr>
          <w:p>
            <w:pPr>
              <w:pStyle w:val="0"/>
            </w:pPr>
            <w:r>
              <w:rPr>
                <w:sz w:val="20"/>
              </w:rPr>
              <w:t xml:space="preserve">департамент молодежной политики Новосибирской области; министерство образования Новосибирской области;</w:t>
            </w:r>
          </w:p>
          <w:p>
            <w:pPr>
              <w:pStyle w:val="0"/>
            </w:pPr>
            <w:r>
              <w:rPr>
                <w:sz w:val="20"/>
              </w:rPr>
              <w:t xml:space="preserve">органы местного самоуправления муниципальных районов и городских округов Новосибирской области (по согласованию)</w:t>
            </w:r>
          </w:p>
        </w:tc>
      </w:tr>
      <w:tr>
        <w:tc>
          <w:tcPr>
            <w:vMerge w:val="continue"/>
          </w:tcPr>
          <w:p/>
        </w:tc>
        <w:tc>
          <w:tcPr>
            <w:vMerge w:val="continue"/>
          </w:tcPr>
          <w:p/>
        </w:tc>
        <w:tc>
          <w:tcPr>
            <w:vMerge w:val="continue"/>
          </w:tcPr>
          <w:p/>
        </w:tc>
        <w:tc>
          <w:tcPr>
            <w:vMerge w:val="continue"/>
          </w:tcPr>
          <w:p/>
        </w:tc>
        <w:tc>
          <w:tcPr>
            <w:tcW w:w="2494" w:type="dxa"/>
          </w:tcPr>
          <w:p>
            <w:pPr>
              <w:pStyle w:val="0"/>
            </w:pPr>
            <w:r>
              <w:rPr>
                <w:sz w:val="20"/>
              </w:rPr>
              <w:t xml:space="preserve">количество человек, принявших участие в проведении региональной акции "Добрые уроки", единиц</w:t>
            </w:r>
          </w:p>
        </w:tc>
        <w:tc>
          <w:tcPr>
            <w:tcW w:w="1077" w:type="dxa"/>
          </w:tcPr>
          <w:p>
            <w:pPr>
              <w:pStyle w:val="0"/>
              <w:jc w:val="center"/>
            </w:pPr>
            <w:r>
              <w:rPr>
                <w:sz w:val="20"/>
              </w:rPr>
              <w:t xml:space="preserve">88 700</w:t>
            </w:r>
          </w:p>
        </w:tc>
        <w:tc>
          <w:tcPr>
            <w:tcW w:w="1077" w:type="dxa"/>
          </w:tcPr>
          <w:p>
            <w:pPr>
              <w:pStyle w:val="0"/>
              <w:jc w:val="center"/>
            </w:pPr>
            <w:r>
              <w:rPr>
                <w:sz w:val="20"/>
              </w:rPr>
              <w:t xml:space="preserve">ежегодно не менее 75 000</w:t>
            </w:r>
          </w:p>
        </w:tc>
        <w:tc>
          <w:tcPr>
            <w:vMerge w:val="continue"/>
          </w:tcPr>
          <w:p/>
        </w:tc>
      </w:tr>
      <w:tr>
        <w:tc>
          <w:tcPr>
            <w:gridSpan w:val="8"/>
            <w:tcW w:w="13605" w:type="dxa"/>
          </w:tcPr>
          <w:p>
            <w:pPr>
              <w:pStyle w:val="0"/>
              <w:outlineLvl w:val="2"/>
              <w:jc w:val="center"/>
            </w:pPr>
            <w:r>
              <w:rPr>
                <w:sz w:val="20"/>
              </w:rPr>
              <w:t xml:space="preserve">Реализация мер мотивации и признания граждан, участвующих в добровольческой (волонтерской) деятельности</w:t>
            </w:r>
          </w:p>
        </w:tc>
      </w:tr>
      <w:tr>
        <w:tc>
          <w:tcPr>
            <w:tcW w:w="567" w:type="dxa"/>
            <w:vMerge w:val="restart"/>
          </w:tcPr>
          <w:p>
            <w:pPr>
              <w:pStyle w:val="0"/>
              <w:jc w:val="center"/>
            </w:pPr>
            <w:r>
              <w:rPr>
                <w:sz w:val="20"/>
              </w:rPr>
              <w:t xml:space="preserve">13</w:t>
            </w:r>
          </w:p>
        </w:tc>
        <w:tc>
          <w:tcPr>
            <w:tcW w:w="2381" w:type="dxa"/>
            <w:vMerge w:val="restart"/>
          </w:tcPr>
          <w:p>
            <w:pPr>
              <w:pStyle w:val="0"/>
            </w:pPr>
            <w:r>
              <w:rPr>
                <w:sz w:val="20"/>
              </w:rPr>
              <w:t xml:space="preserve">Проведение региональной информационной кампании по популяризации добровольческого (волонтерского) движения, в том числе с помощью размещения наружной социальной рекламы</w:t>
            </w:r>
          </w:p>
        </w:tc>
        <w:tc>
          <w:tcPr>
            <w:tcW w:w="1077" w:type="dxa"/>
            <w:vMerge w:val="restart"/>
          </w:tcPr>
          <w:p>
            <w:pPr>
              <w:pStyle w:val="0"/>
            </w:pPr>
            <w:r>
              <w:rPr>
                <w:sz w:val="20"/>
              </w:rPr>
              <w:t xml:space="preserve">ежегодно</w:t>
            </w:r>
          </w:p>
        </w:tc>
        <w:tc>
          <w:tcPr>
            <w:tcW w:w="1871" w:type="dxa"/>
            <w:vMerge w:val="restart"/>
          </w:tcPr>
          <w:p>
            <w:pPr>
              <w:pStyle w:val="0"/>
            </w:pPr>
            <w:r>
              <w:rPr>
                <w:sz w:val="20"/>
              </w:rPr>
              <w:t xml:space="preserve">формирование общественного мнения в отношении добровольчества (волонтерства) как о социальной норме гражданского общества</w:t>
            </w:r>
          </w:p>
        </w:tc>
        <w:tc>
          <w:tcPr>
            <w:tcW w:w="2494" w:type="dxa"/>
          </w:tcPr>
          <w:p>
            <w:pPr>
              <w:pStyle w:val="0"/>
            </w:pPr>
            <w:r>
              <w:rPr>
                <w:sz w:val="20"/>
              </w:rPr>
              <w:t xml:space="preserve">количество рекламных материалов, размещенных на разных информационных носителях, единиц</w:t>
            </w:r>
          </w:p>
        </w:tc>
        <w:tc>
          <w:tcPr>
            <w:tcW w:w="1077" w:type="dxa"/>
          </w:tcPr>
          <w:p>
            <w:pPr>
              <w:pStyle w:val="0"/>
              <w:jc w:val="center"/>
            </w:pPr>
            <w:r>
              <w:rPr>
                <w:sz w:val="20"/>
              </w:rPr>
              <w:t xml:space="preserve">30</w:t>
            </w:r>
          </w:p>
        </w:tc>
        <w:tc>
          <w:tcPr>
            <w:tcW w:w="1077" w:type="dxa"/>
          </w:tcPr>
          <w:p>
            <w:pPr>
              <w:pStyle w:val="0"/>
              <w:jc w:val="center"/>
            </w:pPr>
            <w:r>
              <w:rPr>
                <w:sz w:val="20"/>
              </w:rPr>
              <w:t xml:space="preserve">ежегодно не менее 30</w:t>
            </w:r>
          </w:p>
        </w:tc>
        <w:tc>
          <w:tcPr>
            <w:tcW w:w="3061" w:type="dxa"/>
            <w:vMerge w:val="restart"/>
          </w:tcPr>
          <w:p>
            <w:pPr>
              <w:pStyle w:val="0"/>
            </w:pPr>
            <w:r>
              <w:rPr>
                <w:sz w:val="20"/>
              </w:rPr>
              <w:t xml:space="preserve">департамент молодежной политики Новосибирской области;</w:t>
            </w:r>
          </w:p>
          <w:p>
            <w:pPr>
              <w:pStyle w:val="0"/>
            </w:pPr>
            <w:r>
              <w:rPr>
                <w:sz w:val="20"/>
              </w:rPr>
              <w:t xml:space="preserve">мэрия города Новосибирска (по согласованию);</w:t>
            </w:r>
          </w:p>
          <w:p>
            <w:pPr>
              <w:pStyle w:val="0"/>
            </w:pPr>
            <w:r>
              <w:rPr>
                <w:sz w:val="20"/>
              </w:rPr>
              <w:t xml:space="preserve">органы местного самоуправления муниципальных районов и городских округов Новосибирской области (по согласованию)</w:t>
            </w:r>
          </w:p>
        </w:tc>
      </w:tr>
      <w:tr>
        <w:tc>
          <w:tcPr>
            <w:vMerge w:val="continue"/>
          </w:tcPr>
          <w:p/>
        </w:tc>
        <w:tc>
          <w:tcPr>
            <w:vMerge w:val="continue"/>
          </w:tcPr>
          <w:p/>
        </w:tc>
        <w:tc>
          <w:tcPr>
            <w:vMerge w:val="continue"/>
          </w:tcPr>
          <w:p/>
        </w:tc>
        <w:tc>
          <w:tcPr>
            <w:vMerge w:val="continue"/>
          </w:tcPr>
          <w:p/>
        </w:tc>
        <w:tc>
          <w:tcPr>
            <w:tcW w:w="2494" w:type="dxa"/>
          </w:tcPr>
          <w:p>
            <w:pPr>
              <w:pStyle w:val="0"/>
            </w:pPr>
            <w:r>
              <w:rPr>
                <w:sz w:val="20"/>
              </w:rPr>
              <w:t xml:space="preserve">количество проведенных информационных кампаний, единиц</w:t>
            </w:r>
          </w:p>
        </w:tc>
        <w:tc>
          <w:tcPr>
            <w:tcW w:w="1077" w:type="dxa"/>
          </w:tcPr>
          <w:p>
            <w:pPr>
              <w:pStyle w:val="0"/>
              <w:jc w:val="center"/>
            </w:pPr>
            <w:r>
              <w:rPr>
                <w:sz w:val="20"/>
              </w:rPr>
              <w:t xml:space="preserve">2</w:t>
            </w:r>
          </w:p>
        </w:tc>
        <w:tc>
          <w:tcPr>
            <w:tcW w:w="1077" w:type="dxa"/>
          </w:tcPr>
          <w:p>
            <w:pPr>
              <w:pStyle w:val="0"/>
              <w:jc w:val="center"/>
            </w:pPr>
            <w:r>
              <w:rPr>
                <w:sz w:val="20"/>
              </w:rPr>
              <w:t xml:space="preserve">ежегодно не менее 2</w:t>
            </w:r>
          </w:p>
        </w:tc>
        <w:tc>
          <w:tcPr>
            <w:vMerge w:val="continue"/>
          </w:tcPr>
          <w:p/>
        </w:tc>
      </w:tr>
      <w:tr>
        <w:tc>
          <w:tcPr>
            <w:tcW w:w="567" w:type="dxa"/>
            <w:vMerge w:val="restart"/>
          </w:tcPr>
          <w:p>
            <w:pPr>
              <w:pStyle w:val="0"/>
              <w:jc w:val="center"/>
            </w:pPr>
            <w:r>
              <w:rPr>
                <w:sz w:val="20"/>
              </w:rPr>
              <w:t xml:space="preserve">14</w:t>
            </w:r>
          </w:p>
        </w:tc>
        <w:tc>
          <w:tcPr>
            <w:tcW w:w="2381" w:type="dxa"/>
            <w:vMerge w:val="restart"/>
          </w:tcPr>
          <w:p>
            <w:pPr>
              <w:pStyle w:val="0"/>
            </w:pPr>
            <w:r>
              <w:rPr>
                <w:sz w:val="20"/>
              </w:rPr>
              <w:t xml:space="preserve">Взаимодействие добровольческих (волонтерских) объединений со средствами массовой информации</w:t>
            </w:r>
          </w:p>
        </w:tc>
        <w:tc>
          <w:tcPr>
            <w:tcW w:w="1077" w:type="dxa"/>
            <w:vMerge w:val="restart"/>
          </w:tcPr>
          <w:p>
            <w:pPr>
              <w:pStyle w:val="0"/>
            </w:pPr>
            <w:r>
              <w:rPr>
                <w:sz w:val="20"/>
              </w:rPr>
              <w:t xml:space="preserve">ежегодно</w:t>
            </w:r>
          </w:p>
        </w:tc>
        <w:tc>
          <w:tcPr>
            <w:tcW w:w="1871" w:type="dxa"/>
            <w:vMerge w:val="restart"/>
          </w:tcPr>
          <w:p>
            <w:pPr>
              <w:pStyle w:val="0"/>
            </w:pPr>
            <w:r>
              <w:rPr>
                <w:sz w:val="20"/>
              </w:rPr>
              <w:t xml:space="preserve">повышение информированности жителей Новосибирской области о добровольческих (волонтерских) объединениях региона</w:t>
            </w:r>
          </w:p>
        </w:tc>
        <w:tc>
          <w:tcPr>
            <w:tcW w:w="2494" w:type="dxa"/>
          </w:tcPr>
          <w:p>
            <w:pPr>
              <w:pStyle w:val="0"/>
            </w:pPr>
            <w:r>
              <w:rPr>
                <w:sz w:val="20"/>
              </w:rPr>
              <w:t xml:space="preserve">разработан контент-план по продвижению добровольческих (волонтерских) организаций в СМИ, единиц</w:t>
            </w:r>
          </w:p>
        </w:tc>
        <w:tc>
          <w:tcPr>
            <w:tcW w:w="1077" w:type="dxa"/>
          </w:tcPr>
          <w:p>
            <w:pPr>
              <w:pStyle w:val="0"/>
              <w:jc w:val="center"/>
            </w:pPr>
            <w:r>
              <w:rPr>
                <w:sz w:val="20"/>
              </w:rPr>
              <w:t xml:space="preserve">-</w:t>
            </w:r>
          </w:p>
        </w:tc>
        <w:tc>
          <w:tcPr>
            <w:tcW w:w="1077" w:type="dxa"/>
          </w:tcPr>
          <w:p>
            <w:pPr>
              <w:pStyle w:val="0"/>
              <w:jc w:val="center"/>
            </w:pPr>
            <w:r>
              <w:rPr>
                <w:sz w:val="20"/>
              </w:rPr>
              <w:t xml:space="preserve">ежеквартально, 1</w:t>
            </w:r>
          </w:p>
        </w:tc>
        <w:tc>
          <w:tcPr>
            <w:tcW w:w="3061" w:type="dxa"/>
          </w:tcPr>
          <w:p>
            <w:pPr>
              <w:pStyle w:val="0"/>
            </w:pPr>
            <w:r>
              <w:rPr>
                <w:sz w:val="20"/>
              </w:rPr>
              <w:t xml:space="preserve">департамент молодежной политики Новосибирской области</w:t>
            </w:r>
          </w:p>
        </w:tc>
      </w:tr>
      <w:tr>
        <w:tc>
          <w:tcPr>
            <w:vMerge w:val="continue"/>
          </w:tcPr>
          <w:p/>
        </w:tc>
        <w:tc>
          <w:tcPr>
            <w:vMerge w:val="continue"/>
          </w:tcPr>
          <w:p/>
        </w:tc>
        <w:tc>
          <w:tcPr>
            <w:vMerge w:val="continue"/>
          </w:tcPr>
          <w:p/>
        </w:tc>
        <w:tc>
          <w:tcPr>
            <w:vMerge w:val="continue"/>
          </w:tcPr>
          <w:p/>
        </w:tc>
        <w:tc>
          <w:tcPr>
            <w:tcW w:w="2494" w:type="dxa"/>
          </w:tcPr>
          <w:p>
            <w:pPr>
              <w:pStyle w:val="0"/>
            </w:pPr>
            <w:r>
              <w:rPr>
                <w:sz w:val="20"/>
              </w:rPr>
              <w:t xml:space="preserve">уведомления СМИ о значимых событиях добровольческих (волонтерских) организаций, единиц</w:t>
            </w:r>
          </w:p>
        </w:tc>
        <w:tc>
          <w:tcPr>
            <w:tcW w:w="1077" w:type="dxa"/>
          </w:tcPr>
          <w:p>
            <w:pPr>
              <w:pStyle w:val="0"/>
              <w:jc w:val="center"/>
            </w:pPr>
            <w:r>
              <w:rPr>
                <w:sz w:val="20"/>
              </w:rPr>
              <w:t xml:space="preserve">-</w:t>
            </w:r>
          </w:p>
        </w:tc>
        <w:tc>
          <w:tcPr>
            <w:tcW w:w="1077" w:type="dxa"/>
          </w:tcPr>
          <w:p>
            <w:pPr>
              <w:pStyle w:val="0"/>
              <w:jc w:val="center"/>
            </w:pPr>
            <w:r>
              <w:rPr>
                <w:sz w:val="20"/>
              </w:rPr>
              <w:t xml:space="preserve">по мере поступления информации о событиях</w:t>
            </w:r>
          </w:p>
        </w:tc>
        <w:tc>
          <w:tcPr>
            <w:tcW w:w="3061" w:type="dxa"/>
          </w:tcPr>
          <w:p>
            <w:pPr>
              <w:pStyle w:val="0"/>
            </w:pPr>
            <w:r>
              <w:rPr>
                <w:sz w:val="20"/>
              </w:rPr>
              <w:t xml:space="preserve">департамент информационной политики администрации Губернатора Новосибирской области и Правительства Новосибирской области;</w:t>
            </w:r>
          </w:p>
          <w:p>
            <w:pPr>
              <w:pStyle w:val="0"/>
            </w:pPr>
            <w:r>
              <w:rPr>
                <w:sz w:val="20"/>
              </w:rPr>
              <w:t xml:space="preserve">министерство образования Новосибирской области</w:t>
            </w:r>
          </w:p>
        </w:tc>
      </w:tr>
      <w:tr>
        <w:tc>
          <w:tcPr>
            <w:tcW w:w="567" w:type="dxa"/>
          </w:tcPr>
          <w:p>
            <w:pPr>
              <w:pStyle w:val="0"/>
              <w:jc w:val="center"/>
            </w:pPr>
            <w:r>
              <w:rPr>
                <w:sz w:val="20"/>
              </w:rPr>
              <w:t xml:space="preserve">15</w:t>
            </w:r>
          </w:p>
        </w:tc>
        <w:tc>
          <w:tcPr>
            <w:tcW w:w="2381" w:type="dxa"/>
          </w:tcPr>
          <w:p>
            <w:pPr>
              <w:pStyle w:val="0"/>
            </w:pPr>
            <w:r>
              <w:rPr>
                <w:sz w:val="20"/>
              </w:rPr>
              <w:t xml:space="preserve">Реализация мероприятий, направленных на признание достижений в сфере добровольчества (волонтерства)</w:t>
            </w:r>
          </w:p>
        </w:tc>
        <w:tc>
          <w:tcPr>
            <w:tcW w:w="1077" w:type="dxa"/>
          </w:tcPr>
          <w:p>
            <w:pPr>
              <w:pStyle w:val="0"/>
            </w:pPr>
            <w:r>
              <w:rPr>
                <w:sz w:val="20"/>
              </w:rPr>
              <w:t xml:space="preserve">ежегодно</w:t>
            </w:r>
          </w:p>
        </w:tc>
        <w:tc>
          <w:tcPr>
            <w:tcW w:w="1871" w:type="dxa"/>
          </w:tcPr>
          <w:p>
            <w:pPr>
              <w:pStyle w:val="0"/>
            </w:pPr>
            <w:r>
              <w:rPr>
                <w:sz w:val="20"/>
              </w:rPr>
              <w:t xml:space="preserve">поощрение граждан, внесших значительный вклад в развитие курируемой сферы добровольчества (волонтерства) в Новосибирской области</w:t>
            </w:r>
          </w:p>
        </w:tc>
        <w:tc>
          <w:tcPr>
            <w:tcW w:w="2494" w:type="dxa"/>
          </w:tcPr>
          <w:p>
            <w:pPr>
              <w:pStyle w:val="0"/>
            </w:pPr>
            <w:r>
              <w:rPr>
                <w:sz w:val="20"/>
              </w:rPr>
              <w:t xml:space="preserve">количество мероприятий, направленных на признание деятельности в сфере добровольчества (волонтерства), единиц</w:t>
            </w:r>
          </w:p>
        </w:tc>
        <w:tc>
          <w:tcPr>
            <w:tcW w:w="1077" w:type="dxa"/>
          </w:tcPr>
          <w:p>
            <w:pPr>
              <w:pStyle w:val="0"/>
              <w:jc w:val="center"/>
            </w:pPr>
            <w:r>
              <w:rPr>
                <w:sz w:val="20"/>
              </w:rPr>
              <w:t xml:space="preserve">35</w:t>
            </w:r>
          </w:p>
        </w:tc>
        <w:tc>
          <w:tcPr>
            <w:tcW w:w="1077" w:type="dxa"/>
          </w:tcPr>
          <w:p>
            <w:pPr>
              <w:pStyle w:val="0"/>
              <w:jc w:val="center"/>
            </w:pPr>
            <w:r>
              <w:rPr>
                <w:sz w:val="20"/>
              </w:rPr>
              <w:t xml:space="preserve">ежегодно не менее 35</w:t>
            </w:r>
          </w:p>
        </w:tc>
        <w:tc>
          <w:tcPr>
            <w:tcW w:w="3061" w:type="dxa"/>
          </w:tcPr>
          <w:p>
            <w:pPr>
              <w:pStyle w:val="0"/>
            </w:pPr>
            <w:r>
              <w:rPr>
                <w:sz w:val="20"/>
              </w:rPr>
              <w:t xml:space="preserve">департамент молодежной политики Новосибирской области;</w:t>
            </w:r>
          </w:p>
          <w:p>
            <w:pPr>
              <w:pStyle w:val="0"/>
            </w:pPr>
            <w:r>
              <w:rPr>
                <w:sz w:val="20"/>
              </w:rPr>
              <w:t xml:space="preserve">министерство региональной политики Новосибирской области;</w:t>
            </w:r>
          </w:p>
          <w:p>
            <w:pPr>
              <w:pStyle w:val="0"/>
            </w:pPr>
            <w:r>
              <w:rPr>
                <w:sz w:val="20"/>
              </w:rPr>
              <w:t xml:space="preserve">министерство образования Новосибирской области;</w:t>
            </w:r>
          </w:p>
          <w:p>
            <w:pPr>
              <w:pStyle w:val="0"/>
            </w:pPr>
            <w:r>
              <w:rPr>
                <w:sz w:val="20"/>
              </w:rPr>
              <w:t xml:space="preserve">министерство труда и социального развития Новосибирской области;</w:t>
            </w:r>
          </w:p>
          <w:p>
            <w:pPr>
              <w:pStyle w:val="0"/>
            </w:pPr>
            <w:r>
              <w:rPr>
                <w:sz w:val="20"/>
              </w:rPr>
              <w:t xml:space="preserve">министерство здравоохранения Новосибирской области;</w:t>
            </w:r>
          </w:p>
          <w:p>
            <w:pPr>
              <w:pStyle w:val="0"/>
            </w:pPr>
            <w:r>
              <w:rPr>
                <w:sz w:val="20"/>
              </w:rPr>
              <w:t xml:space="preserve">министерство жилищно-коммунального хозяйства и энергетики Новосибирской области;</w:t>
            </w:r>
          </w:p>
          <w:p>
            <w:pPr>
              <w:pStyle w:val="0"/>
            </w:pPr>
            <w:r>
              <w:rPr>
                <w:sz w:val="20"/>
              </w:rPr>
              <w:t xml:space="preserve">министерство культуры Новосибирской области;</w:t>
            </w:r>
          </w:p>
          <w:p>
            <w:pPr>
              <w:pStyle w:val="0"/>
            </w:pPr>
            <w:r>
              <w:rPr>
                <w:sz w:val="20"/>
              </w:rPr>
              <w:t xml:space="preserve">министерство природных ресурсов и экологии Новосибирской области;</w:t>
            </w:r>
          </w:p>
          <w:p>
            <w:pPr>
              <w:pStyle w:val="0"/>
            </w:pPr>
            <w:r>
              <w:rPr>
                <w:sz w:val="20"/>
              </w:rPr>
              <w:t xml:space="preserve">органы местного самоуправления муниципальных районов и городских округов Новосибирской области (по согласованию)</w:t>
            </w:r>
          </w:p>
        </w:tc>
      </w:tr>
      <w:tr>
        <w:tc>
          <w:tcPr>
            <w:tcW w:w="567" w:type="dxa"/>
            <w:vMerge w:val="restart"/>
          </w:tcPr>
          <w:p>
            <w:pPr>
              <w:pStyle w:val="0"/>
              <w:jc w:val="center"/>
            </w:pPr>
            <w:r>
              <w:rPr>
                <w:sz w:val="20"/>
              </w:rPr>
              <w:t xml:space="preserve">16</w:t>
            </w:r>
          </w:p>
        </w:tc>
        <w:tc>
          <w:tcPr>
            <w:tcW w:w="2381" w:type="dxa"/>
            <w:vMerge w:val="restart"/>
          </w:tcPr>
          <w:p>
            <w:pPr>
              <w:pStyle w:val="0"/>
            </w:pPr>
            <w:r>
              <w:rPr>
                <w:sz w:val="20"/>
              </w:rPr>
              <w:t xml:space="preserve">Обеспечение участия жителей Новосибирской области в Международной Премии "#МЫВМЕСТЕ"</w:t>
            </w:r>
          </w:p>
        </w:tc>
        <w:tc>
          <w:tcPr>
            <w:tcW w:w="1077" w:type="dxa"/>
            <w:vMerge w:val="restart"/>
          </w:tcPr>
          <w:p>
            <w:pPr>
              <w:pStyle w:val="0"/>
            </w:pPr>
            <w:r>
              <w:rPr>
                <w:sz w:val="20"/>
              </w:rPr>
              <w:t xml:space="preserve">ежегодно</w:t>
            </w:r>
          </w:p>
        </w:tc>
        <w:tc>
          <w:tcPr>
            <w:tcW w:w="1871" w:type="dxa"/>
            <w:vMerge w:val="restart"/>
          </w:tcPr>
          <w:p>
            <w:pPr>
              <w:pStyle w:val="0"/>
            </w:pPr>
            <w:r>
              <w:rPr>
                <w:sz w:val="20"/>
              </w:rPr>
              <w:t xml:space="preserve">поддержка и тиражирование лучших добровольческих (волонтерских) инициатив в Новосибирской области</w:t>
            </w:r>
          </w:p>
        </w:tc>
        <w:tc>
          <w:tcPr>
            <w:tcW w:w="2494" w:type="dxa"/>
          </w:tcPr>
          <w:p>
            <w:pPr>
              <w:pStyle w:val="0"/>
            </w:pPr>
            <w:r>
              <w:rPr>
                <w:sz w:val="20"/>
              </w:rPr>
              <w:t xml:space="preserve">количество проведенных консультаций (индивидуальных и групповых) по вопросам заполнения заявки на Международную Премию "#МЫВМЕСТЕ", единиц</w:t>
            </w:r>
          </w:p>
        </w:tc>
        <w:tc>
          <w:tcPr>
            <w:tcW w:w="1077" w:type="dxa"/>
          </w:tcPr>
          <w:p>
            <w:pPr>
              <w:pStyle w:val="0"/>
              <w:jc w:val="center"/>
            </w:pPr>
            <w:r>
              <w:rPr>
                <w:sz w:val="20"/>
              </w:rPr>
              <w:t xml:space="preserve">10</w:t>
            </w:r>
          </w:p>
        </w:tc>
        <w:tc>
          <w:tcPr>
            <w:tcW w:w="1077" w:type="dxa"/>
          </w:tcPr>
          <w:p>
            <w:pPr>
              <w:pStyle w:val="0"/>
              <w:jc w:val="center"/>
            </w:pPr>
            <w:r>
              <w:rPr>
                <w:sz w:val="20"/>
              </w:rPr>
              <w:t xml:space="preserve">ежегодно не менее 15</w:t>
            </w:r>
          </w:p>
        </w:tc>
        <w:tc>
          <w:tcPr>
            <w:tcW w:w="3061" w:type="dxa"/>
            <w:vMerge w:val="restart"/>
          </w:tcPr>
          <w:p>
            <w:pPr>
              <w:pStyle w:val="0"/>
            </w:pPr>
            <w:r>
              <w:rPr>
                <w:sz w:val="20"/>
              </w:rPr>
              <w:t xml:space="preserve">департамент молодежной политики Новосибирской области;</w:t>
            </w:r>
          </w:p>
          <w:p>
            <w:pPr>
              <w:pStyle w:val="0"/>
            </w:pPr>
            <w:r>
              <w:rPr>
                <w:sz w:val="20"/>
              </w:rPr>
              <w:t xml:space="preserve">министерство региональной политики Новосибирской области;</w:t>
            </w:r>
          </w:p>
          <w:p>
            <w:pPr>
              <w:pStyle w:val="0"/>
            </w:pPr>
            <w:r>
              <w:rPr>
                <w:sz w:val="20"/>
              </w:rPr>
              <w:t xml:space="preserve">министерство образования Новосибирской области;</w:t>
            </w:r>
          </w:p>
          <w:p>
            <w:pPr>
              <w:pStyle w:val="0"/>
            </w:pPr>
            <w:r>
              <w:rPr>
                <w:sz w:val="20"/>
              </w:rPr>
              <w:t xml:space="preserve">министерство труда и социального развития Новосибирской области;</w:t>
            </w:r>
          </w:p>
          <w:p>
            <w:pPr>
              <w:pStyle w:val="0"/>
            </w:pPr>
            <w:r>
              <w:rPr>
                <w:sz w:val="20"/>
              </w:rPr>
              <w:t xml:space="preserve">министерство здравоохранения Новосибирской области;</w:t>
            </w:r>
          </w:p>
          <w:p>
            <w:pPr>
              <w:pStyle w:val="0"/>
            </w:pPr>
            <w:r>
              <w:rPr>
                <w:sz w:val="20"/>
              </w:rPr>
              <w:t xml:space="preserve">министерство жилищно-коммунального хозяйства и энергетики Новосибирской области;</w:t>
            </w:r>
          </w:p>
          <w:p>
            <w:pPr>
              <w:pStyle w:val="0"/>
            </w:pPr>
            <w:r>
              <w:rPr>
                <w:sz w:val="20"/>
              </w:rPr>
              <w:t xml:space="preserve">министерство культуры Новосибирской области;</w:t>
            </w:r>
          </w:p>
          <w:p>
            <w:pPr>
              <w:pStyle w:val="0"/>
            </w:pPr>
            <w:r>
              <w:rPr>
                <w:sz w:val="20"/>
              </w:rPr>
              <w:t xml:space="preserve">министерство природных ресурсов и экологии Новосибирской области;</w:t>
            </w:r>
          </w:p>
          <w:p>
            <w:pPr>
              <w:pStyle w:val="0"/>
            </w:pPr>
            <w:r>
              <w:rPr>
                <w:sz w:val="20"/>
              </w:rPr>
              <w:t xml:space="preserve">органы местного самоуправления муниципальных районов и городских округов Новосибирской области (по согласованию)</w:t>
            </w:r>
          </w:p>
        </w:tc>
      </w:tr>
      <w:tr>
        <w:tc>
          <w:tcPr>
            <w:vMerge w:val="continue"/>
          </w:tcPr>
          <w:p/>
        </w:tc>
        <w:tc>
          <w:tcPr>
            <w:vMerge w:val="continue"/>
          </w:tcPr>
          <w:p/>
        </w:tc>
        <w:tc>
          <w:tcPr>
            <w:vMerge w:val="continue"/>
          </w:tcPr>
          <w:p/>
        </w:tc>
        <w:tc>
          <w:tcPr>
            <w:vMerge w:val="continue"/>
          </w:tcPr>
          <w:p/>
        </w:tc>
        <w:tc>
          <w:tcPr>
            <w:tcW w:w="2494" w:type="dxa"/>
          </w:tcPr>
          <w:p>
            <w:pPr>
              <w:pStyle w:val="0"/>
            </w:pPr>
            <w:r>
              <w:rPr>
                <w:sz w:val="20"/>
              </w:rPr>
              <w:t xml:space="preserve">количество проектов, поданных на Международную Премию "#МЫВМЕСТЕ", единиц</w:t>
            </w:r>
          </w:p>
        </w:tc>
        <w:tc>
          <w:tcPr>
            <w:tcW w:w="1077" w:type="dxa"/>
          </w:tcPr>
          <w:p>
            <w:pPr>
              <w:pStyle w:val="0"/>
              <w:jc w:val="center"/>
            </w:pPr>
            <w:r>
              <w:rPr>
                <w:sz w:val="20"/>
              </w:rPr>
              <w:t xml:space="preserve">251</w:t>
            </w:r>
          </w:p>
        </w:tc>
        <w:tc>
          <w:tcPr>
            <w:tcW w:w="1077" w:type="dxa"/>
          </w:tcPr>
          <w:p>
            <w:pPr>
              <w:pStyle w:val="0"/>
              <w:jc w:val="center"/>
            </w:pPr>
            <w:r>
              <w:rPr>
                <w:sz w:val="20"/>
              </w:rPr>
              <w:t xml:space="preserve">ежегодно не менее 100</w:t>
            </w:r>
          </w:p>
        </w:tc>
        <w:tc>
          <w:tcPr>
            <w:vMerge w:val="continue"/>
          </w:tcPr>
          <w:p/>
        </w:tc>
      </w:tr>
      <w:tr>
        <w:tc>
          <w:tcPr>
            <w:vMerge w:val="continue"/>
          </w:tcPr>
          <w:p/>
        </w:tc>
        <w:tc>
          <w:tcPr>
            <w:vMerge w:val="continue"/>
          </w:tcPr>
          <w:p/>
        </w:tc>
        <w:tc>
          <w:tcPr>
            <w:vMerge w:val="continue"/>
          </w:tcPr>
          <w:p/>
        </w:tc>
        <w:tc>
          <w:tcPr>
            <w:vMerge w:val="continue"/>
          </w:tcPr>
          <w:p/>
        </w:tc>
        <w:tc>
          <w:tcPr>
            <w:tcW w:w="2494" w:type="dxa"/>
          </w:tcPr>
          <w:p>
            <w:pPr>
              <w:pStyle w:val="0"/>
            </w:pPr>
            <w:r>
              <w:rPr>
                <w:sz w:val="20"/>
              </w:rPr>
              <w:t xml:space="preserve">количество участников Международной Премии #МЫВМЕСТЕ от региона, единиц</w:t>
            </w:r>
          </w:p>
        </w:tc>
        <w:tc>
          <w:tcPr>
            <w:tcW w:w="1077" w:type="dxa"/>
          </w:tcPr>
          <w:p>
            <w:pPr>
              <w:pStyle w:val="0"/>
              <w:jc w:val="center"/>
            </w:pPr>
            <w:r>
              <w:rPr>
                <w:sz w:val="20"/>
              </w:rPr>
              <w:t xml:space="preserve">251</w:t>
            </w:r>
          </w:p>
        </w:tc>
        <w:tc>
          <w:tcPr>
            <w:tcW w:w="1077" w:type="dxa"/>
          </w:tcPr>
          <w:p>
            <w:pPr>
              <w:pStyle w:val="0"/>
              <w:jc w:val="center"/>
            </w:pPr>
            <w:r>
              <w:rPr>
                <w:sz w:val="20"/>
              </w:rPr>
              <w:t xml:space="preserve">ежегодно не менее 1000</w:t>
            </w:r>
          </w:p>
        </w:tc>
        <w:tc>
          <w:tcPr>
            <w:vMerge w:val="continue"/>
          </w:tcPr>
          <w:p/>
        </w:tc>
      </w:tr>
      <w:tr>
        <w:tc>
          <w:tcPr>
            <w:gridSpan w:val="8"/>
            <w:tcW w:w="13605" w:type="dxa"/>
          </w:tcPr>
          <w:p>
            <w:pPr>
              <w:pStyle w:val="0"/>
              <w:outlineLvl w:val="2"/>
              <w:jc w:val="center"/>
            </w:pPr>
            <w:r>
              <w:rPr>
                <w:sz w:val="20"/>
              </w:rPr>
              <w:t xml:space="preserve">Развитие добровольческой (волонтерской) деятельности отдельных категорий граждан</w:t>
            </w:r>
          </w:p>
        </w:tc>
      </w:tr>
      <w:tr>
        <w:tc>
          <w:tcPr>
            <w:tcW w:w="567" w:type="dxa"/>
            <w:vMerge w:val="restart"/>
          </w:tcPr>
          <w:p>
            <w:pPr>
              <w:pStyle w:val="0"/>
              <w:jc w:val="center"/>
            </w:pPr>
            <w:r>
              <w:rPr>
                <w:sz w:val="20"/>
              </w:rPr>
              <w:t xml:space="preserve">17</w:t>
            </w:r>
          </w:p>
        </w:tc>
        <w:tc>
          <w:tcPr>
            <w:tcW w:w="2381" w:type="dxa"/>
            <w:vMerge w:val="restart"/>
          </w:tcPr>
          <w:p>
            <w:pPr>
              <w:pStyle w:val="0"/>
            </w:pPr>
            <w:r>
              <w:rPr>
                <w:sz w:val="20"/>
              </w:rPr>
              <w:t xml:space="preserve">Внедрение в образовательных организациях общего образования Новосибирской области целевой модели школьного волонтерского отряда в рамках общероссийского общественно-государственного движения "Движение первых"</w:t>
            </w:r>
          </w:p>
        </w:tc>
        <w:tc>
          <w:tcPr>
            <w:tcW w:w="1077" w:type="dxa"/>
            <w:vMerge w:val="restart"/>
          </w:tcPr>
          <w:p>
            <w:pPr>
              <w:pStyle w:val="0"/>
            </w:pPr>
            <w:r>
              <w:rPr>
                <w:sz w:val="20"/>
              </w:rPr>
              <w:t xml:space="preserve">ежегодно</w:t>
            </w:r>
          </w:p>
        </w:tc>
        <w:tc>
          <w:tcPr>
            <w:tcW w:w="1871" w:type="dxa"/>
            <w:vMerge w:val="restart"/>
          </w:tcPr>
          <w:p>
            <w:pPr>
              <w:pStyle w:val="0"/>
            </w:pPr>
            <w:r>
              <w:rPr>
                <w:sz w:val="20"/>
              </w:rPr>
              <w:t xml:space="preserve">формирование сообщества юных лидеров волонтерского движения, реализующих социальные проекты</w:t>
            </w:r>
          </w:p>
        </w:tc>
        <w:tc>
          <w:tcPr>
            <w:tcW w:w="2494" w:type="dxa"/>
          </w:tcPr>
          <w:p>
            <w:pPr>
              <w:pStyle w:val="0"/>
            </w:pPr>
            <w:r>
              <w:rPr>
                <w:sz w:val="20"/>
              </w:rPr>
              <w:t xml:space="preserve">количество школьных добровольческих отрядов, единиц</w:t>
            </w:r>
          </w:p>
        </w:tc>
        <w:tc>
          <w:tcPr>
            <w:tcW w:w="1077" w:type="dxa"/>
          </w:tcPr>
          <w:p>
            <w:pPr>
              <w:pStyle w:val="0"/>
              <w:jc w:val="center"/>
            </w:pPr>
            <w:r>
              <w:rPr>
                <w:sz w:val="20"/>
              </w:rPr>
              <w:t xml:space="preserve">187</w:t>
            </w:r>
          </w:p>
        </w:tc>
        <w:tc>
          <w:tcPr>
            <w:tcW w:w="1077" w:type="dxa"/>
          </w:tcPr>
          <w:p>
            <w:pPr>
              <w:pStyle w:val="0"/>
              <w:jc w:val="center"/>
            </w:pPr>
            <w:r>
              <w:rPr>
                <w:sz w:val="20"/>
              </w:rPr>
              <w:t xml:space="preserve">не менее 20</w:t>
            </w:r>
          </w:p>
        </w:tc>
        <w:tc>
          <w:tcPr>
            <w:tcW w:w="3061" w:type="dxa"/>
            <w:vMerge w:val="restart"/>
          </w:tcPr>
          <w:p>
            <w:pPr>
              <w:pStyle w:val="0"/>
            </w:pPr>
            <w:r>
              <w:rPr>
                <w:sz w:val="20"/>
              </w:rPr>
              <w:t xml:space="preserve">департамент молодежной политики Новосибирской области;</w:t>
            </w:r>
          </w:p>
          <w:p>
            <w:pPr>
              <w:pStyle w:val="0"/>
            </w:pPr>
            <w:r>
              <w:rPr>
                <w:sz w:val="20"/>
              </w:rPr>
              <w:t xml:space="preserve">министерство образования Новосибирской области;</w:t>
            </w:r>
          </w:p>
          <w:p>
            <w:pPr>
              <w:pStyle w:val="0"/>
            </w:pPr>
            <w:r>
              <w:rPr>
                <w:sz w:val="20"/>
              </w:rPr>
              <w:t xml:space="preserve">министерство труда и социального развития Новосибирской области</w:t>
            </w:r>
          </w:p>
        </w:tc>
      </w:tr>
      <w:tr>
        <w:tc>
          <w:tcPr>
            <w:vMerge w:val="continue"/>
          </w:tcPr>
          <w:p/>
        </w:tc>
        <w:tc>
          <w:tcPr>
            <w:vMerge w:val="continue"/>
          </w:tcPr>
          <w:p/>
        </w:tc>
        <w:tc>
          <w:tcPr>
            <w:vMerge w:val="continue"/>
          </w:tcPr>
          <w:p/>
        </w:tc>
        <w:tc>
          <w:tcPr>
            <w:vMerge w:val="continue"/>
          </w:tcPr>
          <w:p/>
        </w:tc>
        <w:tc>
          <w:tcPr>
            <w:tcW w:w="2494" w:type="dxa"/>
          </w:tcPr>
          <w:p>
            <w:pPr>
              <w:pStyle w:val="0"/>
            </w:pPr>
            <w:r>
              <w:rPr>
                <w:sz w:val="20"/>
              </w:rPr>
              <w:t xml:space="preserve">количество социальных проектов, реализуемых детьми и подростками до 18 лет, единиц</w:t>
            </w:r>
          </w:p>
        </w:tc>
        <w:tc>
          <w:tcPr>
            <w:tcW w:w="1077" w:type="dxa"/>
          </w:tcPr>
          <w:p>
            <w:pPr>
              <w:pStyle w:val="0"/>
              <w:jc w:val="center"/>
            </w:pPr>
            <w:r>
              <w:rPr>
                <w:sz w:val="20"/>
              </w:rPr>
              <w:t xml:space="preserve">258</w:t>
            </w:r>
          </w:p>
        </w:tc>
        <w:tc>
          <w:tcPr>
            <w:tcW w:w="1077" w:type="dxa"/>
          </w:tcPr>
          <w:p>
            <w:pPr>
              <w:pStyle w:val="0"/>
              <w:jc w:val="center"/>
            </w:pPr>
            <w:r>
              <w:rPr>
                <w:sz w:val="20"/>
              </w:rPr>
              <w:t xml:space="preserve">ежегодно не менее 100</w:t>
            </w:r>
          </w:p>
        </w:tc>
        <w:tc>
          <w:tcPr>
            <w:vMerge w:val="continue"/>
          </w:tcPr>
          <w:p/>
        </w:tc>
      </w:tr>
      <w:tr>
        <w:tc>
          <w:tcPr>
            <w:tcW w:w="567" w:type="dxa"/>
          </w:tcPr>
          <w:p>
            <w:pPr>
              <w:pStyle w:val="0"/>
              <w:jc w:val="center"/>
            </w:pPr>
            <w:r>
              <w:rPr>
                <w:sz w:val="20"/>
              </w:rPr>
              <w:t xml:space="preserve">18</w:t>
            </w:r>
          </w:p>
        </w:tc>
        <w:tc>
          <w:tcPr>
            <w:tcW w:w="2381" w:type="dxa"/>
          </w:tcPr>
          <w:p>
            <w:pPr>
              <w:pStyle w:val="0"/>
            </w:pPr>
            <w:r>
              <w:rPr>
                <w:sz w:val="20"/>
              </w:rPr>
              <w:t xml:space="preserve">Содействие развитию инклюзивного добровольчества (волонтерства) в Новосибирской области</w:t>
            </w:r>
          </w:p>
        </w:tc>
        <w:tc>
          <w:tcPr>
            <w:tcW w:w="1077" w:type="dxa"/>
          </w:tcPr>
          <w:p>
            <w:pPr>
              <w:pStyle w:val="0"/>
            </w:pPr>
            <w:r>
              <w:rPr>
                <w:sz w:val="20"/>
              </w:rPr>
              <w:t xml:space="preserve">ежегодно</w:t>
            </w:r>
          </w:p>
        </w:tc>
        <w:tc>
          <w:tcPr>
            <w:tcW w:w="1871" w:type="dxa"/>
          </w:tcPr>
          <w:p>
            <w:pPr>
              <w:pStyle w:val="0"/>
            </w:pPr>
            <w:r>
              <w:rPr>
                <w:sz w:val="20"/>
              </w:rPr>
              <w:t xml:space="preserve">социализация особых групп населения, вовлечение людей с ограниченными возможностями в общественную деятельность</w:t>
            </w:r>
          </w:p>
        </w:tc>
        <w:tc>
          <w:tcPr>
            <w:tcW w:w="2494" w:type="dxa"/>
          </w:tcPr>
          <w:p>
            <w:pPr>
              <w:pStyle w:val="0"/>
            </w:pPr>
            <w:r>
              <w:rPr>
                <w:sz w:val="20"/>
              </w:rPr>
              <w:t xml:space="preserve">количество мероприятий с участием данной категории добровольцев (волонтеров), единиц</w:t>
            </w:r>
          </w:p>
        </w:tc>
        <w:tc>
          <w:tcPr>
            <w:tcW w:w="1077" w:type="dxa"/>
          </w:tcPr>
          <w:p>
            <w:pPr>
              <w:pStyle w:val="0"/>
              <w:jc w:val="center"/>
            </w:pPr>
            <w:r>
              <w:rPr>
                <w:sz w:val="20"/>
              </w:rPr>
              <w:t xml:space="preserve">168</w:t>
            </w:r>
          </w:p>
        </w:tc>
        <w:tc>
          <w:tcPr>
            <w:tcW w:w="1077" w:type="dxa"/>
          </w:tcPr>
          <w:p>
            <w:pPr>
              <w:pStyle w:val="0"/>
              <w:jc w:val="center"/>
            </w:pPr>
            <w:r>
              <w:rPr>
                <w:sz w:val="20"/>
              </w:rPr>
              <w:t xml:space="preserve">ежегодно не менее 70</w:t>
            </w:r>
          </w:p>
        </w:tc>
        <w:tc>
          <w:tcPr>
            <w:tcW w:w="3061" w:type="dxa"/>
          </w:tcPr>
          <w:p>
            <w:pPr>
              <w:pStyle w:val="0"/>
            </w:pPr>
            <w:r>
              <w:rPr>
                <w:sz w:val="20"/>
              </w:rPr>
              <w:t xml:space="preserve">департамент молодежной политики Новосибирской области;</w:t>
            </w:r>
          </w:p>
          <w:p>
            <w:pPr>
              <w:pStyle w:val="0"/>
            </w:pPr>
            <w:r>
              <w:rPr>
                <w:sz w:val="20"/>
              </w:rPr>
              <w:t xml:space="preserve">министерство труда и социального развития Новосибирской области</w:t>
            </w:r>
          </w:p>
        </w:tc>
      </w:tr>
      <w:tr>
        <w:tc>
          <w:tcPr>
            <w:tcW w:w="567" w:type="dxa"/>
            <w:vMerge w:val="restart"/>
          </w:tcPr>
          <w:p>
            <w:pPr>
              <w:pStyle w:val="0"/>
              <w:jc w:val="center"/>
            </w:pPr>
            <w:r>
              <w:rPr>
                <w:sz w:val="20"/>
              </w:rPr>
              <w:t xml:space="preserve">19</w:t>
            </w:r>
          </w:p>
        </w:tc>
        <w:tc>
          <w:tcPr>
            <w:tcW w:w="2381" w:type="dxa"/>
            <w:vMerge w:val="restart"/>
          </w:tcPr>
          <w:p>
            <w:pPr>
              <w:pStyle w:val="0"/>
            </w:pPr>
            <w:r>
              <w:rPr>
                <w:sz w:val="20"/>
              </w:rPr>
              <w:t xml:space="preserve">Содействие развитию "серебряного" добровольчества (волонтерства) в Новосибирской области</w:t>
            </w:r>
          </w:p>
        </w:tc>
        <w:tc>
          <w:tcPr>
            <w:tcW w:w="1077" w:type="dxa"/>
            <w:vMerge w:val="restart"/>
          </w:tcPr>
          <w:p>
            <w:pPr>
              <w:pStyle w:val="0"/>
            </w:pPr>
            <w:r>
              <w:rPr>
                <w:sz w:val="20"/>
              </w:rPr>
              <w:t xml:space="preserve">ежегодно</w:t>
            </w:r>
          </w:p>
        </w:tc>
        <w:tc>
          <w:tcPr>
            <w:tcW w:w="1871" w:type="dxa"/>
            <w:vMerge w:val="restart"/>
          </w:tcPr>
          <w:p>
            <w:pPr>
              <w:pStyle w:val="0"/>
            </w:pPr>
            <w:r>
              <w:rPr>
                <w:sz w:val="20"/>
              </w:rPr>
              <w:t xml:space="preserve">развитие направления "серебряного" добровольчества (волонтерства) на территории Новосибирской области</w:t>
            </w:r>
          </w:p>
        </w:tc>
        <w:tc>
          <w:tcPr>
            <w:tcW w:w="2494" w:type="dxa"/>
          </w:tcPr>
          <w:p>
            <w:pPr>
              <w:pStyle w:val="0"/>
            </w:pPr>
            <w:r>
              <w:rPr>
                <w:sz w:val="20"/>
              </w:rPr>
              <w:t xml:space="preserve">количество "серебряных" добровольцев в общем количестве активных добровольцев (волонтеров), человек</w:t>
            </w:r>
          </w:p>
        </w:tc>
        <w:tc>
          <w:tcPr>
            <w:tcW w:w="1077" w:type="dxa"/>
          </w:tcPr>
          <w:p>
            <w:pPr>
              <w:pStyle w:val="0"/>
              <w:jc w:val="center"/>
            </w:pPr>
            <w:r>
              <w:rPr>
                <w:sz w:val="20"/>
              </w:rPr>
              <w:t xml:space="preserve">120</w:t>
            </w:r>
          </w:p>
        </w:tc>
        <w:tc>
          <w:tcPr>
            <w:tcW w:w="1077" w:type="dxa"/>
          </w:tcPr>
          <w:p>
            <w:pPr>
              <w:pStyle w:val="0"/>
              <w:jc w:val="center"/>
            </w:pPr>
            <w:r>
              <w:rPr>
                <w:sz w:val="20"/>
              </w:rPr>
              <w:t xml:space="preserve">не менее 150</w:t>
            </w:r>
          </w:p>
        </w:tc>
        <w:tc>
          <w:tcPr>
            <w:tcW w:w="3061" w:type="dxa"/>
          </w:tcPr>
          <w:p>
            <w:pPr>
              <w:pStyle w:val="0"/>
            </w:pPr>
            <w:r>
              <w:rPr>
                <w:sz w:val="20"/>
              </w:rPr>
              <w:t xml:space="preserve">департамент молодежной политики Новосибирской области;</w:t>
            </w:r>
          </w:p>
          <w:p>
            <w:pPr>
              <w:pStyle w:val="0"/>
            </w:pPr>
            <w:r>
              <w:rPr>
                <w:sz w:val="20"/>
              </w:rPr>
              <w:t xml:space="preserve">министерство труда и социальной политики Новосибирской области;</w:t>
            </w:r>
          </w:p>
          <w:p>
            <w:pPr>
              <w:pStyle w:val="0"/>
            </w:pPr>
            <w:r>
              <w:rPr>
                <w:sz w:val="20"/>
              </w:rPr>
              <w:t xml:space="preserve">мэрия города Новосибирска (по согласованию)</w:t>
            </w:r>
          </w:p>
        </w:tc>
      </w:tr>
      <w:tr>
        <w:tc>
          <w:tcPr>
            <w:vMerge w:val="continue"/>
          </w:tcPr>
          <w:p/>
        </w:tc>
        <w:tc>
          <w:tcPr>
            <w:vMerge w:val="continue"/>
          </w:tcPr>
          <w:p/>
        </w:tc>
        <w:tc>
          <w:tcPr>
            <w:vMerge w:val="continue"/>
          </w:tcPr>
          <w:p/>
        </w:tc>
        <w:tc>
          <w:tcPr>
            <w:vMerge w:val="continue"/>
          </w:tcPr>
          <w:p/>
        </w:tc>
        <w:tc>
          <w:tcPr>
            <w:tcW w:w="2494" w:type="dxa"/>
          </w:tcPr>
          <w:p>
            <w:pPr>
              <w:pStyle w:val="0"/>
            </w:pPr>
            <w:r>
              <w:rPr>
                <w:sz w:val="20"/>
              </w:rPr>
              <w:t xml:space="preserve">количество "серебряных" добровольцев (волонтеров), принявших участие в выездных мероприятиях, человек</w:t>
            </w:r>
          </w:p>
        </w:tc>
        <w:tc>
          <w:tcPr>
            <w:tcW w:w="1077" w:type="dxa"/>
          </w:tcPr>
          <w:p>
            <w:pPr>
              <w:pStyle w:val="0"/>
              <w:jc w:val="center"/>
            </w:pPr>
            <w:r>
              <w:rPr>
                <w:sz w:val="20"/>
              </w:rPr>
              <w:t xml:space="preserve">35</w:t>
            </w:r>
          </w:p>
        </w:tc>
        <w:tc>
          <w:tcPr>
            <w:tcW w:w="1077" w:type="dxa"/>
          </w:tcPr>
          <w:p>
            <w:pPr>
              <w:pStyle w:val="0"/>
              <w:jc w:val="center"/>
            </w:pPr>
            <w:r>
              <w:rPr>
                <w:sz w:val="20"/>
              </w:rPr>
              <w:t xml:space="preserve">не менее 50</w:t>
            </w:r>
          </w:p>
        </w:tc>
        <w:tc>
          <w:tcPr>
            <w:tcW w:w="3061" w:type="dxa"/>
          </w:tcPr>
          <w:p>
            <w:pPr>
              <w:pStyle w:val="0"/>
            </w:pPr>
            <w:r>
              <w:rPr>
                <w:sz w:val="20"/>
              </w:rPr>
              <w:t xml:space="preserve">министерство труда и социальной политики Новосибирской области;</w:t>
            </w:r>
          </w:p>
          <w:p>
            <w:pPr>
              <w:pStyle w:val="0"/>
            </w:pPr>
            <w:r>
              <w:rPr>
                <w:sz w:val="20"/>
              </w:rPr>
              <w:t xml:space="preserve">мэрия города Новосибирска (по согласованию)</w:t>
            </w:r>
          </w:p>
        </w:tc>
      </w:tr>
      <w:tr>
        <w:tc>
          <w:tcPr>
            <w:gridSpan w:val="8"/>
            <w:tcW w:w="13605" w:type="dxa"/>
          </w:tcPr>
          <w:p>
            <w:pPr>
              <w:pStyle w:val="0"/>
              <w:outlineLvl w:val="2"/>
              <w:jc w:val="center"/>
            </w:pPr>
            <w:r>
              <w:rPr>
                <w:sz w:val="20"/>
              </w:rPr>
              <w:t xml:space="preserve">Содействие реализации отдельных направлений добровольческой (волонтерской) деятельности</w:t>
            </w:r>
          </w:p>
        </w:tc>
      </w:tr>
      <w:tr>
        <w:tc>
          <w:tcPr>
            <w:tcW w:w="567" w:type="dxa"/>
            <w:vMerge w:val="restart"/>
          </w:tcPr>
          <w:p>
            <w:pPr>
              <w:pStyle w:val="0"/>
              <w:jc w:val="center"/>
            </w:pPr>
            <w:r>
              <w:rPr>
                <w:sz w:val="20"/>
              </w:rPr>
              <w:t xml:space="preserve">20</w:t>
            </w:r>
          </w:p>
        </w:tc>
        <w:tc>
          <w:tcPr>
            <w:tcW w:w="2381" w:type="dxa"/>
            <w:vMerge w:val="restart"/>
          </w:tcPr>
          <w:p>
            <w:pPr>
              <w:pStyle w:val="0"/>
            </w:pPr>
            <w:r>
              <w:rPr>
                <w:sz w:val="20"/>
              </w:rPr>
              <w:t xml:space="preserve">Реализация плана развития профильных направлений добровольческой (волонтерской) деятельности</w:t>
            </w:r>
          </w:p>
        </w:tc>
        <w:tc>
          <w:tcPr>
            <w:tcW w:w="1077" w:type="dxa"/>
            <w:vMerge w:val="restart"/>
          </w:tcPr>
          <w:p>
            <w:pPr>
              <w:pStyle w:val="0"/>
            </w:pPr>
            <w:r>
              <w:rPr>
                <w:sz w:val="20"/>
              </w:rPr>
              <w:t xml:space="preserve">ежегодно</w:t>
            </w:r>
          </w:p>
        </w:tc>
        <w:tc>
          <w:tcPr>
            <w:tcW w:w="1871" w:type="dxa"/>
            <w:vMerge w:val="restart"/>
          </w:tcPr>
          <w:p>
            <w:pPr>
              <w:pStyle w:val="0"/>
            </w:pPr>
            <w:r>
              <w:rPr>
                <w:sz w:val="20"/>
              </w:rPr>
              <w:t xml:space="preserve">определена перспектива развития профильных направлений региональной системы добровольчества (волонтерства)</w:t>
            </w:r>
          </w:p>
        </w:tc>
        <w:tc>
          <w:tcPr>
            <w:tcW w:w="2494" w:type="dxa"/>
          </w:tcPr>
          <w:p>
            <w:pPr>
              <w:pStyle w:val="0"/>
            </w:pPr>
            <w:r>
              <w:rPr>
                <w:sz w:val="20"/>
              </w:rPr>
              <w:t xml:space="preserve">утвержден план развития профильных направлений добровольческой (волонтерской) деятельности, единиц</w:t>
            </w:r>
          </w:p>
        </w:tc>
        <w:tc>
          <w:tcPr>
            <w:tcW w:w="1077" w:type="dxa"/>
          </w:tcPr>
          <w:p>
            <w:pPr>
              <w:pStyle w:val="0"/>
              <w:jc w:val="center"/>
            </w:pPr>
            <w:r>
              <w:rPr>
                <w:sz w:val="20"/>
              </w:rPr>
              <w:t xml:space="preserve">1</w:t>
            </w:r>
          </w:p>
        </w:tc>
        <w:tc>
          <w:tcPr>
            <w:tcW w:w="1077" w:type="dxa"/>
          </w:tcPr>
          <w:p>
            <w:pPr>
              <w:pStyle w:val="0"/>
              <w:jc w:val="center"/>
            </w:pPr>
            <w:r>
              <w:rPr>
                <w:sz w:val="20"/>
              </w:rPr>
              <w:t xml:space="preserve">ежегодно не менее 1</w:t>
            </w:r>
          </w:p>
        </w:tc>
        <w:tc>
          <w:tcPr>
            <w:tcW w:w="3061" w:type="dxa"/>
            <w:vMerge w:val="restart"/>
          </w:tcPr>
          <w:p>
            <w:pPr>
              <w:pStyle w:val="0"/>
            </w:pPr>
            <w:r>
              <w:rPr>
                <w:sz w:val="20"/>
              </w:rPr>
              <w:t xml:space="preserve">департамент молодежной политики Новосибирской области;</w:t>
            </w:r>
          </w:p>
          <w:p>
            <w:pPr>
              <w:pStyle w:val="0"/>
            </w:pPr>
            <w:r>
              <w:rPr>
                <w:sz w:val="20"/>
              </w:rPr>
              <w:t xml:space="preserve">министерство региональной политики Новосибирской области;</w:t>
            </w:r>
          </w:p>
          <w:p>
            <w:pPr>
              <w:pStyle w:val="0"/>
            </w:pPr>
            <w:r>
              <w:rPr>
                <w:sz w:val="20"/>
              </w:rPr>
              <w:t xml:space="preserve">министерство образования Новосибирской области;</w:t>
            </w:r>
          </w:p>
          <w:p>
            <w:pPr>
              <w:pStyle w:val="0"/>
            </w:pPr>
            <w:r>
              <w:rPr>
                <w:sz w:val="20"/>
              </w:rPr>
              <w:t xml:space="preserve">министерство труда и социального развития Новосибирской области;</w:t>
            </w:r>
          </w:p>
          <w:p>
            <w:pPr>
              <w:pStyle w:val="0"/>
            </w:pPr>
            <w:r>
              <w:rPr>
                <w:sz w:val="20"/>
              </w:rPr>
              <w:t xml:space="preserve">министерство здравоохранения Новосибирской области;</w:t>
            </w:r>
          </w:p>
          <w:p>
            <w:pPr>
              <w:pStyle w:val="0"/>
            </w:pPr>
            <w:r>
              <w:rPr>
                <w:sz w:val="20"/>
              </w:rPr>
              <w:t xml:space="preserve">министерство жилищно-коммунального хозяйства и энергетики Новосибирской области;</w:t>
            </w:r>
          </w:p>
          <w:p>
            <w:pPr>
              <w:pStyle w:val="0"/>
            </w:pPr>
            <w:r>
              <w:rPr>
                <w:sz w:val="20"/>
              </w:rPr>
              <w:t xml:space="preserve">министерство культуры Новосибирской области;</w:t>
            </w:r>
          </w:p>
          <w:p>
            <w:pPr>
              <w:pStyle w:val="0"/>
            </w:pPr>
            <w:r>
              <w:rPr>
                <w:sz w:val="20"/>
              </w:rPr>
              <w:t xml:space="preserve">министерство природных ресурсов и экологии Новосибирской области;</w:t>
            </w:r>
          </w:p>
          <w:p>
            <w:pPr>
              <w:pStyle w:val="0"/>
            </w:pPr>
            <w:r>
              <w:rPr>
                <w:sz w:val="20"/>
              </w:rPr>
              <w:t xml:space="preserve">министерство науки и инновационной политики Новосибирской области</w:t>
            </w:r>
          </w:p>
        </w:tc>
      </w:tr>
      <w:tr>
        <w:tc>
          <w:tcPr>
            <w:vMerge w:val="continue"/>
          </w:tcPr>
          <w:p/>
        </w:tc>
        <w:tc>
          <w:tcPr>
            <w:vMerge w:val="continue"/>
          </w:tcPr>
          <w:p/>
        </w:tc>
        <w:tc>
          <w:tcPr>
            <w:vMerge w:val="continue"/>
          </w:tcPr>
          <w:p/>
        </w:tc>
        <w:tc>
          <w:tcPr>
            <w:vMerge w:val="continue"/>
          </w:tcPr>
          <w:p/>
        </w:tc>
        <w:tc>
          <w:tcPr>
            <w:tcW w:w="2494" w:type="dxa"/>
          </w:tcPr>
          <w:p>
            <w:pPr>
              <w:pStyle w:val="0"/>
            </w:pPr>
            <w:r>
              <w:rPr>
                <w:sz w:val="20"/>
              </w:rPr>
              <w:t xml:space="preserve">реализован план развития профильных направлений добровольческой (волонтерской) деятельности, единиц</w:t>
            </w:r>
          </w:p>
        </w:tc>
        <w:tc>
          <w:tcPr>
            <w:tcW w:w="1077" w:type="dxa"/>
          </w:tcPr>
          <w:p>
            <w:pPr>
              <w:pStyle w:val="0"/>
              <w:jc w:val="center"/>
            </w:pPr>
            <w:r>
              <w:rPr>
                <w:sz w:val="20"/>
              </w:rPr>
              <w:t xml:space="preserve">1</w:t>
            </w:r>
          </w:p>
        </w:tc>
        <w:tc>
          <w:tcPr>
            <w:tcW w:w="1077" w:type="dxa"/>
          </w:tcPr>
          <w:p>
            <w:pPr>
              <w:pStyle w:val="0"/>
              <w:jc w:val="center"/>
            </w:pPr>
            <w:r>
              <w:rPr>
                <w:sz w:val="20"/>
              </w:rPr>
              <w:t xml:space="preserve">ежегодно не менее 1</w:t>
            </w:r>
          </w:p>
        </w:tc>
        <w:tc>
          <w:tcPr>
            <w:vMerge w:val="continue"/>
          </w:tcPr>
          <w:p/>
        </w:tc>
      </w:tr>
      <w:tr>
        <w:tc>
          <w:tcPr>
            <w:tcW w:w="567" w:type="dxa"/>
            <w:vMerge w:val="restart"/>
          </w:tcPr>
          <w:p>
            <w:pPr>
              <w:pStyle w:val="0"/>
              <w:jc w:val="center"/>
            </w:pPr>
            <w:r>
              <w:rPr>
                <w:sz w:val="20"/>
              </w:rPr>
              <w:t xml:space="preserve">21</w:t>
            </w:r>
          </w:p>
        </w:tc>
        <w:tc>
          <w:tcPr>
            <w:tcW w:w="2381" w:type="dxa"/>
            <w:vMerge w:val="restart"/>
          </w:tcPr>
          <w:p>
            <w:pPr>
              <w:pStyle w:val="0"/>
            </w:pPr>
            <w:r>
              <w:rPr>
                <w:sz w:val="20"/>
              </w:rPr>
              <w:t xml:space="preserve">Проведение стажировок (практик) в подразделениях Государственной противопожарной службы и ГИМС</w:t>
            </w:r>
          </w:p>
        </w:tc>
        <w:tc>
          <w:tcPr>
            <w:tcW w:w="1077" w:type="dxa"/>
            <w:vMerge w:val="restart"/>
          </w:tcPr>
          <w:p>
            <w:pPr>
              <w:pStyle w:val="0"/>
            </w:pPr>
            <w:r>
              <w:rPr>
                <w:sz w:val="20"/>
              </w:rPr>
              <w:t xml:space="preserve">ежегодно</w:t>
            </w:r>
          </w:p>
        </w:tc>
        <w:tc>
          <w:tcPr>
            <w:tcW w:w="1871" w:type="dxa"/>
            <w:vMerge w:val="restart"/>
          </w:tcPr>
          <w:p>
            <w:pPr>
              <w:pStyle w:val="0"/>
            </w:pPr>
            <w:r>
              <w:rPr>
                <w:sz w:val="20"/>
              </w:rPr>
              <w:t xml:space="preserve">закрепление знаний, умений и навыков для выполнения возложенных на них основных задач в области пожарной безопасности</w:t>
            </w:r>
          </w:p>
        </w:tc>
        <w:tc>
          <w:tcPr>
            <w:tcW w:w="2494" w:type="dxa"/>
          </w:tcPr>
          <w:p>
            <w:pPr>
              <w:pStyle w:val="0"/>
            </w:pPr>
            <w:r>
              <w:rPr>
                <w:sz w:val="20"/>
              </w:rPr>
              <w:t xml:space="preserve">количество стажировок, проведенных Государственной противопожарной службой и ГИМС, единиц</w:t>
            </w:r>
          </w:p>
        </w:tc>
        <w:tc>
          <w:tcPr>
            <w:tcW w:w="1077" w:type="dxa"/>
          </w:tcPr>
          <w:p>
            <w:pPr>
              <w:pStyle w:val="0"/>
              <w:jc w:val="center"/>
            </w:pPr>
            <w:r>
              <w:rPr>
                <w:sz w:val="20"/>
              </w:rPr>
              <w:t xml:space="preserve">291</w:t>
            </w:r>
          </w:p>
        </w:tc>
        <w:tc>
          <w:tcPr>
            <w:tcW w:w="1077" w:type="dxa"/>
          </w:tcPr>
          <w:p>
            <w:pPr>
              <w:pStyle w:val="0"/>
              <w:jc w:val="center"/>
            </w:pPr>
            <w:r>
              <w:rPr>
                <w:sz w:val="20"/>
              </w:rPr>
              <w:t xml:space="preserve">ежегодно не менее 290</w:t>
            </w:r>
          </w:p>
        </w:tc>
        <w:tc>
          <w:tcPr>
            <w:tcW w:w="3061" w:type="dxa"/>
          </w:tcPr>
          <w:p>
            <w:pPr>
              <w:pStyle w:val="0"/>
            </w:pPr>
            <w:r>
              <w:rPr>
                <w:sz w:val="20"/>
              </w:rPr>
              <w:t xml:space="preserve">министерство жилищно-коммунального хозяйства и энергетики Новосибирской области</w:t>
            </w:r>
          </w:p>
        </w:tc>
      </w:tr>
      <w:tr>
        <w:tc>
          <w:tcPr>
            <w:vMerge w:val="continue"/>
          </w:tcPr>
          <w:p/>
        </w:tc>
        <w:tc>
          <w:tcPr>
            <w:vMerge w:val="continue"/>
          </w:tcPr>
          <w:p/>
        </w:tc>
        <w:tc>
          <w:tcPr>
            <w:vMerge w:val="continue"/>
          </w:tcPr>
          <w:p/>
        </w:tc>
        <w:tc>
          <w:tcPr>
            <w:vMerge w:val="continue"/>
          </w:tcPr>
          <w:p/>
        </w:tc>
        <w:tc>
          <w:tcPr>
            <w:tcW w:w="2494" w:type="dxa"/>
          </w:tcPr>
          <w:p>
            <w:pPr>
              <w:pStyle w:val="0"/>
            </w:pPr>
            <w:r>
              <w:rPr>
                <w:sz w:val="20"/>
              </w:rPr>
              <w:t xml:space="preserve">количество граждан, прошедших стажировку в подразделениях Государственной противопожарной службы и ГИМС, человек</w:t>
            </w:r>
          </w:p>
        </w:tc>
        <w:tc>
          <w:tcPr>
            <w:tcW w:w="1077" w:type="dxa"/>
          </w:tcPr>
          <w:p>
            <w:pPr>
              <w:pStyle w:val="0"/>
              <w:jc w:val="center"/>
            </w:pPr>
            <w:r>
              <w:rPr>
                <w:sz w:val="20"/>
              </w:rPr>
              <w:t xml:space="preserve">291</w:t>
            </w:r>
          </w:p>
        </w:tc>
        <w:tc>
          <w:tcPr>
            <w:tcW w:w="1077" w:type="dxa"/>
          </w:tcPr>
          <w:p>
            <w:pPr>
              <w:pStyle w:val="0"/>
              <w:jc w:val="center"/>
            </w:pPr>
            <w:r>
              <w:rPr>
                <w:sz w:val="20"/>
              </w:rPr>
              <w:t xml:space="preserve">ежегодно не менее 290</w:t>
            </w:r>
          </w:p>
        </w:tc>
        <w:tc>
          <w:tcPr>
            <w:tcW w:w="3061" w:type="dxa"/>
          </w:tcPr>
          <w:p>
            <w:pPr>
              <w:pStyle w:val="0"/>
            </w:pPr>
            <w:r>
              <w:rPr>
                <w:sz w:val="20"/>
              </w:rPr>
              <w:t xml:space="preserve">министерство жилищно-коммунального хозяйства и энергетики Новосибирской области</w:t>
            </w:r>
          </w:p>
        </w:tc>
      </w:tr>
      <w:tr>
        <w:tc>
          <w:tcPr>
            <w:tcW w:w="567" w:type="dxa"/>
          </w:tcPr>
          <w:p>
            <w:pPr>
              <w:pStyle w:val="0"/>
              <w:jc w:val="center"/>
            </w:pPr>
            <w:r>
              <w:rPr>
                <w:sz w:val="20"/>
              </w:rPr>
              <w:t xml:space="preserve">22</w:t>
            </w:r>
          </w:p>
        </w:tc>
        <w:tc>
          <w:tcPr>
            <w:tcW w:w="2381" w:type="dxa"/>
          </w:tcPr>
          <w:p>
            <w:pPr>
              <w:pStyle w:val="0"/>
            </w:pPr>
            <w:r>
              <w:rPr>
                <w:sz w:val="20"/>
              </w:rPr>
              <w:t xml:space="preserve">Проведение профессионального обучения добровольных пожарных по программе профессиональной подготовки и/или программе повышения квалификации добровольных пожарных</w:t>
            </w:r>
          </w:p>
        </w:tc>
        <w:tc>
          <w:tcPr>
            <w:tcW w:w="1077" w:type="dxa"/>
          </w:tcPr>
          <w:p>
            <w:pPr>
              <w:pStyle w:val="0"/>
            </w:pPr>
            <w:r>
              <w:rPr>
                <w:sz w:val="20"/>
              </w:rPr>
              <w:t xml:space="preserve">ежегодно</w:t>
            </w:r>
          </w:p>
        </w:tc>
        <w:tc>
          <w:tcPr>
            <w:tcW w:w="1871" w:type="dxa"/>
          </w:tcPr>
          <w:p>
            <w:pPr>
              <w:pStyle w:val="0"/>
            </w:pPr>
            <w:r>
              <w:rPr>
                <w:sz w:val="20"/>
              </w:rPr>
              <w:t xml:space="preserve">повышение компетенций добровольных пожарных для решения задач в области пожарной безопасности</w:t>
            </w:r>
          </w:p>
        </w:tc>
        <w:tc>
          <w:tcPr>
            <w:tcW w:w="2494" w:type="dxa"/>
          </w:tcPr>
          <w:p>
            <w:pPr>
              <w:pStyle w:val="0"/>
            </w:pPr>
            <w:r>
              <w:rPr>
                <w:sz w:val="20"/>
              </w:rPr>
              <w:t xml:space="preserve">количество граждан, прошедших курс профессионального обучения добровольных пожарных, человек</w:t>
            </w:r>
          </w:p>
        </w:tc>
        <w:tc>
          <w:tcPr>
            <w:tcW w:w="1077" w:type="dxa"/>
          </w:tcPr>
          <w:p>
            <w:pPr>
              <w:pStyle w:val="0"/>
              <w:jc w:val="center"/>
            </w:pPr>
            <w:r>
              <w:rPr>
                <w:sz w:val="20"/>
              </w:rPr>
              <w:t xml:space="preserve">298</w:t>
            </w:r>
          </w:p>
        </w:tc>
        <w:tc>
          <w:tcPr>
            <w:tcW w:w="1077" w:type="dxa"/>
          </w:tcPr>
          <w:p>
            <w:pPr>
              <w:pStyle w:val="0"/>
              <w:jc w:val="center"/>
            </w:pPr>
            <w:r>
              <w:rPr>
                <w:sz w:val="20"/>
              </w:rPr>
              <w:t xml:space="preserve">ежегодно не менее 300</w:t>
            </w:r>
          </w:p>
        </w:tc>
        <w:tc>
          <w:tcPr>
            <w:tcW w:w="3061" w:type="dxa"/>
          </w:tcPr>
          <w:p>
            <w:pPr>
              <w:pStyle w:val="0"/>
            </w:pPr>
            <w:r>
              <w:rPr>
                <w:sz w:val="20"/>
              </w:rPr>
              <w:t xml:space="preserve">министерство жилищно-коммунального хозяйства и энергетики Новосибирской области</w:t>
            </w:r>
          </w:p>
        </w:tc>
      </w:tr>
      <w:tr>
        <w:tc>
          <w:tcPr>
            <w:tcW w:w="567" w:type="dxa"/>
          </w:tcPr>
          <w:p>
            <w:pPr>
              <w:pStyle w:val="0"/>
              <w:jc w:val="center"/>
            </w:pPr>
            <w:r>
              <w:rPr>
                <w:sz w:val="20"/>
              </w:rPr>
              <w:t xml:space="preserve">23</w:t>
            </w:r>
          </w:p>
        </w:tc>
        <w:tc>
          <w:tcPr>
            <w:tcW w:w="2381" w:type="dxa"/>
          </w:tcPr>
          <w:p>
            <w:pPr>
              <w:pStyle w:val="0"/>
            </w:pPr>
            <w:r>
              <w:rPr>
                <w:sz w:val="20"/>
              </w:rPr>
              <w:t xml:space="preserve">Содействие развитию научного добровольчества (волонтерства) в Новосибирской области</w:t>
            </w:r>
          </w:p>
        </w:tc>
        <w:tc>
          <w:tcPr>
            <w:tcW w:w="1077" w:type="dxa"/>
          </w:tcPr>
          <w:p>
            <w:pPr>
              <w:pStyle w:val="0"/>
            </w:pPr>
            <w:r>
              <w:rPr>
                <w:sz w:val="20"/>
              </w:rPr>
              <w:t xml:space="preserve">ежегодно</w:t>
            </w:r>
          </w:p>
        </w:tc>
        <w:tc>
          <w:tcPr>
            <w:tcW w:w="1871" w:type="dxa"/>
          </w:tcPr>
          <w:p>
            <w:pPr>
              <w:pStyle w:val="0"/>
            </w:pPr>
            <w:r>
              <w:rPr>
                <w:sz w:val="20"/>
              </w:rPr>
              <w:t xml:space="preserve">развитие научного добровольчества (волонтерства) в Новосибирской области</w:t>
            </w:r>
          </w:p>
        </w:tc>
        <w:tc>
          <w:tcPr>
            <w:tcW w:w="2494" w:type="dxa"/>
          </w:tcPr>
          <w:p>
            <w:pPr>
              <w:pStyle w:val="0"/>
            </w:pPr>
            <w:r>
              <w:rPr>
                <w:sz w:val="20"/>
              </w:rPr>
              <w:t xml:space="preserve">количество граждан, принявших участие в качестве волонтеров в проектах научной направленности, на основании данных платформы </w:t>
            </w:r>
            <w:hyperlink w:history="0" r:id="rId30">
              <w:r>
                <w:rPr>
                  <w:sz w:val="20"/>
                  <w:color w:val="0000ff"/>
                </w:rPr>
                <w:t xml:space="preserve">ДОБРО.РФ</w:t>
              </w:r>
            </w:hyperlink>
            <w:r>
              <w:rPr>
                <w:sz w:val="20"/>
              </w:rPr>
              <w:t xml:space="preserve">, человек</w:t>
            </w:r>
          </w:p>
        </w:tc>
        <w:tc>
          <w:tcPr>
            <w:tcW w:w="1077" w:type="dxa"/>
          </w:tcPr>
          <w:p>
            <w:pPr>
              <w:pStyle w:val="0"/>
              <w:jc w:val="center"/>
            </w:pPr>
            <w:r>
              <w:rPr>
                <w:sz w:val="20"/>
              </w:rPr>
              <w:t xml:space="preserve">1171</w:t>
            </w:r>
          </w:p>
        </w:tc>
        <w:tc>
          <w:tcPr>
            <w:tcW w:w="1077" w:type="dxa"/>
          </w:tcPr>
          <w:p>
            <w:pPr>
              <w:pStyle w:val="0"/>
              <w:jc w:val="center"/>
            </w:pPr>
            <w:r>
              <w:rPr>
                <w:sz w:val="20"/>
              </w:rPr>
              <w:t xml:space="preserve">ежегодно не менее 500</w:t>
            </w:r>
          </w:p>
        </w:tc>
        <w:tc>
          <w:tcPr>
            <w:tcW w:w="3061" w:type="dxa"/>
          </w:tcPr>
          <w:p>
            <w:pPr>
              <w:pStyle w:val="0"/>
            </w:pPr>
            <w:r>
              <w:rPr>
                <w:sz w:val="20"/>
              </w:rPr>
              <w:t xml:space="preserve">министерство науки и инновационной политики Новосибирской области</w:t>
            </w:r>
          </w:p>
        </w:tc>
      </w:tr>
      <w:tr>
        <w:tc>
          <w:tcPr>
            <w:gridSpan w:val="8"/>
            <w:tcW w:w="13605" w:type="dxa"/>
          </w:tcPr>
          <w:p>
            <w:pPr>
              <w:pStyle w:val="0"/>
              <w:outlineLvl w:val="2"/>
              <w:jc w:val="center"/>
            </w:pPr>
            <w:r>
              <w:rPr>
                <w:sz w:val="20"/>
              </w:rPr>
              <w:t xml:space="preserve">Развитие международного сотрудничества</w:t>
            </w:r>
          </w:p>
        </w:tc>
      </w:tr>
      <w:tr>
        <w:tc>
          <w:tcPr>
            <w:tcW w:w="567" w:type="dxa"/>
          </w:tcPr>
          <w:p>
            <w:pPr>
              <w:pStyle w:val="0"/>
              <w:jc w:val="center"/>
            </w:pPr>
            <w:r>
              <w:rPr>
                <w:sz w:val="20"/>
              </w:rPr>
              <w:t xml:space="preserve">24</w:t>
            </w:r>
          </w:p>
        </w:tc>
        <w:tc>
          <w:tcPr>
            <w:tcW w:w="2381" w:type="dxa"/>
          </w:tcPr>
          <w:p>
            <w:pPr>
              <w:pStyle w:val="0"/>
            </w:pPr>
            <w:r>
              <w:rPr>
                <w:sz w:val="20"/>
              </w:rPr>
              <w:t xml:space="preserve">Развитие сотрудничества с Международными организациями "Каритас", "Красный крест"</w:t>
            </w:r>
          </w:p>
        </w:tc>
        <w:tc>
          <w:tcPr>
            <w:tcW w:w="1077" w:type="dxa"/>
          </w:tcPr>
          <w:p>
            <w:pPr>
              <w:pStyle w:val="0"/>
            </w:pPr>
            <w:r>
              <w:rPr>
                <w:sz w:val="20"/>
              </w:rPr>
              <w:t xml:space="preserve">ежегодно</w:t>
            </w:r>
          </w:p>
        </w:tc>
        <w:tc>
          <w:tcPr>
            <w:tcW w:w="1871" w:type="dxa"/>
          </w:tcPr>
          <w:p>
            <w:pPr>
              <w:pStyle w:val="0"/>
            </w:pPr>
            <w:r>
              <w:rPr>
                <w:sz w:val="20"/>
              </w:rPr>
              <w:t xml:space="preserve">вовлечение добровольцев (волонтеров) в реализацию мероприятий, направленных на помощь людям, оказавшимся в трудной жизненной ситуации</w:t>
            </w:r>
          </w:p>
        </w:tc>
        <w:tc>
          <w:tcPr>
            <w:tcW w:w="2494" w:type="dxa"/>
          </w:tcPr>
          <w:p>
            <w:pPr>
              <w:pStyle w:val="0"/>
            </w:pPr>
            <w:r>
              <w:rPr>
                <w:sz w:val="20"/>
              </w:rPr>
              <w:t xml:space="preserve">количество совместных мероприятий, направленных на помощь людям, оказавшимся в трудной жизненной ситуации, единиц</w:t>
            </w:r>
          </w:p>
        </w:tc>
        <w:tc>
          <w:tcPr>
            <w:tcW w:w="1077" w:type="dxa"/>
          </w:tcPr>
          <w:p>
            <w:pPr>
              <w:pStyle w:val="0"/>
              <w:jc w:val="center"/>
            </w:pPr>
            <w:r>
              <w:rPr>
                <w:sz w:val="20"/>
              </w:rPr>
              <w:t xml:space="preserve">-</w:t>
            </w:r>
          </w:p>
        </w:tc>
        <w:tc>
          <w:tcPr>
            <w:tcW w:w="1077" w:type="dxa"/>
          </w:tcPr>
          <w:p>
            <w:pPr>
              <w:pStyle w:val="0"/>
              <w:jc w:val="center"/>
            </w:pPr>
            <w:r>
              <w:rPr>
                <w:sz w:val="20"/>
              </w:rPr>
              <w:t xml:space="preserve">ежегодно не менее 3</w:t>
            </w:r>
          </w:p>
        </w:tc>
        <w:tc>
          <w:tcPr>
            <w:tcW w:w="3061" w:type="dxa"/>
          </w:tcPr>
          <w:p>
            <w:pPr>
              <w:pStyle w:val="0"/>
            </w:pPr>
            <w:r>
              <w:rPr>
                <w:sz w:val="20"/>
              </w:rPr>
              <w:t xml:space="preserve">департамент молодежной политики Новосибирской области</w:t>
            </w:r>
          </w:p>
        </w:tc>
      </w:tr>
      <w:tr>
        <w:tc>
          <w:tcPr>
            <w:tcW w:w="567" w:type="dxa"/>
          </w:tcPr>
          <w:p>
            <w:pPr>
              <w:pStyle w:val="0"/>
              <w:jc w:val="center"/>
            </w:pPr>
            <w:r>
              <w:rPr>
                <w:sz w:val="20"/>
              </w:rPr>
              <w:t xml:space="preserve">25</w:t>
            </w:r>
          </w:p>
        </w:tc>
        <w:tc>
          <w:tcPr>
            <w:tcW w:w="2381" w:type="dxa"/>
          </w:tcPr>
          <w:p>
            <w:pPr>
              <w:pStyle w:val="0"/>
            </w:pPr>
            <w:r>
              <w:rPr>
                <w:sz w:val="20"/>
              </w:rPr>
              <w:t xml:space="preserve">Обеспечение участия представителей различных направлений добровольческой (волонтерской) деятельности в международных и всероссийских событиях</w:t>
            </w:r>
          </w:p>
        </w:tc>
        <w:tc>
          <w:tcPr>
            <w:tcW w:w="1077" w:type="dxa"/>
          </w:tcPr>
          <w:p>
            <w:pPr>
              <w:pStyle w:val="0"/>
            </w:pPr>
            <w:r>
              <w:rPr>
                <w:sz w:val="20"/>
              </w:rPr>
              <w:t xml:space="preserve">ежегодно</w:t>
            </w:r>
          </w:p>
        </w:tc>
        <w:tc>
          <w:tcPr>
            <w:tcW w:w="1871" w:type="dxa"/>
          </w:tcPr>
          <w:p>
            <w:pPr>
              <w:pStyle w:val="0"/>
            </w:pPr>
            <w:r>
              <w:rPr>
                <w:sz w:val="20"/>
              </w:rPr>
              <w:t xml:space="preserve">увеличение количества граждан, участвующих в добровольческой (волонтерской) деятельности</w:t>
            </w:r>
          </w:p>
        </w:tc>
        <w:tc>
          <w:tcPr>
            <w:tcW w:w="2494" w:type="dxa"/>
          </w:tcPr>
          <w:p>
            <w:pPr>
              <w:pStyle w:val="0"/>
            </w:pPr>
            <w:r>
              <w:rPr>
                <w:sz w:val="20"/>
              </w:rPr>
              <w:t xml:space="preserve">количество граждан, принявших участие в международных и всероссийских событиях, человек</w:t>
            </w:r>
          </w:p>
        </w:tc>
        <w:tc>
          <w:tcPr>
            <w:tcW w:w="1077" w:type="dxa"/>
          </w:tcPr>
          <w:p>
            <w:pPr>
              <w:pStyle w:val="0"/>
              <w:jc w:val="center"/>
            </w:pPr>
            <w:r>
              <w:rPr>
                <w:sz w:val="20"/>
              </w:rPr>
              <w:t xml:space="preserve">-</w:t>
            </w:r>
          </w:p>
        </w:tc>
        <w:tc>
          <w:tcPr>
            <w:tcW w:w="1077" w:type="dxa"/>
          </w:tcPr>
          <w:p>
            <w:pPr>
              <w:pStyle w:val="0"/>
              <w:jc w:val="center"/>
            </w:pPr>
            <w:r>
              <w:rPr>
                <w:sz w:val="20"/>
              </w:rPr>
              <w:t xml:space="preserve">ежегодно не менее 100</w:t>
            </w:r>
          </w:p>
        </w:tc>
        <w:tc>
          <w:tcPr>
            <w:tcW w:w="3061" w:type="dxa"/>
          </w:tcPr>
          <w:p>
            <w:pPr>
              <w:pStyle w:val="0"/>
            </w:pPr>
            <w:r>
              <w:rPr>
                <w:sz w:val="20"/>
              </w:rPr>
              <w:t xml:space="preserve">департамент молодежной политики Новосибирской области;</w:t>
            </w:r>
          </w:p>
          <w:p>
            <w:pPr>
              <w:pStyle w:val="0"/>
            </w:pPr>
            <w:r>
              <w:rPr>
                <w:sz w:val="20"/>
              </w:rPr>
              <w:t xml:space="preserve">министерство региональной политики Новосибирской области;</w:t>
            </w:r>
          </w:p>
          <w:p>
            <w:pPr>
              <w:pStyle w:val="0"/>
            </w:pPr>
            <w:r>
              <w:rPr>
                <w:sz w:val="20"/>
              </w:rPr>
              <w:t xml:space="preserve">министерство здравоохранения Новосибирской области;</w:t>
            </w:r>
          </w:p>
          <w:p>
            <w:pPr>
              <w:pStyle w:val="0"/>
            </w:pPr>
            <w:r>
              <w:rPr>
                <w:sz w:val="20"/>
              </w:rPr>
              <w:t xml:space="preserve">министерство образования Новосибирской области;</w:t>
            </w:r>
          </w:p>
          <w:p>
            <w:pPr>
              <w:pStyle w:val="0"/>
            </w:pPr>
            <w:r>
              <w:rPr>
                <w:sz w:val="20"/>
              </w:rPr>
              <w:t xml:space="preserve">министерство жилищно-коммунального хозяйства и энергетики Новосибирской области;</w:t>
            </w:r>
          </w:p>
          <w:p>
            <w:pPr>
              <w:pStyle w:val="0"/>
            </w:pPr>
            <w:r>
              <w:rPr>
                <w:sz w:val="20"/>
              </w:rPr>
              <w:t xml:space="preserve">министерство культуры Новосибирской области;</w:t>
            </w:r>
          </w:p>
          <w:p>
            <w:pPr>
              <w:pStyle w:val="0"/>
            </w:pPr>
            <w:r>
              <w:rPr>
                <w:sz w:val="20"/>
              </w:rPr>
              <w:t xml:space="preserve">министерство природных ресурсов и экологии Новосибирской области</w:t>
            </w:r>
          </w:p>
        </w:tc>
      </w:tr>
      <w:tr>
        <w:tc>
          <w:tcPr>
            <w:tcW w:w="567" w:type="dxa"/>
          </w:tcPr>
          <w:p>
            <w:pPr>
              <w:pStyle w:val="0"/>
              <w:jc w:val="center"/>
            </w:pPr>
            <w:r>
              <w:rPr>
                <w:sz w:val="20"/>
              </w:rPr>
              <w:t xml:space="preserve">26</w:t>
            </w:r>
          </w:p>
        </w:tc>
        <w:tc>
          <w:tcPr>
            <w:tcW w:w="2381" w:type="dxa"/>
          </w:tcPr>
          <w:p>
            <w:pPr>
              <w:pStyle w:val="0"/>
            </w:pPr>
            <w:r>
              <w:rPr>
                <w:sz w:val="20"/>
              </w:rPr>
              <w:t xml:space="preserve">Содействие участию представителей Новосибирской области в добровольческих программах международного обмена</w:t>
            </w:r>
          </w:p>
        </w:tc>
        <w:tc>
          <w:tcPr>
            <w:tcW w:w="1077" w:type="dxa"/>
          </w:tcPr>
          <w:p>
            <w:pPr>
              <w:pStyle w:val="0"/>
            </w:pPr>
            <w:r>
              <w:rPr>
                <w:sz w:val="20"/>
              </w:rPr>
              <w:t xml:space="preserve">ежегодно</w:t>
            </w:r>
          </w:p>
        </w:tc>
        <w:tc>
          <w:tcPr>
            <w:tcW w:w="1871" w:type="dxa"/>
          </w:tcPr>
          <w:p>
            <w:pPr>
              <w:pStyle w:val="0"/>
            </w:pPr>
            <w:r>
              <w:rPr>
                <w:sz w:val="20"/>
              </w:rPr>
              <w:t xml:space="preserve">расширение международных связей в сфере добровольчества (волонтерства)</w:t>
            </w:r>
          </w:p>
        </w:tc>
        <w:tc>
          <w:tcPr>
            <w:tcW w:w="2494" w:type="dxa"/>
          </w:tcPr>
          <w:p>
            <w:pPr>
              <w:pStyle w:val="0"/>
            </w:pPr>
            <w:r>
              <w:rPr>
                <w:sz w:val="20"/>
              </w:rPr>
              <w:t xml:space="preserve">количество представителей Новосибирской области, принявших участие программах международного обмена, человек</w:t>
            </w:r>
          </w:p>
        </w:tc>
        <w:tc>
          <w:tcPr>
            <w:tcW w:w="1077" w:type="dxa"/>
          </w:tcPr>
          <w:p>
            <w:pPr>
              <w:pStyle w:val="0"/>
              <w:jc w:val="center"/>
            </w:pPr>
            <w:r>
              <w:rPr>
                <w:sz w:val="20"/>
              </w:rPr>
              <w:t xml:space="preserve">-</w:t>
            </w:r>
          </w:p>
        </w:tc>
        <w:tc>
          <w:tcPr>
            <w:tcW w:w="1077" w:type="dxa"/>
          </w:tcPr>
          <w:p>
            <w:pPr>
              <w:pStyle w:val="0"/>
              <w:jc w:val="center"/>
            </w:pPr>
            <w:r>
              <w:rPr>
                <w:sz w:val="20"/>
              </w:rPr>
              <w:t xml:space="preserve">ежегодно не менее 1</w:t>
            </w:r>
          </w:p>
        </w:tc>
        <w:tc>
          <w:tcPr>
            <w:tcW w:w="3061" w:type="dxa"/>
          </w:tcPr>
          <w:p>
            <w:pPr>
              <w:pStyle w:val="0"/>
            </w:pPr>
            <w:r>
              <w:rPr>
                <w:sz w:val="20"/>
              </w:rPr>
              <w:t xml:space="preserve">департамент молодежной политики Новосибирской области</w:t>
            </w:r>
          </w:p>
        </w:tc>
      </w:tr>
      <w:tr>
        <w:tc>
          <w:tcPr>
            <w:tcW w:w="567" w:type="dxa"/>
          </w:tcPr>
          <w:p>
            <w:pPr>
              <w:pStyle w:val="0"/>
              <w:jc w:val="center"/>
            </w:pPr>
            <w:r>
              <w:rPr>
                <w:sz w:val="20"/>
              </w:rPr>
              <w:t xml:space="preserve">27</w:t>
            </w:r>
          </w:p>
        </w:tc>
        <w:tc>
          <w:tcPr>
            <w:tcW w:w="2381" w:type="dxa"/>
          </w:tcPr>
          <w:p>
            <w:pPr>
              <w:pStyle w:val="0"/>
            </w:pPr>
            <w:r>
              <w:rPr>
                <w:sz w:val="20"/>
              </w:rPr>
              <w:t xml:space="preserve">Развитие сотрудничества в сфере добровольчества (волонтерства) с городами-побратимами города Новосибирска, а также в рамках международных соглашений Новосибирской области о сотрудничестве</w:t>
            </w:r>
          </w:p>
        </w:tc>
        <w:tc>
          <w:tcPr>
            <w:tcW w:w="1077" w:type="dxa"/>
          </w:tcPr>
          <w:p>
            <w:pPr>
              <w:pStyle w:val="0"/>
            </w:pPr>
            <w:r>
              <w:rPr>
                <w:sz w:val="20"/>
              </w:rPr>
              <w:t xml:space="preserve">ежегодно</w:t>
            </w:r>
          </w:p>
        </w:tc>
        <w:tc>
          <w:tcPr>
            <w:tcW w:w="1871" w:type="dxa"/>
          </w:tcPr>
          <w:p>
            <w:pPr>
              <w:pStyle w:val="0"/>
            </w:pPr>
            <w:r>
              <w:rPr>
                <w:sz w:val="20"/>
              </w:rPr>
              <w:t xml:space="preserve">обмен опытом реализации добровольческих (волонтерских) инициатив</w:t>
            </w:r>
          </w:p>
        </w:tc>
        <w:tc>
          <w:tcPr>
            <w:tcW w:w="2494" w:type="dxa"/>
          </w:tcPr>
          <w:p>
            <w:pPr>
              <w:pStyle w:val="0"/>
            </w:pPr>
            <w:r>
              <w:rPr>
                <w:sz w:val="20"/>
              </w:rPr>
              <w:t xml:space="preserve">количество мероприятий, проведенных совместно с представителями городов-побратимов, единиц</w:t>
            </w:r>
          </w:p>
        </w:tc>
        <w:tc>
          <w:tcPr>
            <w:tcW w:w="1077" w:type="dxa"/>
          </w:tcPr>
          <w:p>
            <w:pPr>
              <w:pStyle w:val="0"/>
              <w:jc w:val="center"/>
            </w:pPr>
            <w:r>
              <w:rPr>
                <w:sz w:val="20"/>
              </w:rPr>
              <w:t xml:space="preserve">-</w:t>
            </w:r>
          </w:p>
        </w:tc>
        <w:tc>
          <w:tcPr>
            <w:tcW w:w="1077" w:type="dxa"/>
          </w:tcPr>
          <w:p>
            <w:pPr>
              <w:pStyle w:val="0"/>
              <w:jc w:val="center"/>
            </w:pPr>
            <w:r>
              <w:rPr>
                <w:sz w:val="20"/>
              </w:rPr>
              <w:t xml:space="preserve">ежегодно не менее 3</w:t>
            </w:r>
          </w:p>
        </w:tc>
        <w:tc>
          <w:tcPr>
            <w:tcW w:w="3061" w:type="dxa"/>
          </w:tcPr>
          <w:p>
            <w:pPr>
              <w:pStyle w:val="0"/>
            </w:pPr>
            <w:r>
              <w:rPr>
                <w:sz w:val="20"/>
              </w:rPr>
              <w:t xml:space="preserve">департамент молодежной политики Новосибирской области;</w:t>
            </w:r>
          </w:p>
          <w:p>
            <w:pPr>
              <w:pStyle w:val="0"/>
            </w:pPr>
            <w:r>
              <w:rPr>
                <w:sz w:val="20"/>
              </w:rPr>
              <w:t xml:space="preserve">мэрия города Новосибирска (по согласованию)</w:t>
            </w:r>
          </w:p>
        </w:tc>
      </w:tr>
      <w:tr>
        <w:tc>
          <w:tcPr>
            <w:gridSpan w:val="8"/>
            <w:tcW w:w="13605" w:type="dxa"/>
          </w:tcPr>
          <w:p>
            <w:pPr>
              <w:pStyle w:val="0"/>
              <w:outlineLvl w:val="2"/>
              <w:jc w:val="center"/>
            </w:pPr>
            <w:r>
              <w:rPr>
                <w:sz w:val="20"/>
              </w:rPr>
              <w:t xml:space="preserve">Поддержка развития добровольчества (волонтерства) в корпоративном секторе</w:t>
            </w:r>
          </w:p>
        </w:tc>
      </w:tr>
      <w:tr>
        <w:tc>
          <w:tcPr>
            <w:tcW w:w="567" w:type="dxa"/>
            <w:vMerge w:val="restart"/>
          </w:tcPr>
          <w:p>
            <w:pPr>
              <w:pStyle w:val="0"/>
              <w:jc w:val="center"/>
            </w:pPr>
            <w:r>
              <w:rPr>
                <w:sz w:val="20"/>
              </w:rPr>
              <w:t xml:space="preserve">28</w:t>
            </w:r>
          </w:p>
        </w:tc>
        <w:tc>
          <w:tcPr>
            <w:tcW w:w="2381" w:type="dxa"/>
            <w:vMerge w:val="restart"/>
          </w:tcPr>
          <w:p>
            <w:pPr>
              <w:pStyle w:val="0"/>
            </w:pPr>
            <w:r>
              <w:rPr>
                <w:sz w:val="20"/>
              </w:rPr>
              <w:t xml:space="preserve">Выстраивание механизмов и форм поддержки социально значимых проектов со стороны социально ответственного бизнеса</w:t>
            </w:r>
          </w:p>
        </w:tc>
        <w:tc>
          <w:tcPr>
            <w:tcW w:w="1077" w:type="dxa"/>
            <w:vMerge w:val="restart"/>
          </w:tcPr>
          <w:p>
            <w:pPr>
              <w:pStyle w:val="0"/>
            </w:pPr>
            <w:r>
              <w:rPr>
                <w:sz w:val="20"/>
              </w:rPr>
              <w:t xml:space="preserve">ежегодно</w:t>
            </w:r>
          </w:p>
        </w:tc>
        <w:tc>
          <w:tcPr>
            <w:tcW w:w="1871" w:type="dxa"/>
            <w:vMerge w:val="restart"/>
          </w:tcPr>
          <w:p>
            <w:pPr>
              <w:pStyle w:val="0"/>
            </w:pPr>
            <w:r>
              <w:rPr>
                <w:sz w:val="20"/>
              </w:rPr>
              <w:t xml:space="preserve">обеспечение поддержки социально значимых проектов со стороны социально ответственного бизнеса</w:t>
            </w:r>
          </w:p>
        </w:tc>
        <w:tc>
          <w:tcPr>
            <w:tcW w:w="2494" w:type="dxa"/>
          </w:tcPr>
          <w:p>
            <w:pPr>
              <w:pStyle w:val="0"/>
            </w:pPr>
            <w:r>
              <w:rPr>
                <w:sz w:val="20"/>
              </w:rPr>
              <w:t xml:space="preserve">участие бизнес-структур в поддержке НКО, единиц</w:t>
            </w:r>
          </w:p>
        </w:tc>
        <w:tc>
          <w:tcPr>
            <w:tcW w:w="1077" w:type="dxa"/>
          </w:tcPr>
          <w:p>
            <w:pPr>
              <w:pStyle w:val="0"/>
              <w:jc w:val="center"/>
            </w:pPr>
            <w:r>
              <w:rPr>
                <w:sz w:val="20"/>
              </w:rPr>
              <w:t xml:space="preserve">-</w:t>
            </w:r>
          </w:p>
        </w:tc>
        <w:tc>
          <w:tcPr>
            <w:tcW w:w="1077" w:type="dxa"/>
            <w:vMerge w:val="restart"/>
          </w:tcPr>
          <w:p>
            <w:pPr>
              <w:pStyle w:val="0"/>
              <w:jc w:val="center"/>
            </w:pPr>
            <w:r>
              <w:rPr>
                <w:sz w:val="20"/>
              </w:rPr>
              <w:t xml:space="preserve">ежегодно не менее 2</w:t>
            </w:r>
          </w:p>
        </w:tc>
        <w:tc>
          <w:tcPr>
            <w:tcW w:w="3061" w:type="dxa"/>
            <w:vMerge w:val="restart"/>
          </w:tcPr>
          <w:p>
            <w:pPr>
              <w:pStyle w:val="0"/>
            </w:pPr>
            <w:r>
              <w:rPr>
                <w:sz w:val="20"/>
              </w:rPr>
              <w:t xml:space="preserve">департамент молодежной политики Новосибирской области;</w:t>
            </w:r>
          </w:p>
          <w:p>
            <w:pPr>
              <w:pStyle w:val="0"/>
            </w:pPr>
            <w:r>
              <w:rPr>
                <w:sz w:val="20"/>
              </w:rPr>
              <w:t xml:space="preserve">министерство природных ресурсов и экологии Новосибирской области;</w:t>
            </w:r>
          </w:p>
          <w:p>
            <w:pPr>
              <w:pStyle w:val="0"/>
            </w:pPr>
            <w:r>
              <w:rPr>
                <w:sz w:val="20"/>
              </w:rPr>
              <w:t xml:space="preserve">министерство промышленности, торговли и развития предпринимательства Новосибирской области</w:t>
            </w:r>
          </w:p>
        </w:tc>
      </w:tr>
      <w:tr>
        <w:tc>
          <w:tcPr>
            <w:vMerge w:val="continue"/>
          </w:tcPr>
          <w:p/>
        </w:tc>
        <w:tc>
          <w:tcPr>
            <w:vMerge w:val="continue"/>
          </w:tcPr>
          <w:p/>
        </w:tc>
        <w:tc>
          <w:tcPr>
            <w:vMerge w:val="continue"/>
          </w:tcPr>
          <w:p/>
        </w:tc>
        <w:tc>
          <w:tcPr>
            <w:vMerge w:val="continue"/>
          </w:tcPr>
          <w:p/>
        </w:tc>
        <w:tc>
          <w:tcPr>
            <w:tcW w:w="2494" w:type="dxa"/>
          </w:tcPr>
          <w:p>
            <w:pPr>
              <w:pStyle w:val="0"/>
            </w:pPr>
            <w:r>
              <w:rPr>
                <w:sz w:val="20"/>
              </w:rPr>
              <w:t xml:space="preserve">участие СО НКО в заседаниях регионального представительства Национального совета по корпоративному волонтерству, единиц</w:t>
            </w:r>
          </w:p>
        </w:tc>
        <w:tc>
          <w:tcPr>
            <w:tcW w:w="1077" w:type="dxa"/>
          </w:tcPr>
          <w:p>
            <w:pPr>
              <w:pStyle w:val="0"/>
              <w:jc w:val="center"/>
            </w:pPr>
            <w:r>
              <w:rPr>
                <w:sz w:val="20"/>
              </w:rPr>
              <w:t xml:space="preserve">-</w:t>
            </w:r>
          </w:p>
        </w:tc>
        <w:tc>
          <w:tcPr>
            <w:vMerge w:val="continue"/>
          </w:tcPr>
          <w:p/>
        </w:tc>
        <w:tc>
          <w:tcPr>
            <w:vMerge w:val="continue"/>
          </w:tcPr>
          <w:p/>
        </w:tc>
      </w:tr>
      <w:tr>
        <w:tc>
          <w:tcPr>
            <w:gridSpan w:val="8"/>
            <w:tcW w:w="13605" w:type="dxa"/>
          </w:tcPr>
          <w:p>
            <w:pPr>
              <w:pStyle w:val="0"/>
              <w:outlineLvl w:val="2"/>
              <w:jc w:val="center"/>
            </w:pPr>
            <w:r>
              <w:rPr>
                <w:sz w:val="20"/>
              </w:rPr>
              <w:t xml:space="preserve">Проведение значимых региональных событий</w:t>
            </w:r>
          </w:p>
        </w:tc>
      </w:tr>
      <w:tr>
        <w:tc>
          <w:tcPr>
            <w:tcW w:w="567" w:type="dxa"/>
          </w:tcPr>
          <w:p>
            <w:pPr>
              <w:pStyle w:val="0"/>
              <w:jc w:val="center"/>
            </w:pPr>
            <w:r>
              <w:rPr>
                <w:sz w:val="20"/>
              </w:rPr>
              <w:t xml:space="preserve">29</w:t>
            </w:r>
          </w:p>
        </w:tc>
        <w:tc>
          <w:tcPr>
            <w:tcW w:w="2381" w:type="dxa"/>
          </w:tcPr>
          <w:p>
            <w:pPr>
              <w:pStyle w:val="0"/>
            </w:pPr>
            <w:r>
              <w:rPr>
                <w:sz w:val="20"/>
              </w:rPr>
              <w:t xml:space="preserve">Мероприятия в рамках Международного дня волонтера 5 декабря</w:t>
            </w:r>
          </w:p>
        </w:tc>
        <w:tc>
          <w:tcPr>
            <w:tcW w:w="1077" w:type="dxa"/>
          </w:tcPr>
          <w:p>
            <w:pPr>
              <w:pStyle w:val="0"/>
            </w:pPr>
            <w:r>
              <w:rPr>
                <w:sz w:val="20"/>
              </w:rPr>
              <w:t xml:space="preserve">ежегодно</w:t>
            </w:r>
          </w:p>
        </w:tc>
        <w:tc>
          <w:tcPr>
            <w:tcW w:w="1871" w:type="dxa"/>
          </w:tcPr>
          <w:p>
            <w:pPr>
              <w:pStyle w:val="0"/>
            </w:pPr>
            <w:r>
              <w:rPr>
                <w:sz w:val="20"/>
              </w:rPr>
              <w:t xml:space="preserve">привлечение общественного внимания граждан Новосибирской области к сфере добровольчества (волонтерства)</w:t>
            </w:r>
          </w:p>
        </w:tc>
        <w:tc>
          <w:tcPr>
            <w:tcW w:w="2494" w:type="dxa"/>
          </w:tcPr>
          <w:p>
            <w:pPr>
              <w:pStyle w:val="0"/>
            </w:pPr>
            <w:r>
              <w:rPr>
                <w:sz w:val="20"/>
              </w:rPr>
              <w:t xml:space="preserve">утвержден план региональных мероприятий, проводимых в рамках Международного дня волонтера 5 декабря, единиц</w:t>
            </w:r>
          </w:p>
        </w:tc>
        <w:tc>
          <w:tcPr>
            <w:tcW w:w="1077" w:type="dxa"/>
          </w:tcPr>
          <w:p>
            <w:pPr>
              <w:pStyle w:val="0"/>
              <w:jc w:val="center"/>
            </w:pPr>
            <w:r>
              <w:rPr>
                <w:sz w:val="20"/>
              </w:rPr>
              <w:t xml:space="preserve">-</w:t>
            </w:r>
          </w:p>
        </w:tc>
        <w:tc>
          <w:tcPr>
            <w:tcW w:w="1077" w:type="dxa"/>
          </w:tcPr>
          <w:p>
            <w:pPr>
              <w:pStyle w:val="0"/>
              <w:jc w:val="center"/>
            </w:pPr>
            <w:r>
              <w:rPr>
                <w:sz w:val="20"/>
              </w:rPr>
              <w:t xml:space="preserve">ежегодно не менее 1</w:t>
            </w:r>
          </w:p>
        </w:tc>
        <w:tc>
          <w:tcPr>
            <w:tcW w:w="3061" w:type="dxa"/>
          </w:tcPr>
          <w:p>
            <w:pPr>
              <w:pStyle w:val="0"/>
            </w:pPr>
            <w:r>
              <w:rPr>
                <w:sz w:val="20"/>
              </w:rPr>
              <w:t xml:space="preserve">департамент молодежной политики Новосибирской области;</w:t>
            </w:r>
          </w:p>
          <w:p>
            <w:pPr>
              <w:pStyle w:val="0"/>
            </w:pPr>
            <w:r>
              <w:rPr>
                <w:sz w:val="20"/>
              </w:rPr>
              <w:t xml:space="preserve">министерство образования Новосибирской области;</w:t>
            </w:r>
          </w:p>
          <w:p>
            <w:pPr>
              <w:pStyle w:val="0"/>
            </w:pPr>
            <w:r>
              <w:rPr>
                <w:sz w:val="20"/>
              </w:rPr>
              <w:t xml:space="preserve">министерство региональной политики Новосибирской области;</w:t>
            </w:r>
          </w:p>
          <w:p>
            <w:pPr>
              <w:pStyle w:val="0"/>
            </w:pPr>
            <w:r>
              <w:rPr>
                <w:sz w:val="20"/>
              </w:rPr>
              <w:t xml:space="preserve">министерство труда и социального развития Новосибирской области;</w:t>
            </w:r>
          </w:p>
          <w:p>
            <w:pPr>
              <w:pStyle w:val="0"/>
            </w:pPr>
            <w:r>
              <w:rPr>
                <w:sz w:val="20"/>
              </w:rPr>
              <w:t xml:space="preserve">министерство здравоохранения Новосибирской области;</w:t>
            </w:r>
          </w:p>
          <w:p>
            <w:pPr>
              <w:pStyle w:val="0"/>
            </w:pPr>
            <w:r>
              <w:rPr>
                <w:sz w:val="20"/>
              </w:rPr>
              <w:t xml:space="preserve">министерство жилищно-коммунального хозяйства и энергетики Новосибирской области;</w:t>
            </w:r>
          </w:p>
          <w:p>
            <w:pPr>
              <w:pStyle w:val="0"/>
            </w:pPr>
            <w:r>
              <w:rPr>
                <w:sz w:val="20"/>
              </w:rPr>
              <w:t xml:space="preserve">министерство культуры Новосибирской области;</w:t>
            </w:r>
          </w:p>
          <w:p>
            <w:pPr>
              <w:pStyle w:val="0"/>
            </w:pPr>
            <w:r>
              <w:rPr>
                <w:sz w:val="20"/>
              </w:rPr>
              <w:t xml:space="preserve">министерство природных ресурсов и экологии Новосибирской области;</w:t>
            </w:r>
          </w:p>
          <w:p>
            <w:pPr>
              <w:pStyle w:val="0"/>
            </w:pPr>
            <w:r>
              <w:rPr>
                <w:sz w:val="20"/>
              </w:rPr>
              <w:t xml:space="preserve">органы местного самоуправления муниципальных районов и городских округов Новосибирской области (по согласованию)</w:t>
            </w:r>
          </w:p>
        </w:tc>
      </w:tr>
    </w:tbl>
    <w:p>
      <w:pPr>
        <w:sectPr>
          <w:headerReference w:type="default" r:id="rId26"/>
          <w:headerReference w:type="first" r:id="rId26"/>
          <w:footerReference w:type="default" r:id="rId27"/>
          <w:footerReference w:type="first" r:id="rId27"/>
          <w:pgSz w:w="16838" w:h="11906" w:orient="landscape"/>
          <w:pgMar w:top="1134" w:right="1134" w:bottom="567" w:left="1134" w:header="0" w:footer="0" w:gutter="0"/>
          <w:titlePg/>
        </w:sectPr>
      </w:pPr>
    </w:p>
    <w:p>
      <w:pPr>
        <w:pStyle w:val="0"/>
        <w:ind w:firstLine="540"/>
        <w:jc w:val="both"/>
      </w:pPr>
      <w:r>
        <w:rPr>
          <w:sz w:val="20"/>
        </w:rPr>
      </w:r>
    </w:p>
    <w:p>
      <w:pPr>
        <w:pStyle w:val="0"/>
        <w:ind w:firstLine="540"/>
        <w:jc w:val="both"/>
      </w:pPr>
      <w:r>
        <w:rPr>
          <w:sz w:val="20"/>
        </w:rPr>
        <w:t xml:space="preserve">Применяемые сокращения:</w:t>
      </w:r>
    </w:p>
    <w:p>
      <w:pPr>
        <w:pStyle w:val="0"/>
        <w:spacing w:before="200" w:line-rule="auto"/>
        <w:ind w:firstLine="540"/>
        <w:jc w:val="both"/>
      </w:pPr>
      <w:r>
        <w:rPr>
          <w:sz w:val="20"/>
        </w:rPr>
        <w:t xml:space="preserve">ГИМС - Государственная инспекция по маломерным судам;</w:t>
      </w:r>
    </w:p>
    <w:p>
      <w:pPr>
        <w:pStyle w:val="0"/>
        <w:spacing w:before="200" w:line-rule="auto"/>
        <w:ind w:firstLine="540"/>
        <w:jc w:val="both"/>
      </w:pPr>
      <w:r>
        <w:rPr>
          <w:sz w:val="20"/>
        </w:rPr>
        <w:t xml:space="preserve">ГКУ НСО - Государственное казенное учреждение Новосибирской области;</w:t>
      </w:r>
    </w:p>
    <w:p>
      <w:pPr>
        <w:pStyle w:val="0"/>
        <w:spacing w:before="200" w:line-rule="auto"/>
        <w:ind w:firstLine="540"/>
        <w:jc w:val="both"/>
      </w:pPr>
      <w:r>
        <w:rPr>
          <w:sz w:val="20"/>
        </w:rPr>
        <w:t xml:space="preserve">СО НКО - социально ориентированные некоммерческие организации.</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134" w:right="567" w:bottom="1134" w:left="1134"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Новосибирской области от 09.02.2021 N 29-п</w:t>
            <w:br/>
            <w:t>(ред. от 24.12.2024)</w:t>
            <w:br/>
            <w:t>"Об утверждении межведомстве...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09.06.2025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Новосибирской области от 09.02.2021 N 29-п</w:t>
            <w:br/>
            <w:t>(ред. от 24.12.2024)</w:t>
            <w:br/>
            <w:t>"Об утверждении межведомстве...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09.06.2025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049&amp;n=172467&amp;dst=100005" TargetMode = "External"/>
	<Relationship Id="rId8" Type="http://schemas.openxmlformats.org/officeDocument/2006/relationships/hyperlink" Target="https://login.consultant.ru/link/?req=doc&amp;base=RLAW049&amp;n=179171&amp;dst=100005" TargetMode = "External"/>
	<Relationship Id="rId9" Type="http://schemas.openxmlformats.org/officeDocument/2006/relationships/hyperlink" Target="https://login.consultant.ru/link/?req=doc&amp;base=LAW&amp;n=319110&amp;dst=100027" TargetMode = "External"/>
	<Relationship Id="rId10" Type="http://schemas.openxmlformats.org/officeDocument/2006/relationships/hyperlink" Target="https://login.consultant.ru/link/?req=doc&amp;base=RLAW049&amp;n=172467&amp;dst=100006" TargetMode = "External"/>
	<Relationship Id="rId11" Type="http://schemas.openxmlformats.org/officeDocument/2006/relationships/hyperlink" Target="https://login.consultant.ru/link/?req=doc&amp;base=RLAW049&amp;n=179171&amp;dst=100006" TargetMode = "External"/>
	<Relationship Id="rId12" Type="http://schemas.openxmlformats.org/officeDocument/2006/relationships/hyperlink" Target="https://login.consultant.ru/link/?req=doc&amp;base=RLAW049&amp;n=172467&amp;dst=100007" TargetMode = "External"/>
	<Relationship Id="rId13" Type="http://schemas.openxmlformats.org/officeDocument/2006/relationships/hyperlink" Target="https://&#1076;&#1086;&#1073;&#1088;&#1086;.&#1088;&#1092;" TargetMode = "External"/>
	<Relationship Id="rId14" Type="http://schemas.openxmlformats.org/officeDocument/2006/relationships/hyperlink" Target="https://login.consultant.ru/link/?req=doc&amp;base=LAW&amp;n=495007&amp;dst=100057" TargetMode = "External"/>
	<Relationship Id="rId15" Type="http://schemas.openxmlformats.org/officeDocument/2006/relationships/hyperlink" Target="https://login.consultant.ru/link/?req=doc&amp;base=LAW&amp;n=319110&amp;dst=100027" TargetMode = "External"/>
	<Relationship Id="rId16" Type="http://schemas.openxmlformats.org/officeDocument/2006/relationships/hyperlink" Target="https://login.consultant.ru/link/?req=doc&amp;base=RLAW049&amp;n=180356&amp;dst=100840" TargetMode = "External"/>
	<Relationship Id="rId17" Type="http://schemas.openxmlformats.org/officeDocument/2006/relationships/hyperlink" Target="https://login.consultant.ru/link/?req=doc&amp;base=LAW&amp;n=357927" TargetMode = "External"/>
	<Relationship Id="rId18" Type="http://schemas.openxmlformats.org/officeDocument/2006/relationships/hyperlink" Target="https://login.consultant.ru/link/?req=doc&amp;base=RLAW049&amp;n=179715" TargetMode = "External"/>
	<Relationship Id="rId19" Type="http://schemas.openxmlformats.org/officeDocument/2006/relationships/hyperlink" Target="https://&#1076;&#1086;&#1073;&#1088;&#1086;.&#1088;&#1092;" TargetMode = "External"/>
	<Relationship Id="rId20" Type="http://schemas.openxmlformats.org/officeDocument/2006/relationships/hyperlink" Target="https://login.consultant.ru/link/?req=doc&amp;base=RLAW049&amp;n=174808&amp;dst=104291" TargetMode = "External"/>
	<Relationship Id="rId21" Type="http://schemas.openxmlformats.org/officeDocument/2006/relationships/hyperlink" Target="https://login.consultant.ru/link/?req=doc&amp;base=RLAW049&amp;n=183351&amp;dst=102336" TargetMode = "External"/>
	<Relationship Id="rId22" Type="http://schemas.openxmlformats.org/officeDocument/2006/relationships/hyperlink" Target="https://login.consultant.ru/link/?req=doc&amp;base=RLAW049&amp;n=150095&amp;dst=126505" TargetMode = "External"/>
	<Relationship Id="rId23" Type="http://schemas.openxmlformats.org/officeDocument/2006/relationships/hyperlink" Target="https://login.consultant.ru/link/?req=doc&amp;base=RLAW049&amp;n=183427&amp;dst=106676" TargetMode = "External"/>
	<Relationship Id="rId24" Type="http://schemas.openxmlformats.org/officeDocument/2006/relationships/hyperlink" Target="https://login.consultant.ru/link/?req=doc&amp;base=RLAW049&amp;n=183482&amp;dst=100047" TargetMode = "External"/>
	<Relationship Id="rId25" Type="http://schemas.openxmlformats.org/officeDocument/2006/relationships/hyperlink" Target="https://login.consultant.ru/link/?req=doc&amp;base=RLAW049&amp;n=182700&amp;dst=112711" TargetMode = "External"/>
	<Relationship Id="rId26" Type="http://schemas.openxmlformats.org/officeDocument/2006/relationships/header" Target="header2.xml"/>
	<Relationship Id="rId27" Type="http://schemas.openxmlformats.org/officeDocument/2006/relationships/footer" Target="footer2.xml"/>
	<Relationship Id="rId28" Type="http://schemas.openxmlformats.org/officeDocument/2006/relationships/hyperlink" Target="https://&#1076;&#1086;&#1073;&#1088;&#1086;.&#1088;&#1092;" TargetMode = "External"/>
	<Relationship Id="rId29" Type="http://schemas.openxmlformats.org/officeDocument/2006/relationships/hyperlink" Target="https://&#1076;&#1086;&#1073;&#1088;&#1086;.&#1088;&#1092;" TargetMode = "External"/>
	<Relationship Id="rId30" Type="http://schemas.openxmlformats.org/officeDocument/2006/relationships/hyperlink" Target="https://&#1076;&#1086;&#1073;&#1088;&#1086;.&#1088;&#1092;"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Новосибирской области от 09.02.2021 N 29-п
(ред. от 24.12.2024)
"Об утверждении межведомственной программы развития добровольчества (волонтерства) в Новосибирской области"</dc:title>
  <dcterms:created xsi:type="dcterms:W3CDTF">2025-06-09T08:20:45Z</dcterms:created>
</cp:coreProperties>
</file>