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ЖКХиЭ Новосибирской области от 05.06.2018 N 141</w:t>
              <w:br/>
              <w:t xml:space="preserve">(ред. от 06.06.2024)</w:t>
              <w:br/>
              <w:t xml:space="preserve">"Об утверждении Положения об общественном совете при министерстве жилищно-коммунального хозяйства и энергетики Новосибирской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27.12.2024</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ЖИЛИЩНО-КОММУНАЛЬНОГО ХОЗЯЙСТВА</w:t>
      </w:r>
    </w:p>
    <w:p>
      <w:pPr>
        <w:pStyle w:val="2"/>
        <w:jc w:val="center"/>
      </w:pPr>
      <w:r>
        <w:rPr>
          <w:sz w:val="20"/>
        </w:rPr>
        <w:t xml:space="preserve">И ЭНЕРГЕТИКИ НОВОСИБИРСКОЙ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5 июня 2018 г. N 141</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ЖИЛИЩНО-КОММУНАЛЬНОГО ХОЗЯЙСТВА</w:t>
      </w:r>
    </w:p>
    <w:p>
      <w:pPr>
        <w:pStyle w:val="2"/>
        <w:jc w:val="center"/>
      </w:pPr>
      <w:r>
        <w:rPr>
          <w:sz w:val="20"/>
        </w:rPr>
        <w:t xml:space="preserve">И ЭНЕРГЕТИКИ НОВОСИБИРСКОЙ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министерства ЖКХиЭ Новосибирской области</w:t>
            </w:r>
          </w:p>
          <w:p>
            <w:pPr>
              <w:pStyle w:val="0"/>
              <w:jc w:val="center"/>
            </w:pPr>
            <w:r>
              <w:rPr>
                <w:sz w:val="20"/>
                <w:color w:val="392c69"/>
              </w:rPr>
              <w:t xml:space="preserve">от 07.02.2019 </w:t>
            </w:r>
            <w:hyperlink w:history="0" r:id="rId7" w:tooltip="Приказ министерства ЖКХиЭ Новосибирской области от 07.02.2019 N 27 &quot;О внесении изменений в приказ министерства жилищно-коммунального хозяйства и энергетики Новосибирской области от 05.06.2018 N 141&quot; {КонсультантПлюс}">
              <w:r>
                <w:rPr>
                  <w:sz w:val="20"/>
                  <w:color w:val="0000ff"/>
                </w:rPr>
                <w:t xml:space="preserve">N 27</w:t>
              </w:r>
            </w:hyperlink>
            <w:r>
              <w:rPr>
                <w:sz w:val="20"/>
                <w:color w:val="392c69"/>
              </w:rPr>
              <w:t xml:space="preserve">, от 06.06.2024 </w:t>
            </w:r>
            <w:hyperlink w:history="0" r:id="rId8" w:tooltip="Приказ министерства ЖКХиЭ Новосибирской области от 06.06.2024 N 125-НПА &quot;О внесении изменений в приказ министерства жилищно-коммунального хозяйства и энергетики Новосибирской от 05.06.2018 N 141 &quot;Об утверждении Положения об общественном совете при министерстве жилищно-коммунального хозяйства и энергетики Новосибирской области&quot; {КонсультантПлюс}">
              <w:r>
                <w:rPr>
                  <w:sz w:val="20"/>
                  <w:color w:val="0000ff"/>
                </w:rPr>
                <w:t xml:space="preserve">N 125-НПА</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со </w:t>
      </w:r>
      <w:hyperlink w:history="0" r:id="rId9" w:tooltip="Закон Новосибирской области от 02.06.2015 N 551-ОЗ (ред. от 28.03.2017) &quot;Об отдельных вопросах организации и осуществления общественного контроля в Новосибирской области&quot; (принят постановлением Законодательного Собрания Новосибирской области от 28.05.2015 N 551-ЗС) {КонсультантПлюс}">
        <w:r>
          <w:rPr>
            <w:sz w:val="20"/>
            <w:color w:val="0000ff"/>
          </w:rPr>
          <w:t xml:space="preserve">статьей 4</w:t>
        </w:r>
      </w:hyperlink>
      <w:r>
        <w:rPr>
          <w:sz w:val="20"/>
        </w:rPr>
        <w:t xml:space="preserve"> Закона Новосибирской области от 02.06.2015 N 551-ОЗ "Об отдельных вопросах организации и осуществления общественного контроля в Новосибирской области", принимая во внимание </w:t>
      </w:r>
      <w:hyperlink w:history="0" r:id="rId10" w:tooltip="Постановление Правительства Новосибирской области от 01.12.2015 N 425-п (ред. от 10.04.2018) &quot;Об утверждении Типового положения об общественном совете при исполнительном органе государственной власти Новосибирской области&quot; ------------ Недействующая редакция {КонсультантПлюс}">
        <w:r>
          <w:rPr>
            <w:sz w:val="20"/>
            <w:color w:val="0000ff"/>
          </w:rPr>
          <w:t xml:space="preserve">постановление</w:t>
        </w:r>
      </w:hyperlink>
      <w:r>
        <w:rPr>
          <w:sz w:val="20"/>
        </w:rPr>
        <w:t xml:space="preserve"> Правительства Новосибирской области от 01.12.2015 N 425-п "Об утверждении Типового положения об общественном совете при исполнительном органе государственной власти Новосибирской области", приказываю:</w:t>
      </w:r>
    </w:p>
    <w:p>
      <w:pPr>
        <w:pStyle w:val="0"/>
        <w:jc w:val="both"/>
      </w:pPr>
      <w:r>
        <w:rPr>
          <w:sz w:val="20"/>
        </w:rPr>
        <w:t xml:space="preserve">(в ред. </w:t>
      </w:r>
      <w:hyperlink w:history="0" r:id="rId11" w:tooltip="Приказ министерства ЖКХиЭ Новосибирской области от 06.06.2024 N 125-НПА &quot;О внесении изменений в приказ министерства жилищно-коммунального хозяйства и энергетики Новосибирской от 05.06.2018 N 141 &quot;Об утверждении Положения об общественном совете при министерстве жилищно-коммунального хозяйства и энергетики Новосибирской области&quot; {КонсультантПлюс}">
        <w:r>
          <w:rPr>
            <w:sz w:val="20"/>
            <w:color w:val="0000ff"/>
          </w:rPr>
          <w:t xml:space="preserve">приказа</w:t>
        </w:r>
      </w:hyperlink>
      <w:r>
        <w:rPr>
          <w:sz w:val="20"/>
        </w:rPr>
        <w:t xml:space="preserve"> министерства ЖКХиЭ Новосибирской области от 06.06.2024 N 125-НПА)</w:t>
      </w:r>
    </w:p>
    <w:p>
      <w:pPr>
        <w:pStyle w:val="0"/>
        <w:spacing w:before="200" w:line-rule="auto"/>
        <w:ind w:firstLine="540"/>
        <w:jc w:val="both"/>
      </w:pPr>
      <w:r>
        <w:rPr>
          <w:sz w:val="20"/>
        </w:rPr>
        <w:t xml:space="preserve">1. Признать утратившим силу </w:t>
      </w:r>
      <w:hyperlink w:history="0" r:id="rId12" w:tooltip="Приказ министерства ЖКХиЭ Новосибирской области от 13.01.2016 N 3 (ред. от 29.12.2017) &quot;Об утверждении Положения об общественном совете при министерстве жилищно-коммунального хозяйства и энергетики Новосибирской области&quot; ------------ Утратил силу или отменен {КонсультантПлюс}">
        <w:r>
          <w:rPr>
            <w:sz w:val="20"/>
            <w:color w:val="0000ff"/>
          </w:rPr>
          <w:t xml:space="preserve">приказ</w:t>
        </w:r>
      </w:hyperlink>
      <w:r>
        <w:rPr>
          <w:sz w:val="20"/>
        </w:rPr>
        <w:t xml:space="preserve"> министерства жилищно-коммунального хозяйства и энергетики Новосибирской области от 13.01.2016 N 3 "Об утверждении Положения об общественном совете при министерстве жилищно-коммунального хозяйства и энергетики Новосибирской области".</w:t>
      </w:r>
    </w:p>
    <w:p>
      <w:pPr>
        <w:pStyle w:val="0"/>
        <w:spacing w:before="200" w:line-rule="auto"/>
        <w:ind w:firstLine="540"/>
        <w:jc w:val="both"/>
      </w:pPr>
      <w:r>
        <w:rPr>
          <w:sz w:val="20"/>
        </w:rPr>
        <w:t xml:space="preserve">2. Утвердить прилагаемое </w:t>
      </w:r>
      <w:hyperlink w:history="0" w:anchor="P34" w:tooltip="ПОЛОЖЕНИЕ">
        <w:r>
          <w:rPr>
            <w:sz w:val="20"/>
            <w:color w:val="0000ff"/>
          </w:rPr>
          <w:t xml:space="preserve">Положение</w:t>
        </w:r>
      </w:hyperlink>
      <w:r>
        <w:rPr>
          <w:sz w:val="20"/>
        </w:rPr>
        <w:t xml:space="preserve"> об общественном совете при министерстве жилищно-коммунального хозяйства и энергетики Новосибирской области.</w:t>
      </w:r>
    </w:p>
    <w:p>
      <w:pPr>
        <w:pStyle w:val="0"/>
        <w:spacing w:before="200" w:line-rule="auto"/>
        <w:ind w:firstLine="540"/>
        <w:jc w:val="both"/>
      </w:pPr>
      <w:r>
        <w:rPr>
          <w:sz w:val="20"/>
        </w:rPr>
        <w:t xml:space="preserve">3. Контроль за исполнением приказа оставляю за собой.</w:t>
      </w:r>
    </w:p>
    <w:p>
      <w:pPr>
        <w:pStyle w:val="0"/>
        <w:ind w:firstLine="540"/>
        <w:jc w:val="both"/>
      </w:pPr>
      <w:r>
        <w:rPr>
          <w:sz w:val="20"/>
        </w:rPr>
      </w:r>
    </w:p>
    <w:p>
      <w:pPr>
        <w:pStyle w:val="0"/>
        <w:jc w:val="right"/>
      </w:pPr>
      <w:r>
        <w:rPr>
          <w:sz w:val="20"/>
        </w:rPr>
        <w:t xml:space="preserve">Исполняющий обязанности министра</w:t>
      </w:r>
    </w:p>
    <w:p>
      <w:pPr>
        <w:pStyle w:val="0"/>
        <w:jc w:val="right"/>
      </w:pPr>
      <w:r>
        <w:rPr>
          <w:sz w:val="20"/>
        </w:rPr>
        <w:t xml:space="preserve">Д.Н.АРХИПОВ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жилищно-коммунального</w:t>
      </w:r>
    </w:p>
    <w:p>
      <w:pPr>
        <w:pStyle w:val="0"/>
        <w:jc w:val="right"/>
      </w:pPr>
      <w:r>
        <w:rPr>
          <w:sz w:val="20"/>
        </w:rPr>
        <w:t xml:space="preserve">хозяйства и энергетики</w:t>
      </w:r>
    </w:p>
    <w:p>
      <w:pPr>
        <w:pStyle w:val="0"/>
        <w:jc w:val="right"/>
      </w:pPr>
      <w:r>
        <w:rPr>
          <w:sz w:val="20"/>
        </w:rPr>
        <w:t xml:space="preserve">Новосибирской области</w:t>
      </w:r>
    </w:p>
    <w:p>
      <w:pPr>
        <w:pStyle w:val="0"/>
        <w:jc w:val="right"/>
      </w:pPr>
      <w:r>
        <w:rPr>
          <w:sz w:val="20"/>
        </w:rPr>
        <w:t xml:space="preserve">от 05.06.2018 N 141</w:t>
      </w:r>
    </w:p>
    <w:p>
      <w:pPr>
        <w:pStyle w:val="0"/>
        <w:ind w:firstLine="540"/>
        <w:jc w:val="both"/>
      </w:pPr>
      <w:r>
        <w:rPr>
          <w:sz w:val="20"/>
        </w:rPr>
      </w:r>
    </w:p>
    <w:bookmarkStart w:id="34" w:name="P34"/>
    <w:bookmarkEnd w:id="34"/>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ЖИЛИЩНО-КОММУНАЛЬНОГО ХОЗЯЙСТВА И</w:t>
      </w:r>
    </w:p>
    <w:p>
      <w:pPr>
        <w:pStyle w:val="2"/>
        <w:jc w:val="center"/>
      </w:pPr>
      <w:r>
        <w:rPr>
          <w:sz w:val="20"/>
        </w:rPr>
        <w:t xml:space="preserve">ЭНЕРГЕТИКИ НОВОСИБИРСКОЙ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риказ министерства ЖКХиЭ Новосибирской области от 06.06.2024 N 125-НПА &quot;О внесении изменений в приказ министерства жилищно-коммунального хозяйства и энергетики Новосибирской от 05.06.2018 N 141 &quot;Об утверждении Положения об общественном совете при министерстве жилищно-коммунального хозяйства и энергетики Новосибирской области&quot; {КонсультантПлюс}">
              <w:r>
                <w:rPr>
                  <w:sz w:val="20"/>
                  <w:color w:val="0000ff"/>
                </w:rPr>
                <w:t xml:space="preserve">приказа</w:t>
              </w:r>
            </w:hyperlink>
            <w:r>
              <w:rPr>
                <w:sz w:val="20"/>
                <w:color w:val="392c69"/>
              </w:rPr>
              <w:t xml:space="preserve"> министерства ЖКХиЭ Новосибирской области</w:t>
            </w:r>
          </w:p>
          <w:p>
            <w:pPr>
              <w:pStyle w:val="0"/>
              <w:jc w:val="center"/>
            </w:pPr>
            <w:r>
              <w:rPr>
                <w:sz w:val="20"/>
                <w:color w:val="392c69"/>
              </w:rPr>
              <w:t xml:space="preserve">от 06.06.2024 N 125-НПА)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Настоящее положение разработано в соответствии с Федеральным </w:t>
      </w:r>
      <w:hyperlink w:history="0" r:id="rId14"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5" w:tooltip="Закон Новосибирской области от 02.06.2015 N 551-ОЗ (ред. от 28.03.2017) &quot;Об отдельных вопросах организации и осуществления общественного контроля в Новосибирской области&quot; (принят постановлением Законодательного Собрания Новосибирской области от 28.05.2015 N 551-ЗС) {КонсультантПлюс}">
        <w:r>
          <w:rPr>
            <w:sz w:val="20"/>
            <w:color w:val="0000ff"/>
          </w:rPr>
          <w:t xml:space="preserve">Законом</w:t>
        </w:r>
      </w:hyperlink>
      <w:r>
        <w:rPr>
          <w:sz w:val="20"/>
        </w:rPr>
        <w:t xml:space="preserve"> Новосибирской области от 02.06.2015 N 551-ОЗ "Об отдельных вопросах организации и осуществления общественного контроля в Новосибирской области", определяет компетенцию, порядок формирования и деятельности общественного совета при министерстве жилищно-коммунального хозяйства и энергетики Новосибирской области (далее - общественный совет, министерство соответственно).</w:t>
      </w:r>
    </w:p>
    <w:p>
      <w:pPr>
        <w:pStyle w:val="0"/>
        <w:spacing w:before="200" w:line-rule="auto"/>
        <w:ind w:firstLine="540"/>
        <w:jc w:val="both"/>
      </w:pPr>
      <w:r>
        <w:rPr>
          <w:sz w:val="20"/>
        </w:rPr>
        <w:t xml:space="preserve">2. Общественный совет является постоянно действующим совещательным органом.</w:t>
      </w:r>
    </w:p>
    <w:p>
      <w:pPr>
        <w:pStyle w:val="0"/>
        <w:spacing w:before="200" w:line-rule="auto"/>
        <w:ind w:firstLine="540"/>
        <w:jc w:val="both"/>
      </w:pPr>
      <w:r>
        <w:rPr>
          <w:sz w:val="20"/>
        </w:rPr>
        <w:t xml:space="preserve">3. В своей деятельности общественный совет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Новосибирской области, постановлениями и распоряжениями Губернатора Новосибирской области и Правительства Новосибирской области, а также настоящим положением.</w:t>
      </w:r>
    </w:p>
    <w:p>
      <w:pPr>
        <w:pStyle w:val="0"/>
        <w:spacing w:before="200" w:line-rule="auto"/>
        <w:ind w:firstLine="540"/>
        <w:jc w:val="both"/>
      </w:pPr>
      <w:r>
        <w:rPr>
          <w:sz w:val="20"/>
        </w:rPr>
        <w:t xml:space="preserve">4. Члены общественного совета исполняют свои обязанности на общественных началах.</w:t>
      </w:r>
    </w:p>
    <w:p>
      <w:pPr>
        <w:pStyle w:val="0"/>
        <w:ind w:firstLine="540"/>
        <w:jc w:val="both"/>
      </w:pPr>
      <w:r>
        <w:rPr>
          <w:sz w:val="20"/>
        </w:rPr>
      </w:r>
    </w:p>
    <w:p>
      <w:pPr>
        <w:pStyle w:val="2"/>
        <w:outlineLvl w:val="1"/>
        <w:jc w:val="center"/>
      </w:pPr>
      <w:r>
        <w:rPr>
          <w:sz w:val="20"/>
        </w:rPr>
        <w:t xml:space="preserve">II. Основные задачи и функции общественного совета</w:t>
      </w:r>
    </w:p>
    <w:p>
      <w:pPr>
        <w:pStyle w:val="0"/>
        <w:ind w:firstLine="540"/>
        <w:jc w:val="both"/>
      </w:pPr>
      <w:r>
        <w:rPr>
          <w:sz w:val="20"/>
        </w:rPr>
      </w:r>
    </w:p>
    <w:p>
      <w:pPr>
        <w:pStyle w:val="0"/>
        <w:ind w:firstLine="540"/>
        <w:jc w:val="both"/>
      </w:pPr>
      <w:r>
        <w:rPr>
          <w:sz w:val="20"/>
        </w:rPr>
        <w:t xml:space="preserve">5. Основными задачами общественного совета являются:</w:t>
      </w:r>
    </w:p>
    <w:p>
      <w:pPr>
        <w:pStyle w:val="0"/>
        <w:spacing w:before="200" w:line-rule="auto"/>
        <w:ind w:firstLine="540"/>
        <w:jc w:val="both"/>
      </w:pPr>
      <w:r>
        <w:rPr>
          <w:sz w:val="20"/>
        </w:rPr>
        <w:t xml:space="preserve">1) обеспечение прозрачности и открытости деятельности министерства, в том числе осуществление общественного контроля за деятельностью министерства в формах и порядке, предусмотренных федеральным законодательством и законодательством Новосибирской области;</w:t>
      </w:r>
    </w:p>
    <w:p>
      <w:pPr>
        <w:pStyle w:val="0"/>
        <w:spacing w:before="200" w:line-rule="auto"/>
        <w:ind w:firstLine="540"/>
        <w:jc w:val="both"/>
      </w:pPr>
      <w:r>
        <w:rPr>
          <w:sz w:val="20"/>
        </w:rPr>
        <w:t xml:space="preserve">2) совершенствование механизма учета общественного мнения и обратной связи министерства с гражданами,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 обеспечение участия представителей общественности в процессе подготовки и реализации решений в сфере деятельности министерства;</w:t>
      </w:r>
    </w:p>
    <w:p>
      <w:pPr>
        <w:pStyle w:val="0"/>
        <w:spacing w:before="200" w:line-rule="auto"/>
        <w:ind w:firstLine="540"/>
        <w:jc w:val="both"/>
      </w:pPr>
      <w:r>
        <w:rPr>
          <w:sz w:val="20"/>
        </w:rPr>
        <w:t xml:space="preserve">4) организация и осуществление совместных действий министерства и граждан, общественных объединений и иных негосударственных некоммерческих организаций по разработке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5) привлечение к обсуждению управленческих решений в сфере деятельности министерства граждан, представляющих интересы различных групп населения Новосибирской области;</w:t>
      </w:r>
    </w:p>
    <w:p>
      <w:pPr>
        <w:pStyle w:val="0"/>
        <w:spacing w:before="200" w:line-rule="auto"/>
        <w:ind w:firstLine="540"/>
        <w:jc w:val="both"/>
      </w:pPr>
      <w:r>
        <w:rPr>
          <w:sz w:val="20"/>
        </w:rPr>
        <w:t xml:space="preserve">6) информирование граждан и организаций в Новосибирской области о целях, задачах и итогах работы министерства в установленной сфере деятельности;</w:t>
      </w:r>
    </w:p>
    <w:p>
      <w:pPr>
        <w:pStyle w:val="0"/>
        <w:spacing w:before="200" w:line-rule="auto"/>
        <w:ind w:firstLine="540"/>
        <w:jc w:val="both"/>
      </w:pPr>
      <w:r>
        <w:rPr>
          <w:sz w:val="20"/>
        </w:rPr>
        <w:t xml:space="preserve">7) осуществление контроля за реализацией решений общественного совета.</w:t>
      </w:r>
    </w:p>
    <w:p>
      <w:pPr>
        <w:pStyle w:val="0"/>
        <w:spacing w:before="200" w:line-rule="auto"/>
        <w:ind w:firstLine="540"/>
        <w:jc w:val="both"/>
      </w:pPr>
      <w:r>
        <w:rPr>
          <w:sz w:val="20"/>
        </w:rPr>
        <w:t xml:space="preserve">6.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1) готовит предложения министерству по вопросам повышения эффективности его деятельности;</w:t>
      </w:r>
    </w:p>
    <w:p>
      <w:pPr>
        <w:pStyle w:val="0"/>
        <w:spacing w:before="200" w:line-rule="auto"/>
        <w:ind w:firstLine="540"/>
        <w:jc w:val="both"/>
      </w:pPr>
      <w:r>
        <w:rPr>
          <w:sz w:val="20"/>
        </w:rPr>
        <w:t xml:space="preserve">2) обсуждает годовые планы работы министерства и годовые отчеты о его деятельности;</w:t>
      </w:r>
    </w:p>
    <w:p>
      <w:pPr>
        <w:pStyle w:val="0"/>
        <w:spacing w:before="200" w:line-rule="auto"/>
        <w:ind w:firstLine="540"/>
        <w:jc w:val="both"/>
      </w:pPr>
      <w:r>
        <w:rPr>
          <w:sz w:val="20"/>
        </w:rPr>
        <w:t xml:space="preserve">3) обсуждает отчеты министерства о реализации государственных программ Новосибирской области;</w:t>
      </w:r>
    </w:p>
    <w:p>
      <w:pPr>
        <w:pStyle w:val="0"/>
        <w:spacing w:before="200" w:line-rule="auto"/>
        <w:ind w:firstLine="540"/>
        <w:jc w:val="both"/>
      </w:pPr>
      <w:r>
        <w:rPr>
          <w:sz w:val="20"/>
        </w:rPr>
        <w:t xml:space="preserve">4) участвует в мероприятиях министерства антикоррупционного характера и заседаниях, в которых предусмотрено участие представителей общественного совета;</w:t>
      </w:r>
    </w:p>
    <w:p>
      <w:pPr>
        <w:pStyle w:val="0"/>
        <w:spacing w:before="200" w:line-rule="auto"/>
        <w:ind w:firstLine="540"/>
        <w:jc w:val="both"/>
      </w:pPr>
      <w:r>
        <w:rPr>
          <w:sz w:val="20"/>
        </w:rPr>
        <w:t xml:space="preserve">5) обсуждает вопросы правоприменительной практики по результатам вступивших в законную силу решений судов о признании недействительными правовых актов, незаконными решений и действий (бездействия) министерства и их должностных лиц для выработки и принятия мер по предупреждению и устранению причин выявленных нарушений;</w:t>
      </w:r>
    </w:p>
    <w:p>
      <w:pPr>
        <w:pStyle w:val="0"/>
        <w:spacing w:before="200" w:line-rule="auto"/>
        <w:ind w:firstLine="540"/>
        <w:jc w:val="both"/>
      </w:pPr>
      <w:r>
        <w:rPr>
          <w:sz w:val="20"/>
        </w:rPr>
        <w:t xml:space="preserve">6) обсуждает проекты законов, проекты актов, подготовленных министерством, в случаях, предусмотренных действующим законодательством;</w:t>
      </w:r>
    </w:p>
    <w:p>
      <w:pPr>
        <w:pStyle w:val="0"/>
        <w:spacing w:before="200" w:line-rule="auto"/>
        <w:ind w:firstLine="540"/>
        <w:jc w:val="both"/>
      </w:pPr>
      <w:r>
        <w:rPr>
          <w:sz w:val="20"/>
        </w:rPr>
        <w:t xml:space="preserve">7) взаимодействует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8) осуществляет иные функции во исполнение возложенных на общественный совет основных задач.</w:t>
      </w:r>
    </w:p>
    <w:p>
      <w:pPr>
        <w:pStyle w:val="0"/>
        <w:ind w:firstLine="540"/>
        <w:jc w:val="both"/>
      </w:pPr>
      <w:r>
        <w:rPr>
          <w:sz w:val="20"/>
        </w:rPr>
      </w:r>
    </w:p>
    <w:bookmarkStart w:id="69" w:name="P69"/>
    <w:bookmarkEnd w:id="69"/>
    <w:p>
      <w:pPr>
        <w:pStyle w:val="2"/>
        <w:outlineLvl w:val="1"/>
        <w:jc w:val="center"/>
      </w:pPr>
      <w:r>
        <w:rPr>
          <w:sz w:val="20"/>
        </w:rPr>
        <w:t xml:space="preserve">III. Порядок формирования состава общественного совета</w:t>
      </w:r>
    </w:p>
    <w:p>
      <w:pPr>
        <w:pStyle w:val="0"/>
        <w:ind w:firstLine="540"/>
        <w:jc w:val="both"/>
      </w:pPr>
      <w:r>
        <w:rPr>
          <w:sz w:val="20"/>
        </w:rPr>
      </w:r>
    </w:p>
    <w:p>
      <w:pPr>
        <w:pStyle w:val="0"/>
        <w:ind w:firstLine="540"/>
        <w:jc w:val="both"/>
      </w:pPr>
      <w:r>
        <w:rPr>
          <w:sz w:val="20"/>
        </w:rPr>
        <w:t xml:space="preserve">7. Общественный совет формируется на конкурсной основе.</w:t>
      </w:r>
    </w:p>
    <w:p>
      <w:pPr>
        <w:pStyle w:val="0"/>
        <w:spacing w:before="200" w:line-rule="auto"/>
        <w:ind w:firstLine="540"/>
        <w:jc w:val="both"/>
      </w:pPr>
      <w:r>
        <w:rPr>
          <w:sz w:val="20"/>
        </w:rPr>
        <w:t xml:space="preserve">Состав конкурсной комиссии и Положение о конкурсной комиссии по формированию 1/4 состава общественного совета утверждается приказом министерства.</w:t>
      </w:r>
    </w:p>
    <w:p>
      <w:pPr>
        <w:pStyle w:val="0"/>
        <w:spacing w:before="200" w:line-rule="auto"/>
        <w:ind w:firstLine="540"/>
        <w:jc w:val="both"/>
      </w:pPr>
      <w:r>
        <w:rPr>
          <w:sz w:val="20"/>
        </w:rPr>
        <w:t xml:space="preserve">Формирование 3/4 состава общественного совета осуществляется советом Общественной палаты Новосибирской области в соответствии с Регламентом Общественной палаты Новосибирской области.</w:t>
      </w:r>
    </w:p>
    <w:p>
      <w:pPr>
        <w:pStyle w:val="0"/>
        <w:spacing w:before="200" w:line-rule="auto"/>
        <w:ind w:firstLine="540"/>
        <w:jc w:val="both"/>
      </w:pPr>
      <w:r>
        <w:rPr>
          <w:sz w:val="20"/>
        </w:rPr>
        <w:t xml:space="preserve">8. Министерство устанавливает дополнительные требования к знаниям, наличию опыта работы, наличию опыта участия в работе совещательных и (или) экспертных органов, профессиональной квалификации в приоритетных сферах деятельности министерства совместно с советом Общественной палаты Новосибирской области.</w:t>
      </w:r>
    </w:p>
    <w:bookmarkStart w:id="75" w:name="P75"/>
    <w:bookmarkEnd w:id="75"/>
    <w:p>
      <w:pPr>
        <w:pStyle w:val="0"/>
        <w:spacing w:before="200" w:line-rule="auto"/>
        <w:ind w:firstLine="540"/>
        <w:jc w:val="both"/>
      </w:pPr>
      <w:r>
        <w:rPr>
          <w:sz w:val="20"/>
        </w:rPr>
        <w:t xml:space="preserve">9.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1) представители общественных объединений и иных некоммерческих организаций, которые в соответствии с Федеральным </w:t>
      </w:r>
      <w:hyperlink w:history="0" r:id="rId17"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04.04.2005 N 32-ФЗ "Об Общественной палате Российской Федерации" не могут выдвигать кандидатов в члены Общественной палаты Российской Федерации;</w:t>
      </w:r>
    </w:p>
    <w:p>
      <w:pPr>
        <w:pStyle w:val="0"/>
        <w:spacing w:before="200" w:line-rule="auto"/>
        <w:ind w:firstLine="540"/>
        <w:jc w:val="both"/>
      </w:pPr>
      <w:r>
        <w:rPr>
          <w:sz w:val="20"/>
        </w:rPr>
        <w:t xml:space="preserve">2)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w:t>
      </w:r>
      <w:hyperlink w:history="0" r:id="rId18"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04.04.2005 N 32-ФЗ "Об Общественной палате Российской Федерации" не могут быть членами Общественной палаты Российской Федерации;</w:t>
      </w:r>
    </w:p>
    <w:bookmarkStart w:id="78" w:name="P78"/>
    <w:bookmarkEnd w:id="78"/>
    <w:p>
      <w:pPr>
        <w:pStyle w:val="0"/>
        <w:spacing w:before="200" w:line-rule="auto"/>
        <w:ind w:firstLine="540"/>
        <w:jc w:val="both"/>
      </w:pPr>
      <w:r>
        <w:rPr>
          <w:sz w:val="20"/>
        </w:rPr>
        <w:t xml:space="preserve">10. Количественный состав общественного совета определяется руководителем министерства и устанавливается в пределах от 4 до 36 человек с учетом необходимости соблюдения кратности представительства согласно </w:t>
      </w:r>
      <w:hyperlink w:history="0" w:anchor="P79" w:tooltip="11.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бщественные объединения и иные негосударственные некоммерческие организации), в соответствии со следующей квотой представительства:">
        <w:r>
          <w:rPr>
            <w:sz w:val="20"/>
            <w:color w:val="0000ff"/>
          </w:rPr>
          <w:t xml:space="preserve">пункту 11</w:t>
        </w:r>
      </w:hyperlink>
      <w:r>
        <w:rPr>
          <w:sz w:val="20"/>
        </w:rPr>
        <w:t xml:space="preserve"> настоящего положения.</w:t>
      </w:r>
    </w:p>
    <w:bookmarkStart w:id="79" w:name="P79"/>
    <w:bookmarkEnd w:id="79"/>
    <w:p>
      <w:pPr>
        <w:pStyle w:val="0"/>
        <w:spacing w:before="200" w:line-rule="auto"/>
        <w:ind w:firstLine="540"/>
        <w:jc w:val="both"/>
      </w:pPr>
      <w:r>
        <w:rPr>
          <w:sz w:val="20"/>
        </w:rPr>
        <w:t xml:space="preserve">11.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общественные объединения и иные негосударственные некоммерческие организации), в соответствии со следующей квотой представительства:</w:t>
      </w:r>
    </w:p>
    <w:bookmarkStart w:id="80" w:name="P80"/>
    <w:bookmarkEnd w:id="80"/>
    <w:p>
      <w:pPr>
        <w:pStyle w:val="0"/>
        <w:spacing w:before="200" w:line-rule="auto"/>
        <w:ind w:firstLine="540"/>
        <w:jc w:val="both"/>
      </w:pPr>
      <w:r>
        <w:rPr>
          <w:sz w:val="20"/>
        </w:rPr>
        <w:t xml:space="preserve">1) кандидаты в члены общественного совета в количестве 3/4 от указанного в </w:t>
      </w:r>
      <w:hyperlink w:history="0" w:anchor="P78" w:tooltip="10. Количественный состав общественного совета определяется руководителем министерства и устанавливается в пределах от 4 до 36 человек с учетом необходимости соблюдения кратности представительства согласно пункту 11 настоящего положения.">
        <w:r>
          <w:rPr>
            <w:sz w:val="20"/>
            <w:color w:val="0000ff"/>
          </w:rPr>
          <w:t xml:space="preserve">пункте 10</w:t>
        </w:r>
      </w:hyperlink>
      <w:r>
        <w:rPr>
          <w:sz w:val="20"/>
        </w:rPr>
        <w:t xml:space="preserve"> настоящего положения количественного состава общественного совета предлагаются Общественной палатой Новосибирской области из числа поступивших в процессе приема заявок, отобранных в соответствии с процедурой конкурса;</w:t>
      </w:r>
    </w:p>
    <w:bookmarkStart w:id="81" w:name="P81"/>
    <w:bookmarkEnd w:id="81"/>
    <w:p>
      <w:pPr>
        <w:pStyle w:val="0"/>
        <w:spacing w:before="200" w:line-rule="auto"/>
        <w:ind w:firstLine="540"/>
        <w:jc w:val="both"/>
      </w:pPr>
      <w:r>
        <w:rPr>
          <w:sz w:val="20"/>
        </w:rPr>
        <w:t xml:space="preserve">2) кандидаты в члены общественного совета в количестве 1/4 от указанного в </w:t>
      </w:r>
      <w:hyperlink w:history="0" w:anchor="P78" w:tooltip="10. Количественный состав общественного совета определяется руководителем министерства и устанавливается в пределах от 4 до 36 человек с учетом необходимости соблюдения кратности представительства согласно пункту 11 настоящего положения.">
        <w:r>
          <w:rPr>
            <w:sz w:val="20"/>
            <w:color w:val="0000ff"/>
          </w:rPr>
          <w:t xml:space="preserve">пункте 10</w:t>
        </w:r>
      </w:hyperlink>
      <w:r>
        <w:rPr>
          <w:sz w:val="20"/>
        </w:rPr>
        <w:t xml:space="preserve"> настоящего положения количественного состава общественного совета предлагаются конкурсной комиссией министерства из числа поступивших в процессе приема заявок, отобранных в соответствии с процедурой конкурса.</w:t>
      </w:r>
    </w:p>
    <w:p>
      <w:pPr>
        <w:pStyle w:val="0"/>
        <w:spacing w:before="200" w:line-rule="auto"/>
        <w:ind w:firstLine="540"/>
        <w:jc w:val="both"/>
      </w:pPr>
      <w:r>
        <w:rPr>
          <w:sz w:val="20"/>
        </w:rPr>
        <w:t xml:space="preserve">Общественная палата Новосибирской области рассматривает представленные общественными объединениями и иными негосударственными некоммерческими организациями,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(далее - общественные объединения и иные негосударственные некоммерческие организации), предложения и производит отбор кандидатур в состав общественного совета в порядке, установленном Регламентом Общественной палаты Новосибирской области, в соответствии с квотой представительства, предусмотренной настоящим положением.</w:t>
      </w:r>
    </w:p>
    <w:p>
      <w:pPr>
        <w:pStyle w:val="0"/>
        <w:spacing w:before="200" w:line-rule="auto"/>
        <w:ind w:firstLine="540"/>
        <w:jc w:val="both"/>
      </w:pPr>
      <w:r>
        <w:rPr>
          <w:sz w:val="20"/>
        </w:rPr>
        <w:t xml:space="preserve">Совет Общественной палаты Новосибирской области рассматривает представленный Общественной палатой Новосибирской области список кандидатур и в случае согласования направляет руководителю министерства для утверждения.</w:t>
      </w:r>
    </w:p>
    <w:p>
      <w:pPr>
        <w:pStyle w:val="0"/>
        <w:spacing w:before="200" w:line-rule="auto"/>
        <w:ind w:firstLine="540"/>
        <w:jc w:val="both"/>
      </w:pPr>
      <w:r>
        <w:rPr>
          <w:sz w:val="20"/>
        </w:rPr>
        <w:t xml:space="preserve">11.1. Общественные объединения и иные негосударственные некоммерческие организации обладают правом выдвижения кандидатур в члены общественного совета при условии, если они:</w:t>
      </w:r>
    </w:p>
    <w:p>
      <w:pPr>
        <w:pStyle w:val="0"/>
        <w:spacing w:before="200" w:line-rule="auto"/>
        <w:ind w:firstLine="540"/>
        <w:jc w:val="both"/>
      </w:pPr>
      <w:r>
        <w:rPr>
          <w:sz w:val="20"/>
        </w:rPr>
        <w:t xml:space="preserve">1) зарегистрированы и осуществляют деятельность на территории Российской Федерации;</w:t>
      </w:r>
    </w:p>
    <w:p>
      <w:pPr>
        <w:pStyle w:val="0"/>
        <w:spacing w:before="200" w:line-rule="auto"/>
        <w:ind w:firstLine="540"/>
        <w:jc w:val="both"/>
      </w:pPr>
      <w:r>
        <w:rPr>
          <w:sz w:val="20"/>
        </w:rPr>
        <w:t xml:space="preserve">2) имеют период деятельности не менее 3 лет с момента государственной регистрации на момент объявления конкурса;</w:t>
      </w:r>
    </w:p>
    <w:p>
      <w:pPr>
        <w:pStyle w:val="0"/>
        <w:spacing w:before="200" w:line-rule="auto"/>
        <w:ind w:firstLine="540"/>
        <w:jc w:val="both"/>
      </w:pPr>
      <w:r>
        <w:rPr>
          <w:sz w:val="20"/>
        </w:rPr>
        <w:t xml:space="preserve">3) не находятся в процессе ликвидации;</w:t>
      </w:r>
    </w:p>
    <w:p>
      <w:pPr>
        <w:pStyle w:val="0"/>
        <w:spacing w:before="200" w:line-rule="auto"/>
        <w:ind w:firstLine="540"/>
        <w:jc w:val="both"/>
      </w:pPr>
      <w:r>
        <w:rPr>
          <w:sz w:val="20"/>
        </w:rPr>
        <w:t xml:space="preserve">4) осуществляют деятельность, соответствующую специальной компетенции министерства в установленных федеральным и областным законодательством сферах, при котором формируется общественный совет.</w:t>
      </w:r>
    </w:p>
    <w:p>
      <w:pPr>
        <w:pStyle w:val="0"/>
        <w:spacing w:before="200" w:line-rule="auto"/>
        <w:ind w:firstLine="540"/>
        <w:jc w:val="both"/>
      </w:pPr>
      <w:r>
        <w:rPr>
          <w:sz w:val="20"/>
        </w:rPr>
        <w:t xml:space="preserve">11.1.1.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1) которым в соответствии с Федеральным </w:t>
      </w:r>
      <w:hyperlink w:history="0" r:id="rId19"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2) деятельность которых приостановлена в соответствии с Федеральным </w:t>
      </w:r>
      <w:hyperlink w:history="0" r:id="rId20"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11.2. Кандидаты в состав общественного совета при министерстве должны соответствовать следующим требованиям:</w:t>
      </w:r>
    </w:p>
    <w:p>
      <w:pPr>
        <w:pStyle w:val="0"/>
        <w:spacing w:before="200" w:line-rule="auto"/>
        <w:ind w:firstLine="540"/>
        <w:jc w:val="both"/>
      </w:pPr>
      <w:r>
        <w:rPr>
          <w:sz w:val="20"/>
        </w:rPr>
        <w:t xml:space="preserve">1) иметь гражданство Российской Федерации и возраст старше 21 года;</w:t>
      </w:r>
    </w:p>
    <w:p>
      <w:pPr>
        <w:pStyle w:val="0"/>
        <w:spacing w:before="200" w:line-rule="auto"/>
        <w:ind w:firstLine="540"/>
        <w:jc w:val="both"/>
      </w:pPr>
      <w:r>
        <w:rPr>
          <w:sz w:val="20"/>
        </w:rPr>
        <w:t xml:space="preserve">2) иметь опыт работы по направлениям деятельности, соответствующим специальной компетенции министерства в установленных федеральным и областным законодательством сферах, при котором формируется общественный совет, свыше 1 года;</w:t>
      </w:r>
    </w:p>
    <w:p>
      <w:pPr>
        <w:pStyle w:val="0"/>
        <w:spacing w:before="200" w:line-rule="auto"/>
        <w:ind w:firstLine="540"/>
        <w:jc w:val="both"/>
      </w:pPr>
      <w:r>
        <w:rPr>
          <w:sz w:val="20"/>
        </w:rPr>
        <w:t xml:space="preserve">3) не иметь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11.3. Общественный совет создается по инициативе совета Общественной палаты Новосибирской области либо руководителя министерства. Предложение о создании общественного совета по инициативе совета Общественной палаты Новосибирской области осуществляется путем направления соответствующего решения совета Общественной палаты Новосибирской области руководителю министерства.</w:t>
      </w:r>
    </w:p>
    <w:p>
      <w:pPr>
        <w:pStyle w:val="0"/>
        <w:spacing w:before="200" w:line-rule="auto"/>
        <w:ind w:firstLine="540"/>
        <w:jc w:val="both"/>
      </w:pPr>
      <w:r>
        <w:rPr>
          <w:sz w:val="20"/>
        </w:rPr>
        <w:t xml:space="preserve">12. Решение о создании (формировании) общественного совета принимается руководителем министерства.</w:t>
      </w:r>
    </w:p>
    <w:p>
      <w:pPr>
        <w:pStyle w:val="0"/>
        <w:spacing w:before="200" w:line-rule="auto"/>
        <w:ind w:firstLine="540"/>
        <w:jc w:val="both"/>
      </w:pPr>
      <w:r>
        <w:rPr>
          <w:sz w:val="20"/>
        </w:rPr>
        <w:t xml:space="preserve">13. В целях создания (формирования) состава общественного совета министерство размещает на официальном сайте в информационно-телекоммуникационной сети Интернет (далее - официальный сайт министерства) уведомление о начале процедуры создания (формирования) состава общественного совета (далее - уведомление).</w:t>
      </w:r>
    </w:p>
    <w:p>
      <w:pPr>
        <w:pStyle w:val="0"/>
        <w:spacing w:before="200" w:line-rule="auto"/>
        <w:ind w:firstLine="540"/>
        <w:jc w:val="both"/>
      </w:pPr>
      <w:r>
        <w:rPr>
          <w:sz w:val="20"/>
        </w:rPr>
        <w:t xml:space="preserve">14. Уведомление размещается на срок не менее 10 рабочих дней со дня его размещения и должно содержать следующую информацию:</w:t>
      </w:r>
    </w:p>
    <w:p>
      <w:pPr>
        <w:pStyle w:val="0"/>
        <w:spacing w:before="200" w:line-rule="auto"/>
        <w:ind w:firstLine="540"/>
        <w:jc w:val="both"/>
      </w:pPr>
      <w:r>
        <w:rPr>
          <w:sz w:val="20"/>
        </w:rPr>
        <w:t xml:space="preserve">1) порядок создания (формирования) общественного совета;</w:t>
      </w:r>
    </w:p>
    <w:p>
      <w:pPr>
        <w:pStyle w:val="0"/>
        <w:spacing w:before="200" w:line-rule="auto"/>
        <w:ind w:firstLine="540"/>
        <w:jc w:val="both"/>
      </w:pPr>
      <w:r>
        <w:rPr>
          <w:sz w:val="20"/>
        </w:rPr>
        <w:t xml:space="preserve">2) срок и адрес для направления предложений по кандидатам в члены общественного совета;</w:t>
      </w:r>
    </w:p>
    <w:p>
      <w:pPr>
        <w:pStyle w:val="0"/>
        <w:spacing w:before="200" w:line-rule="auto"/>
        <w:ind w:firstLine="540"/>
        <w:jc w:val="both"/>
      </w:pPr>
      <w:r>
        <w:rPr>
          <w:sz w:val="20"/>
        </w:rPr>
        <w:t xml:space="preserve">3) условия выдвижения кандидатов в члены общественного совета, требования, предъявляемые к ним.</w:t>
      </w:r>
    </w:p>
    <w:p>
      <w:pPr>
        <w:pStyle w:val="0"/>
        <w:spacing w:before="200" w:line-rule="auto"/>
        <w:ind w:firstLine="540"/>
        <w:jc w:val="both"/>
      </w:pPr>
      <w:r>
        <w:rPr>
          <w:sz w:val="20"/>
        </w:rPr>
        <w:t xml:space="preserve">15. Одновременно с размещением уведомления на официальном сайте министерства аналогичное уведомление размещается на официальном сайте Общественной палаты Новосибирской области в информационно-телекоммуникационной сети Интернет.</w:t>
      </w:r>
    </w:p>
    <w:bookmarkStart w:id="104" w:name="P104"/>
    <w:bookmarkEnd w:id="104"/>
    <w:p>
      <w:pPr>
        <w:pStyle w:val="0"/>
        <w:spacing w:before="200" w:line-rule="auto"/>
        <w:ind w:firstLine="540"/>
        <w:jc w:val="both"/>
      </w:pPr>
      <w:r>
        <w:rPr>
          <w:sz w:val="20"/>
        </w:rPr>
        <w:t xml:space="preserve">16. Кандидаты в члены общественного совета направляют по адресу, указанному в уведомлении, в установленный уведомлением срок следующие документы:</w:t>
      </w:r>
    </w:p>
    <w:p>
      <w:pPr>
        <w:pStyle w:val="0"/>
        <w:spacing w:before="200" w:line-rule="auto"/>
        <w:ind w:firstLine="540"/>
        <w:jc w:val="both"/>
      </w:pPr>
      <w:r>
        <w:rPr>
          <w:sz w:val="20"/>
        </w:rPr>
        <w:t xml:space="preserve">1) </w:t>
      </w:r>
      <w:hyperlink w:history="0" w:anchor="P238" w:tooltip="                                 ЗАЯВЛЕНИЕ">
        <w:r>
          <w:rPr>
            <w:sz w:val="20"/>
            <w:color w:val="0000ff"/>
          </w:rPr>
          <w:t xml:space="preserve">заявление</w:t>
        </w:r>
      </w:hyperlink>
      <w:r>
        <w:rPr>
          <w:sz w:val="20"/>
        </w:rPr>
        <w:t xml:space="preserve"> о включении в общественный совет по форме согласно приложению N 1 к настоящему положению;</w:t>
      </w:r>
    </w:p>
    <w:p>
      <w:pPr>
        <w:pStyle w:val="0"/>
        <w:spacing w:before="200" w:line-rule="auto"/>
        <w:ind w:firstLine="540"/>
        <w:jc w:val="both"/>
      </w:pPr>
      <w:r>
        <w:rPr>
          <w:sz w:val="20"/>
        </w:rPr>
        <w:t xml:space="preserve">2) </w:t>
      </w:r>
      <w:hyperlink w:history="0" w:anchor="P277" w:tooltip="АНКЕТА">
        <w:r>
          <w:rPr>
            <w:sz w:val="20"/>
            <w:color w:val="0000ff"/>
          </w:rPr>
          <w:t xml:space="preserve">анкету</w:t>
        </w:r>
      </w:hyperlink>
      <w:r>
        <w:rPr>
          <w:sz w:val="20"/>
        </w:rPr>
        <w:t xml:space="preserve"> кандидата в члены общественного совета по форме согласно приложению N 2 к настоящему положению;</w:t>
      </w:r>
    </w:p>
    <w:p>
      <w:pPr>
        <w:pStyle w:val="0"/>
        <w:spacing w:before="200" w:line-rule="auto"/>
        <w:ind w:firstLine="540"/>
        <w:jc w:val="both"/>
      </w:pPr>
      <w:r>
        <w:rPr>
          <w:sz w:val="20"/>
        </w:rPr>
        <w:t xml:space="preserve">3) </w:t>
      </w:r>
      <w:hyperlink w:history="0" w:anchor="P350" w:tooltip="                                 СОГЛАСИЕ">
        <w:r>
          <w:rPr>
            <w:sz w:val="20"/>
            <w:color w:val="0000ff"/>
          </w:rPr>
          <w:t xml:space="preserve">согласие</w:t>
        </w:r>
      </w:hyperlink>
      <w:r>
        <w:rPr>
          <w:sz w:val="20"/>
        </w:rPr>
        <w:t xml:space="preserve"> на обработку персональных данных по форме согласно приложению N 3 к настоящему положению;</w:t>
      </w:r>
    </w:p>
    <w:p>
      <w:pPr>
        <w:pStyle w:val="0"/>
        <w:spacing w:before="200" w:line-rule="auto"/>
        <w:ind w:firstLine="540"/>
        <w:jc w:val="both"/>
      </w:pPr>
      <w:r>
        <w:rPr>
          <w:sz w:val="20"/>
        </w:rPr>
        <w:t xml:space="preserve">4) </w:t>
      </w:r>
      <w:hyperlink w:history="0" w:anchor="P396" w:tooltip="                                  СПРАВКА">
        <w:r>
          <w:rPr>
            <w:sz w:val="20"/>
            <w:color w:val="0000ff"/>
          </w:rPr>
          <w:t xml:space="preserve">справку</w:t>
        </w:r>
      </w:hyperlink>
      <w:r>
        <w:rPr>
          <w:sz w:val="20"/>
        </w:rPr>
        <w:t xml:space="preserve"> об отсутствии конфликта интересов по форме согласно приложению N 4 к настоящему положению.</w:t>
      </w:r>
    </w:p>
    <w:bookmarkStart w:id="109" w:name="P109"/>
    <w:bookmarkEnd w:id="109"/>
    <w:p>
      <w:pPr>
        <w:pStyle w:val="0"/>
        <w:spacing w:before="200" w:line-rule="auto"/>
        <w:ind w:firstLine="540"/>
        <w:jc w:val="both"/>
      </w:pPr>
      <w:r>
        <w:rPr>
          <w:sz w:val="20"/>
        </w:rPr>
        <w:t xml:space="preserve">17. При выдвижении кандидатов, указанных в </w:t>
      </w:r>
      <w:hyperlink w:history="0" w:anchor="P80" w:tooltip="1) кандидаты в члены общественного совета в количестве 3/4 от указанного в пункте 10 настоящего положения количественного состава общественного совета предлагаются Общественной палатой Новосибирской области из числа поступивших в процессе приема заявок, отобранных в соответствии с процедурой конкурса;">
        <w:r>
          <w:rPr>
            <w:sz w:val="20"/>
            <w:color w:val="0000ff"/>
          </w:rPr>
          <w:t xml:space="preserve">подпунктах 1</w:t>
        </w:r>
      </w:hyperlink>
      <w:r>
        <w:rPr>
          <w:sz w:val="20"/>
        </w:rPr>
        <w:t xml:space="preserve"> - </w:t>
      </w:r>
      <w:hyperlink w:history="0" w:anchor="P81" w:tooltip="2) кандидаты в члены общественного совета в количестве 1/4 от указанного в пункте 10 настоящего положения количественного состава общественного совета предлагаются конкурсной комиссией министерства из числа поступивших в процессе приема заявок, отобранных в соответствии с процедурой конкурса.">
        <w:r>
          <w:rPr>
            <w:sz w:val="20"/>
            <w:color w:val="0000ff"/>
          </w:rPr>
          <w:t xml:space="preserve">2 пункта 11</w:t>
        </w:r>
      </w:hyperlink>
      <w:r>
        <w:rPr>
          <w:sz w:val="20"/>
        </w:rPr>
        <w:t xml:space="preserve"> настоящего положения, кандидаты в члены общественного совета направляют также решение о выдвижении кандидата, принятое общественным объединением и (или) иной негосударственной некоммерческой организацией, зарегистрированной и действующей на территории Новосибирской области, советом Общественной палаты Новосибирской области, общественной(ым) палатой (советом) муниципального образования Новосибирской области.</w:t>
      </w:r>
    </w:p>
    <w:bookmarkStart w:id="110" w:name="P110"/>
    <w:bookmarkEnd w:id="110"/>
    <w:p>
      <w:pPr>
        <w:pStyle w:val="0"/>
        <w:spacing w:before="200" w:line-rule="auto"/>
        <w:ind w:firstLine="540"/>
        <w:jc w:val="both"/>
      </w:pPr>
      <w:r>
        <w:rPr>
          <w:sz w:val="20"/>
        </w:rPr>
        <w:t xml:space="preserve">18. Министерство не позднее 14 рабочих дней со дня окончания приема документов, указанных в </w:t>
      </w:r>
      <w:hyperlink w:history="0" w:anchor="P104" w:tooltip="16. Кандидаты в члены общественного совета направляют по адресу, указанному в уведомлении, в установленный уведомлением срок следующие документы:">
        <w:r>
          <w:rPr>
            <w:sz w:val="20"/>
            <w:color w:val="0000ff"/>
          </w:rPr>
          <w:t xml:space="preserve">пунктах 16</w:t>
        </w:r>
      </w:hyperlink>
      <w:r>
        <w:rPr>
          <w:sz w:val="20"/>
        </w:rPr>
        <w:t xml:space="preserve">, </w:t>
      </w:r>
      <w:hyperlink w:history="0" w:anchor="P109" w:tooltip="17. При выдвижении кандидатов, указанных в подпунктах 1 - 2 пункта 11 настоящего положения, кандидаты в члены общественного совета направляют также решение о выдвижении кандидата, принятое общественным объединением и (или) иной негосударственной некоммерческой организацией, зарегистрированной и действующей на территории Новосибирской области, советом Общественной палаты Новосибирской области, общественной(ым) палатой (советом) муниципального образования Новосибирской области.">
        <w:r>
          <w:rPr>
            <w:sz w:val="20"/>
            <w:color w:val="0000ff"/>
          </w:rPr>
          <w:t xml:space="preserve">17</w:t>
        </w:r>
      </w:hyperlink>
      <w:r>
        <w:rPr>
          <w:sz w:val="20"/>
        </w:rPr>
        <w:t xml:space="preserve"> настоящего положения, по согласованию с советом Общественной палаты Новосибирской области утверждает приказом министерства состав общественного совета, а также положение об общественном совете.</w:t>
      </w:r>
    </w:p>
    <w:p>
      <w:pPr>
        <w:pStyle w:val="0"/>
        <w:spacing w:before="200" w:line-rule="auto"/>
        <w:ind w:firstLine="540"/>
        <w:jc w:val="both"/>
      </w:pPr>
      <w:r>
        <w:rPr>
          <w:sz w:val="20"/>
        </w:rPr>
        <w:t xml:space="preserve">18.1. При наличии кандидатов, не вошедших в состав общественного совета и соответствующих требованиям, предъявляемым к кандидатам в члены общественного совета, министерством формируется резерв общественного совета для замещения свободных должностей членов общественного совета, досрочно прекративших свои полномочия (далее - резерв общественного совета).</w:t>
      </w:r>
    </w:p>
    <w:p>
      <w:pPr>
        <w:pStyle w:val="0"/>
        <w:spacing w:before="200" w:line-rule="auto"/>
        <w:ind w:firstLine="540"/>
        <w:jc w:val="both"/>
      </w:pPr>
      <w:r>
        <w:rPr>
          <w:sz w:val="20"/>
        </w:rPr>
        <w:t xml:space="preserve">При поступлении в министерство предложений конкурсной комиссии для включения кандидатов в резерв общественного совета и (или) списка кандидатур, согласованных советом Общественной палаты Новосибирской области для включения в резерв общественного совета, министерством утверждается резерв общественного совета.</w:t>
      </w:r>
    </w:p>
    <w:p>
      <w:pPr>
        <w:pStyle w:val="0"/>
        <w:spacing w:before="200" w:line-rule="auto"/>
        <w:ind w:firstLine="540"/>
        <w:jc w:val="both"/>
      </w:pPr>
      <w:r>
        <w:rPr>
          <w:sz w:val="20"/>
        </w:rPr>
        <w:t xml:space="preserve">Кандидаты включаются в резерв общественного совета с их согласия на срок полномочий действующего состава общественного совета.</w:t>
      </w:r>
    </w:p>
    <w:p>
      <w:pPr>
        <w:pStyle w:val="0"/>
        <w:spacing w:before="200" w:line-rule="auto"/>
        <w:ind w:firstLine="540"/>
        <w:jc w:val="both"/>
      </w:pPr>
      <w:r>
        <w:rPr>
          <w:sz w:val="20"/>
        </w:rPr>
        <w:t xml:space="preserve">Число кандидатов, включенных в резерв общественного совета, не может превышать количественный состав общественного совета, определяемый в соответствии с </w:t>
      </w:r>
      <w:hyperlink w:history="0" w:anchor="P78" w:tooltip="10. Количественный состав общественного совета определяется руководителем министерства и устанавливается в пределах от 4 до 36 человек с учетом необходимости соблюдения кратности представительства согласно пункту 11 настоящего положения.">
        <w:r>
          <w:rPr>
            <w:sz w:val="20"/>
            <w:color w:val="0000ff"/>
          </w:rPr>
          <w:t xml:space="preserve">пунктом 10</w:t>
        </w:r>
      </w:hyperlink>
      <w:r>
        <w:rPr>
          <w:sz w:val="20"/>
        </w:rPr>
        <w:t xml:space="preserve"> настоящего положения.</w:t>
      </w:r>
    </w:p>
    <w:bookmarkStart w:id="115" w:name="P115"/>
    <w:bookmarkEnd w:id="115"/>
    <w:p>
      <w:pPr>
        <w:pStyle w:val="0"/>
        <w:spacing w:before="200" w:line-rule="auto"/>
        <w:ind w:firstLine="540"/>
        <w:jc w:val="both"/>
      </w:pPr>
      <w:r>
        <w:rPr>
          <w:sz w:val="20"/>
        </w:rPr>
        <w:t xml:space="preserve">19. В течение 5 рабочих дней со дня подписания приказа, указанного в </w:t>
      </w:r>
      <w:hyperlink w:history="0" w:anchor="P110" w:tooltip="18. Министерство не позднее 14 рабочих дней со дня окончания приема документов, указанных в пунктах 16, 17 настоящего положения, по согласованию с советом Общественной палаты Новосибирской области утверждает приказом министерства состав общественного совета, а также положение об общественном совете.">
        <w:r>
          <w:rPr>
            <w:sz w:val="20"/>
            <w:color w:val="0000ff"/>
          </w:rPr>
          <w:t xml:space="preserve">пункте 18</w:t>
        </w:r>
      </w:hyperlink>
      <w:r>
        <w:rPr>
          <w:sz w:val="20"/>
        </w:rPr>
        <w:t xml:space="preserve"> настоящего положения, министерство размещает информацию о составе общественного совета на официальном сайте министерства, а также направляет кандидатам уведомление о включении (об отказе во включении) в члены общественного совета.</w:t>
      </w:r>
    </w:p>
    <w:bookmarkStart w:id="116" w:name="P116"/>
    <w:bookmarkEnd w:id="116"/>
    <w:p>
      <w:pPr>
        <w:pStyle w:val="0"/>
        <w:spacing w:before="200" w:line-rule="auto"/>
        <w:ind w:firstLine="540"/>
        <w:jc w:val="both"/>
      </w:pPr>
      <w:r>
        <w:rPr>
          <w:sz w:val="20"/>
        </w:rPr>
        <w:t xml:space="preserve">20. Срок полномочий членов общественного совета составляет 3 (три года) с момента издания приказа об утверждении состава общественного совета.</w:t>
      </w:r>
    </w:p>
    <w:p>
      <w:pPr>
        <w:pStyle w:val="0"/>
        <w:spacing w:before="200" w:line-rule="auto"/>
        <w:ind w:firstLine="540"/>
        <w:jc w:val="both"/>
      </w:pPr>
      <w:r>
        <w:rPr>
          <w:sz w:val="20"/>
        </w:rPr>
        <w:t xml:space="preserve">21. За три месяца до истечения срока полномочий действующего состава общественного совета руководитель министерства инициирует процедуру формирования нового состава общественного совета в порядке, установленном </w:t>
      </w:r>
      <w:hyperlink w:history="0" w:anchor="P69" w:tooltip="III. Порядок формирования состава общественного совета">
        <w:r>
          <w:rPr>
            <w:sz w:val="20"/>
            <w:color w:val="0000ff"/>
          </w:rPr>
          <w:t xml:space="preserve">разделом III</w:t>
        </w:r>
      </w:hyperlink>
      <w:r>
        <w:rPr>
          <w:sz w:val="20"/>
        </w:rPr>
        <w:t xml:space="preserve"> настоящего положения.</w:t>
      </w:r>
    </w:p>
    <w:p>
      <w:pPr>
        <w:pStyle w:val="0"/>
        <w:ind w:firstLine="540"/>
        <w:jc w:val="both"/>
      </w:pPr>
      <w:r>
        <w:rPr>
          <w:sz w:val="20"/>
        </w:rPr>
      </w:r>
    </w:p>
    <w:p>
      <w:pPr>
        <w:pStyle w:val="2"/>
        <w:outlineLvl w:val="1"/>
        <w:jc w:val="center"/>
      </w:pPr>
      <w:r>
        <w:rPr>
          <w:sz w:val="20"/>
        </w:rPr>
        <w:t xml:space="preserve">IV. Организация деятельности общественного совета</w:t>
      </w:r>
    </w:p>
    <w:p>
      <w:pPr>
        <w:pStyle w:val="0"/>
        <w:ind w:firstLine="540"/>
        <w:jc w:val="both"/>
      </w:pPr>
      <w:r>
        <w:rPr>
          <w:sz w:val="20"/>
        </w:rPr>
      </w:r>
    </w:p>
    <w:p>
      <w:pPr>
        <w:pStyle w:val="0"/>
        <w:ind w:firstLine="540"/>
        <w:jc w:val="both"/>
      </w:pPr>
      <w:r>
        <w:rPr>
          <w:sz w:val="20"/>
        </w:rPr>
        <w:t xml:space="preserve">22. Основной формой деятельности общественного совета является заседание. Члены общественного совета могут участвовать в заседаниях посредством аудиовидеосвязи.</w:t>
      </w:r>
    </w:p>
    <w:p>
      <w:pPr>
        <w:pStyle w:val="0"/>
        <w:spacing w:before="200" w:line-rule="auto"/>
        <w:ind w:firstLine="540"/>
        <w:jc w:val="both"/>
      </w:pPr>
      <w:r>
        <w:rPr>
          <w:sz w:val="20"/>
        </w:rPr>
        <w:t xml:space="preserve">Первое заседание общественного совета проводится не позднее чем через 30 рабочих дней со дня утверждения персонального состава общественного совета.</w:t>
      </w:r>
    </w:p>
    <w:p>
      <w:pPr>
        <w:pStyle w:val="0"/>
        <w:spacing w:before="200" w:line-rule="auto"/>
        <w:ind w:firstLine="540"/>
        <w:jc w:val="both"/>
      </w:pPr>
      <w:r>
        <w:rPr>
          <w:sz w:val="20"/>
        </w:rPr>
        <w:t xml:space="preserve">23. Председатель, заместитель председателя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w:t>
      </w:r>
    </w:p>
    <w:p>
      <w:pPr>
        <w:pStyle w:val="0"/>
        <w:spacing w:before="200" w:line-rule="auto"/>
        <w:ind w:firstLine="540"/>
        <w:jc w:val="both"/>
      </w:pPr>
      <w:r>
        <w:rPr>
          <w:sz w:val="20"/>
        </w:rPr>
        <w:t xml:space="preserve">23.1.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24. Заседания общественного совета проводятся по мере необходимости, но не реже одного раза в полугодие.</w:t>
      </w:r>
    </w:p>
    <w:p>
      <w:pPr>
        <w:pStyle w:val="0"/>
        <w:spacing w:before="200" w:line-rule="auto"/>
        <w:ind w:firstLine="540"/>
        <w:jc w:val="both"/>
      </w:pPr>
      <w:r>
        <w:rPr>
          <w:sz w:val="20"/>
        </w:rPr>
        <w:t xml:space="preserve">По решению председателя общественного совета либо 1/3 членов общественного совета может быть проведено внеочередное заседание.</w:t>
      </w:r>
    </w:p>
    <w:p>
      <w:pPr>
        <w:pStyle w:val="0"/>
        <w:spacing w:before="200" w:line-rule="auto"/>
        <w:ind w:firstLine="540"/>
        <w:jc w:val="both"/>
      </w:pPr>
      <w:r>
        <w:rPr>
          <w:sz w:val="20"/>
        </w:rPr>
        <w:t xml:space="preserve">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 по согласованию с руководителем министерства.</w:t>
      </w:r>
    </w:p>
    <w:p>
      <w:pPr>
        <w:pStyle w:val="0"/>
        <w:spacing w:before="200" w:line-rule="auto"/>
        <w:ind w:firstLine="540"/>
        <w:jc w:val="both"/>
      </w:pPr>
      <w:r>
        <w:rPr>
          <w:sz w:val="20"/>
        </w:rPr>
        <w:t xml:space="preserve">25.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является решающим.</w:t>
      </w:r>
    </w:p>
    <w:p>
      <w:pPr>
        <w:pStyle w:val="0"/>
        <w:spacing w:before="200" w:line-rule="auto"/>
        <w:ind w:firstLine="540"/>
        <w:jc w:val="both"/>
      </w:pPr>
      <w:r>
        <w:rPr>
          <w:sz w:val="20"/>
        </w:rPr>
        <w:t xml:space="preserve">Решения общественного совета оформляются протоколом, который подписывается председателем общественного совета, а в его отсутствие - заместителем председателя.</w:t>
      </w:r>
    </w:p>
    <w:p>
      <w:pPr>
        <w:pStyle w:val="0"/>
        <w:spacing w:before="200" w:line-rule="auto"/>
        <w:ind w:firstLine="540"/>
        <w:jc w:val="both"/>
      </w:pPr>
      <w:r>
        <w:rPr>
          <w:sz w:val="20"/>
        </w:rPr>
        <w:t xml:space="preserve">Члены общественного совета, выразившие свое несогласие с решением общественного совета, вправе изложить особое мнение, которое приобщается к протоколу заседания общественного совета. Особое мнение оформляется в течение 1 рабочего дня со дня заседания общественного совета.</w:t>
      </w:r>
    </w:p>
    <w:p>
      <w:pPr>
        <w:pStyle w:val="0"/>
        <w:spacing w:before="200" w:line-rule="auto"/>
        <w:ind w:firstLine="540"/>
        <w:jc w:val="both"/>
      </w:pPr>
      <w:r>
        <w:rPr>
          <w:sz w:val="20"/>
        </w:rPr>
        <w:t xml:space="preserve">Копия протокола в течение 7 рабочих дней со дня заседания общественного совета направляется руководителю министерства.</w:t>
      </w:r>
    </w:p>
    <w:p>
      <w:pPr>
        <w:pStyle w:val="0"/>
        <w:spacing w:before="200" w:line-rule="auto"/>
        <w:ind w:firstLine="540"/>
        <w:jc w:val="both"/>
      </w:pPr>
      <w:r>
        <w:rPr>
          <w:sz w:val="20"/>
        </w:rPr>
        <w:t xml:space="preserve">По поручению председателя общественного совета допускается принятие решения общественного совета путем заочного голосования.</w:t>
      </w:r>
    </w:p>
    <w:p>
      <w:pPr>
        <w:pStyle w:val="0"/>
        <w:spacing w:before="200" w:line-rule="auto"/>
        <w:ind w:firstLine="540"/>
        <w:jc w:val="both"/>
      </w:pPr>
      <w:r>
        <w:rPr>
          <w:sz w:val="20"/>
        </w:rPr>
        <w:t xml:space="preserve">Решения общественного совета носят рекомендательный характер.</w:t>
      </w:r>
    </w:p>
    <w:p>
      <w:pPr>
        <w:pStyle w:val="0"/>
        <w:spacing w:before="200" w:line-rule="auto"/>
        <w:ind w:firstLine="540"/>
        <w:jc w:val="both"/>
      </w:pPr>
      <w:r>
        <w:rPr>
          <w:sz w:val="20"/>
        </w:rPr>
        <w:t xml:space="preserve">26. Председатель общественного совета:</w:t>
      </w:r>
    </w:p>
    <w:p>
      <w:pPr>
        <w:pStyle w:val="0"/>
        <w:spacing w:before="200" w:line-rule="auto"/>
        <w:ind w:firstLine="540"/>
        <w:jc w:val="both"/>
      </w:pPr>
      <w:r>
        <w:rPr>
          <w:sz w:val="20"/>
        </w:rPr>
        <w:t xml:space="preserve">1) представляет общественный совет в органах публичной власти, общественных объединениях и организациях;</w:t>
      </w:r>
    </w:p>
    <w:p>
      <w:pPr>
        <w:pStyle w:val="0"/>
        <w:spacing w:before="200" w:line-rule="auto"/>
        <w:ind w:firstLine="540"/>
        <w:jc w:val="both"/>
      </w:pPr>
      <w:r>
        <w:rPr>
          <w:sz w:val="20"/>
        </w:rPr>
        <w:t xml:space="preserve">2)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3)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4) формирует при участии членов общественного совета и утверждает план работы, повестку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5) взаимодействует с руководителем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6) принимает решение в случае необходимости о проведении внеочередного заседания общественного совета, а также о заочном голосовании при принятии решения общественным советом;</w:t>
      </w:r>
    </w:p>
    <w:p>
      <w:pPr>
        <w:pStyle w:val="0"/>
        <w:spacing w:before="200" w:line-rule="auto"/>
        <w:ind w:firstLine="540"/>
        <w:jc w:val="both"/>
      </w:pPr>
      <w:r>
        <w:rPr>
          <w:sz w:val="20"/>
        </w:rPr>
        <w:t xml:space="preserve">6.1) в целях обобщения практики работы направляет в Общественную палату Новосибирской области и министерство власти ежегодный доклад;</w:t>
      </w:r>
    </w:p>
    <w:p>
      <w:pPr>
        <w:pStyle w:val="0"/>
        <w:spacing w:before="200" w:line-rule="auto"/>
        <w:ind w:firstLine="540"/>
        <w:jc w:val="both"/>
      </w:pPr>
      <w:r>
        <w:rPr>
          <w:sz w:val="20"/>
        </w:rPr>
        <w:t xml:space="preserve">6.2)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7)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В случае отсутствия председателя общественного совета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27. Секретарь общественного совета:</w:t>
      </w:r>
    </w:p>
    <w:p>
      <w:pPr>
        <w:pStyle w:val="0"/>
        <w:spacing w:before="200" w:line-rule="auto"/>
        <w:ind w:firstLine="540"/>
        <w:jc w:val="both"/>
      </w:pPr>
      <w:r>
        <w:rPr>
          <w:sz w:val="20"/>
        </w:rPr>
        <w:t xml:space="preserve">1)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2)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3)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4)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5) решает иные вопросы по поручению председателя общественного совета.</w:t>
      </w:r>
    </w:p>
    <w:p>
      <w:pPr>
        <w:pStyle w:val="0"/>
        <w:spacing w:before="200" w:line-rule="auto"/>
        <w:ind w:firstLine="540"/>
        <w:jc w:val="both"/>
      </w:pPr>
      <w:r>
        <w:rPr>
          <w:sz w:val="20"/>
        </w:rPr>
        <w:t xml:space="preserve">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28. Члены общественного совета:</w:t>
      </w:r>
    </w:p>
    <w:p>
      <w:pPr>
        <w:pStyle w:val="0"/>
        <w:spacing w:before="200" w:line-rule="auto"/>
        <w:ind w:firstLine="540"/>
        <w:jc w:val="both"/>
      </w:pPr>
      <w:r>
        <w:rPr>
          <w:sz w:val="20"/>
        </w:rPr>
        <w:t xml:space="preserve">1)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2)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3)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4)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5) могут быть предложены для вхождения в составы конкурсной (аттестационной) комиссии;</w:t>
      </w:r>
    </w:p>
    <w:p>
      <w:pPr>
        <w:pStyle w:val="0"/>
        <w:spacing w:before="200" w:line-rule="auto"/>
        <w:ind w:firstLine="540"/>
        <w:jc w:val="both"/>
      </w:pPr>
      <w:r>
        <w:rPr>
          <w:sz w:val="20"/>
        </w:rPr>
        <w:t xml:space="preserve">6) могут быть предложены для вхождения в состав комиссии по соблюдению требований к служебному поведению государственных гражданских служащих и урегулированию конфликта интересов;</w:t>
      </w:r>
    </w:p>
    <w:p>
      <w:pPr>
        <w:pStyle w:val="0"/>
        <w:spacing w:before="200" w:line-rule="auto"/>
        <w:ind w:firstLine="540"/>
        <w:jc w:val="both"/>
      </w:pPr>
      <w:r>
        <w:rPr>
          <w:sz w:val="20"/>
        </w:rPr>
        <w:t xml:space="preserve">7) вправе принимать участие в приеме граждан, осуществляемом должностным лицом министерства.</w:t>
      </w:r>
    </w:p>
    <w:p>
      <w:pPr>
        <w:pStyle w:val="0"/>
        <w:spacing w:before="200" w:line-rule="auto"/>
        <w:ind w:firstLine="540"/>
        <w:jc w:val="both"/>
      </w:pPr>
      <w:r>
        <w:rPr>
          <w:sz w:val="20"/>
        </w:rPr>
        <w:t xml:space="preserve">29. Члены общественного совета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Члены общественного совета обязаны соблюдать Кодекс этики члена общественного совета, который утверждается решением общественного совета.</w:t>
      </w:r>
    </w:p>
    <w:p>
      <w:pPr>
        <w:pStyle w:val="0"/>
        <w:spacing w:before="200" w:line-rule="auto"/>
        <w:ind w:firstLine="540"/>
        <w:jc w:val="both"/>
      </w:pPr>
      <w:r>
        <w:rPr>
          <w:sz w:val="20"/>
        </w:rPr>
        <w:t xml:space="preserve">30. Полномочия члена общественного совета прекращаются в случае:</w:t>
      </w:r>
    </w:p>
    <w:bookmarkStart w:id="164" w:name="P164"/>
    <w:bookmarkEnd w:id="164"/>
    <w:p>
      <w:pPr>
        <w:pStyle w:val="0"/>
        <w:spacing w:before="200" w:line-rule="auto"/>
        <w:ind w:firstLine="540"/>
        <w:jc w:val="both"/>
      </w:pPr>
      <w:r>
        <w:rPr>
          <w:sz w:val="20"/>
        </w:rPr>
        <w:t xml:space="preserve">1) подачи письменного заявления о выходе из состава общественного совета;</w:t>
      </w:r>
    </w:p>
    <w:bookmarkStart w:id="165" w:name="P165"/>
    <w:bookmarkEnd w:id="165"/>
    <w:p>
      <w:pPr>
        <w:pStyle w:val="0"/>
        <w:spacing w:before="200" w:line-rule="auto"/>
        <w:ind w:firstLine="540"/>
        <w:jc w:val="both"/>
      </w:pPr>
      <w:r>
        <w:rPr>
          <w:sz w:val="20"/>
        </w:rPr>
        <w:t xml:space="preserve">2) смерти;</w:t>
      </w:r>
    </w:p>
    <w:p>
      <w:pPr>
        <w:pStyle w:val="0"/>
        <w:spacing w:before="200" w:line-rule="auto"/>
        <w:ind w:firstLine="540"/>
        <w:jc w:val="both"/>
      </w:pPr>
      <w:r>
        <w:rPr>
          <w:sz w:val="20"/>
        </w:rPr>
        <w:t xml:space="preserve">3) прекращения гражданства Российской Федерации, получения двойного гражданства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4) в случаях, предусмотренных </w:t>
      </w:r>
      <w:hyperlink w:history="0" w:anchor="P75" w:tooltip="9. Не могут быть выдвинуты в качестве кандидатов в члены общественного совета:">
        <w:r>
          <w:rPr>
            <w:sz w:val="20"/>
            <w:color w:val="0000ff"/>
          </w:rPr>
          <w:t xml:space="preserve">пунктом 9</w:t>
        </w:r>
      </w:hyperlink>
      <w:r>
        <w:rPr>
          <w:sz w:val="20"/>
        </w:rPr>
        <w:t xml:space="preserve"> настоящего положения;</w:t>
      </w:r>
    </w:p>
    <w:p>
      <w:pPr>
        <w:pStyle w:val="0"/>
        <w:spacing w:before="200" w:line-rule="auto"/>
        <w:ind w:firstLine="540"/>
        <w:jc w:val="both"/>
      </w:pPr>
      <w:r>
        <w:rPr>
          <w:sz w:val="20"/>
        </w:rPr>
        <w:t xml:space="preserve">5) признания его недееспособным, ограниченно 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6)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7) выезда на постоянное место жительства за пределы Новосибирской области;</w:t>
      </w:r>
    </w:p>
    <w:bookmarkStart w:id="171" w:name="P171"/>
    <w:bookmarkEnd w:id="171"/>
    <w:p>
      <w:pPr>
        <w:pStyle w:val="0"/>
        <w:spacing w:before="200" w:line-rule="auto"/>
        <w:ind w:firstLine="540"/>
        <w:jc w:val="both"/>
      </w:pPr>
      <w:r>
        <w:rPr>
          <w:sz w:val="20"/>
        </w:rPr>
        <w:t xml:space="preserve">8) установления факта предоставления членом общественного совета недостоверных сведений при избрании его в состав общественного совета;</w:t>
      </w:r>
    </w:p>
    <w:p>
      <w:pPr>
        <w:pStyle w:val="0"/>
        <w:spacing w:before="200" w:line-rule="auto"/>
        <w:ind w:firstLine="540"/>
        <w:jc w:val="both"/>
      </w:pPr>
      <w:r>
        <w:rPr>
          <w:sz w:val="20"/>
        </w:rPr>
        <w:t xml:space="preserve">9) предусмотренном </w:t>
      </w:r>
      <w:hyperlink w:history="0" w:anchor="P214" w:tooltip="42. Председатель общественного совета или эксперт, осуществляющий координацию и взаимодействие общественного совета с Общественной палатой Новосибирской области,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
        <w:r>
          <w:rPr>
            <w:sz w:val="20"/>
            <w:color w:val="0000ff"/>
          </w:rPr>
          <w:t xml:space="preserve">пунктом 42</w:t>
        </w:r>
      </w:hyperlink>
      <w:r>
        <w:rPr>
          <w:sz w:val="20"/>
        </w:rPr>
        <w:t xml:space="preserve"> настоящего положения.</w:t>
      </w:r>
    </w:p>
    <w:p>
      <w:pPr>
        <w:pStyle w:val="0"/>
        <w:spacing w:before="200" w:line-rule="auto"/>
        <w:ind w:firstLine="540"/>
        <w:jc w:val="both"/>
      </w:pPr>
      <w:r>
        <w:rPr>
          <w:sz w:val="20"/>
        </w:rPr>
        <w:t xml:space="preserve">В случае, предусмотренном </w:t>
      </w:r>
      <w:hyperlink w:history="0" w:anchor="P164" w:tooltip="1) подачи письменного заявления о выходе из состава общественного совета;">
        <w:r>
          <w:rPr>
            <w:sz w:val="20"/>
            <w:color w:val="0000ff"/>
          </w:rPr>
          <w:t xml:space="preserve">подпунктом 1</w:t>
        </w:r>
      </w:hyperlink>
      <w:r>
        <w:rPr>
          <w:sz w:val="20"/>
        </w:rPr>
        <w:t xml:space="preserve"> настоящего пункта, член общественного совета направляет в адрес руководителя министерства письменное заявление о выходе из состава общественного совета.</w:t>
      </w:r>
    </w:p>
    <w:p>
      <w:pPr>
        <w:pStyle w:val="0"/>
        <w:spacing w:before="200" w:line-rule="auto"/>
        <w:ind w:firstLine="540"/>
        <w:jc w:val="both"/>
      </w:pPr>
      <w:r>
        <w:rPr>
          <w:sz w:val="20"/>
        </w:rPr>
        <w:t xml:space="preserve">При установлении оснований, предусмотренных </w:t>
      </w:r>
      <w:hyperlink w:history="0" w:anchor="P165" w:tooltip="2) смерти;">
        <w:r>
          <w:rPr>
            <w:sz w:val="20"/>
            <w:color w:val="0000ff"/>
          </w:rPr>
          <w:t xml:space="preserve">подпунктами 2</w:t>
        </w:r>
      </w:hyperlink>
      <w:r>
        <w:rPr>
          <w:sz w:val="20"/>
        </w:rPr>
        <w:t xml:space="preserve"> - </w:t>
      </w:r>
      <w:hyperlink w:history="0" w:anchor="P171" w:tooltip="8) установления факта предоставления членом общественного совета недостоверных сведений при избрании его в состав общественного совета;">
        <w:r>
          <w:rPr>
            <w:sz w:val="20"/>
            <w:color w:val="0000ff"/>
          </w:rPr>
          <w:t xml:space="preserve">8</w:t>
        </w:r>
      </w:hyperlink>
      <w:r>
        <w:rPr>
          <w:sz w:val="20"/>
        </w:rPr>
        <w:t xml:space="preserve"> настоящего пункта, решение о досрочном прекращении полномочий члена общественного совета принимается общественным советом на ближайшем заседании. Решение общественного совета о досрочном прекращении полномочий члена общественного совета утверждается приказом министерства.</w:t>
      </w:r>
    </w:p>
    <w:p>
      <w:pPr>
        <w:pStyle w:val="0"/>
        <w:spacing w:before="200" w:line-rule="auto"/>
        <w:ind w:firstLine="540"/>
        <w:jc w:val="both"/>
      </w:pPr>
      <w:r>
        <w:rPr>
          <w:sz w:val="20"/>
        </w:rPr>
        <w:t xml:space="preserve">30.1. При досрочном прекращении полномочий члена общественного совета в состав общественного совета включаются граждане из числа лиц, состоящих в резерве общественного совета.</w:t>
      </w:r>
    </w:p>
    <w:p>
      <w:pPr>
        <w:pStyle w:val="0"/>
        <w:spacing w:before="200" w:line-rule="auto"/>
        <w:ind w:firstLine="540"/>
        <w:jc w:val="both"/>
      </w:pPr>
      <w:r>
        <w:rPr>
          <w:sz w:val="20"/>
        </w:rPr>
        <w:t xml:space="preserve">Преимущественное право на замещение досрочно прекратившего свои полномочия члена общественного совета имеет кандидат, заявление о включении в общественный совет от которого поступило в более раннюю дату и время относительно других кандидатов, включенных в резерв общественного совета.</w:t>
      </w:r>
    </w:p>
    <w:p>
      <w:pPr>
        <w:pStyle w:val="0"/>
        <w:spacing w:before="200" w:line-rule="auto"/>
        <w:ind w:firstLine="540"/>
        <w:jc w:val="both"/>
      </w:pPr>
      <w:r>
        <w:rPr>
          <w:sz w:val="20"/>
        </w:rPr>
        <w:t xml:space="preserve">В случае согласования кандидатуры советом Общественной палаты Новосибирской области ее включение в состав общественного совета утверждается приказом министерства.</w:t>
      </w:r>
    </w:p>
    <w:p>
      <w:pPr>
        <w:pStyle w:val="0"/>
        <w:spacing w:before="200" w:line-rule="auto"/>
        <w:ind w:firstLine="540"/>
        <w:jc w:val="both"/>
      </w:pPr>
      <w:r>
        <w:rPr>
          <w:sz w:val="20"/>
        </w:rPr>
        <w:t xml:space="preserve">В срок, предусмотренный </w:t>
      </w:r>
      <w:hyperlink w:history="0" w:anchor="P115" w:tooltip="19. В течение 5 рабочих дней со дня подписания приказа, указанного в пункте 18 настоящего положения, министерство размещает информацию о составе общественного совета на официальном сайте министерства, а также направляет кандидатам уведомление о включении (об отказе во включении) в члены общественного совета.">
        <w:r>
          <w:rPr>
            <w:sz w:val="20"/>
            <w:color w:val="0000ff"/>
          </w:rPr>
          <w:t xml:space="preserve">пунктом 19</w:t>
        </w:r>
      </w:hyperlink>
      <w:r>
        <w:rPr>
          <w:sz w:val="20"/>
        </w:rPr>
        <w:t xml:space="preserve"> настоящего положения, информация об изменении состава общественного совета размещается на официальном сайте министерства, кандидату(ам) направляется уведомление о включении в члены общественного совета.</w:t>
      </w:r>
    </w:p>
    <w:p>
      <w:pPr>
        <w:pStyle w:val="0"/>
        <w:spacing w:before="200" w:line-rule="auto"/>
        <w:ind w:firstLine="540"/>
        <w:jc w:val="both"/>
      </w:pPr>
      <w:r>
        <w:rPr>
          <w:sz w:val="20"/>
        </w:rPr>
        <w:t xml:space="preserve">При отсутствии кандидатов, состоящих в резерве общественного совета, формирование нового состава общественного совета осуществляется в порядке, установленном </w:t>
      </w:r>
      <w:hyperlink w:history="0" w:anchor="P69" w:tooltip="III. Порядок формирования состава общественного совета">
        <w:r>
          <w:rPr>
            <w:sz w:val="20"/>
            <w:color w:val="0000ff"/>
          </w:rPr>
          <w:t xml:space="preserve">разделом III</w:t>
        </w:r>
      </w:hyperlink>
      <w:r>
        <w:rPr>
          <w:sz w:val="20"/>
        </w:rPr>
        <w:t xml:space="preserve"> настоящего положения.</w:t>
      </w:r>
    </w:p>
    <w:p>
      <w:pPr>
        <w:pStyle w:val="0"/>
        <w:spacing w:before="200" w:line-rule="auto"/>
        <w:ind w:firstLine="540"/>
        <w:jc w:val="both"/>
      </w:pPr>
      <w:r>
        <w:rPr>
          <w:sz w:val="20"/>
        </w:rPr>
        <w:t xml:space="preserve">30.2. Общественный совет досрочно прекращает свою деятельность в случае реорганизации, ликвидации министерства и в случае признания деятельности общественного совета неэффективной в соответствии с </w:t>
      </w:r>
      <w:hyperlink w:history="0" w:anchor="P183" w:tooltip="32.1. Методика оценки и критерии эффективности деятельности общественного совета разрабатываются Общественной палатой Новосибирской области. Пересмотр критериев эффективности допускается не чаще одного раза в год.">
        <w:r>
          <w:rPr>
            <w:sz w:val="20"/>
            <w:color w:val="0000ff"/>
          </w:rPr>
          <w:t xml:space="preserve">пунктом 32.1</w:t>
        </w:r>
      </w:hyperlink>
      <w:r>
        <w:rPr>
          <w:sz w:val="20"/>
        </w:rPr>
        <w:t xml:space="preserve"> положения.</w:t>
      </w:r>
    </w:p>
    <w:p>
      <w:pPr>
        <w:pStyle w:val="0"/>
        <w:spacing w:before="200" w:line-rule="auto"/>
        <w:ind w:firstLine="540"/>
        <w:jc w:val="both"/>
      </w:pPr>
      <w:r>
        <w:rPr>
          <w:sz w:val="20"/>
        </w:rPr>
        <w:t xml:space="preserve">31. По приглашению общественного совета в заседаниях общественного совета могут принимать участие представители органов государственной власти Новосибирской области, иных государственных органов, органов местного самоуправления, общественных объединений, а также представители научных и образовательных организаций.</w:t>
      </w:r>
    </w:p>
    <w:p>
      <w:pPr>
        <w:pStyle w:val="0"/>
        <w:spacing w:before="200" w:line-rule="auto"/>
        <w:ind w:firstLine="540"/>
        <w:jc w:val="both"/>
      </w:pPr>
      <w:r>
        <w:rPr>
          <w:sz w:val="20"/>
        </w:rPr>
        <w:t xml:space="preserve">32. Общественный совет для выполнения возложенных на него задач в установленной сфере деятельности имеет право создавать по вопросам, отнесенным к компетенции общественного совета, рабочие группы.</w:t>
      </w:r>
    </w:p>
    <w:bookmarkStart w:id="183" w:name="P183"/>
    <w:bookmarkEnd w:id="183"/>
    <w:p>
      <w:pPr>
        <w:pStyle w:val="0"/>
        <w:spacing w:before="200" w:line-rule="auto"/>
        <w:ind w:firstLine="540"/>
        <w:jc w:val="both"/>
      </w:pPr>
      <w:r>
        <w:rPr>
          <w:sz w:val="20"/>
        </w:rPr>
        <w:t xml:space="preserve">32.1. Методика оценки и критерии эффективности деятельности общественного совета разрабатываются Общественной палатой Новосибирской области. Пересмотр критериев эффективности допускается не чаще одного раза в год.</w:t>
      </w:r>
    </w:p>
    <w:p>
      <w:pPr>
        <w:pStyle w:val="0"/>
        <w:spacing w:before="200" w:line-rule="auto"/>
        <w:ind w:firstLine="540"/>
        <w:jc w:val="both"/>
      </w:pPr>
      <w:r>
        <w:rPr>
          <w:sz w:val="20"/>
        </w:rPr>
        <w:t xml:space="preserve">Эффективность деятельности общественного совета ежегодно оценивается Общественной палатой Новосибирской области совместно с министерством.</w:t>
      </w:r>
    </w:p>
    <w:p>
      <w:pPr>
        <w:pStyle w:val="0"/>
        <w:spacing w:before="200" w:line-rule="auto"/>
        <w:ind w:firstLine="540"/>
        <w:jc w:val="both"/>
      </w:pPr>
      <w:r>
        <w:rPr>
          <w:sz w:val="20"/>
        </w:rPr>
        <w:t xml:space="preserve">Решение Общественной палаты Новосибирской области и министерства о признании деятельности общественного совета неэффективной утверждается приказом министерства. Формирование нового состава общественного совета осуществляется в порядке, установленном </w:t>
      </w:r>
      <w:hyperlink w:history="0" w:anchor="P69" w:tooltip="III. Порядок формирования состава общественного совета">
        <w:r>
          <w:rPr>
            <w:sz w:val="20"/>
            <w:color w:val="0000ff"/>
          </w:rPr>
          <w:t xml:space="preserve">разделом III</w:t>
        </w:r>
      </w:hyperlink>
      <w:r>
        <w:rPr>
          <w:sz w:val="20"/>
        </w:rPr>
        <w:t xml:space="preserve"> настоящего положения.</w:t>
      </w:r>
    </w:p>
    <w:p>
      <w:pPr>
        <w:pStyle w:val="0"/>
        <w:spacing w:before="200" w:line-rule="auto"/>
        <w:ind w:firstLine="540"/>
        <w:jc w:val="both"/>
      </w:pPr>
      <w:r>
        <w:rPr>
          <w:sz w:val="20"/>
        </w:rPr>
        <w:t xml:space="preserve">33. Организационно-техническое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33.1. Хранение документации, связанной с проведением конкурсных процедур по формированию общественного совета, в том числе документов, полученных от кандидатов в члены общественного совета, осуществляют Общественная палата Новосибирской области и министерство. Срок хранения указанных документов не должен быть менее срока полномочий членов общественного совета, предусмотренного </w:t>
      </w:r>
      <w:hyperlink w:history="0" w:anchor="P116" w:tooltip="20. Срок полномочий членов общественного совета составляет 3 (три года) с момента издания приказа об утверждении состава общественного совета.">
        <w:r>
          <w:rPr>
            <w:sz w:val="20"/>
            <w:color w:val="0000ff"/>
          </w:rPr>
          <w:t xml:space="preserve">пунктом 20</w:t>
        </w:r>
      </w:hyperlink>
      <w:r>
        <w:rPr>
          <w:sz w:val="20"/>
        </w:rPr>
        <w:t xml:space="preserve"> настоящего положения.</w:t>
      </w:r>
    </w:p>
    <w:p>
      <w:pPr>
        <w:pStyle w:val="0"/>
        <w:ind w:firstLine="540"/>
        <w:jc w:val="both"/>
      </w:pPr>
      <w:r>
        <w:rPr>
          <w:sz w:val="20"/>
        </w:rPr>
      </w:r>
    </w:p>
    <w:p>
      <w:pPr>
        <w:pStyle w:val="2"/>
        <w:outlineLvl w:val="1"/>
        <w:jc w:val="center"/>
      </w:pPr>
      <w:r>
        <w:rPr>
          <w:sz w:val="20"/>
        </w:rPr>
        <w:t xml:space="preserve">V. Размещение информации о деятельности общественного совета</w:t>
      </w:r>
    </w:p>
    <w:p>
      <w:pPr>
        <w:pStyle w:val="2"/>
        <w:jc w:val="center"/>
      </w:pPr>
      <w:r>
        <w:rPr>
          <w:sz w:val="20"/>
        </w:rPr>
        <w:t xml:space="preserve">в информационно-телекоммуникационной сети Интернет</w:t>
      </w:r>
    </w:p>
    <w:p>
      <w:pPr>
        <w:pStyle w:val="0"/>
        <w:ind w:firstLine="540"/>
        <w:jc w:val="both"/>
      </w:pPr>
      <w:r>
        <w:rPr>
          <w:sz w:val="20"/>
        </w:rPr>
      </w:r>
    </w:p>
    <w:p>
      <w:pPr>
        <w:pStyle w:val="0"/>
        <w:ind w:firstLine="540"/>
        <w:jc w:val="both"/>
      </w:pPr>
      <w:r>
        <w:rPr>
          <w:sz w:val="20"/>
        </w:rPr>
        <w:t xml:space="preserve">34. На официальном сайте министерства создается раздел для размещения информации о деятельности общественного совета.</w:t>
      </w:r>
    </w:p>
    <w:p>
      <w:pPr>
        <w:pStyle w:val="0"/>
        <w:spacing w:before="200" w:line-rule="auto"/>
        <w:ind w:firstLine="540"/>
        <w:jc w:val="both"/>
      </w:pPr>
      <w:r>
        <w:rPr>
          <w:sz w:val="20"/>
        </w:rPr>
        <w:t xml:space="preserve">В указанном разделе подлежит обязательному размещению следующая информация:</w:t>
      </w:r>
    </w:p>
    <w:p>
      <w:pPr>
        <w:pStyle w:val="0"/>
        <w:spacing w:before="200" w:line-rule="auto"/>
        <w:ind w:firstLine="540"/>
        <w:jc w:val="both"/>
      </w:pPr>
      <w:r>
        <w:rPr>
          <w:sz w:val="20"/>
        </w:rPr>
        <w:t xml:space="preserve">1) положение об общественном совете;</w:t>
      </w:r>
    </w:p>
    <w:p>
      <w:pPr>
        <w:pStyle w:val="0"/>
        <w:spacing w:before="200" w:line-rule="auto"/>
        <w:ind w:firstLine="540"/>
        <w:jc w:val="both"/>
      </w:pPr>
      <w:r>
        <w:rPr>
          <w:sz w:val="20"/>
        </w:rPr>
        <w:t xml:space="preserve">2) состав общественного совета;</w:t>
      </w:r>
    </w:p>
    <w:p>
      <w:pPr>
        <w:pStyle w:val="0"/>
        <w:spacing w:before="200" w:line-rule="auto"/>
        <w:ind w:firstLine="540"/>
        <w:jc w:val="both"/>
      </w:pPr>
      <w:r>
        <w:rPr>
          <w:sz w:val="20"/>
        </w:rPr>
        <w:t xml:space="preserve">3) повестка дня заседания общественного совета (не позднее 10 рабочих дней до дня проведения заседания);</w:t>
      </w:r>
    </w:p>
    <w:p>
      <w:pPr>
        <w:pStyle w:val="0"/>
        <w:spacing w:before="200" w:line-rule="auto"/>
        <w:ind w:firstLine="540"/>
        <w:jc w:val="both"/>
      </w:pPr>
      <w:r>
        <w:rPr>
          <w:sz w:val="20"/>
        </w:rPr>
        <w:t xml:space="preserve">4) протоколы заседаний общественного совета (не позднее 10 рабочих дней со дня проведения заседания);</w:t>
      </w:r>
    </w:p>
    <w:p>
      <w:pPr>
        <w:pStyle w:val="0"/>
        <w:spacing w:before="200" w:line-rule="auto"/>
        <w:ind w:firstLine="540"/>
        <w:jc w:val="both"/>
      </w:pPr>
      <w:r>
        <w:rPr>
          <w:sz w:val="20"/>
        </w:rPr>
        <w:t xml:space="preserve">5) решения общественного совета по результатам осуществления общественного контроля;</w:t>
      </w:r>
    </w:p>
    <w:p>
      <w:pPr>
        <w:pStyle w:val="0"/>
        <w:spacing w:before="200" w:line-rule="auto"/>
        <w:ind w:firstLine="540"/>
        <w:jc w:val="both"/>
      </w:pPr>
      <w:r>
        <w:rPr>
          <w:sz w:val="20"/>
        </w:rPr>
        <w:t xml:space="preserve">6) другая информация о сфере деятельности общественного совета.</w:t>
      </w:r>
    </w:p>
    <w:p>
      <w:pPr>
        <w:pStyle w:val="0"/>
        <w:spacing w:before="200" w:line-rule="auto"/>
        <w:ind w:firstLine="540"/>
        <w:jc w:val="both"/>
      </w:pPr>
      <w:r>
        <w:rPr>
          <w:sz w:val="20"/>
        </w:rPr>
        <w:t xml:space="preserve">35. Порядок размещения информации о деятельности общественного совета утверждается председателем общественного совета.</w:t>
      </w:r>
    </w:p>
    <w:p>
      <w:pPr>
        <w:pStyle w:val="0"/>
        <w:ind w:firstLine="540"/>
        <w:jc w:val="both"/>
      </w:pPr>
      <w:r>
        <w:rPr>
          <w:sz w:val="20"/>
        </w:rPr>
      </w:r>
    </w:p>
    <w:p>
      <w:pPr>
        <w:pStyle w:val="2"/>
        <w:outlineLvl w:val="1"/>
        <w:jc w:val="center"/>
      </w:pPr>
      <w:r>
        <w:rPr>
          <w:sz w:val="20"/>
        </w:rPr>
        <w:t xml:space="preserve">VI. Формы и порядок осуществления общественного</w:t>
      </w:r>
    </w:p>
    <w:p>
      <w:pPr>
        <w:pStyle w:val="2"/>
        <w:jc w:val="center"/>
      </w:pPr>
      <w:r>
        <w:rPr>
          <w:sz w:val="20"/>
        </w:rPr>
        <w:t xml:space="preserve">контроля общественным советом</w:t>
      </w:r>
    </w:p>
    <w:p>
      <w:pPr>
        <w:pStyle w:val="0"/>
        <w:ind w:firstLine="540"/>
        <w:jc w:val="both"/>
      </w:pPr>
      <w:r>
        <w:rPr>
          <w:sz w:val="20"/>
        </w:rPr>
      </w:r>
    </w:p>
    <w:p>
      <w:pPr>
        <w:pStyle w:val="0"/>
        <w:ind w:firstLine="540"/>
        <w:jc w:val="both"/>
      </w:pPr>
      <w:r>
        <w:rPr>
          <w:sz w:val="20"/>
        </w:rPr>
        <w:t xml:space="preserve">36. Общественный совет вправе осуществлять общественный контроль одновременно в нескольких формах, указанных в Федеральном </w:t>
      </w:r>
      <w:hyperlink w:history="0" r:id="rId21"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законе</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37. Общественным советом устанавливается порядок проведения общественной экспертизы, общественного обсуждения и общественных (публичных) слушаний.</w:t>
      </w:r>
    </w:p>
    <w:p>
      <w:pPr>
        <w:pStyle w:val="0"/>
        <w:ind w:firstLine="540"/>
        <w:jc w:val="both"/>
      </w:pPr>
      <w:r>
        <w:rPr>
          <w:sz w:val="20"/>
        </w:rPr>
      </w:r>
    </w:p>
    <w:p>
      <w:pPr>
        <w:pStyle w:val="2"/>
        <w:outlineLvl w:val="1"/>
        <w:jc w:val="center"/>
      </w:pPr>
      <w:r>
        <w:rPr>
          <w:sz w:val="20"/>
        </w:rPr>
        <w:t xml:space="preserve">VII. Конфликт интересов</w:t>
      </w:r>
    </w:p>
    <w:p>
      <w:pPr>
        <w:pStyle w:val="0"/>
        <w:ind w:firstLine="540"/>
        <w:jc w:val="both"/>
      </w:pPr>
      <w:r>
        <w:rPr>
          <w:sz w:val="20"/>
        </w:rPr>
      </w:r>
    </w:p>
    <w:p>
      <w:pPr>
        <w:pStyle w:val="0"/>
        <w:ind w:firstLine="540"/>
        <w:jc w:val="both"/>
      </w:pPr>
      <w:r>
        <w:rPr>
          <w:sz w:val="20"/>
        </w:rPr>
        <w:t xml:space="preserve">38. Конфликт интересов - ситуация, при которой личная заинтересованность члена общественного совета влияет или может повлиять на объективность и беспристрастность осуществления общественного контроля и при которой возникает или может возникнуть противоречие между личной заинтересованностью члена общественного совета и целями и задачами общественного контроля, установленными Федеральным </w:t>
      </w:r>
      <w:hyperlink w:history="0" r:id="rId22"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39. Под личной заинтересованностью члена общественного совета, которая влияет или может повлиять на объективность и беспристрастность осуществления общественного контроля, понимается возможность получения членом общественного совета доходов в виде денег, ценностей, иного имущества, в том числе имущественных прав, либо услуг для себя или для третьих лиц.</w:t>
      </w:r>
    </w:p>
    <w:p>
      <w:pPr>
        <w:pStyle w:val="0"/>
        <w:spacing w:before="200" w:line-rule="auto"/>
        <w:ind w:firstLine="540"/>
        <w:jc w:val="both"/>
      </w:pPr>
      <w:r>
        <w:rPr>
          <w:sz w:val="20"/>
        </w:rPr>
        <w:t xml:space="preserve">40. Члены общественного совета обязаны ежегодно до 30 апреля информировать в письменной форме председателя общественного совета и руководителя министерства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41.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 Новосибирской области.</w:t>
      </w:r>
    </w:p>
    <w:bookmarkStart w:id="214" w:name="P214"/>
    <w:bookmarkEnd w:id="214"/>
    <w:p>
      <w:pPr>
        <w:pStyle w:val="0"/>
        <w:spacing w:before="200" w:line-rule="auto"/>
        <w:ind w:firstLine="540"/>
        <w:jc w:val="both"/>
      </w:pPr>
      <w:r>
        <w:rPr>
          <w:sz w:val="20"/>
        </w:rPr>
        <w:t xml:space="preserve">42. Председатель общественного совета или эксперт, осуществляющий координацию и взаимодействие общественного совета с Общественной палатой Новосибирской области,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установленном Общественной палатой Новосибирской области.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жилищно-коммунального</w:t>
      </w:r>
    </w:p>
    <w:p>
      <w:pPr>
        <w:pStyle w:val="0"/>
        <w:jc w:val="right"/>
      </w:pPr>
      <w:r>
        <w:rPr>
          <w:sz w:val="20"/>
        </w:rPr>
        <w:t xml:space="preserve">хозяйства и энергетики</w:t>
      </w:r>
    </w:p>
    <w:p>
      <w:pPr>
        <w:pStyle w:val="0"/>
        <w:jc w:val="right"/>
      </w:pPr>
      <w:r>
        <w:rPr>
          <w:sz w:val="20"/>
        </w:rPr>
        <w:t xml:space="preserve">Новосибирской области</w:t>
      </w:r>
    </w:p>
    <w:p>
      <w:pPr>
        <w:pStyle w:val="0"/>
        <w:ind w:firstLine="540"/>
        <w:jc w:val="both"/>
      </w:pPr>
      <w:r>
        <w:rPr>
          <w:sz w:val="20"/>
        </w:rPr>
      </w:r>
    </w:p>
    <w:p>
      <w:pPr>
        <w:pStyle w:val="1"/>
        <w:jc w:val="both"/>
      </w:pPr>
      <w:r>
        <w:rPr>
          <w:sz w:val="20"/>
        </w:rPr>
        <w:t xml:space="preserve">                                       ____________________________________</w:t>
      </w:r>
    </w:p>
    <w:p>
      <w:pPr>
        <w:pStyle w:val="1"/>
        <w:jc w:val="both"/>
      </w:pPr>
      <w:r>
        <w:rPr>
          <w:sz w:val="20"/>
        </w:rPr>
        <w:t xml:space="preserve">                                       (в Общественную палату Новосибирской</w:t>
      </w:r>
    </w:p>
    <w:p>
      <w:pPr>
        <w:pStyle w:val="1"/>
        <w:jc w:val="both"/>
      </w:pPr>
      <w:r>
        <w:rPr>
          <w:sz w:val="20"/>
        </w:rPr>
        <w:t xml:space="preserve">                                                   области либо</w:t>
      </w:r>
    </w:p>
    <w:p>
      <w:pPr>
        <w:pStyle w:val="1"/>
        <w:jc w:val="both"/>
      </w:pPr>
      <w:r>
        <w:rPr>
          <w:sz w:val="20"/>
        </w:rPr>
        <w:t xml:space="preserve">                                       ____________________________________</w:t>
      </w:r>
    </w:p>
    <w:p>
      <w:pPr>
        <w:pStyle w:val="1"/>
        <w:jc w:val="both"/>
      </w:pPr>
      <w:r>
        <w:rPr>
          <w:sz w:val="20"/>
        </w:rPr>
        <w:t xml:space="preserve">                                       в министерство жилищно-коммунального</w:t>
      </w:r>
    </w:p>
    <w:p>
      <w:pPr>
        <w:pStyle w:val="1"/>
        <w:jc w:val="both"/>
      </w:pPr>
      <w:r>
        <w:rPr>
          <w:sz w:val="20"/>
        </w:rPr>
        <w:t xml:space="preserve">                                              хозяйства и энергетики</w:t>
      </w:r>
    </w:p>
    <w:p>
      <w:pPr>
        <w:pStyle w:val="1"/>
        <w:jc w:val="both"/>
      </w:pPr>
      <w:r>
        <w:rPr>
          <w:sz w:val="20"/>
        </w:rPr>
        <w:t xml:space="preserve">                                              Новосибирской области)</w:t>
      </w:r>
    </w:p>
    <w:p>
      <w:pPr>
        <w:pStyle w:val="1"/>
        <w:jc w:val="both"/>
      </w:pPr>
      <w:r>
        <w:rPr>
          <w:sz w:val="20"/>
        </w:rPr>
      </w:r>
    </w:p>
    <w:p>
      <w:pPr>
        <w:pStyle w:val="1"/>
        <w:jc w:val="both"/>
      </w:pPr>
      <w:r>
        <w:rPr>
          <w:sz w:val="20"/>
        </w:rPr>
        <w:t xml:space="preserve">                                       от _________________________________</w:t>
      </w:r>
    </w:p>
    <w:p>
      <w:pPr>
        <w:pStyle w:val="1"/>
        <w:jc w:val="both"/>
      </w:pPr>
      <w:r>
        <w:rPr>
          <w:sz w:val="20"/>
        </w:rPr>
        <w:t xml:space="preserve">                                          (Ф.И.О., последнее - при наличии)</w:t>
      </w:r>
    </w:p>
    <w:p>
      <w:pPr>
        <w:pStyle w:val="1"/>
        <w:jc w:val="both"/>
      </w:pPr>
      <w:r>
        <w:rPr>
          <w:sz w:val="20"/>
        </w:rPr>
      </w:r>
    </w:p>
    <w:bookmarkStart w:id="238" w:name="P238"/>
    <w:bookmarkEnd w:id="238"/>
    <w:p>
      <w:pPr>
        <w:pStyle w:val="1"/>
        <w:jc w:val="both"/>
      </w:pPr>
      <w:r>
        <w:rPr>
          <w:sz w:val="20"/>
        </w:rPr>
        <w:t xml:space="preserve">                                 ЗАЯВЛЕНИЕ</w:t>
      </w:r>
    </w:p>
    <w:p>
      <w:pPr>
        <w:pStyle w:val="1"/>
        <w:jc w:val="both"/>
      </w:pPr>
      <w:r>
        <w:rPr>
          <w:sz w:val="20"/>
        </w:rPr>
        <w:t xml:space="preserve">             о включении в общественный совет при министерстве</w:t>
      </w:r>
    </w:p>
    <w:p>
      <w:pPr>
        <w:pStyle w:val="1"/>
        <w:jc w:val="both"/>
      </w:pPr>
      <w:r>
        <w:rPr>
          <w:sz w:val="20"/>
        </w:rPr>
        <w:t xml:space="preserve">                     жилищно-коммунального хозяйства и</w:t>
      </w:r>
    </w:p>
    <w:p>
      <w:pPr>
        <w:pStyle w:val="1"/>
        <w:jc w:val="both"/>
      </w:pPr>
      <w:r>
        <w:rPr>
          <w:sz w:val="20"/>
        </w:rPr>
        <w:t xml:space="preserve">                     энергетики Новосибирской области</w:t>
      </w:r>
    </w:p>
    <w:p>
      <w:pPr>
        <w:pStyle w:val="1"/>
        <w:jc w:val="both"/>
      </w:pPr>
      <w:r>
        <w:rPr>
          <w:sz w:val="20"/>
        </w:rPr>
      </w:r>
    </w:p>
    <w:p>
      <w:pPr>
        <w:pStyle w:val="1"/>
        <w:jc w:val="both"/>
      </w:pPr>
      <w:r>
        <w:rPr>
          <w:sz w:val="20"/>
        </w:rPr>
        <w:t xml:space="preserve">Я, _______________________________________________________________________,</w:t>
      </w:r>
    </w:p>
    <w:p>
      <w:pPr>
        <w:pStyle w:val="1"/>
        <w:jc w:val="both"/>
      </w:pPr>
      <w:r>
        <w:rPr>
          <w:sz w:val="20"/>
        </w:rPr>
        <w:t xml:space="preserve">                      (Ф.И.О., последнее - при наличии)</w:t>
      </w:r>
    </w:p>
    <w:p>
      <w:pPr>
        <w:pStyle w:val="1"/>
        <w:jc w:val="both"/>
      </w:pPr>
      <w:r>
        <w:rPr>
          <w:sz w:val="20"/>
        </w:rPr>
        <w:t xml:space="preserve">прошу   включить  меня  в  состав  общественного  совета  при  министерстве</w:t>
      </w:r>
    </w:p>
    <w:p>
      <w:pPr>
        <w:pStyle w:val="1"/>
        <w:jc w:val="both"/>
      </w:pPr>
      <w:r>
        <w:rPr>
          <w:sz w:val="20"/>
        </w:rPr>
        <w:t xml:space="preserve">жилищно-коммунального хозяйства и энергетики Новосибирской области.</w:t>
      </w:r>
    </w:p>
    <w:p>
      <w:pPr>
        <w:pStyle w:val="1"/>
        <w:jc w:val="both"/>
      </w:pPr>
      <w:r>
        <w:rPr>
          <w:sz w:val="20"/>
        </w:rPr>
      </w:r>
    </w:p>
    <w:p>
      <w:pPr>
        <w:pStyle w:val="1"/>
        <w:jc w:val="both"/>
      </w:pPr>
      <w:r>
        <w:rPr>
          <w:sz w:val="20"/>
        </w:rPr>
        <w:t xml:space="preserve">    В   случае   согласования  моей  кандидатуры  подтверждаю  соответствие</w:t>
      </w:r>
    </w:p>
    <w:p>
      <w:pPr>
        <w:pStyle w:val="1"/>
        <w:jc w:val="both"/>
      </w:pPr>
      <w:r>
        <w:rPr>
          <w:sz w:val="20"/>
        </w:rPr>
        <w:t xml:space="preserve">требованиям,  предъявляемым  к  члену общественного совета при министерстве</w:t>
      </w:r>
    </w:p>
    <w:p>
      <w:pPr>
        <w:pStyle w:val="1"/>
        <w:jc w:val="both"/>
      </w:pPr>
      <w:r>
        <w:rPr>
          <w:sz w:val="20"/>
        </w:rPr>
        <w:t xml:space="preserve">жилищно-коммунального  хозяйства  и  энергетики  Новосибирской  области,  и</w:t>
      </w:r>
    </w:p>
    <w:p>
      <w:pPr>
        <w:pStyle w:val="1"/>
        <w:jc w:val="both"/>
      </w:pPr>
      <w:r>
        <w:rPr>
          <w:sz w:val="20"/>
        </w:rPr>
        <w:t xml:space="preserve">выражаю   свое   согласие  войти  в  состав  общественного  совета  (резерв</w:t>
      </w:r>
    </w:p>
    <w:p>
      <w:pPr>
        <w:pStyle w:val="1"/>
        <w:jc w:val="both"/>
      </w:pPr>
      <w:r>
        <w:rPr>
          <w:sz w:val="20"/>
        </w:rPr>
        <w:t xml:space="preserve">общественного совета).</w:t>
      </w:r>
    </w:p>
    <w:p>
      <w:pPr>
        <w:pStyle w:val="1"/>
        <w:jc w:val="both"/>
      </w:pPr>
      <w:r>
        <w:rPr>
          <w:sz w:val="20"/>
        </w:rPr>
      </w:r>
    </w:p>
    <w:p>
      <w:pPr>
        <w:pStyle w:val="1"/>
        <w:jc w:val="both"/>
      </w:pPr>
      <w:r>
        <w:rPr>
          <w:sz w:val="20"/>
        </w:rPr>
        <w:t xml:space="preserve">    К заявлению прилагаю:</w:t>
      </w:r>
    </w:p>
    <w:p>
      <w:pPr>
        <w:pStyle w:val="1"/>
        <w:jc w:val="both"/>
      </w:pPr>
      <w:r>
        <w:rPr>
          <w:sz w:val="20"/>
        </w:rPr>
        <w:t xml:space="preserve">    анкету кандидата в общественный совет;</w:t>
      </w:r>
    </w:p>
    <w:p>
      <w:pPr>
        <w:pStyle w:val="1"/>
        <w:jc w:val="both"/>
      </w:pPr>
      <w:r>
        <w:rPr>
          <w:sz w:val="20"/>
        </w:rPr>
        <w:t xml:space="preserve">    согласие на обработку персональных данных;</w:t>
      </w:r>
    </w:p>
    <w:p>
      <w:pPr>
        <w:pStyle w:val="1"/>
        <w:jc w:val="both"/>
      </w:pPr>
      <w:r>
        <w:rPr>
          <w:sz w:val="20"/>
        </w:rPr>
        <w:t xml:space="preserve">    уведомление об отсутствии конфликта интересов;</w:t>
      </w:r>
    </w:p>
    <w:p>
      <w:pPr>
        <w:pStyle w:val="1"/>
        <w:jc w:val="both"/>
      </w:pPr>
      <w:r>
        <w:rPr>
          <w:sz w:val="20"/>
        </w:rPr>
        <w:t xml:space="preserve">    решение  о  выдвижении  кандидата  в  члены  общественного совета/копию</w:t>
      </w:r>
    </w:p>
    <w:p>
      <w:pPr>
        <w:pStyle w:val="1"/>
        <w:jc w:val="both"/>
      </w:pPr>
      <w:r>
        <w:rPr>
          <w:sz w:val="20"/>
        </w:rPr>
        <w:t xml:space="preserve">письма ___________________________________________________________________.</w:t>
      </w:r>
    </w:p>
    <w:p>
      <w:pPr>
        <w:pStyle w:val="1"/>
        <w:jc w:val="both"/>
      </w:pPr>
      <w:r>
        <w:rPr>
          <w:sz w:val="20"/>
        </w:rPr>
        <w:t xml:space="preserve">           (наименование должности руководителя организации, содержащего</w:t>
      </w:r>
    </w:p>
    <w:p>
      <w:pPr>
        <w:pStyle w:val="1"/>
        <w:jc w:val="both"/>
      </w:pPr>
      <w:r>
        <w:rPr>
          <w:sz w:val="20"/>
        </w:rPr>
        <w:t xml:space="preserve">         предложение о выдвижении кандидата в члены общественного совета)</w:t>
      </w:r>
    </w:p>
    <w:p>
      <w:pPr>
        <w:pStyle w:val="1"/>
        <w:jc w:val="both"/>
      </w:pPr>
      <w:r>
        <w:rPr>
          <w:sz w:val="20"/>
        </w:rPr>
      </w:r>
    </w:p>
    <w:p>
      <w:pPr>
        <w:pStyle w:val="1"/>
        <w:jc w:val="both"/>
      </w:pPr>
      <w:r>
        <w:rPr>
          <w:sz w:val="20"/>
        </w:rPr>
        <w:t xml:space="preserve">"____" ___________ 20___ г. _______________/_______________________________</w:t>
      </w:r>
    </w:p>
    <w:p>
      <w:pPr>
        <w:pStyle w:val="1"/>
        <w:jc w:val="both"/>
      </w:pPr>
      <w:r>
        <w:rPr>
          <w:sz w:val="20"/>
        </w:rPr>
        <w:t xml:space="preserve">                               (подпись)         (расшифровка подписи)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жилищно-коммунального</w:t>
      </w:r>
    </w:p>
    <w:p>
      <w:pPr>
        <w:pStyle w:val="0"/>
        <w:jc w:val="right"/>
      </w:pPr>
      <w:r>
        <w:rPr>
          <w:sz w:val="20"/>
        </w:rPr>
        <w:t xml:space="preserve">хозяйства и энергетики</w:t>
      </w:r>
    </w:p>
    <w:p>
      <w:pPr>
        <w:pStyle w:val="0"/>
        <w:jc w:val="right"/>
      </w:pPr>
      <w:r>
        <w:rPr>
          <w:sz w:val="20"/>
        </w:rPr>
        <w:t xml:space="preserve">Новосибирской области</w:t>
      </w:r>
    </w:p>
    <w:p>
      <w:pPr>
        <w:pStyle w:val="0"/>
        <w:ind w:firstLine="540"/>
        <w:jc w:val="both"/>
      </w:pPr>
      <w:r>
        <w:rPr>
          <w:sz w:val="20"/>
        </w:rPr>
      </w:r>
    </w:p>
    <w:bookmarkStart w:id="277" w:name="P277"/>
    <w:bookmarkEnd w:id="277"/>
    <w:p>
      <w:pPr>
        <w:pStyle w:val="0"/>
        <w:jc w:val="center"/>
      </w:pPr>
      <w:r>
        <w:rPr>
          <w:sz w:val="20"/>
        </w:rPr>
        <w:t xml:space="preserve">АНКЕТА</w:t>
      </w:r>
    </w:p>
    <w:p>
      <w:pPr>
        <w:pStyle w:val="0"/>
        <w:jc w:val="center"/>
      </w:pPr>
      <w:r>
        <w:rPr>
          <w:sz w:val="20"/>
        </w:rPr>
        <w:t xml:space="preserve">кандидата в общественный совет при министерстве</w:t>
      </w:r>
    </w:p>
    <w:p>
      <w:pPr>
        <w:pStyle w:val="0"/>
        <w:jc w:val="center"/>
      </w:pPr>
      <w:r>
        <w:rPr>
          <w:sz w:val="20"/>
        </w:rPr>
        <w:t xml:space="preserve">жилищно-коммунального хозяйства и</w:t>
      </w:r>
    </w:p>
    <w:p>
      <w:pPr>
        <w:pStyle w:val="0"/>
        <w:jc w:val="center"/>
      </w:pPr>
      <w:r>
        <w:rPr>
          <w:sz w:val="20"/>
        </w:rPr>
        <w:t xml:space="preserve">энергетики Новосибирской области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272"/>
        <w:gridCol w:w="3231"/>
      </w:tblGrid>
      <w:tr>
        <w:tc>
          <w:tcPr>
            <w:tcW w:w="567" w:type="dxa"/>
          </w:tcPr>
          <w:p>
            <w:pPr>
              <w:pStyle w:val="0"/>
              <w:jc w:val="center"/>
            </w:pPr>
            <w:r>
              <w:rPr>
                <w:sz w:val="20"/>
              </w:rPr>
              <w:t xml:space="preserve">N п/п</w:t>
            </w:r>
          </w:p>
        </w:tc>
        <w:tc>
          <w:tcPr>
            <w:tcW w:w="5272" w:type="dxa"/>
          </w:tcPr>
          <w:p>
            <w:pPr>
              <w:pStyle w:val="0"/>
              <w:jc w:val="center"/>
            </w:pPr>
            <w:r>
              <w:rPr>
                <w:sz w:val="20"/>
              </w:rPr>
              <w:t xml:space="preserve">Сведения о кандидате</w:t>
            </w:r>
          </w:p>
        </w:tc>
        <w:tc>
          <w:tcPr>
            <w:tcW w:w="3231" w:type="dxa"/>
          </w:tcPr>
          <w:p>
            <w:pPr>
              <w:pStyle w:val="0"/>
              <w:jc w:val="center"/>
            </w:pPr>
            <w:r>
              <w:rPr>
                <w:sz w:val="20"/>
              </w:rPr>
              <w:t xml:space="preserve">Графа для заполнения</w:t>
            </w:r>
          </w:p>
        </w:tc>
      </w:tr>
      <w:tr>
        <w:tc>
          <w:tcPr>
            <w:tcW w:w="567" w:type="dxa"/>
          </w:tcPr>
          <w:p>
            <w:pPr>
              <w:pStyle w:val="0"/>
              <w:jc w:val="center"/>
            </w:pPr>
            <w:r>
              <w:rPr>
                <w:sz w:val="20"/>
              </w:rPr>
              <w:t xml:space="preserve">1</w:t>
            </w:r>
          </w:p>
        </w:tc>
        <w:tc>
          <w:tcPr>
            <w:tcW w:w="5272" w:type="dxa"/>
          </w:tcPr>
          <w:p>
            <w:pPr>
              <w:pStyle w:val="0"/>
              <w:jc w:val="both"/>
            </w:pPr>
            <w:r>
              <w:rPr>
                <w:sz w:val="20"/>
              </w:rPr>
              <w:t xml:space="preserve">Фамилия, имя, отчество (последнее при наличии)</w:t>
            </w:r>
          </w:p>
        </w:tc>
        <w:tc>
          <w:tcPr>
            <w:tcW w:w="3231" w:type="dxa"/>
          </w:tcPr>
          <w:p>
            <w:pPr>
              <w:pStyle w:val="0"/>
            </w:pPr>
            <w:r>
              <w:rPr>
                <w:sz w:val="20"/>
              </w:rPr>
            </w:r>
          </w:p>
        </w:tc>
      </w:tr>
      <w:tr>
        <w:tc>
          <w:tcPr>
            <w:tcW w:w="567" w:type="dxa"/>
          </w:tcPr>
          <w:p>
            <w:pPr>
              <w:pStyle w:val="0"/>
              <w:jc w:val="center"/>
            </w:pPr>
            <w:r>
              <w:rPr>
                <w:sz w:val="20"/>
              </w:rPr>
              <w:t xml:space="preserve">2</w:t>
            </w:r>
          </w:p>
        </w:tc>
        <w:tc>
          <w:tcPr>
            <w:tcW w:w="5272" w:type="dxa"/>
          </w:tcPr>
          <w:p>
            <w:pPr>
              <w:pStyle w:val="0"/>
              <w:jc w:val="both"/>
            </w:pPr>
            <w:r>
              <w:rPr>
                <w:sz w:val="20"/>
              </w:rPr>
              <w:t xml:space="preserve">Должность</w:t>
            </w:r>
          </w:p>
        </w:tc>
        <w:tc>
          <w:tcPr>
            <w:tcW w:w="3231" w:type="dxa"/>
          </w:tcPr>
          <w:p>
            <w:pPr>
              <w:pStyle w:val="0"/>
            </w:pPr>
            <w:r>
              <w:rPr>
                <w:sz w:val="20"/>
              </w:rPr>
            </w:r>
          </w:p>
        </w:tc>
      </w:tr>
      <w:tr>
        <w:tc>
          <w:tcPr>
            <w:tcW w:w="567" w:type="dxa"/>
          </w:tcPr>
          <w:p>
            <w:pPr>
              <w:pStyle w:val="0"/>
              <w:jc w:val="center"/>
            </w:pPr>
            <w:r>
              <w:rPr>
                <w:sz w:val="20"/>
              </w:rPr>
              <w:t xml:space="preserve">3</w:t>
            </w:r>
          </w:p>
        </w:tc>
        <w:tc>
          <w:tcPr>
            <w:tcW w:w="5272" w:type="dxa"/>
          </w:tcPr>
          <w:p>
            <w:pPr>
              <w:pStyle w:val="0"/>
              <w:jc w:val="both"/>
            </w:pPr>
            <w:r>
              <w:rPr>
                <w:sz w:val="20"/>
              </w:rPr>
              <w:t xml:space="preserve">Дата рождения</w:t>
            </w:r>
          </w:p>
        </w:tc>
        <w:tc>
          <w:tcPr>
            <w:tcW w:w="3231" w:type="dxa"/>
          </w:tcPr>
          <w:p>
            <w:pPr>
              <w:pStyle w:val="0"/>
            </w:pPr>
            <w:r>
              <w:rPr>
                <w:sz w:val="20"/>
              </w:rPr>
            </w:r>
          </w:p>
        </w:tc>
      </w:tr>
      <w:tr>
        <w:tc>
          <w:tcPr>
            <w:tcW w:w="567" w:type="dxa"/>
          </w:tcPr>
          <w:p>
            <w:pPr>
              <w:pStyle w:val="0"/>
              <w:jc w:val="center"/>
            </w:pPr>
            <w:r>
              <w:rPr>
                <w:sz w:val="20"/>
              </w:rPr>
              <w:t xml:space="preserve">4</w:t>
            </w:r>
          </w:p>
        </w:tc>
        <w:tc>
          <w:tcPr>
            <w:tcW w:w="5272" w:type="dxa"/>
          </w:tcPr>
          <w:p>
            <w:pPr>
              <w:pStyle w:val="0"/>
              <w:jc w:val="both"/>
            </w:pPr>
            <w:r>
              <w:rPr>
                <w:sz w:val="20"/>
              </w:rPr>
              <w:t xml:space="preserve">Гражданство</w:t>
            </w:r>
          </w:p>
        </w:tc>
        <w:tc>
          <w:tcPr>
            <w:tcW w:w="3231" w:type="dxa"/>
          </w:tcPr>
          <w:p>
            <w:pPr>
              <w:pStyle w:val="0"/>
            </w:pPr>
            <w:r>
              <w:rPr>
                <w:sz w:val="20"/>
              </w:rPr>
            </w:r>
          </w:p>
        </w:tc>
      </w:tr>
      <w:tr>
        <w:tc>
          <w:tcPr>
            <w:tcW w:w="567" w:type="dxa"/>
          </w:tcPr>
          <w:p>
            <w:pPr>
              <w:pStyle w:val="0"/>
              <w:jc w:val="center"/>
            </w:pPr>
            <w:r>
              <w:rPr>
                <w:sz w:val="20"/>
              </w:rPr>
              <w:t xml:space="preserve">5</w:t>
            </w:r>
          </w:p>
        </w:tc>
        <w:tc>
          <w:tcPr>
            <w:tcW w:w="5272" w:type="dxa"/>
          </w:tcPr>
          <w:p>
            <w:pPr>
              <w:pStyle w:val="0"/>
              <w:jc w:val="both"/>
            </w:pPr>
            <w:r>
              <w:rPr>
                <w:sz w:val="20"/>
              </w:rPr>
              <w:t xml:space="preserve">Место жительства</w:t>
            </w:r>
          </w:p>
        </w:tc>
        <w:tc>
          <w:tcPr>
            <w:tcW w:w="3231" w:type="dxa"/>
          </w:tcPr>
          <w:p>
            <w:pPr>
              <w:pStyle w:val="0"/>
            </w:pPr>
            <w:r>
              <w:rPr>
                <w:sz w:val="20"/>
              </w:rPr>
            </w:r>
          </w:p>
        </w:tc>
      </w:tr>
      <w:tr>
        <w:tc>
          <w:tcPr>
            <w:tcW w:w="567" w:type="dxa"/>
          </w:tcPr>
          <w:p>
            <w:pPr>
              <w:pStyle w:val="0"/>
              <w:jc w:val="center"/>
            </w:pPr>
            <w:r>
              <w:rPr>
                <w:sz w:val="20"/>
              </w:rPr>
              <w:t xml:space="preserve">6</w:t>
            </w:r>
          </w:p>
        </w:tc>
        <w:tc>
          <w:tcPr>
            <w:tcW w:w="5272" w:type="dxa"/>
          </w:tcPr>
          <w:p>
            <w:pPr>
              <w:pStyle w:val="0"/>
              <w:jc w:val="both"/>
            </w:pPr>
            <w:r>
              <w:rPr>
                <w:sz w:val="20"/>
              </w:rPr>
              <w:t xml:space="preserve">Контактный телефон</w:t>
            </w:r>
          </w:p>
        </w:tc>
        <w:tc>
          <w:tcPr>
            <w:tcW w:w="3231" w:type="dxa"/>
          </w:tcPr>
          <w:p>
            <w:pPr>
              <w:pStyle w:val="0"/>
            </w:pPr>
            <w:r>
              <w:rPr>
                <w:sz w:val="20"/>
              </w:rPr>
            </w:r>
          </w:p>
        </w:tc>
      </w:tr>
      <w:tr>
        <w:tc>
          <w:tcPr>
            <w:tcW w:w="567" w:type="dxa"/>
          </w:tcPr>
          <w:p>
            <w:pPr>
              <w:pStyle w:val="0"/>
              <w:jc w:val="center"/>
            </w:pPr>
            <w:r>
              <w:rPr>
                <w:sz w:val="20"/>
              </w:rPr>
              <w:t xml:space="preserve">7</w:t>
            </w:r>
          </w:p>
        </w:tc>
        <w:tc>
          <w:tcPr>
            <w:tcW w:w="5272" w:type="dxa"/>
          </w:tcPr>
          <w:p>
            <w:pPr>
              <w:pStyle w:val="0"/>
              <w:jc w:val="both"/>
            </w:pPr>
            <w:r>
              <w:rPr>
                <w:sz w:val="20"/>
              </w:rPr>
              <w:t xml:space="preserve">E-mail (при наличии)</w:t>
            </w:r>
          </w:p>
        </w:tc>
        <w:tc>
          <w:tcPr>
            <w:tcW w:w="3231" w:type="dxa"/>
          </w:tcPr>
          <w:p>
            <w:pPr>
              <w:pStyle w:val="0"/>
            </w:pPr>
            <w:r>
              <w:rPr>
                <w:sz w:val="20"/>
              </w:rPr>
            </w:r>
          </w:p>
        </w:tc>
      </w:tr>
      <w:tr>
        <w:tc>
          <w:tcPr>
            <w:tcW w:w="567" w:type="dxa"/>
          </w:tcPr>
          <w:p>
            <w:pPr>
              <w:pStyle w:val="0"/>
              <w:jc w:val="center"/>
            </w:pPr>
            <w:r>
              <w:rPr>
                <w:sz w:val="20"/>
              </w:rPr>
              <w:t xml:space="preserve">8</w:t>
            </w:r>
          </w:p>
        </w:tc>
        <w:tc>
          <w:tcPr>
            <w:tcW w:w="5272" w:type="dxa"/>
          </w:tcPr>
          <w:p>
            <w:pPr>
              <w:pStyle w:val="0"/>
              <w:jc w:val="both"/>
            </w:pPr>
            <w:r>
              <w:rPr>
                <w:sz w:val="20"/>
              </w:rPr>
              <w:t xml:space="preserve">Уровень образования, наименование учебного заведения</w:t>
            </w:r>
          </w:p>
        </w:tc>
        <w:tc>
          <w:tcPr>
            <w:tcW w:w="3231" w:type="dxa"/>
          </w:tcPr>
          <w:p>
            <w:pPr>
              <w:pStyle w:val="0"/>
            </w:pPr>
            <w:r>
              <w:rPr>
                <w:sz w:val="20"/>
              </w:rPr>
            </w:r>
          </w:p>
        </w:tc>
      </w:tr>
      <w:tr>
        <w:tc>
          <w:tcPr>
            <w:tcW w:w="567" w:type="dxa"/>
          </w:tcPr>
          <w:p>
            <w:pPr>
              <w:pStyle w:val="0"/>
              <w:jc w:val="center"/>
            </w:pPr>
            <w:r>
              <w:rPr>
                <w:sz w:val="20"/>
              </w:rPr>
              <w:t xml:space="preserve">9</w:t>
            </w:r>
          </w:p>
        </w:tc>
        <w:tc>
          <w:tcPr>
            <w:tcW w:w="5272" w:type="dxa"/>
          </w:tcPr>
          <w:p>
            <w:pPr>
              <w:pStyle w:val="0"/>
              <w:jc w:val="both"/>
            </w:pPr>
            <w:r>
              <w:rPr>
                <w:sz w:val="20"/>
              </w:rPr>
              <w:t xml:space="preserve">Наличие ученого звания, ученой степени</w:t>
            </w:r>
          </w:p>
        </w:tc>
        <w:tc>
          <w:tcPr>
            <w:tcW w:w="3231" w:type="dxa"/>
          </w:tcPr>
          <w:p>
            <w:pPr>
              <w:pStyle w:val="0"/>
            </w:pPr>
            <w:r>
              <w:rPr>
                <w:sz w:val="20"/>
              </w:rPr>
            </w:r>
          </w:p>
        </w:tc>
      </w:tr>
      <w:tr>
        <w:tc>
          <w:tcPr>
            <w:tcW w:w="567" w:type="dxa"/>
          </w:tcPr>
          <w:p>
            <w:pPr>
              <w:pStyle w:val="0"/>
              <w:jc w:val="center"/>
            </w:pPr>
            <w:r>
              <w:rPr>
                <w:sz w:val="20"/>
              </w:rPr>
              <w:t xml:space="preserve">10</w:t>
            </w:r>
          </w:p>
        </w:tc>
        <w:tc>
          <w:tcPr>
            <w:tcW w:w="5272" w:type="dxa"/>
          </w:tcPr>
          <w:p>
            <w:pPr>
              <w:pStyle w:val="0"/>
              <w:jc w:val="both"/>
            </w:pPr>
            <w:r>
              <w:rPr>
                <w:sz w:val="20"/>
              </w:rPr>
              <w:t xml:space="preserve">Трудовая деятельность за последние 5 лет</w:t>
            </w:r>
          </w:p>
        </w:tc>
        <w:tc>
          <w:tcPr>
            <w:tcW w:w="3231" w:type="dxa"/>
          </w:tcPr>
          <w:p>
            <w:pPr>
              <w:pStyle w:val="0"/>
            </w:pPr>
            <w:r>
              <w:rPr>
                <w:sz w:val="20"/>
              </w:rPr>
            </w:r>
          </w:p>
        </w:tc>
      </w:tr>
      <w:tr>
        <w:tc>
          <w:tcPr>
            <w:tcW w:w="567" w:type="dxa"/>
          </w:tcPr>
          <w:p>
            <w:pPr>
              <w:pStyle w:val="0"/>
              <w:jc w:val="center"/>
            </w:pPr>
            <w:r>
              <w:rPr>
                <w:sz w:val="20"/>
              </w:rPr>
              <w:t xml:space="preserve">11</w:t>
            </w:r>
          </w:p>
        </w:tc>
        <w:tc>
          <w:tcPr>
            <w:tcW w:w="5272" w:type="dxa"/>
          </w:tcPr>
          <w:p>
            <w:pPr>
              <w:pStyle w:val="0"/>
              <w:jc w:val="both"/>
            </w:pPr>
            <w:r>
              <w:rPr>
                <w:sz w:val="20"/>
              </w:rPr>
              <w:t xml:space="preserve">Общественная деятельность</w:t>
            </w:r>
          </w:p>
        </w:tc>
        <w:tc>
          <w:tcPr>
            <w:tcW w:w="3231" w:type="dxa"/>
          </w:tcPr>
          <w:p>
            <w:pPr>
              <w:pStyle w:val="0"/>
            </w:pPr>
            <w:r>
              <w:rPr>
                <w:sz w:val="20"/>
              </w:rPr>
            </w:r>
          </w:p>
        </w:tc>
      </w:tr>
      <w:tr>
        <w:tc>
          <w:tcPr>
            <w:tcW w:w="567" w:type="dxa"/>
          </w:tcPr>
          <w:p>
            <w:pPr>
              <w:pStyle w:val="0"/>
              <w:jc w:val="center"/>
            </w:pPr>
            <w:r>
              <w:rPr>
                <w:sz w:val="20"/>
              </w:rPr>
              <w:t xml:space="preserve">12</w:t>
            </w:r>
          </w:p>
        </w:tc>
        <w:tc>
          <w:tcPr>
            <w:tcW w:w="5272" w:type="dxa"/>
          </w:tcPr>
          <w:p>
            <w:pPr>
              <w:pStyle w:val="0"/>
              <w:jc w:val="both"/>
            </w:pPr>
            <w:r>
              <w:rPr>
                <w:sz w:val="20"/>
              </w:rPr>
              <w:t xml:space="preserve">Наличие (отсутствие) неснятой или непогашенной судимости</w:t>
            </w:r>
          </w:p>
        </w:tc>
        <w:tc>
          <w:tcPr>
            <w:tcW w:w="3231" w:type="dxa"/>
          </w:tcPr>
          <w:p>
            <w:pPr>
              <w:pStyle w:val="0"/>
            </w:pPr>
            <w:r>
              <w:rPr>
                <w:sz w:val="20"/>
              </w:rPr>
            </w:r>
          </w:p>
        </w:tc>
      </w:tr>
      <w:tr>
        <w:tc>
          <w:tcPr>
            <w:tcW w:w="567" w:type="dxa"/>
          </w:tcPr>
          <w:p>
            <w:pPr>
              <w:pStyle w:val="0"/>
              <w:jc w:val="center"/>
            </w:pPr>
            <w:r>
              <w:rPr>
                <w:sz w:val="20"/>
              </w:rPr>
              <w:t xml:space="preserve">13</w:t>
            </w:r>
          </w:p>
        </w:tc>
        <w:tc>
          <w:tcPr>
            <w:tcW w:w="5272" w:type="dxa"/>
          </w:tcPr>
          <w:p>
            <w:pPr>
              <w:pStyle w:val="0"/>
              <w:jc w:val="both"/>
            </w:pPr>
            <w:r>
              <w:rPr>
                <w:sz w:val="20"/>
              </w:rPr>
              <w:t xml:space="preserve">Информация о членстве в составе общественных советов иных исполнительных органов</w:t>
            </w:r>
          </w:p>
        </w:tc>
        <w:tc>
          <w:tcPr>
            <w:tcW w:w="3231" w:type="dxa"/>
          </w:tcPr>
          <w:p>
            <w:pPr>
              <w:pStyle w:val="0"/>
            </w:pPr>
            <w:r>
              <w:rPr>
                <w:sz w:val="20"/>
              </w:rPr>
            </w:r>
          </w:p>
        </w:tc>
      </w:tr>
      <w:tr>
        <w:tc>
          <w:tcPr>
            <w:tcW w:w="567" w:type="dxa"/>
          </w:tcPr>
          <w:p>
            <w:pPr>
              <w:pStyle w:val="0"/>
              <w:jc w:val="center"/>
            </w:pPr>
            <w:r>
              <w:rPr>
                <w:sz w:val="20"/>
              </w:rPr>
              <w:t xml:space="preserve">14</w:t>
            </w:r>
          </w:p>
        </w:tc>
        <w:tc>
          <w:tcPr>
            <w:tcW w:w="5272" w:type="dxa"/>
          </w:tcPr>
          <w:p>
            <w:pPr>
              <w:pStyle w:val="0"/>
              <w:jc w:val="both"/>
            </w:pPr>
            <w:r>
              <w:rPr>
                <w:sz w:val="20"/>
              </w:rPr>
              <w:t xml:space="preserve">Дополнительная информация (на усмотрение кандидата)</w:t>
            </w:r>
          </w:p>
        </w:tc>
        <w:tc>
          <w:tcPr>
            <w:tcW w:w="3231" w:type="dxa"/>
          </w:tcPr>
          <w:p>
            <w:pPr>
              <w:pStyle w:val="0"/>
            </w:pPr>
            <w:r>
              <w:rPr>
                <w:sz w:val="20"/>
              </w:rPr>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жилищно-коммунального</w:t>
      </w:r>
    </w:p>
    <w:p>
      <w:pPr>
        <w:pStyle w:val="0"/>
        <w:jc w:val="right"/>
      </w:pPr>
      <w:r>
        <w:rPr>
          <w:sz w:val="20"/>
        </w:rPr>
        <w:t xml:space="preserve">хозяйства и энергетики</w:t>
      </w:r>
    </w:p>
    <w:p>
      <w:pPr>
        <w:pStyle w:val="0"/>
        <w:jc w:val="right"/>
      </w:pPr>
      <w:r>
        <w:rPr>
          <w:sz w:val="20"/>
        </w:rPr>
        <w:t xml:space="preserve">Новосибирской области</w:t>
      </w:r>
    </w:p>
    <w:p>
      <w:pPr>
        <w:pStyle w:val="0"/>
        <w:ind w:firstLine="540"/>
        <w:jc w:val="both"/>
      </w:pPr>
      <w:r>
        <w:rPr>
          <w:sz w:val="20"/>
        </w:rPr>
      </w:r>
    </w:p>
    <w:p>
      <w:pPr>
        <w:pStyle w:val="1"/>
        <w:jc w:val="both"/>
      </w:pPr>
      <w:r>
        <w:rPr>
          <w:sz w:val="20"/>
        </w:rPr>
        <w:t xml:space="preserve">                                       ____________________________________</w:t>
      </w:r>
    </w:p>
    <w:p>
      <w:pPr>
        <w:pStyle w:val="1"/>
        <w:jc w:val="both"/>
      </w:pPr>
      <w:r>
        <w:rPr>
          <w:sz w:val="20"/>
        </w:rPr>
        <w:t xml:space="preserve">                                       (в Общественную палату Новосибирской</w:t>
      </w:r>
    </w:p>
    <w:p>
      <w:pPr>
        <w:pStyle w:val="1"/>
        <w:jc w:val="both"/>
      </w:pPr>
      <w:r>
        <w:rPr>
          <w:sz w:val="20"/>
        </w:rPr>
        <w:t xml:space="preserve">                                                   области либо</w:t>
      </w:r>
    </w:p>
    <w:p>
      <w:pPr>
        <w:pStyle w:val="1"/>
        <w:jc w:val="both"/>
      </w:pPr>
      <w:r>
        <w:rPr>
          <w:sz w:val="20"/>
        </w:rPr>
        <w:t xml:space="preserve">                                       ____________________________________</w:t>
      </w:r>
    </w:p>
    <w:p>
      <w:pPr>
        <w:pStyle w:val="1"/>
        <w:jc w:val="both"/>
      </w:pPr>
      <w:r>
        <w:rPr>
          <w:sz w:val="20"/>
        </w:rPr>
        <w:t xml:space="preserve">                                       в министерство жилищно-коммунального</w:t>
      </w:r>
    </w:p>
    <w:p>
      <w:pPr>
        <w:pStyle w:val="1"/>
        <w:jc w:val="both"/>
      </w:pPr>
      <w:r>
        <w:rPr>
          <w:sz w:val="20"/>
        </w:rPr>
        <w:t xml:space="preserve">                                              хозяйства и энергетики</w:t>
      </w:r>
    </w:p>
    <w:p>
      <w:pPr>
        <w:pStyle w:val="1"/>
        <w:jc w:val="both"/>
      </w:pPr>
      <w:r>
        <w:rPr>
          <w:sz w:val="20"/>
        </w:rPr>
        <w:t xml:space="preserve">                                              Новосибирской области)</w:t>
      </w:r>
    </w:p>
    <w:p>
      <w:pPr>
        <w:pStyle w:val="1"/>
        <w:jc w:val="both"/>
      </w:pPr>
      <w:r>
        <w:rPr>
          <w:sz w:val="20"/>
        </w:rPr>
      </w:r>
    </w:p>
    <w:p>
      <w:pPr>
        <w:pStyle w:val="1"/>
        <w:jc w:val="both"/>
      </w:pPr>
      <w:r>
        <w:rPr>
          <w:sz w:val="20"/>
        </w:rPr>
        <w:t xml:space="preserve">                                       от _________________________________</w:t>
      </w:r>
    </w:p>
    <w:p>
      <w:pPr>
        <w:pStyle w:val="1"/>
        <w:jc w:val="both"/>
      </w:pPr>
      <w:r>
        <w:rPr>
          <w:sz w:val="20"/>
        </w:rPr>
        <w:t xml:space="preserve">                                          (Ф.И.О., последнее - при наличии)</w:t>
      </w:r>
    </w:p>
    <w:p>
      <w:pPr>
        <w:pStyle w:val="1"/>
        <w:jc w:val="both"/>
      </w:pPr>
      <w:r>
        <w:rPr>
          <w:sz w:val="20"/>
        </w:rPr>
      </w:r>
    </w:p>
    <w:bookmarkStart w:id="350" w:name="P350"/>
    <w:bookmarkEnd w:id="350"/>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Я, _______________________________________________________________________,</w:t>
      </w:r>
    </w:p>
    <w:p>
      <w:pPr>
        <w:pStyle w:val="1"/>
        <w:jc w:val="both"/>
      </w:pPr>
      <w:r>
        <w:rPr>
          <w:sz w:val="20"/>
        </w:rPr>
        <w:t xml:space="preserve">                      (Ф.И.О., последнее - при наличии)</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документа, удостоверяющего личность, и его реквизиты)</w:t>
      </w:r>
    </w:p>
    <w:p>
      <w:pPr>
        <w:pStyle w:val="1"/>
        <w:jc w:val="both"/>
      </w:pPr>
      <w:r>
        <w:rPr>
          <w:sz w:val="20"/>
        </w:rPr>
        <w:t xml:space="preserve">зарегистрированный(ая) по адресу __________________________________________</w:t>
      </w:r>
    </w:p>
    <w:p>
      <w:pPr>
        <w:pStyle w:val="1"/>
        <w:jc w:val="both"/>
      </w:pPr>
      <w:r>
        <w:rPr>
          <w:sz w:val="20"/>
        </w:rPr>
        <w:t xml:space="preserve">__________________________________________________________________________,</w:t>
      </w:r>
    </w:p>
    <w:p>
      <w:pPr>
        <w:pStyle w:val="0"/>
        <w:jc w:val="both"/>
      </w:pPr>
      <w:r>
        <w:rPr>
          <w:sz w:val="20"/>
        </w:rPr>
        <w:t xml:space="preserve">в порядке и на условиях, определенных Федеральным </w:t>
      </w:r>
      <w:hyperlink w:history="0" r:id="rId23" w:tooltip="Федеральный закон от 27.07.2006 N 152-ФЗ (ред. от 06.02.2023) &quot;О персональных данных&quot; ------------ Недействующая редакция {КонсультантПлюс}">
        <w:r>
          <w:rPr>
            <w:sz w:val="20"/>
            <w:color w:val="0000ff"/>
          </w:rPr>
          <w:t xml:space="preserve">законом</w:t>
        </w:r>
      </w:hyperlink>
      <w:r>
        <w:rPr>
          <w:sz w:val="20"/>
        </w:rPr>
        <w:t xml:space="preserve"> от 27.07.2006 N 152-ФЗ "О персональных данных", выражаю министерству жилищно-коммунального хозяйства и энергетики Новосибирской области, расположенному по адресу:</w:t>
      </w:r>
    </w:p>
    <w:p>
      <w:pPr>
        <w:pStyle w:val="0"/>
        <w:spacing w:before="200" w:line-rule="auto"/>
        <w:jc w:val="both"/>
      </w:pPr>
      <w:r>
        <w:rPr>
          <w:sz w:val="20"/>
        </w:rPr>
        <w:t xml:space="preserve">630091, Новосибирская область, Новосибирск, ул. Фрунзе, д. 5, каб. 639</w:t>
      </w:r>
    </w:p>
    <w:p>
      <w:pPr>
        <w:pStyle w:val="0"/>
        <w:spacing w:before="200" w:line-rule="auto"/>
        <w:jc w:val="both"/>
      </w:pPr>
      <w:r>
        <w:rPr>
          <w:sz w:val="20"/>
        </w:rPr>
        <w:t xml:space="preserve">(далее - оператор), согласие на обработку персональных данных, указанных в моей анкете кандидата в общественный совет при министерстве жилищно-коммунального хозяйства и энергетики Новосибирской области. 0,5 см 0,5 см</w:t>
      </w:r>
    </w:p>
    <w:p>
      <w:pPr>
        <w:pStyle w:val="0"/>
        <w:ind w:firstLine="540"/>
        <w:jc w:val="both"/>
      </w:pPr>
      <w:r>
        <w:rPr>
          <w:sz w:val="20"/>
        </w:rPr>
      </w:r>
    </w:p>
    <w:p>
      <w:pPr>
        <w:pStyle w:val="0"/>
        <w:ind w:firstLine="540"/>
        <w:jc w:val="both"/>
      </w:pPr>
      <w:r>
        <w:rPr>
          <w:sz w:val="20"/>
        </w:rPr>
        <w:t xml:space="preserve">Я предоставляю оператору право осуществлять следующие действия с моими персональными данными: сбор, систематизация, накопление, хранение, уточнение (обновление, изменение), использование, обезличивание, блокирование, уничтожение персональных данных, передача персональных данных по запросам органов государственной власти Новосибирской области в рамках их полномочий с использованием машинных носителей или по каналам связи с соблюдением мер, обеспечивающих их защиту от несанкционированного доступа, размещение их на официальном сайте Общественной палаты Новосибирской области, официальном сайте исполнительного органа власти в информационно-телекоммуникационной сети Интернет и (или) на странице исполнительного органа власти, размещенной на официальном интернет-сайте исполнительных органов государственной власти Новосибирской области. Оператор вправе осуществлять смешанную (автоматизированную и неавтоматизированную) обработку моих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представление отчетных данных (документов).</w:t>
      </w:r>
    </w:p>
    <w:p>
      <w:pPr>
        <w:pStyle w:val="0"/>
        <w:spacing w:before="200" w:line-rule="auto"/>
        <w:ind w:firstLine="540"/>
        <w:jc w:val="both"/>
      </w:pPr>
      <w:r>
        <w:rPr>
          <w:sz w:val="20"/>
        </w:rPr>
        <w:t xml:space="preserve">Срок действия настоящего согласия ограничен сроком полномочий общественного совета, членом которого я являюсь.</w:t>
      </w:r>
    </w:p>
    <w:p>
      <w:pPr>
        <w:pStyle w:val="0"/>
        <w:spacing w:before="200" w:line-rule="auto"/>
        <w:ind w:firstLine="540"/>
        <w:jc w:val="both"/>
      </w:pPr>
      <w:r>
        <w:rPr>
          <w:sz w:val="20"/>
        </w:rPr>
        <w:t xml:space="preserve">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pPr>
        <w:pStyle w:val="0"/>
        <w:spacing w:before="200" w:line-rule="auto"/>
        <w:ind w:firstLine="540"/>
        <w:jc w:val="both"/>
      </w:pPr>
      <w:r>
        <w:rPr>
          <w:sz w:val="20"/>
        </w:rPr>
        <w:t xml:space="preserve">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pPr>
        <w:pStyle w:val="0"/>
        <w:spacing w:before="200" w:line-rule="auto"/>
        <w:ind w:firstLine="540"/>
        <w:jc w:val="both"/>
      </w:pPr>
      <w:r>
        <w:rPr>
          <w:sz w:val="20"/>
        </w:rPr>
        <w:t xml:space="preserve">Я ознакомлен(а) с правами субъекта персональных данных, предусмотренными </w:t>
      </w:r>
      <w:hyperlink w:history="0" r:id="rId24" w:tooltip="Федеральный закон от 27.07.2006 N 152-ФЗ (ред. от 06.02.2023) &quot;О персональных данных&quot; ------------ Недействующая редакция {КонсультантПлюс}">
        <w:r>
          <w:rPr>
            <w:sz w:val="20"/>
            <w:color w:val="0000ff"/>
          </w:rPr>
          <w:t xml:space="preserve">главой 3</w:t>
        </w:r>
      </w:hyperlink>
      <w:r>
        <w:rPr>
          <w:sz w:val="20"/>
        </w:rPr>
        <w:t xml:space="preserve"> Федерального закона от 27.07.2006 N 152-ФЗ "О персональных данных".</w:t>
      </w:r>
    </w:p>
    <w:p>
      <w:pPr>
        <w:pStyle w:val="0"/>
        <w:ind w:firstLine="540"/>
        <w:jc w:val="both"/>
      </w:pPr>
      <w:r>
        <w:rPr>
          <w:sz w:val="20"/>
        </w:rPr>
      </w:r>
    </w:p>
    <w:p>
      <w:pPr>
        <w:pStyle w:val="1"/>
        <w:jc w:val="both"/>
      </w:pPr>
      <w:r>
        <w:rPr>
          <w:sz w:val="20"/>
        </w:rPr>
        <w:t xml:space="preserve">"____" ___________ 20___ года</w:t>
      </w:r>
    </w:p>
    <w:p>
      <w:pPr>
        <w:pStyle w:val="1"/>
        <w:jc w:val="both"/>
      </w:pPr>
      <w:r>
        <w:rPr>
          <w:sz w:val="20"/>
        </w:rPr>
      </w:r>
    </w:p>
    <w:p>
      <w:pPr>
        <w:pStyle w:val="1"/>
        <w:jc w:val="both"/>
      </w:pPr>
      <w:r>
        <w:rPr>
          <w:sz w:val="20"/>
        </w:rPr>
        <w:t xml:space="preserve">_______________/_______________________________</w:t>
      </w:r>
    </w:p>
    <w:p>
      <w:pPr>
        <w:pStyle w:val="1"/>
        <w:jc w:val="both"/>
      </w:pPr>
      <w:r>
        <w:rPr>
          <w:sz w:val="20"/>
        </w:rPr>
        <w:t xml:space="preserve">   (подпись)         (расшифровка подписи)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жилищно-коммунального</w:t>
      </w:r>
    </w:p>
    <w:p>
      <w:pPr>
        <w:pStyle w:val="0"/>
        <w:jc w:val="right"/>
      </w:pPr>
      <w:r>
        <w:rPr>
          <w:sz w:val="20"/>
        </w:rPr>
        <w:t xml:space="preserve">хозяйства и энергетики</w:t>
      </w:r>
    </w:p>
    <w:p>
      <w:pPr>
        <w:pStyle w:val="0"/>
        <w:jc w:val="right"/>
      </w:pPr>
      <w:r>
        <w:rPr>
          <w:sz w:val="20"/>
        </w:rPr>
        <w:t xml:space="preserve">Новосибирской области</w:t>
      </w:r>
    </w:p>
    <w:p>
      <w:pPr>
        <w:pStyle w:val="0"/>
        <w:ind w:firstLine="540"/>
        <w:jc w:val="both"/>
      </w:pPr>
      <w:r>
        <w:rPr>
          <w:sz w:val="20"/>
        </w:rPr>
      </w:r>
    </w:p>
    <w:p>
      <w:pPr>
        <w:pStyle w:val="1"/>
        <w:jc w:val="both"/>
      </w:pPr>
      <w:r>
        <w:rPr>
          <w:sz w:val="20"/>
        </w:rPr>
        <w:t xml:space="preserve">                                       ____________________________________</w:t>
      </w:r>
    </w:p>
    <w:p>
      <w:pPr>
        <w:pStyle w:val="1"/>
        <w:jc w:val="both"/>
      </w:pPr>
      <w:r>
        <w:rPr>
          <w:sz w:val="20"/>
        </w:rPr>
        <w:t xml:space="preserve">                                       (в Общественную палату Новосибирской</w:t>
      </w:r>
    </w:p>
    <w:p>
      <w:pPr>
        <w:pStyle w:val="1"/>
        <w:jc w:val="both"/>
      </w:pPr>
      <w:r>
        <w:rPr>
          <w:sz w:val="20"/>
        </w:rPr>
        <w:t xml:space="preserve">                                                   области либо</w:t>
      </w:r>
    </w:p>
    <w:p>
      <w:pPr>
        <w:pStyle w:val="1"/>
        <w:jc w:val="both"/>
      </w:pPr>
      <w:r>
        <w:rPr>
          <w:sz w:val="20"/>
        </w:rPr>
        <w:t xml:space="preserve">                                       ____________________________________</w:t>
      </w:r>
    </w:p>
    <w:p>
      <w:pPr>
        <w:pStyle w:val="1"/>
        <w:jc w:val="both"/>
      </w:pPr>
      <w:r>
        <w:rPr>
          <w:sz w:val="20"/>
        </w:rPr>
        <w:t xml:space="preserve">                                       в министерство жилищно-коммунального</w:t>
      </w:r>
    </w:p>
    <w:p>
      <w:pPr>
        <w:pStyle w:val="1"/>
        <w:jc w:val="both"/>
      </w:pPr>
      <w:r>
        <w:rPr>
          <w:sz w:val="20"/>
        </w:rPr>
        <w:t xml:space="preserve">                                              хозяйства и энергетики</w:t>
      </w:r>
    </w:p>
    <w:p>
      <w:pPr>
        <w:pStyle w:val="1"/>
        <w:jc w:val="both"/>
      </w:pPr>
      <w:r>
        <w:rPr>
          <w:sz w:val="20"/>
        </w:rPr>
        <w:t xml:space="preserve">                                              Новосибирской области)</w:t>
      </w:r>
    </w:p>
    <w:p>
      <w:pPr>
        <w:pStyle w:val="1"/>
        <w:jc w:val="both"/>
      </w:pPr>
      <w:r>
        <w:rPr>
          <w:sz w:val="20"/>
        </w:rPr>
      </w:r>
    </w:p>
    <w:p>
      <w:pPr>
        <w:pStyle w:val="1"/>
        <w:jc w:val="both"/>
      </w:pPr>
      <w:r>
        <w:rPr>
          <w:sz w:val="20"/>
        </w:rPr>
        <w:t xml:space="preserve">                                       от _________________________________</w:t>
      </w:r>
    </w:p>
    <w:p>
      <w:pPr>
        <w:pStyle w:val="1"/>
        <w:jc w:val="both"/>
      </w:pPr>
      <w:r>
        <w:rPr>
          <w:sz w:val="20"/>
        </w:rPr>
        <w:t xml:space="preserve">                                          (Ф.И.О., последнее - при наличии)</w:t>
      </w:r>
    </w:p>
    <w:p>
      <w:pPr>
        <w:pStyle w:val="1"/>
        <w:jc w:val="both"/>
      </w:pPr>
      <w:r>
        <w:rPr>
          <w:sz w:val="20"/>
        </w:rPr>
      </w:r>
    </w:p>
    <w:bookmarkStart w:id="396" w:name="P396"/>
    <w:bookmarkEnd w:id="396"/>
    <w:p>
      <w:pPr>
        <w:pStyle w:val="1"/>
        <w:jc w:val="both"/>
      </w:pPr>
      <w:r>
        <w:rPr>
          <w:sz w:val="20"/>
        </w:rPr>
        <w:t xml:space="preserve">                                  СПРАВКА</w:t>
      </w:r>
    </w:p>
    <w:p>
      <w:pPr>
        <w:pStyle w:val="1"/>
        <w:jc w:val="both"/>
      </w:pPr>
      <w:r>
        <w:rPr>
          <w:sz w:val="20"/>
        </w:rPr>
        <w:t xml:space="preserve">                     об отсутствии конфликта интересов</w:t>
      </w:r>
    </w:p>
    <w:p>
      <w:pPr>
        <w:pStyle w:val="1"/>
        <w:jc w:val="both"/>
      </w:pPr>
      <w:r>
        <w:rPr>
          <w:sz w:val="20"/>
        </w:rPr>
      </w:r>
    </w:p>
    <w:p>
      <w:pPr>
        <w:pStyle w:val="1"/>
        <w:jc w:val="both"/>
      </w:pPr>
      <w:r>
        <w:rPr>
          <w:sz w:val="20"/>
        </w:rPr>
        <w:t xml:space="preserve">Я, _______________________________________________________________________,</w:t>
      </w:r>
    </w:p>
    <w:p>
      <w:pPr>
        <w:pStyle w:val="1"/>
        <w:jc w:val="both"/>
      </w:pPr>
      <w:r>
        <w:rPr>
          <w:sz w:val="20"/>
        </w:rPr>
        <w:t xml:space="preserve">                      (Ф.И.О., последнее - при наличии)</w:t>
      </w:r>
    </w:p>
    <w:p>
      <w:pPr>
        <w:pStyle w:val="1"/>
        <w:jc w:val="both"/>
      </w:pPr>
      <w:r>
        <w:rPr>
          <w:sz w:val="20"/>
        </w:rPr>
        <w:t xml:space="preserve">подтверждаю отсутствие личной заинтересованности, которая может повлиять на</w:t>
      </w:r>
    </w:p>
    <w:p>
      <w:pPr>
        <w:pStyle w:val="1"/>
        <w:jc w:val="both"/>
      </w:pPr>
      <w:r>
        <w:rPr>
          <w:sz w:val="20"/>
        </w:rPr>
        <w:t xml:space="preserve">надлежащее  исполнение  мной  полномочий  члена  общественного  совета  при</w:t>
      </w:r>
    </w:p>
    <w:p>
      <w:pPr>
        <w:pStyle w:val="1"/>
        <w:jc w:val="both"/>
      </w:pPr>
      <w:r>
        <w:rPr>
          <w:sz w:val="20"/>
        </w:rPr>
        <w:t xml:space="preserve">министерстве  жилищно-коммунального  хозяйства  и  энергетики Новосибирской</w:t>
      </w:r>
    </w:p>
    <w:p>
      <w:pPr>
        <w:pStyle w:val="1"/>
        <w:jc w:val="both"/>
      </w:pPr>
      <w:r>
        <w:rPr>
          <w:sz w:val="20"/>
        </w:rPr>
        <w:t xml:space="preserve">области   и   при   которой  может  возникнуть  противоречие  между  личной</w:t>
      </w:r>
    </w:p>
    <w:p>
      <w:pPr>
        <w:pStyle w:val="1"/>
        <w:jc w:val="both"/>
      </w:pPr>
      <w:r>
        <w:rPr>
          <w:sz w:val="20"/>
        </w:rPr>
        <w:t xml:space="preserve">заинтересованностью   члена  общественного  совета  и  целями   и  задачами</w:t>
      </w:r>
    </w:p>
    <w:p>
      <w:pPr>
        <w:pStyle w:val="1"/>
        <w:jc w:val="both"/>
      </w:pPr>
      <w:r>
        <w:rPr>
          <w:sz w:val="20"/>
        </w:rPr>
        <w:t xml:space="preserve">общественного  контроля,  установленными  Федеральным </w:t>
      </w:r>
      <w:hyperlink w:history="0" r:id="rId25"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21.07.2014</w:t>
      </w:r>
    </w:p>
    <w:p>
      <w:pPr>
        <w:pStyle w:val="1"/>
        <w:jc w:val="both"/>
      </w:pPr>
      <w:r>
        <w:rPr>
          <w:sz w:val="20"/>
        </w:rPr>
        <w:t xml:space="preserve">N 212-ФЗ "Об основах общественного контроля в Российской Федерации".</w:t>
      </w:r>
    </w:p>
    <w:p>
      <w:pPr>
        <w:pStyle w:val="1"/>
        <w:jc w:val="both"/>
      </w:pPr>
      <w:r>
        <w:rPr>
          <w:sz w:val="20"/>
        </w:rPr>
      </w:r>
    </w:p>
    <w:p>
      <w:pPr>
        <w:pStyle w:val="1"/>
        <w:jc w:val="both"/>
      </w:pPr>
      <w:r>
        <w:rPr>
          <w:sz w:val="20"/>
        </w:rPr>
        <w:t xml:space="preserve">_________________ __________________________________________ ______________</w:t>
      </w:r>
    </w:p>
    <w:p>
      <w:pPr>
        <w:pStyle w:val="1"/>
        <w:jc w:val="both"/>
      </w:pPr>
      <w:r>
        <w:rPr>
          <w:sz w:val="20"/>
        </w:rPr>
        <w:t xml:space="preserve">    (подпись)               (расшифровка подписи)                (дата)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ЖКХиЭ Новосибирской области от 05.06.2018 N 141</w:t>
            <w:br/>
            <w:t>(ред. от 06.06.2024)</w:t>
            <w:br/>
            <w:t>"Об утверждении Положения об об...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49&amp;n=116482&amp;dst=100005" TargetMode = "External"/>
	<Relationship Id="rId8" Type="http://schemas.openxmlformats.org/officeDocument/2006/relationships/hyperlink" Target="https://login.consultant.ru/link/?req=doc&amp;base=RLAW049&amp;n=173341&amp;dst=100005" TargetMode = "External"/>
	<Relationship Id="rId9" Type="http://schemas.openxmlformats.org/officeDocument/2006/relationships/hyperlink" Target="https://login.consultant.ru/link/?req=doc&amp;base=RLAW049&amp;n=97927&amp;dst=100013" TargetMode = "External"/>
	<Relationship Id="rId10" Type="http://schemas.openxmlformats.org/officeDocument/2006/relationships/hyperlink" Target="https://login.consultant.ru/link/?req=doc&amp;base=RLAW049&amp;n=108487" TargetMode = "External"/>
	<Relationship Id="rId11" Type="http://schemas.openxmlformats.org/officeDocument/2006/relationships/hyperlink" Target="https://login.consultant.ru/link/?req=doc&amp;base=RLAW049&amp;n=173341&amp;dst=100006" TargetMode = "External"/>
	<Relationship Id="rId12" Type="http://schemas.openxmlformats.org/officeDocument/2006/relationships/hyperlink" Target="https://login.consultant.ru/link/?req=doc&amp;base=RLAW049&amp;n=107077" TargetMode = "External"/>
	<Relationship Id="rId13" Type="http://schemas.openxmlformats.org/officeDocument/2006/relationships/hyperlink" Target="https://login.consultant.ru/link/?req=doc&amp;base=RLAW049&amp;n=173341&amp;dst=100007" TargetMode = "External"/>
	<Relationship Id="rId14" Type="http://schemas.openxmlformats.org/officeDocument/2006/relationships/hyperlink" Target="https://login.consultant.ru/link/?req=doc&amp;base=LAW&amp;n=314836" TargetMode = "External"/>
	<Relationship Id="rId15" Type="http://schemas.openxmlformats.org/officeDocument/2006/relationships/hyperlink" Target="https://login.consultant.ru/link/?req=doc&amp;base=RLAW049&amp;n=97927"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LAW&amp;n=449631" TargetMode = "External"/>
	<Relationship Id="rId18" Type="http://schemas.openxmlformats.org/officeDocument/2006/relationships/hyperlink" Target="https://login.consultant.ru/link/?req=doc&amp;base=LAW&amp;n=449631" TargetMode = "External"/>
	<Relationship Id="rId19" Type="http://schemas.openxmlformats.org/officeDocument/2006/relationships/hyperlink" Target="https://login.consultant.ru/link/?req=doc&amp;base=LAW&amp;n=476447" TargetMode = "External"/>
	<Relationship Id="rId20" Type="http://schemas.openxmlformats.org/officeDocument/2006/relationships/hyperlink" Target="https://login.consultant.ru/link/?req=doc&amp;base=LAW&amp;n=476447" TargetMode = "External"/>
	<Relationship Id="rId21" Type="http://schemas.openxmlformats.org/officeDocument/2006/relationships/hyperlink" Target="https://login.consultant.ru/link/?req=doc&amp;base=LAW&amp;n=314836" TargetMode = "External"/>
	<Relationship Id="rId22" Type="http://schemas.openxmlformats.org/officeDocument/2006/relationships/hyperlink" Target="https://login.consultant.ru/link/?req=doc&amp;base=LAW&amp;n=314836" TargetMode = "External"/>
	<Relationship Id="rId23" Type="http://schemas.openxmlformats.org/officeDocument/2006/relationships/hyperlink" Target="https://login.consultant.ru/link/?req=doc&amp;base=LAW&amp;n=439201" TargetMode = "External"/>
	<Relationship Id="rId24" Type="http://schemas.openxmlformats.org/officeDocument/2006/relationships/hyperlink" Target="https://login.consultant.ru/link/?req=doc&amp;base=LAW&amp;n=439201&amp;dst=100109" TargetMode = "External"/>
	<Relationship Id="rId25" Type="http://schemas.openxmlformats.org/officeDocument/2006/relationships/hyperlink" Target="https://login.consultant.ru/link/?req=doc&amp;base=LAW&amp;n=31483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ЖКХиЭ Новосибирской области от 05.06.2018 N 141
(ред. от 06.06.2024)
"Об утверждении Положения об общественном совете при министерстве жилищно-коммунального хозяйства и энергетики Новосибирской области"</dc:title>
  <dcterms:created xsi:type="dcterms:W3CDTF">2024-12-27T07:44:55Z</dcterms:created>
</cp:coreProperties>
</file>