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Новосибирской области от 10.12.2004 N 238-ОЗ</w:t>
              <w:br/>
              <w:t xml:space="preserve">(ред. от 05.12.2024)</w:t>
              <w:br/>
              <w:t xml:space="preserve">"Об обеспечении условий проведения публичных мероприятий на территории Новосибирской области"</w:t>
              <w:br/>
              <w:t xml:space="preserve">(принят постановлением Новосибирского областного Совета депутатов от 24.11.2004 N 238-ОСД)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10 декабря 2004 года</w:t>
            </w:r>
          </w:p>
        </w:tc>
        <w:tc>
          <w:tcPr>
            <w:tcW w:w="5103" w:type="dxa"/>
            <w:tcBorders>
              <w:top w:val="nil"/>
              <w:left w:val="nil"/>
              <w:bottom w:val="nil"/>
              <w:right w:val="nil"/>
            </w:tcBorders>
          </w:tcPr>
          <w:p>
            <w:pPr>
              <w:pStyle w:val="0"/>
              <w:jc w:val="right"/>
            </w:pPr>
            <w:r>
              <w:rPr>
                <w:sz w:val="20"/>
              </w:rPr>
              <w:t xml:space="preserve">N 238-ОЗ</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НОВОСИБИРСКАЯ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ОБЕСПЕЧЕНИИ УСЛОВИЙ ПРОВЕДЕНИЯ ПУБЛИЧНЫХ МЕРОПРИЯТИЙ</w:t>
      </w:r>
    </w:p>
    <w:p>
      <w:pPr>
        <w:pStyle w:val="2"/>
        <w:jc w:val="center"/>
      </w:pPr>
      <w:r>
        <w:rPr>
          <w:sz w:val="20"/>
        </w:rPr>
        <w:t xml:space="preserve">НА ТЕРРИТОРИИ НОВОСИБИРСКОЙ ОБЛАСТИ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постановлением Новосибирского областного Совета депутатов</w:t>
      </w:r>
    </w:p>
    <w:p>
      <w:pPr>
        <w:pStyle w:val="0"/>
        <w:jc w:val="right"/>
      </w:pPr>
      <w:r>
        <w:rPr>
          <w:sz w:val="20"/>
        </w:rPr>
        <w:t xml:space="preserve">от 24.11.2004 N 238-ОСД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Новосибирской области</w:t>
            </w:r>
          </w:p>
          <w:p>
            <w:pPr>
              <w:pStyle w:val="0"/>
              <w:jc w:val="center"/>
            </w:pPr>
            <w:r>
              <w:rPr>
                <w:sz w:val="20"/>
                <w:color w:val="392c69"/>
              </w:rPr>
              <w:t xml:space="preserve">от 11.06.2008 </w:t>
            </w:r>
            <w:hyperlink w:history="0" r:id="rId7"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N 235-ОЗ</w:t>
              </w:r>
            </w:hyperlink>
            <w:r>
              <w:rPr>
                <w:sz w:val="20"/>
                <w:color w:val="392c69"/>
              </w:rPr>
              <w:t xml:space="preserve">, от 04.02.2011 </w:t>
            </w:r>
            <w:hyperlink w:history="0" r:id="rId8" w:tooltip="Закон Новосибирской области от 04.02.2011 N 46-ОЗ &quot;О внесении изменений в статьи 2 и 4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27.01.2011 N 46-ЗС) {КонсультантПлюс}">
              <w:r>
                <w:rPr>
                  <w:sz w:val="20"/>
                  <w:color w:val="0000ff"/>
                </w:rPr>
                <w:t xml:space="preserve">N 46-ОЗ</w:t>
              </w:r>
            </w:hyperlink>
            <w:r>
              <w:rPr>
                <w:sz w:val="20"/>
                <w:color w:val="392c69"/>
              </w:rPr>
              <w:t xml:space="preserve">, от 07.07.2011 </w:t>
            </w:r>
            <w:hyperlink w:history="0" r:id="rId9" w:tooltip="Закон Новосибирской области от 07.07.2011 N 95-ОЗ (ред. от 02.11.2015) &quot;О порядке проведения публичного мероприятия на объектах транспортной инфраструктуры, используемых для транспорта общего пользования, и о внесении изменения в статью 1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30.06.2011 N 95-ЗС) {КонсультантПлюс}">
              <w:r>
                <w:rPr>
                  <w:sz w:val="20"/>
                  <w:color w:val="0000ff"/>
                </w:rPr>
                <w:t xml:space="preserve">N 95-ОЗ</w:t>
              </w:r>
            </w:hyperlink>
            <w:r>
              <w:rPr>
                <w:sz w:val="20"/>
                <w:color w:val="392c69"/>
              </w:rPr>
              <w:t xml:space="preserve">,</w:t>
            </w:r>
          </w:p>
          <w:p>
            <w:pPr>
              <w:pStyle w:val="0"/>
              <w:jc w:val="center"/>
            </w:pPr>
            <w:r>
              <w:rPr>
                <w:sz w:val="20"/>
                <w:color w:val="392c69"/>
              </w:rPr>
              <w:t xml:space="preserve">от 17.12.2012 </w:t>
            </w:r>
            <w:hyperlink w:history="0" r:id="rId10"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N 287-ОЗ</w:t>
              </w:r>
            </w:hyperlink>
            <w:r>
              <w:rPr>
                <w:sz w:val="20"/>
                <w:color w:val="392c69"/>
              </w:rPr>
              <w:t xml:space="preserve">, от 05.06.2013 </w:t>
            </w:r>
            <w:hyperlink w:history="0" r:id="rId11" w:tooltip="Закон Новосибирской области от 05.06.2013 N 329-ОЗ &quot;О внесении изменения в статью 1.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30.05.2013 N 329-ЗС) {КонсультантПлюс}">
              <w:r>
                <w:rPr>
                  <w:sz w:val="20"/>
                  <w:color w:val="0000ff"/>
                </w:rPr>
                <w:t xml:space="preserve">N 329-ОЗ</w:t>
              </w:r>
            </w:hyperlink>
            <w:r>
              <w:rPr>
                <w:sz w:val="20"/>
                <w:color w:val="392c69"/>
              </w:rPr>
              <w:t xml:space="preserve">, от 01.07.2015 </w:t>
            </w:r>
            <w:hyperlink w:history="0" r:id="rId12" w:tooltip="Закон Новосибирской области от 01.07.2015 N 576-ОЗ &quot;О внесении изменения в статью 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6.2015 N 576-ЗС) {КонсультантПлюс}">
              <w:r>
                <w:rPr>
                  <w:sz w:val="20"/>
                  <w:color w:val="0000ff"/>
                </w:rPr>
                <w:t xml:space="preserve">N 576-ОЗ</w:t>
              </w:r>
            </w:hyperlink>
            <w:r>
              <w:rPr>
                <w:sz w:val="20"/>
                <w:color w:val="392c69"/>
              </w:rPr>
              <w:t xml:space="preserve">,</w:t>
            </w:r>
          </w:p>
          <w:p>
            <w:pPr>
              <w:pStyle w:val="0"/>
              <w:jc w:val="center"/>
            </w:pPr>
            <w:r>
              <w:rPr>
                <w:sz w:val="20"/>
                <w:color w:val="392c69"/>
              </w:rPr>
              <w:t xml:space="preserve">от 29.06.2016 </w:t>
            </w:r>
            <w:hyperlink w:history="0" r:id="rId13" w:tooltip="Закон Новосибирской области от 29.06.2016 N 73-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3.06.2016 N 73-ЗС) {КонсультантПлюс}">
              <w:r>
                <w:rPr>
                  <w:sz w:val="20"/>
                  <w:color w:val="0000ff"/>
                </w:rPr>
                <w:t xml:space="preserve">N 73-ОЗ</w:t>
              </w:r>
            </w:hyperlink>
            <w:r>
              <w:rPr>
                <w:sz w:val="20"/>
                <w:color w:val="392c69"/>
              </w:rPr>
              <w:t xml:space="preserve">, от 03.10.2017 </w:t>
            </w:r>
            <w:hyperlink w:history="0" r:id="rId14" w:tooltip="Закон Новосибирской области от 03.10.2017 N 209-ОЗ &quot;О внесении изменений в статью 2 Закона Новосибирской области &quot;Об обеспечении условий проведения публичных мероприятий на территории Новосибирской области&quot; и статью 8 Закона Новосибирской области &quot;О статусе депутата Законодательного Собрания Новосибирской области&quot; (принят постановлением Законодательного Собрания Новосибирской области от 28.09.2017 N 209-ЗС) {КонсультантПлюс}">
              <w:r>
                <w:rPr>
                  <w:sz w:val="20"/>
                  <w:color w:val="0000ff"/>
                </w:rPr>
                <w:t xml:space="preserve">N 209-ОЗ</w:t>
              </w:r>
            </w:hyperlink>
            <w:r>
              <w:rPr>
                <w:sz w:val="20"/>
                <w:color w:val="392c69"/>
              </w:rPr>
              <w:t xml:space="preserve">, от 05.02.2019 </w:t>
            </w:r>
            <w:hyperlink w:history="0" r:id="rId15" w:tooltip="Закон Новосибирской области от 05.02.2019 N 343-ОЗ &quot;О внесении изменения в статью 5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31.01.2019 N 343-ЗС) {КонсультантПлюс}">
              <w:r>
                <w:rPr>
                  <w:sz w:val="20"/>
                  <w:color w:val="0000ff"/>
                </w:rPr>
                <w:t xml:space="preserve">N 343-ОЗ</w:t>
              </w:r>
            </w:hyperlink>
            <w:r>
              <w:rPr>
                <w:sz w:val="20"/>
                <w:color w:val="392c69"/>
              </w:rPr>
              <w:t xml:space="preserve">,</w:t>
            </w:r>
          </w:p>
          <w:p>
            <w:pPr>
              <w:pStyle w:val="0"/>
              <w:jc w:val="center"/>
            </w:pPr>
            <w:r>
              <w:rPr>
                <w:sz w:val="20"/>
                <w:color w:val="392c69"/>
              </w:rPr>
              <w:t xml:space="preserve">от 31.03.2020 </w:t>
            </w:r>
            <w:hyperlink w:history="0" r:id="rId16" w:tooltip="Закон Новосибирской области от 31.03.2020 N 467-ОЗ &quot;О внесении изменений в статью 1.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6.03.2020 N 467-ЗС) {КонсультантПлюс}">
              <w:r>
                <w:rPr>
                  <w:sz w:val="20"/>
                  <w:color w:val="0000ff"/>
                </w:rPr>
                <w:t xml:space="preserve">N 467-ОЗ</w:t>
              </w:r>
            </w:hyperlink>
            <w:r>
              <w:rPr>
                <w:sz w:val="20"/>
                <w:color w:val="392c69"/>
              </w:rPr>
              <w:t xml:space="preserve">, от 30.03.2021 </w:t>
            </w:r>
            <w:hyperlink w:history="0" r:id="rId17" w:tooltip="Закон Новосибирской области от 30.03.2021 N 65-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3.2021 N 65-ЗС) {КонсультантПлюс}">
              <w:r>
                <w:rPr>
                  <w:sz w:val="20"/>
                  <w:color w:val="0000ff"/>
                </w:rPr>
                <w:t xml:space="preserve">N 65-ОЗ</w:t>
              </w:r>
            </w:hyperlink>
            <w:r>
              <w:rPr>
                <w:sz w:val="20"/>
                <w:color w:val="392c69"/>
              </w:rPr>
              <w:t xml:space="preserve">, от 18.07.2024 </w:t>
            </w:r>
            <w:hyperlink w:history="0" r:id="rId18" w:tooltip="Закон Новосибирской области от 18.07.2024 N 478-ОЗ &quot;О признании утратившей силу статьи 1.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11.07.2024 N 478-ЗС) {КонсультантПлюс}">
              <w:r>
                <w:rPr>
                  <w:sz w:val="20"/>
                  <w:color w:val="0000ff"/>
                </w:rPr>
                <w:t xml:space="preserve">N 478-ОЗ</w:t>
              </w:r>
            </w:hyperlink>
            <w:r>
              <w:rPr>
                <w:sz w:val="20"/>
                <w:color w:val="392c69"/>
              </w:rPr>
              <w:t xml:space="preserve">,</w:t>
            </w:r>
          </w:p>
          <w:p>
            <w:pPr>
              <w:pStyle w:val="0"/>
              <w:jc w:val="center"/>
            </w:pPr>
            <w:r>
              <w:rPr>
                <w:sz w:val="20"/>
                <w:color w:val="392c69"/>
              </w:rPr>
              <w:t xml:space="preserve">от 05.12.2024 </w:t>
            </w:r>
            <w:hyperlink w:history="0" r:id="rId19" w:tooltip="Закон Новосибирской области от 05.12.2024 N 530-ОЗ &quot;О внесении изменений в отдельные законы Новосибирской области в связи с образованием на территории Новосибирской области муниципальных округов&quot; (принят постановлением Законодательного Собрания Новосибирской области от 28.11.2024 N 530-ЗС) {КонсультантПлюс}">
              <w:r>
                <w:rPr>
                  <w:sz w:val="20"/>
                  <w:color w:val="0000ff"/>
                </w:rPr>
                <w:t xml:space="preserve">N 530-ОЗ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Цель и сфера действия настоящего Закона</w:t>
      </w:r>
    </w:p>
    <w:p>
      <w:pPr>
        <w:pStyle w:val="0"/>
        <w:ind w:firstLine="540"/>
        <w:jc w:val="both"/>
      </w:pPr>
      <w:r>
        <w:rPr>
          <w:sz w:val="20"/>
        </w:rPr>
      </w:r>
    </w:p>
    <w:p>
      <w:pPr>
        <w:pStyle w:val="0"/>
        <w:ind w:firstLine="540"/>
        <w:jc w:val="both"/>
      </w:pPr>
      <w:r>
        <w:rPr>
          <w:sz w:val="20"/>
        </w:rPr>
        <w:t xml:space="preserve">1. Настоящий Закон регулирует отношения, связанные с обеспечением условий проведения собраний, митингов, демонстраций, шествий и пикетирований (далее - публичное мероприятие) на территории Новосибирской области, в том числе по определению 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 (далее - специально отведенные места).</w:t>
      </w:r>
    </w:p>
    <w:p>
      <w:pPr>
        <w:pStyle w:val="0"/>
        <w:jc w:val="both"/>
      </w:pPr>
      <w:r>
        <w:rPr>
          <w:sz w:val="20"/>
        </w:rPr>
        <w:t xml:space="preserve">(часть 1 в ред. </w:t>
      </w:r>
      <w:hyperlink w:history="0" r:id="rId20"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Закона</w:t>
        </w:r>
      </w:hyperlink>
      <w:r>
        <w:rPr>
          <w:sz w:val="20"/>
        </w:rPr>
        <w:t xml:space="preserve"> Новосибирской области от 17.12.2012 N 287-ОЗ)</w:t>
      </w:r>
    </w:p>
    <w:p>
      <w:pPr>
        <w:pStyle w:val="0"/>
        <w:spacing w:before="200" w:line-rule="auto"/>
        <w:ind w:firstLine="540"/>
        <w:jc w:val="both"/>
      </w:pPr>
      <w:r>
        <w:rPr>
          <w:sz w:val="20"/>
        </w:rPr>
        <w:t xml:space="preserve">2. Утратила силу. - </w:t>
      </w:r>
      <w:hyperlink w:history="0" r:id="rId21"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Закон</w:t>
        </w:r>
      </w:hyperlink>
      <w:r>
        <w:rPr>
          <w:sz w:val="20"/>
        </w:rPr>
        <w:t xml:space="preserve"> Новосибирской области от 17.12.2012 N 287-ОЗ.</w:t>
      </w:r>
    </w:p>
    <w:p>
      <w:pPr>
        <w:pStyle w:val="0"/>
        <w:spacing w:before="200" w:line-rule="auto"/>
        <w:ind w:firstLine="540"/>
        <w:jc w:val="both"/>
      </w:pPr>
      <w:r>
        <w:rPr>
          <w:sz w:val="20"/>
        </w:rPr>
        <w:t xml:space="preserve">2.1. Особенности подачи уведомления о проведении публичного мероприятия на объектах транспортной инфраструктуры, используемых для транспорта общего пользования, порядка его рассмотрения, а также информирования органов государственной власти о проведении такого публичного мероприятия устанавливаются законом Новосибирской области, определяющим порядок проведения публичного мероприятия на объектах транспортной инфраструктуры, используемых для транспорта общего пользования.</w:t>
      </w:r>
    </w:p>
    <w:p>
      <w:pPr>
        <w:pStyle w:val="0"/>
        <w:jc w:val="both"/>
      </w:pPr>
      <w:r>
        <w:rPr>
          <w:sz w:val="20"/>
        </w:rPr>
        <w:t xml:space="preserve">(часть 2.1 введена </w:t>
      </w:r>
      <w:hyperlink w:history="0" r:id="rId22" w:tooltip="Закон Новосибирской области от 07.07.2011 N 95-ОЗ (ред. от 02.11.2015) &quot;О порядке проведения публичного мероприятия на объектах транспортной инфраструктуры, используемых для транспорта общего пользования, и о внесении изменения в статью 1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30.06.2011 N 95-ЗС) {КонсультантПлюс}">
        <w:r>
          <w:rPr>
            <w:sz w:val="20"/>
            <w:color w:val="0000ff"/>
          </w:rPr>
          <w:t xml:space="preserve">Законом</w:t>
        </w:r>
      </w:hyperlink>
      <w:r>
        <w:rPr>
          <w:sz w:val="20"/>
        </w:rPr>
        <w:t xml:space="preserve"> Новосибирской области от 07.07.2011 N 95-ОЗ)</w:t>
      </w:r>
    </w:p>
    <w:p>
      <w:pPr>
        <w:pStyle w:val="0"/>
        <w:spacing w:before="200" w:line-rule="auto"/>
        <w:ind w:firstLine="540"/>
        <w:jc w:val="both"/>
      </w:pPr>
      <w:r>
        <w:rPr>
          <w:sz w:val="20"/>
        </w:rPr>
        <w:t xml:space="preserve">3. Положения настоящего Закона не распространяются на массовые мероприятия, проводимые органами государственной власти, органами местного самоуправления.</w:t>
      </w:r>
    </w:p>
    <w:p>
      <w:pPr>
        <w:pStyle w:val="0"/>
        <w:spacing w:before="200" w:line-rule="auto"/>
        <w:ind w:firstLine="540"/>
        <w:jc w:val="both"/>
      </w:pPr>
      <w:r>
        <w:rPr>
          <w:sz w:val="20"/>
        </w:rPr>
        <w:t xml:space="preserve">4. Основные понятия, используемые в настоящем Законе, применяются в том же значении, что и в Федеральном </w:t>
      </w:r>
      <w:hyperlink w:history="0" r:id="rId23"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законе</w:t>
        </w:r>
      </w:hyperlink>
      <w:r>
        <w:rPr>
          <w:sz w:val="20"/>
        </w:rPr>
        <w:t xml:space="preserve"> от 19 июня 2004 года N 54-ФЗ "О собраниях, митингах, демонстрациях, шествиях и пикетированиях" (далее - Федеральный закон).</w:t>
      </w:r>
    </w:p>
    <w:p>
      <w:pPr>
        <w:pStyle w:val="0"/>
        <w:jc w:val="both"/>
      </w:pPr>
      <w:r>
        <w:rPr>
          <w:sz w:val="20"/>
        </w:rPr>
        <w:t xml:space="preserve">(часть 4 введена </w:t>
      </w:r>
      <w:hyperlink w:history="0" r:id="rId24"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Законом</w:t>
        </w:r>
      </w:hyperlink>
      <w:r>
        <w:rPr>
          <w:sz w:val="20"/>
        </w:rPr>
        <w:t xml:space="preserve"> Новосибирской области от 11.06.2008 N 235-ОЗ; в ред. </w:t>
      </w:r>
      <w:hyperlink w:history="0" r:id="rId25"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Закона</w:t>
        </w:r>
      </w:hyperlink>
      <w:r>
        <w:rPr>
          <w:sz w:val="20"/>
        </w:rPr>
        <w:t xml:space="preserve"> Новосибирской области от 17.12.2012 N 287-ОЗ)</w:t>
      </w:r>
    </w:p>
    <w:p>
      <w:pPr>
        <w:pStyle w:val="0"/>
        <w:ind w:firstLine="540"/>
        <w:jc w:val="both"/>
      </w:pPr>
      <w:r>
        <w:rPr>
          <w:sz w:val="20"/>
        </w:rPr>
      </w:r>
    </w:p>
    <w:p>
      <w:pPr>
        <w:pStyle w:val="2"/>
        <w:outlineLvl w:val="0"/>
        <w:ind w:firstLine="540"/>
        <w:jc w:val="both"/>
      </w:pPr>
      <w:r>
        <w:rPr>
          <w:sz w:val="20"/>
        </w:rPr>
        <w:t xml:space="preserve">Статья 1.1. Специально отведенные места</w:t>
      </w:r>
    </w:p>
    <w:p>
      <w:pPr>
        <w:pStyle w:val="0"/>
        <w:ind w:firstLine="540"/>
        <w:jc w:val="both"/>
      </w:pPr>
      <w:r>
        <w:rPr>
          <w:sz w:val="20"/>
        </w:rPr>
      </w:r>
    </w:p>
    <w:p>
      <w:pPr>
        <w:pStyle w:val="0"/>
        <w:ind w:firstLine="540"/>
        <w:jc w:val="both"/>
      </w:pPr>
      <w:r>
        <w:rPr>
          <w:sz w:val="20"/>
        </w:rPr>
        <w:t xml:space="preserve">(введена </w:t>
      </w:r>
      <w:hyperlink w:history="0" r:id="rId26"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Законом</w:t>
        </w:r>
      </w:hyperlink>
      <w:r>
        <w:rPr>
          <w:sz w:val="20"/>
        </w:rPr>
        <w:t xml:space="preserve"> Новосибирской области от 17.12.2012 N 287-ОЗ)</w:t>
      </w:r>
    </w:p>
    <w:p>
      <w:pPr>
        <w:pStyle w:val="0"/>
        <w:ind w:firstLine="540"/>
        <w:jc w:val="both"/>
      </w:pPr>
      <w:r>
        <w:rPr>
          <w:sz w:val="20"/>
        </w:rPr>
      </w:r>
    </w:p>
    <w:p>
      <w:pPr>
        <w:pStyle w:val="0"/>
        <w:ind w:firstLine="540"/>
        <w:jc w:val="both"/>
      </w:pPr>
      <w:r>
        <w:rPr>
          <w:sz w:val="20"/>
        </w:rPr>
        <w:t xml:space="preserve">1. Специально отведенные места определяются Правительством Новосибирской области с учетом положений Федерального </w:t>
      </w:r>
      <w:hyperlink w:history="0" r:id="rId27"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закона</w:t>
        </w:r>
      </w:hyperlink>
      <w:r>
        <w:rPr>
          <w:sz w:val="20"/>
        </w:rPr>
        <w:t xml:space="preserve"> и настоящего Закона.</w:t>
      </w:r>
    </w:p>
    <w:p>
      <w:pPr>
        <w:pStyle w:val="0"/>
        <w:spacing w:before="200" w:line-rule="auto"/>
        <w:ind w:firstLine="540"/>
        <w:jc w:val="both"/>
      </w:pPr>
      <w:r>
        <w:rPr>
          <w:sz w:val="20"/>
        </w:rPr>
        <w:t xml:space="preserve">Проведение публичного мероприятия вне специально отведенных мест допускается только после согласования с местной администрацией городского округа, муниципального округа, городского или сельского поселения, на территории которого планируется проведение публичного мероприятия (далее - местная администрация).</w:t>
      </w:r>
    </w:p>
    <w:p>
      <w:pPr>
        <w:pStyle w:val="0"/>
        <w:jc w:val="both"/>
      </w:pPr>
      <w:r>
        <w:rPr>
          <w:sz w:val="20"/>
        </w:rPr>
        <w:t xml:space="preserve">(в ред. </w:t>
      </w:r>
      <w:hyperlink w:history="0" r:id="rId28" w:tooltip="Закон Новосибирской области от 05.12.2024 N 530-ОЗ &quot;О внесении изменений в отдельные законы Новосибирской области в связи с образованием на территории Новосибирской области муниципальных округов&quot; (принят постановлением Законодательного Собрания Новосибирской области от 28.11.2024 N 530-ЗС) {КонсультантПлюс}">
        <w:r>
          <w:rPr>
            <w:sz w:val="20"/>
            <w:color w:val="0000ff"/>
          </w:rPr>
          <w:t xml:space="preserve">Закона</w:t>
        </w:r>
      </w:hyperlink>
      <w:r>
        <w:rPr>
          <w:sz w:val="20"/>
        </w:rPr>
        <w:t xml:space="preserve"> Новосибирской области от 05.12.2024 N 530-ОЗ)</w:t>
      </w:r>
    </w:p>
    <w:p>
      <w:pPr>
        <w:pStyle w:val="0"/>
        <w:spacing w:before="200" w:line-rule="auto"/>
        <w:ind w:firstLine="540"/>
        <w:jc w:val="both"/>
      </w:pPr>
      <w:r>
        <w:rPr>
          <w:sz w:val="20"/>
        </w:rPr>
        <w:t xml:space="preserve">2. Норма предельной заполняемости специально отведенных мест составляет не более одного человека на один квадратный метр.</w:t>
      </w:r>
    </w:p>
    <w:p>
      <w:pPr>
        <w:pStyle w:val="0"/>
        <w:spacing w:before="200" w:line-rule="auto"/>
        <w:ind w:firstLine="540"/>
        <w:jc w:val="both"/>
      </w:pPr>
      <w:r>
        <w:rPr>
          <w:sz w:val="20"/>
        </w:rPr>
        <w:t xml:space="preserve">3. Предельная численность лиц, участвующих в публичных мероприятиях, уведомление о проведении которых не требуется, составляет 100 человек.</w:t>
      </w:r>
    </w:p>
    <w:p>
      <w:pPr>
        <w:pStyle w:val="0"/>
        <w:spacing w:before="200" w:line-rule="auto"/>
        <w:ind w:firstLine="540"/>
        <w:jc w:val="both"/>
      </w:pPr>
      <w:r>
        <w:rPr>
          <w:sz w:val="20"/>
        </w:rPr>
        <w:t xml:space="preserve">4. Минимальное допустимое расстояние между лицами, осуществляющими пикетирование, проводимое одним участником, составляет 30 метров друг от друга.</w:t>
      </w:r>
    </w:p>
    <w:p>
      <w:pPr>
        <w:pStyle w:val="0"/>
        <w:spacing w:before="200" w:line-rule="auto"/>
        <w:ind w:firstLine="540"/>
        <w:jc w:val="both"/>
      </w:pPr>
      <w:r>
        <w:rPr>
          <w:sz w:val="20"/>
        </w:rPr>
        <w:t xml:space="preserve">5. Для проведения публичного мероприятия в специально отведенном месте организатор публичного мероприятия подает уведомление о проведении публичного мероприятия в порядке, установленном </w:t>
      </w:r>
      <w:hyperlink w:history="0" w:anchor="P49" w:tooltip="Статья 2. Уведомление о проведении публичного мероприятия">
        <w:r>
          <w:rPr>
            <w:sz w:val="20"/>
            <w:color w:val="0000ff"/>
          </w:rPr>
          <w:t xml:space="preserve">статьей 2</w:t>
        </w:r>
      </w:hyperlink>
      <w:r>
        <w:rPr>
          <w:sz w:val="20"/>
        </w:rPr>
        <w:t xml:space="preserve"> настоящего Закона, за исключением публичного мероприятия, уведомление о проведении которого не требуется.</w:t>
      </w:r>
    </w:p>
    <w:p>
      <w:pPr>
        <w:pStyle w:val="0"/>
        <w:spacing w:before="200" w:line-rule="auto"/>
        <w:ind w:firstLine="540"/>
        <w:jc w:val="both"/>
      </w:pPr>
      <w:r>
        <w:rPr>
          <w:sz w:val="20"/>
        </w:rPr>
        <w:t xml:space="preserve">Организатор публичного мероприятия, уведомление о проведении которого не требуется, не позднее пяти рабочих дней до дня проведения указанного мероприятия в письменной форме информирует местную администрацию о месте, дате и времени проведения публичного мероприятия в специально отведенном месте с указанием контактного телефона или путем заполнения формы заявки о проведении публичного мероприятия в специально отведенном месте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6. В одном специально отведенном месте в одно и то же время не может быть проведено более одного публичного мероприятия. Очередность использования специально отведенных мест определяется исходя из времени получения местной администрацией соответствующего уведомления (соответствующей информации). Информация о ближайшем свободном дне и (или) времени использования специально отведенного места направляется местной администрацией организатору публичного мероприятия в течение трех рабочих дней со дня получения соответствующего уведомления (соответствующей информации).</w:t>
      </w:r>
    </w:p>
    <w:p>
      <w:pPr>
        <w:pStyle w:val="0"/>
        <w:ind w:firstLine="540"/>
        <w:jc w:val="both"/>
      </w:pPr>
      <w:r>
        <w:rPr>
          <w:sz w:val="20"/>
        </w:rPr>
      </w:r>
    </w:p>
    <w:p>
      <w:pPr>
        <w:pStyle w:val="2"/>
        <w:outlineLvl w:val="0"/>
        <w:ind w:firstLine="540"/>
        <w:jc w:val="both"/>
      </w:pPr>
      <w:r>
        <w:rPr>
          <w:sz w:val="20"/>
        </w:rPr>
        <w:t xml:space="preserve">Статья 1.2. Утратила силу. - </w:t>
      </w:r>
      <w:hyperlink w:history="0" r:id="rId29" w:tooltip="Закон Новосибирской области от 18.07.2024 N 478-ОЗ &quot;О признании утратившей силу статьи 1.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11.07.2024 N 478-ЗС) {КонсультантПлюс}">
        <w:r>
          <w:rPr>
            <w:sz w:val="20"/>
            <w:color w:val="0000ff"/>
          </w:rPr>
          <w:t xml:space="preserve">Закон</w:t>
        </w:r>
      </w:hyperlink>
      <w:r>
        <w:rPr>
          <w:sz w:val="20"/>
        </w:rPr>
        <w:t xml:space="preserve"> Новосибирской области от 18.07.2024 N 478-ОЗ.</w:t>
      </w:r>
    </w:p>
    <w:p>
      <w:pPr>
        <w:pStyle w:val="0"/>
        <w:ind w:firstLine="540"/>
        <w:jc w:val="both"/>
      </w:pPr>
      <w:r>
        <w:rPr>
          <w:sz w:val="20"/>
        </w:rPr>
      </w:r>
    </w:p>
    <w:bookmarkStart w:id="49" w:name="P49"/>
    <w:bookmarkEnd w:id="49"/>
    <w:p>
      <w:pPr>
        <w:pStyle w:val="2"/>
        <w:outlineLvl w:val="0"/>
        <w:ind w:firstLine="540"/>
        <w:jc w:val="both"/>
      </w:pPr>
      <w:r>
        <w:rPr>
          <w:sz w:val="20"/>
        </w:rPr>
        <w:t xml:space="preserve">Статья 2. Уведомление о проведении публичного мероприятия</w:t>
      </w:r>
    </w:p>
    <w:p>
      <w:pPr>
        <w:pStyle w:val="0"/>
        <w:ind w:firstLine="540"/>
        <w:jc w:val="both"/>
      </w:pPr>
      <w:r>
        <w:rPr>
          <w:sz w:val="20"/>
        </w:rPr>
      </w:r>
    </w:p>
    <w:p>
      <w:pPr>
        <w:pStyle w:val="0"/>
        <w:ind w:firstLine="540"/>
        <w:jc w:val="both"/>
      </w:pPr>
      <w:r>
        <w:rPr>
          <w:sz w:val="20"/>
        </w:rPr>
        <w:t xml:space="preserve">1. Организатор публичного мероприятия (за исключением собрания и пикетирования, проводимого одним участником без использования быстровозводимой сборно-разборной конструкции) обязан подать уведомление о проведении публичного мероприятия (далее - уведомление) в письменной форме в местную администрацию.</w:t>
      </w:r>
    </w:p>
    <w:p>
      <w:pPr>
        <w:pStyle w:val="0"/>
        <w:jc w:val="both"/>
      </w:pPr>
      <w:r>
        <w:rPr>
          <w:sz w:val="20"/>
        </w:rPr>
        <w:t xml:space="preserve">(в ред. Законов Новосибирской области от 11.06.2008 </w:t>
      </w:r>
      <w:hyperlink w:history="0" r:id="rId30"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N 235-ОЗ</w:t>
        </w:r>
      </w:hyperlink>
      <w:r>
        <w:rPr>
          <w:sz w:val="20"/>
        </w:rPr>
        <w:t xml:space="preserve">, от 17.12.2012 </w:t>
      </w:r>
      <w:hyperlink w:history="0" r:id="rId31"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N 287-ОЗ</w:t>
        </w:r>
      </w:hyperlink>
      <w:r>
        <w:rPr>
          <w:sz w:val="20"/>
        </w:rPr>
        <w:t xml:space="preserve">, от 29.06.2016 </w:t>
      </w:r>
      <w:hyperlink w:history="0" r:id="rId32" w:tooltip="Закон Новосибирской области от 29.06.2016 N 73-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3.06.2016 N 73-ЗС) {КонсультантПлюс}">
        <w:r>
          <w:rPr>
            <w:sz w:val="20"/>
            <w:color w:val="0000ff"/>
          </w:rPr>
          <w:t xml:space="preserve">N 73-ОЗ</w:t>
        </w:r>
      </w:hyperlink>
      <w:r>
        <w:rPr>
          <w:sz w:val="20"/>
        </w:rPr>
        <w:t xml:space="preserve">)</w:t>
      </w:r>
    </w:p>
    <w:p>
      <w:pPr>
        <w:pStyle w:val="0"/>
        <w:spacing w:before="200" w:line-rule="auto"/>
        <w:ind w:firstLine="540"/>
        <w:jc w:val="both"/>
      </w:pPr>
      <w:r>
        <w:rPr>
          <w:sz w:val="20"/>
        </w:rPr>
        <w:t xml:space="preserve">В случае если организатором публичного мероприятия выступает политическая партия, иное общественное объединение или религиозное объединение, их региональные отделения и иные структурные подразделения, взявшие на себя обязательство по организации и проведению публичного мероприятия, уведомление представляется уполномоченным представителем организатора публичного мероприятия. При этом уполномоченный представитель политической партии, общественного объединения или религиозного объединения, регионального отделения или иного структурного подразделения соответствующей политической партии, общественного объединения или религиозного объединения дополнительно представляет:</w:t>
      </w:r>
    </w:p>
    <w:p>
      <w:pPr>
        <w:pStyle w:val="0"/>
        <w:spacing w:before="200" w:line-rule="auto"/>
        <w:ind w:firstLine="540"/>
        <w:jc w:val="both"/>
      </w:pPr>
      <w:r>
        <w:rPr>
          <w:sz w:val="20"/>
        </w:rPr>
        <w:t xml:space="preserve">1) документ, удостоверяющий его личность (паспорт или документ, заменяющий паспорт гражданина);</w:t>
      </w:r>
    </w:p>
    <w:p>
      <w:pPr>
        <w:pStyle w:val="0"/>
        <w:spacing w:before="200" w:line-rule="auto"/>
        <w:ind w:firstLine="540"/>
        <w:jc w:val="both"/>
      </w:pPr>
      <w:r>
        <w:rPr>
          <w:sz w:val="20"/>
        </w:rPr>
        <w:t xml:space="preserve">2) решение уполномоченного органа политической партии, общественного объединения или религиозного объединения, регионального отделения или иного структурного подразделения соответствующей политической партии, общественного объединения или религиозного объединения о проведении публичного мероприятия и назначении уполномоченного представителя.</w:t>
      </w:r>
    </w:p>
    <w:p>
      <w:pPr>
        <w:pStyle w:val="0"/>
        <w:jc w:val="both"/>
      </w:pPr>
      <w:r>
        <w:rPr>
          <w:sz w:val="20"/>
        </w:rPr>
        <w:t xml:space="preserve">(в ред. </w:t>
      </w:r>
      <w:hyperlink w:history="0" r:id="rId33"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Закона</w:t>
        </w:r>
      </w:hyperlink>
      <w:r>
        <w:rPr>
          <w:sz w:val="20"/>
        </w:rPr>
        <w:t xml:space="preserve"> Новосибирской области от 11.06.2008 N 235-ОЗ)</w:t>
      </w:r>
    </w:p>
    <w:p>
      <w:pPr>
        <w:pStyle w:val="0"/>
        <w:spacing w:before="200" w:line-rule="auto"/>
        <w:ind w:firstLine="540"/>
        <w:jc w:val="both"/>
      </w:pPr>
      <w:r>
        <w:rPr>
          <w:sz w:val="20"/>
        </w:rPr>
        <w:t xml:space="preserve">2. Уведомление подается в срок не ранее 15 и не позднее 10 дней до дня проведения публичного мероприятия (за исключением публичного мероприятия, проводимого депутатом Законодательного Собрания Новосибирской области,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Уведомление о проведении публичного мероприятия депутатом Законодательного Собрания Новосибирской области,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подается в срок не ранее 10 и не позднее 5 дней до дня проведения публичного мероприятия. При проведении пикетирования группой лиц либо пикетирования, осуществляемого одним участником с использованием быстровозводимой сборно-разборной конструкции, создающей препятствия для движения пешеходов и транспортных средств, уведомление подается в срок не позднее трех дней до дня проведения публичного мероприятия, а если указанные дни совпадают с воскресеньем и (или) нерабочим праздничным днем (нерабочими праздничными днями), - не позднее четырех дней до дня проведения публичного мероприятия. Если срок подачи уведомления полностью совпадает с нерабочими праздничными днями, уведомление может быть подано в последний рабочий день, предшествующий нерабочим праздничным дням. При исчислении сроков подачи уведомления не учитываются день получения такого уведомления местной администрацией и день проведения публичного мероприятия.</w:t>
      </w:r>
    </w:p>
    <w:p>
      <w:pPr>
        <w:pStyle w:val="0"/>
        <w:jc w:val="both"/>
      </w:pPr>
      <w:r>
        <w:rPr>
          <w:sz w:val="20"/>
        </w:rPr>
        <w:t xml:space="preserve">(в ред. Законов Новосибирской области от 04.02.2011 </w:t>
      </w:r>
      <w:hyperlink w:history="0" r:id="rId34" w:tooltip="Закон Новосибирской области от 04.02.2011 N 46-ОЗ &quot;О внесении изменений в статьи 2 и 4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27.01.2011 N 46-ЗС) {КонсультантПлюс}">
        <w:r>
          <w:rPr>
            <w:sz w:val="20"/>
            <w:color w:val="0000ff"/>
          </w:rPr>
          <w:t xml:space="preserve">N 46-ОЗ</w:t>
        </w:r>
      </w:hyperlink>
      <w:r>
        <w:rPr>
          <w:sz w:val="20"/>
        </w:rPr>
        <w:t xml:space="preserve">, от 01.07.2015 </w:t>
      </w:r>
      <w:hyperlink w:history="0" r:id="rId35" w:tooltip="Закон Новосибирской области от 01.07.2015 N 576-ОЗ &quot;О внесении изменения в статью 2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6.2015 N 576-ЗС) {КонсультантПлюс}">
        <w:r>
          <w:rPr>
            <w:sz w:val="20"/>
            <w:color w:val="0000ff"/>
          </w:rPr>
          <w:t xml:space="preserve">N 576-ОЗ</w:t>
        </w:r>
      </w:hyperlink>
      <w:r>
        <w:rPr>
          <w:sz w:val="20"/>
        </w:rPr>
        <w:t xml:space="preserve">, от 29.06.2016 </w:t>
      </w:r>
      <w:hyperlink w:history="0" r:id="rId36" w:tooltip="Закон Новосибирской области от 29.06.2016 N 73-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3.06.2016 N 73-ЗС) {КонсультантПлюс}">
        <w:r>
          <w:rPr>
            <w:sz w:val="20"/>
            <w:color w:val="0000ff"/>
          </w:rPr>
          <w:t xml:space="preserve">N 73-ОЗ</w:t>
        </w:r>
      </w:hyperlink>
      <w:r>
        <w:rPr>
          <w:sz w:val="20"/>
        </w:rPr>
        <w:t xml:space="preserve">, от 03.10.2017 </w:t>
      </w:r>
      <w:hyperlink w:history="0" r:id="rId37" w:tooltip="Закон Новосибирской области от 03.10.2017 N 209-ОЗ &quot;О внесении изменений в статью 2 Закона Новосибирской области &quot;Об обеспечении условий проведения публичных мероприятий на территории Новосибирской области&quot; и статью 8 Закона Новосибирской области &quot;О статусе депутата Законодательного Собрания Новосибирской области&quot; (принят постановлением Законодательного Собрания Новосибирской области от 28.09.2017 N 209-ЗС) {КонсультантПлюс}">
        <w:r>
          <w:rPr>
            <w:sz w:val="20"/>
            <w:color w:val="0000ff"/>
          </w:rPr>
          <w:t xml:space="preserve">N 209-ОЗ</w:t>
        </w:r>
      </w:hyperlink>
      <w:r>
        <w:rPr>
          <w:sz w:val="20"/>
        </w:rPr>
        <w:t xml:space="preserve">, от 30.03.2021 </w:t>
      </w:r>
      <w:hyperlink w:history="0" r:id="rId38" w:tooltip="Закон Новосибирской области от 30.03.2021 N 65-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3.2021 N 65-ЗС) {КонсультантПлюс}">
        <w:r>
          <w:rPr>
            <w:sz w:val="20"/>
            <w:color w:val="0000ff"/>
          </w:rPr>
          <w:t xml:space="preserve">N 65-ОЗ</w:t>
        </w:r>
      </w:hyperlink>
      <w:r>
        <w:rPr>
          <w:sz w:val="20"/>
        </w:rPr>
        <w:t xml:space="preserve">)</w:t>
      </w:r>
    </w:p>
    <w:p>
      <w:pPr>
        <w:pStyle w:val="0"/>
        <w:spacing w:before="200" w:line-rule="auto"/>
        <w:ind w:firstLine="540"/>
        <w:jc w:val="both"/>
      </w:pPr>
      <w:r>
        <w:rPr>
          <w:sz w:val="20"/>
        </w:rPr>
        <w:t xml:space="preserve">3. В уведомлении указываются:</w:t>
      </w:r>
    </w:p>
    <w:p>
      <w:pPr>
        <w:pStyle w:val="0"/>
        <w:spacing w:before="200" w:line-rule="auto"/>
        <w:ind w:firstLine="540"/>
        <w:jc w:val="both"/>
      </w:pPr>
      <w:r>
        <w:rPr>
          <w:sz w:val="20"/>
        </w:rPr>
        <w:t xml:space="preserve">1) цель публичного мероприятия;</w:t>
      </w:r>
    </w:p>
    <w:p>
      <w:pPr>
        <w:pStyle w:val="0"/>
        <w:spacing w:before="200" w:line-rule="auto"/>
        <w:ind w:firstLine="540"/>
        <w:jc w:val="both"/>
      </w:pPr>
      <w:r>
        <w:rPr>
          <w:sz w:val="20"/>
        </w:rPr>
        <w:t xml:space="preserve">2) форма публичного мероприятия;</w:t>
      </w:r>
    </w:p>
    <w:p>
      <w:pPr>
        <w:pStyle w:val="0"/>
        <w:spacing w:before="200" w:line-rule="auto"/>
        <w:ind w:firstLine="540"/>
        <w:jc w:val="both"/>
      </w:pPr>
      <w:r>
        <w:rPr>
          <w:sz w:val="20"/>
        </w:rPr>
        <w:t xml:space="preserve">3) место (места) проведения публичного мероприятия, маршруты движения участников, а в случае, если публичное мероприятие будет проводиться с использованием транспортных средств, информация об использовании транспортных средств;</w:t>
      </w:r>
    </w:p>
    <w:p>
      <w:pPr>
        <w:pStyle w:val="0"/>
        <w:jc w:val="both"/>
      </w:pPr>
      <w:r>
        <w:rPr>
          <w:sz w:val="20"/>
        </w:rPr>
        <w:t xml:space="preserve">(в ред. </w:t>
      </w:r>
      <w:hyperlink w:history="0" r:id="rId39" w:tooltip="Закон Новосибирской области от 04.02.2011 N 46-ОЗ &quot;О внесении изменений в статьи 2 и 4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27.01.2011 N 46-ЗС) {КонсультантПлюс}">
        <w:r>
          <w:rPr>
            <w:sz w:val="20"/>
            <w:color w:val="0000ff"/>
          </w:rPr>
          <w:t xml:space="preserve">Закона</w:t>
        </w:r>
      </w:hyperlink>
      <w:r>
        <w:rPr>
          <w:sz w:val="20"/>
        </w:rPr>
        <w:t xml:space="preserve"> Новосибирской области от 04.02.2011 N 46-ОЗ)</w:t>
      </w:r>
    </w:p>
    <w:p>
      <w:pPr>
        <w:pStyle w:val="0"/>
        <w:spacing w:before="200" w:line-rule="auto"/>
        <w:ind w:firstLine="540"/>
        <w:jc w:val="both"/>
      </w:pPr>
      <w:r>
        <w:rPr>
          <w:sz w:val="20"/>
        </w:rPr>
        <w:t xml:space="preserve">4) дата, время начала и окончания публичного мероприятия;</w:t>
      </w:r>
    </w:p>
    <w:p>
      <w:pPr>
        <w:pStyle w:val="0"/>
        <w:spacing w:before="200" w:line-rule="auto"/>
        <w:ind w:firstLine="540"/>
        <w:jc w:val="both"/>
      </w:pPr>
      <w:r>
        <w:rPr>
          <w:sz w:val="20"/>
        </w:rPr>
        <w:t xml:space="preserve">5) предполагаемое количество участников публичного мероприятия;</w:t>
      </w:r>
    </w:p>
    <w:p>
      <w:pPr>
        <w:pStyle w:val="0"/>
        <w:spacing w:before="200" w:line-rule="auto"/>
        <w:ind w:firstLine="540"/>
        <w:jc w:val="both"/>
      </w:pPr>
      <w:r>
        <w:rPr>
          <w:sz w:val="20"/>
        </w:rPr>
        <w:t xml:space="preserve">6) формы и методы обеспечения организатором публичного мероприятия общественного порядка, организации медицинской помощи и санитарного обслуживания, намерение использовать звукоусиливающие технические средства;</w:t>
      </w:r>
    </w:p>
    <w:p>
      <w:pPr>
        <w:pStyle w:val="0"/>
        <w:jc w:val="both"/>
      </w:pPr>
      <w:r>
        <w:rPr>
          <w:sz w:val="20"/>
        </w:rPr>
        <w:t xml:space="preserve">(в ред. </w:t>
      </w:r>
      <w:hyperlink w:history="0" r:id="rId40" w:tooltip="Закон Новосибирской области от 30.03.2021 N 65-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3.2021 N 65-ЗС) {КонсультантПлюс}">
        <w:r>
          <w:rPr>
            <w:sz w:val="20"/>
            <w:color w:val="0000ff"/>
          </w:rPr>
          <w:t xml:space="preserve">Закона</w:t>
        </w:r>
      </w:hyperlink>
      <w:r>
        <w:rPr>
          <w:sz w:val="20"/>
        </w:rPr>
        <w:t xml:space="preserve"> Новосибирской области от 30.03.2021 N 65-ОЗ)</w:t>
      </w:r>
    </w:p>
    <w:p>
      <w:pPr>
        <w:pStyle w:val="0"/>
        <w:spacing w:before="200" w:line-rule="auto"/>
        <w:ind w:firstLine="540"/>
        <w:jc w:val="both"/>
      </w:pPr>
      <w:r>
        <w:rPr>
          <w:sz w:val="20"/>
        </w:rPr>
        <w:t xml:space="preserve">7) 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телефона;</w:t>
      </w:r>
    </w:p>
    <w:p>
      <w:pPr>
        <w:pStyle w:val="0"/>
        <w:spacing w:before="200" w:line-rule="auto"/>
        <w:ind w:firstLine="540"/>
        <w:jc w:val="both"/>
      </w:pPr>
      <w:r>
        <w:rPr>
          <w:sz w:val="20"/>
        </w:rPr>
        <w:t xml:space="preserve">8) 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 мероприятия;</w:t>
      </w:r>
    </w:p>
    <w:p>
      <w:pPr>
        <w:pStyle w:val="0"/>
        <w:spacing w:before="200" w:line-rule="auto"/>
        <w:ind w:firstLine="540"/>
        <w:jc w:val="both"/>
      </w:pPr>
      <w:r>
        <w:rPr>
          <w:sz w:val="20"/>
        </w:rPr>
        <w:t xml:space="preserve">8.1) реквизиты банковского счета организатора публичного мероприятия, используемого для сбора денежных средств на организацию и проведение публичного мероприятия, предполагаемое количество участников которого превышает 500 человек;</w:t>
      </w:r>
    </w:p>
    <w:p>
      <w:pPr>
        <w:pStyle w:val="0"/>
        <w:jc w:val="both"/>
      </w:pPr>
      <w:r>
        <w:rPr>
          <w:sz w:val="20"/>
        </w:rPr>
        <w:t xml:space="preserve">(п. 8.1 введен </w:t>
      </w:r>
      <w:hyperlink w:history="0" r:id="rId41" w:tooltip="Закон Новосибирской области от 30.03.2021 N 65-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3.2021 N 65-ЗС) {КонсультантПлюс}">
        <w:r>
          <w:rPr>
            <w:sz w:val="20"/>
            <w:color w:val="0000ff"/>
          </w:rPr>
          <w:t xml:space="preserve">Законом</w:t>
        </w:r>
      </w:hyperlink>
      <w:r>
        <w:rPr>
          <w:sz w:val="20"/>
        </w:rPr>
        <w:t xml:space="preserve"> Новосибирской области от 30.03.2021 N 65-ОЗ)</w:t>
      </w:r>
    </w:p>
    <w:p>
      <w:pPr>
        <w:pStyle w:val="0"/>
        <w:spacing w:before="200" w:line-rule="auto"/>
        <w:ind w:firstLine="540"/>
        <w:jc w:val="both"/>
      </w:pPr>
      <w:r>
        <w:rPr>
          <w:sz w:val="20"/>
        </w:rPr>
        <w:t xml:space="preserve">9) дата подачи уведомления.</w:t>
      </w:r>
    </w:p>
    <w:p>
      <w:pPr>
        <w:pStyle w:val="0"/>
        <w:jc w:val="both"/>
      </w:pPr>
      <w:r>
        <w:rPr>
          <w:sz w:val="20"/>
        </w:rPr>
        <w:t xml:space="preserve">(в ред. </w:t>
      </w:r>
      <w:hyperlink w:history="0" r:id="rId42"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Закона</w:t>
        </w:r>
      </w:hyperlink>
      <w:r>
        <w:rPr>
          <w:sz w:val="20"/>
        </w:rPr>
        <w:t xml:space="preserve"> Новосибирской области от 11.06.2008 N 235-ОЗ)</w:t>
      </w:r>
    </w:p>
    <w:p>
      <w:pPr>
        <w:pStyle w:val="0"/>
        <w:spacing w:before="200" w:line-rule="auto"/>
        <w:ind w:firstLine="540"/>
        <w:jc w:val="both"/>
      </w:pPr>
      <w:r>
        <w:rPr>
          <w:sz w:val="20"/>
        </w:rPr>
        <w:t xml:space="preserve">Абзац утратил силу. - </w:t>
      </w:r>
      <w:hyperlink w:history="0" r:id="rId43"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Закон</w:t>
        </w:r>
      </w:hyperlink>
      <w:r>
        <w:rPr>
          <w:sz w:val="20"/>
        </w:rPr>
        <w:t xml:space="preserve"> Новосибирской области от 17.12.2012 N 287-ОЗ.</w:t>
      </w:r>
    </w:p>
    <w:p>
      <w:pPr>
        <w:pStyle w:val="0"/>
        <w:spacing w:before="200" w:line-rule="auto"/>
        <w:ind w:firstLine="540"/>
        <w:jc w:val="both"/>
      </w:pPr>
      <w:r>
        <w:rPr>
          <w:sz w:val="20"/>
        </w:rPr>
        <w:t xml:space="preserve">4. Уведомление регистрируется в порядке, установленном соответствующей местной администрацией.</w:t>
      </w:r>
    </w:p>
    <w:p>
      <w:pPr>
        <w:pStyle w:val="0"/>
        <w:jc w:val="both"/>
      </w:pPr>
      <w:r>
        <w:rPr>
          <w:sz w:val="20"/>
        </w:rPr>
        <w:t xml:space="preserve">(в ред. </w:t>
      </w:r>
      <w:hyperlink w:history="0" r:id="rId44"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Закона</w:t>
        </w:r>
      </w:hyperlink>
      <w:r>
        <w:rPr>
          <w:sz w:val="20"/>
        </w:rPr>
        <w:t xml:space="preserve"> Новосибирской области от 11.06.2008 N 235-ОЗ)</w:t>
      </w:r>
    </w:p>
    <w:p>
      <w:pPr>
        <w:pStyle w:val="0"/>
        <w:ind w:firstLine="540"/>
        <w:jc w:val="both"/>
      </w:pPr>
      <w:r>
        <w:rPr>
          <w:sz w:val="20"/>
        </w:rPr>
      </w:r>
    </w:p>
    <w:p>
      <w:pPr>
        <w:pStyle w:val="2"/>
        <w:outlineLvl w:val="0"/>
        <w:ind w:firstLine="540"/>
        <w:jc w:val="both"/>
      </w:pPr>
      <w:r>
        <w:rPr>
          <w:sz w:val="20"/>
        </w:rPr>
        <w:t xml:space="preserve">Статья 3. Порядок рассмотрения уведомления</w:t>
      </w:r>
    </w:p>
    <w:p>
      <w:pPr>
        <w:pStyle w:val="0"/>
        <w:ind w:firstLine="540"/>
        <w:jc w:val="both"/>
      </w:pPr>
      <w:r>
        <w:rPr>
          <w:sz w:val="20"/>
        </w:rPr>
      </w:r>
    </w:p>
    <w:p>
      <w:pPr>
        <w:pStyle w:val="0"/>
        <w:ind w:firstLine="540"/>
        <w:jc w:val="both"/>
      </w:pPr>
      <w:r>
        <w:rPr>
          <w:sz w:val="20"/>
        </w:rPr>
        <w:t xml:space="preserve">1. Глава местной администрации рассматривает уведомление и назначает уполномоченного представителя местной администрации для взаимодействия с организатором публичного мероприятия, органами внутренних дел и другими заинтересованными органами, организациями и лицами, а также для оказания организатору содействия в проведении публичного мероприятия.</w:t>
      </w:r>
    </w:p>
    <w:p>
      <w:pPr>
        <w:pStyle w:val="0"/>
        <w:jc w:val="both"/>
      </w:pPr>
      <w:r>
        <w:rPr>
          <w:sz w:val="20"/>
        </w:rPr>
        <w:t xml:space="preserve">(в ред. </w:t>
      </w:r>
      <w:hyperlink w:history="0" r:id="rId45"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Закона</w:t>
        </w:r>
      </w:hyperlink>
      <w:r>
        <w:rPr>
          <w:sz w:val="20"/>
        </w:rPr>
        <w:t xml:space="preserve"> Новосибирской области от 11.06.2008 N 235-ОЗ)</w:t>
      </w:r>
    </w:p>
    <w:p>
      <w:pPr>
        <w:pStyle w:val="0"/>
        <w:spacing w:before="200" w:line-rule="auto"/>
        <w:ind w:firstLine="540"/>
        <w:jc w:val="both"/>
      </w:pPr>
      <w:r>
        <w:rPr>
          <w:sz w:val="20"/>
        </w:rPr>
        <w:t xml:space="preserve">2. Глава местной администрации или уполномоченное им должностное лицо в течение трех дней со дня получения уведомления (а при подаче уведомления о проведении пикетирования группой лиц либо пикетирования, осуществляемого одним участником с использованием быстровозводимой сборно-разборной конструкции, создающей препятствия для движения пешеходов и транспортных средств, менее чем за 5 дней до его проведения в день его получения) доводит до сведения организатора публичного мероприятия обоснованное предложение об изменении места и (или) времени проведения публичного мероприятия с указанием конкретных места и (или) времени, предлагаемых организатору публичного мероприятия для его проведения (а в случае получения уведомления о проведении публичного мероприятия, сочетающего различные его формы, также обоснованное предложение о выборе одной из форм проведения публичного мероприятия, заявляемых его организатором), а также предложения об устранении организатором несоответствия указанных в уведомлении целей, форм и иных условий проведения публичного мероприятия требованиям Федерального </w:t>
      </w:r>
      <w:hyperlink w:history="0" r:id="rId46"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закона</w:t>
        </w:r>
      </w:hyperlink>
      <w:r>
        <w:rPr>
          <w:sz w:val="20"/>
        </w:rPr>
        <w:t xml:space="preserve">. В случае, если последний день указанного срока совпадает с воскресеньем или нерабочим праздничным днем, глава местной администрации или уполномоченное им должностное лицо вправе направить такие предложения организатору публичного мероприятия в первый рабочий день, следующий за воскресеньем или нерабочим праздничным днем, но не позднее чем за три дня до дня проведения публичного мероприятия.</w:t>
      </w:r>
    </w:p>
    <w:p>
      <w:pPr>
        <w:pStyle w:val="0"/>
        <w:jc w:val="both"/>
      </w:pPr>
      <w:r>
        <w:rPr>
          <w:sz w:val="20"/>
        </w:rPr>
        <w:t xml:space="preserve">(в ред. Законов Новосибирской области от 11.06.2008 </w:t>
      </w:r>
      <w:hyperlink w:history="0" r:id="rId47"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N 235-ОЗ</w:t>
        </w:r>
      </w:hyperlink>
      <w:r>
        <w:rPr>
          <w:sz w:val="20"/>
        </w:rPr>
        <w:t xml:space="preserve">, от 17.12.2012 </w:t>
      </w:r>
      <w:hyperlink w:history="0" r:id="rId48" w:tooltip="Закон Новосибирской области от 17.12.2012 N 287-ОЗ &quot;О внесении изменений в Закон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06.12.2012 N 287-ЗС) {КонсультантПлюс}">
        <w:r>
          <w:rPr>
            <w:sz w:val="20"/>
            <w:color w:val="0000ff"/>
          </w:rPr>
          <w:t xml:space="preserve">N 287-ОЗ</w:t>
        </w:r>
      </w:hyperlink>
      <w:r>
        <w:rPr>
          <w:sz w:val="20"/>
        </w:rPr>
        <w:t xml:space="preserve">, от 29.06.2016 </w:t>
      </w:r>
      <w:hyperlink w:history="0" r:id="rId49" w:tooltip="Закон Новосибирской области от 29.06.2016 N 73-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3.06.2016 N 73-ЗС) {КонсультантПлюс}">
        <w:r>
          <w:rPr>
            <w:sz w:val="20"/>
            <w:color w:val="0000ff"/>
          </w:rPr>
          <w:t xml:space="preserve">N 73-ОЗ</w:t>
        </w:r>
      </w:hyperlink>
      <w:r>
        <w:rPr>
          <w:sz w:val="20"/>
        </w:rPr>
        <w:t xml:space="preserve">, от 30.03.2021 </w:t>
      </w:r>
      <w:hyperlink w:history="0" r:id="rId50" w:tooltip="Закон Новосибирской области от 30.03.2021 N 65-ОЗ &quot;О внесении изменений в статьи 2 и 3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25.03.2021 N 65-ЗС) {КонсультантПлюс}">
        <w:r>
          <w:rPr>
            <w:sz w:val="20"/>
            <w:color w:val="0000ff"/>
          </w:rPr>
          <w:t xml:space="preserve">N 65-ОЗ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4. Информирование органов государственной власти о проведении публичного мероприятия</w:t>
      </w:r>
    </w:p>
    <w:p>
      <w:pPr>
        <w:pStyle w:val="0"/>
        <w:ind w:firstLine="540"/>
        <w:jc w:val="both"/>
      </w:pPr>
      <w:r>
        <w:rPr>
          <w:sz w:val="20"/>
        </w:rPr>
      </w:r>
    </w:p>
    <w:p>
      <w:pPr>
        <w:pStyle w:val="0"/>
        <w:ind w:firstLine="540"/>
        <w:jc w:val="both"/>
      </w:pPr>
      <w:r>
        <w:rPr>
          <w:sz w:val="20"/>
        </w:rPr>
        <w:t xml:space="preserve">Глава местной администрации, в которую поступило соответствующее уведомление от организатора публичного мероприятия, информирует о проведении публичного мероприятия и о вопросах, явившихся причинами проведения публичного мероприятия, орган государственной власти или орган местного самоуправления, которому адресуются вопросы, явившиеся причиной проведения публичного мероприятия.</w:t>
      </w:r>
    </w:p>
    <w:p>
      <w:pPr>
        <w:pStyle w:val="0"/>
        <w:jc w:val="both"/>
      </w:pPr>
      <w:r>
        <w:rPr>
          <w:sz w:val="20"/>
        </w:rPr>
        <w:t xml:space="preserve">(в ред. Законов Новосибирской области от 11.06.2008 </w:t>
      </w:r>
      <w:hyperlink w:history="0" r:id="rId51"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N 235-ОЗ</w:t>
        </w:r>
      </w:hyperlink>
      <w:r>
        <w:rPr>
          <w:sz w:val="20"/>
        </w:rPr>
        <w:t xml:space="preserve">, от 04.02.2011 </w:t>
      </w:r>
      <w:hyperlink w:history="0" r:id="rId52" w:tooltip="Закон Новосибирской области от 04.02.2011 N 46-ОЗ &quot;О внесении изменений в статьи 2 и 4 Закона Новосибирской области &quot;О порядке подачи уведомления о проведении публичного мероприятия&quot; (принят постановлением Законодательного Собрания Новосибирской области от 27.01.2011 N 46-ЗС) {КонсультантПлюс}">
        <w:r>
          <w:rPr>
            <w:sz w:val="20"/>
            <w:color w:val="0000ff"/>
          </w:rPr>
          <w:t xml:space="preserve">N 46-ОЗ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Обязанности организатора публичного мероприятия при отказе от его проведения</w:t>
      </w:r>
    </w:p>
    <w:p>
      <w:pPr>
        <w:pStyle w:val="0"/>
        <w:ind w:firstLine="540"/>
        <w:jc w:val="both"/>
      </w:pPr>
      <w:r>
        <w:rPr>
          <w:sz w:val="20"/>
        </w:rPr>
      </w:r>
    </w:p>
    <w:p>
      <w:pPr>
        <w:pStyle w:val="0"/>
        <w:ind w:firstLine="540"/>
        <w:jc w:val="both"/>
      </w:pPr>
      <w:r>
        <w:rPr>
          <w:sz w:val="20"/>
        </w:rPr>
        <w:t xml:space="preserve">(в ред. </w:t>
      </w:r>
      <w:hyperlink w:history="0" r:id="rId53" w:tooltip="Закон Новосибирской области от 11.06.2008 N 235-ОЗ &quot;О внесении изменений в Закон Новосибирской области &quot;О порядке подачи уведомления о проведении публичного мероприятия&quot; (принят постановлением Новосибирского областного Совета депутатов от 29.05.2008 N 235-ОСД) {КонсультантПлюс}">
        <w:r>
          <w:rPr>
            <w:sz w:val="20"/>
            <w:color w:val="0000ff"/>
          </w:rPr>
          <w:t xml:space="preserve">Закона</w:t>
        </w:r>
      </w:hyperlink>
      <w:r>
        <w:rPr>
          <w:sz w:val="20"/>
        </w:rPr>
        <w:t xml:space="preserve"> Новосибирской области от 11.06.2008 N 235-ОЗ)</w:t>
      </w:r>
    </w:p>
    <w:p>
      <w:pPr>
        <w:pStyle w:val="0"/>
        <w:ind w:firstLine="540"/>
        <w:jc w:val="both"/>
      </w:pPr>
      <w:r>
        <w:rPr>
          <w:sz w:val="20"/>
        </w:rPr>
      </w:r>
    </w:p>
    <w:p>
      <w:pPr>
        <w:pStyle w:val="0"/>
        <w:ind w:firstLine="540"/>
        <w:jc w:val="both"/>
      </w:pPr>
      <w:r>
        <w:rPr>
          <w:sz w:val="20"/>
        </w:rPr>
        <w:t xml:space="preserve">В соответствии с федеральным законом в случае отказа организатора публичного мероприятия от его проведения он обязан принять меры по прекращению предварительной агитации, а также не позднее чем за один день до дня проведения публичного мероприятия принять меры по информированию граждан и уведомить в письменной форме местную администрацию, в которую подано уведомление о проведении данного публичного мероприятия, о принятом решении.</w:t>
      </w:r>
    </w:p>
    <w:p>
      <w:pPr>
        <w:pStyle w:val="0"/>
        <w:jc w:val="both"/>
      </w:pPr>
      <w:r>
        <w:rPr>
          <w:sz w:val="20"/>
        </w:rPr>
        <w:t xml:space="preserve">(в ред. </w:t>
      </w:r>
      <w:hyperlink w:history="0" r:id="rId54" w:tooltip="Закон Новосибирской области от 05.02.2019 N 343-ОЗ &quot;О внесении изменения в статью 5 Закона Новосибирской области &quot;Об обеспечении условий проведения публичных мероприятий на территории Новосибирской области&quot; (принят постановлением Законодательного Собрания Новосибирской области от 31.01.2019 N 343-ЗС) {КонсультантПлюс}">
        <w:r>
          <w:rPr>
            <w:sz w:val="20"/>
            <w:color w:val="0000ff"/>
          </w:rPr>
          <w:t xml:space="preserve">Закона</w:t>
        </w:r>
      </w:hyperlink>
      <w:r>
        <w:rPr>
          <w:sz w:val="20"/>
        </w:rPr>
        <w:t xml:space="preserve"> Новосибирской области от 05.02.2019 N 343-ОЗ)</w:t>
      </w:r>
    </w:p>
    <w:p>
      <w:pPr>
        <w:pStyle w:val="0"/>
        <w:ind w:firstLine="540"/>
        <w:jc w:val="both"/>
      </w:pPr>
      <w:r>
        <w:rPr>
          <w:sz w:val="20"/>
        </w:rPr>
      </w:r>
    </w:p>
    <w:p>
      <w:pPr>
        <w:pStyle w:val="2"/>
        <w:outlineLvl w:val="0"/>
        <w:ind w:firstLine="540"/>
        <w:jc w:val="both"/>
      </w:pPr>
      <w:r>
        <w:rPr>
          <w:sz w:val="20"/>
        </w:rPr>
        <w:t xml:space="preserve">Статья 6.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через 10 дней после его официального опубликования.</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Новосибирской области</w:t>
      </w:r>
    </w:p>
    <w:p>
      <w:pPr>
        <w:pStyle w:val="0"/>
        <w:jc w:val="right"/>
      </w:pPr>
      <w:r>
        <w:rPr>
          <w:sz w:val="20"/>
        </w:rPr>
        <w:t xml:space="preserve">В.А.ТОЛОКОНСКИЙ</w:t>
      </w:r>
    </w:p>
    <w:p>
      <w:pPr>
        <w:pStyle w:val="0"/>
      </w:pPr>
      <w:r>
        <w:rPr>
          <w:sz w:val="20"/>
        </w:rPr>
        <w:t xml:space="preserve">г. Новосибирск</w:t>
      </w:r>
    </w:p>
    <w:p>
      <w:pPr>
        <w:pStyle w:val="0"/>
        <w:spacing w:before="200" w:line-rule="auto"/>
      </w:pPr>
      <w:r>
        <w:rPr>
          <w:sz w:val="20"/>
        </w:rPr>
        <w:t xml:space="preserve">10 декабря 2004 года</w:t>
      </w:r>
    </w:p>
    <w:p>
      <w:pPr>
        <w:pStyle w:val="0"/>
        <w:spacing w:before="200" w:line-rule="auto"/>
      </w:pPr>
      <w:r>
        <w:rPr>
          <w:sz w:val="20"/>
        </w:rPr>
        <w:t xml:space="preserve">N 238-ОЗ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Новосибирской области от 10.12.2004 N 238-ОЗ</w:t>
            <w:br/>
            <w:t>(ред. от 05.12.2024)</w:t>
            <w:br/>
            <w:t>"Об обеспечении условий проведения публичных мер...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49&amp;n=27823&amp;dst=100008" TargetMode = "External"/>
	<Relationship Id="rId8" Type="http://schemas.openxmlformats.org/officeDocument/2006/relationships/hyperlink" Target="https://login.consultant.ru/link/?req=doc&amp;base=RLAW049&amp;n=44041&amp;dst=100008" TargetMode = "External"/>
	<Relationship Id="rId9" Type="http://schemas.openxmlformats.org/officeDocument/2006/relationships/hyperlink" Target="https://login.consultant.ru/link/?req=doc&amp;base=RLAW049&amp;n=84672&amp;dst=100038" TargetMode = "External"/>
	<Relationship Id="rId10" Type="http://schemas.openxmlformats.org/officeDocument/2006/relationships/hyperlink" Target="https://login.consultant.ru/link/?req=doc&amp;base=RLAW049&amp;n=59910&amp;dst=100008" TargetMode = "External"/>
	<Relationship Id="rId11" Type="http://schemas.openxmlformats.org/officeDocument/2006/relationships/hyperlink" Target="https://login.consultant.ru/link/?req=doc&amp;base=RLAW049&amp;n=63583&amp;dst=100008" TargetMode = "External"/>
	<Relationship Id="rId12" Type="http://schemas.openxmlformats.org/officeDocument/2006/relationships/hyperlink" Target="https://login.consultant.ru/link/?req=doc&amp;base=RLAW049&amp;n=81702&amp;dst=100008" TargetMode = "External"/>
	<Relationship Id="rId13" Type="http://schemas.openxmlformats.org/officeDocument/2006/relationships/hyperlink" Target="https://login.consultant.ru/link/?req=doc&amp;base=RLAW049&amp;n=90821&amp;dst=100008" TargetMode = "External"/>
	<Relationship Id="rId14" Type="http://schemas.openxmlformats.org/officeDocument/2006/relationships/hyperlink" Target="https://login.consultant.ru/link/?req=doc&amp;base=RLAW049&amp;n=103064&amp;dst=100008" TargetMode = "External"/>
	<Relationship Id="rId15" Type="http://schemas.openxmlformats.org/officeDocument/2006/relationships/hyperlink" Target="https://login.consultant.ru/link/?req=doc&amp;base=RLAW049&amp;n=116268&amp;dst=100008" TargetMode = "External"/>
	<Relationship Id="rId16" Type="http://schemas.openxmlformats.org/officeDocument/2006/relationships/hyperlink" Target="https://login.consultant.ru/link/?req=doc&amp;base=RLAW049&amp;n=127383&amp;dst=100008" TargetMode = "External"/>
	<Relationship Id="rId17" Type="http://schemas.openxmlformats.org/officeDocument/2006/relationships/hyperlink" Target="https://login.consultant.ru/link/?req=doc&amp;base=RLAW049&amp;n=138135&amp;dst=100008" TargetMode = "External"/>
	<Relationship Id="rId18" Type="http://schemas.openxmlformats.org/officeDocument/2006/relationships/hyperlink" Target="https://login.consultant.ru/link/?req=doc&amp;base=RLAW049&amp;n=174372&amp;dst=100008" TargetMode = "External"/>
	<Relationship Id="rId19" Type="http://schemas.openxmlformats.org/officeDocument/2006/relationships/hyperlink" Target="https://login.consultant.ru/link/?req=doc&amp;base=RLAW049&amp;n=178427&amp;dst=100008" TargetMode = "External"/>
	<Relationship Id="rId20" Type="http://schemas.openxmlformats.org/officeDocument/2006/relationships/hyperlink" Target="https://login.consultant.ru/link/?req=doc&amp;base=RLAW049&amp;n=59910&amp;dst=100012" TargetMode = "External"/>
	<Relationship Id="rId21" Type="http://schemas.openxmlformats.org/officeDocument/2006/relationships/hyperlink" Target="https://login.consultant.ru/link/?req=doc&amp;base=RLAW049&amp;n=59910&amp;dst=100014" TargetMode = "External"/>
	<Relationship Id="rId22" Type="http://schemas.openxmlformats.org/officeDocument/2006/relationships/hyperlink" Target="https://login.consultant.ru/link/?req=doc&amp;base=RLAW049&amp;n=84672&amp;dst=100038" TargetMode = "External"/>
	<Relationship Id="rId23" Type="http://schemas.openxmlformats.org/officeDocument/2006/relationships/hyperlink" Target="https://login.consultant.ru/link/?req=doc&amp;base=LAW&amp;n=433463&amp;dst=100013" TargetMode = "External"/>
	<Relationship Id="rId24" Type="http://schemas.openxmlformats.org/officeDocument/2006/relationships/hyperlink" Target="https://login.consultant.ru/link/?req=doc&amp;base=RLAW049&amp;n=27823&amp;dst=100009" TargetMode = "External"/>
	<Relationship Id="rId25" Type="http://schemas.openxmlformats.org/officeDocument/2006/relationships/hyperlink" Target="https://login.consultant.ru/link/?req=doc&amp;base=RLAW049&amp;n=59910&amp;dst=100015" TargetMode = "External"/>
	<Relationship Id="rId26" Type="http://schemas.openxmlformats.org/officeDocument/2006/relationships/hyperlink" Target="https://login.consultant.ru/link/?req=doc&amp;base=RLAW049&amp;n=59910&amp;dst=100016" TargetMode = "External"/>
	<Relationship Id="rId27" Type="http://schemas.openxmlformats.org/officeDocument/2006/relationships/hyperlink" Target="https://login.consultant.ru/link/?req=doc&amp;base=LAW&amp;n=433463" TargetMode = "External"/>
	<Relationship Id="rId28" Type="http://schemas.openxmlformats.org/officeDocument/2006/relationships/hyperlink" Target="https://login.consultant.ru/link/?req=doc&amp;base=RLAW049&amp;n=178427&amp;dst=100008" TargetMode = "External"/>
	<Relationship Id="rId29" Type="http://schemas.openxmlformats.org/officeDocument/2006/relationships/hyperlink" Target="https://login.consultant.ru/link/?req=doc&amp;base=RLAW049&amp;n=174372&amp;dst=100008" TargetMode = "External"/>
	<Relationship Id="rId30" Type="http://schemas.openxmlformats.org/officeDocument/2006/relationships/hyperlink" Target="https://login.consultant.ru/link/?req=doc&amp;base=RLAW049&amp;n=27823&amp;dst=100013" TargetMode = "External"/>
	<Relationship Id="rId31" Type="http://schemas.openxmlformats.org/officeDocument/2006/relationships/hyperlink" Target="https://login.consultant.ru/link/?req=doc&amp;base=RLAW049&amp;n=59910&amp;dst=100034" TargetMode = "External"/>
	<Relationship Id="rId32" Type="http://schemas.openxmlformats.org/officeDocument/2006/relationships/hyperlink" Target="https://login.consultant.ru/link/?req=doc&amp;base=RLAW049&amp;n=90821&amp;dst=100010" TargetMode = "External"/>
	<Relationship Id="rId33" Type="http://schemas.openxmlformats.org/officeDocument/2006/relationships/hyperlink" Target="https://login.consultant.ru/link/?req=doc&amp;base=RLAW049&amp;n=27823&amp;dst=100014" TargetMode = "External"/>
	<Relationship Id="rId34" Type="http://schemas.openxmlformats.org/officeDocument/2006/relationships/hyperlink" Target="https://login.consultant.ru/link/?req=doc&amp;base=RLAW049&amp;n=44041&amp;dst=100010" TargetMode = "External"/>
	<Relationship Id="rId35" Type="http://schemas.openxmlformats.org/officeDocument/2006/relationships/hyperlink" Target="https://login.consultant.ru/link/?req=doc&amp;base=RLAW049&amp;n=81702&amp;dst=100008" TargetMode = "External"/>
	<Relationship Id="rId36" Type="http://schemas.openxmlformats.org/officeDocument/2006/relationships/hyperlink" Target="https://login.consultant.ru/link/?req=doc&amp;base=RLAW049&amp;n=90821&amp;dst=100011" TargetMode = "External"/>
	<Relationship Id="rId37" Type="http://schemas.openxmlformats.org/officeDocument/2006/relationships/hyperlink" Target="https://login.consultant.ru/link/?req=doc&amp;base=RLAW049&amp;n=103064&amp;dst=100008" TargetMode = "External"/>
	<Relationship Id="rId38" Type="http://schemas.openxmlformats.org/officeDocument/2006/relationships/hyperlink" Target="https://login.consultant.ru/link/?req=doc&amp;base=RLAW049&amp;n=138135&amp;dst=100010" TargetMode = "External"/>
	<Relationship Id="rId39" Type="http://schemas.openxmlformats.org/officeDocument/2006/relationships/hyperlink" Target="https://login.consultant.ru/link/?req=doc&amp;base=RLAW049&amp;n=44041&amp;dst=100011" TargetMode = "External"/>
	<Relationship Id="rId40" Type="http://schemas.openxmlformats.org/officeDocument/2006/relationships/hyperlink" Target="https://login.consultant.ru/link/?req=doc&amp;base=RLAW049&amp;n=138135&amp;dst=100014" TargetMode = "External"/>
	<Relationship Id="rId41" Type="http://schemas.openxmlformats.org/officeDocument/2006/relationships/hyperlink" Target="https://login.consultant.ru/link/?req=doc&amp;base=RLAW049&amp;n=138135&amp;dst=100015" TargetMode = "External"/>
	<Relationship Id="rId42" Type="http://schemas.openxmlformats.org/officeDocument/2006/relationships/hyperlink" Target="https://login.consultant.ru/link/?req=doc&amp;base=RLAW049&amp;n=27823&amp;dst=100020" TargetMode = "External"/>
	<Relationship Id="rId43" Type="http://schemas.openxmlformats.org/officeDocument/2006/relationships/hyperlink" Target="https://login.consultant.ru/link/?req=doc&amp;base=RLAW049&amp;n=59910&amp;dst=100035" TargetMode = "External"/>
	<Relationship Id="rId44" Type="http://schemas.openxmlformats.org/officeDocument/2006/relationships/hyperlink" Target="https://login.consultant.ru/link/?req=doc&amp;base=RLAW049&amp;n=27823&amp;dst=100022" TargetMode = "External"/>
	<Relationship Id="rId45" Type="http://schemas.openxmlformats.org/officeDocument/2006/relationships/hyperlink" Target="https://login.consultant.ru/link/?req=doc&amp;base=RLAW049&amp;n=27823&amp;dst=100024" TargetMode = "External"/>
	<Relationship Id="rId46" Type="http://schemas.openxmlformats.org/officeDocument/2006/relationships/hyperlink" Target="https://login.consultant.ru/link/?req=doc&amp;base=LAW&amp;n=433463" TargetMode = "External"/>
	<Relationship Id="rId47" Type="http://schemas.openxmlformats.org/officeDocument/2006/relationships/hyperlink" Target="https://login.consultant.ru/link/?req=doc&amp;base=RLAW049&amp;n=27823&amp;dst=100025" TargetMode = "External"/>
	<Relationship Id="rId48" Type="http://schemas.openxmlformats.org/officeDocument/2006/relationships/hyperlink" Target="https://login.consultant.ru/link/?req=doc&amp;base=RLAW049&amp;n=59910&amp;dst=100036" TargetMode = "External"/>
	<Relationship Id="rId49" Type="http://schemas.openxmlformats.org/officeDocument/2006/relationships/hyperlink" Target="https://login.consultant.ru/link/?req=doc&amp;base=RLAW049&amp;n=90821&amp;dst=100012" TargetMode = "External"/>
	<Relationship Id="rId50" Type="http://schemas.openxmlformats.org/officeDocument/2006/relationships/hyperlink" Target="https://login.consultant.ru/link/?req=doc&amp;base=RLAW049&amp;n=138135&amp;dst=100017" TargetMode = "External"/>
	<Relationship Id="rId51" Type="http://schemas.openxmlformats.org/officeDocument/2006/relationships/hyperlink" Target="https://login.consultant.ru/link/?req=doc&amp;base=RLAW049&amp;n=27823&amp;dst=100028" TargetMode = "External"/>
	<Relationship Id="rId52" Type="http://schemas.openxmlformats.org/officeDocument/2006/relationships/hyperlink" Target="https://login.consultant.ru/link/?req=doc&amp;base=RLAW049&amp;n=44041&amp;dst=100012" TargetMode = "External"/>
	<Relationship Id="rId53" Type="http://schemas.openxmlformats.org/officeDocument/2006/relationships/hyperlink" Target="https://login.consultant.ru/link/?req=doc&amp;base=RLAW049&amp;n=27823&amp;dst=100029" TargetMode = "External"/>
	<Relationship Id="rId54" Type="http://schemas.openxmlformats.org/officeDocument/2006/relationships/hyperlink" Target="https://login.consultant.ru/link/?req=doc&amp;base=RLAW049&amp;n=116268&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Новосибирской области от 10.12.2004 N 238-ОЗ
(ред. от 05.12.2024)
"Об обеспечении условий проведения публичных мероприятий на территории Новосибирской области"
(принят постановлением Новосибирского областного Совета депутатов от 24.11.2004 N 238-ОСД)</dc:title>
  <dcterms:created xsi:type="dcterms:W3CDTF">2024-12-27T07:38:38Z</dcterms:created>
</cp:coreProperties>
</file>