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22.05.2013 N 113-п</w:t>
              <w:br/>
              <w:t xml:space="preserve">(ред. от 09.03.2023)</w:t>
              <w:br/>
              <w:t xml:space="preserve">"Об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на осуществление уставной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мая 2013 г. N 113-п</w:t>
      </w:r>
    </w:p>
    <w:p>
      <w:pPr>
        <w:pStyle w:val="2"/>
        <w:jc w:val="center"/>
      </w:pPr>
      <w:r>
        <w:rPr>
          <w:sz w:val="20"/>
        </w:rPr>
      </w:r>
    </w:p>
    <w:p>
      <w:pPr>
        <w:pStyle w:val="2"/>
        <w:jc w:val="center"/>
      </w:pPr>
      <w:r>
        <w:rPr>
          <w:sz w:val="20"/>
        </w:rPr>
        <w:t xml:space="preserve">ОБ УТВЕРЖДЕНИИ ПОРЯДКА ОПРЕДЕЛЕНИЯ ОБЪЕМА И</w:t>
      </w:r>
    </w:p>
    <w:p>
      <w:pPr>
        <w:pStyle w:val="2"/>
        <w:jc w:val="center"/>
      </w:pPr>
      <w:r>
        <w:rPr>
          <w:sz w:val="20"/>
        </w:rPr>
        <w:t xml:space="preserve">ПРЕДОСТАВЛЕНИЯ СУБСИДИЙ ИЗ ОБЛАСТНОГО БЮДЖЕТА</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ОСУЩЕСТВЛЕНИЕ</w:t>
      </w:r>
    </w:p>
    <w:p>
      <w:pPr>
        <w:pStyle w:val="2"/>
        <w:jc w:val="center"/>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07.08.2013 </w:t>
            </w:r>
            <w:hyperlink w:history="0" r:id="rId7" w:tooltip="Постановление Правительства Омской области от 07.08.2013 N 187-п (ред. от 13.11.2013) &quot;О внесении изменений в отдельные постановления Правительства Омской области&quot; {КонсультантПлюс}">
              <w:r>
                <w:rPr>
                  <w:sz w:val="20"/>
                  <w:color w:val="0000ff"/>
                </w:rPr>
                <w:t xml:space="preserve">N 187-п</w:t>
              </w:r>
            </w:hyperlink>
            <w:r>
              <w:rPr>
                <w:sz w:val="20"/>
                <w:color w:val="392c69"/>
              </w:rPr>
              <w:t xml:space="preserve">, от 25.03.2015 </w:t>
            </w:r>
            <w:hyperlink w:history="0" r:id="rId8" w:tooltip="Постановление Правительства Омской области от 25.03.2015 N 76-п &quot;О внесении изменений в отдельные постановления Правительства Омской области&quot; {КонсультантПлюс}">
              <w:r>
                <w:rPr>
                  <w:sz w:val="20"/>
                  <w:color w:val="0000ff"/>
                </w:rPr>
                <w:t xml:space="preserve">N 76-п</w:t>
              </w:r>
            </w:hyperlink>
            <w:r>
              <w:rPr>
                <w:sz w:val="20"/>
                <w:color w:val="392c69"/>
              </w:rPr>
              <w:t xml:space="preserve">, от 15.09.2015 </w:t>
            </w:r>
            <w:hyperlink w:history="0" r:id="rId9" w:tooltip="Постановление Правительства Омской области от 15.09.2015 N 259-п (ред. от 26.05.2021) &quot;О внесении изменений в отдельные постановления Правительства Омской области&quot; {КонсультантПлюс}">
              <w:r>
                <w:rPr>
                  <w:sz w:val="20"/>
                  <w:color w:val="0000ff"/>
                </w:rPr>
                <w:t xml:space="preserve">N 259-п</w:t>
              </w:r>
            </w:hyperlink>
            <w:r>
              <w:rPr>
                <w:sz w:val="20"/>
                <w:color w:val="392c69"/>
              </w:rPr>
              <w:t xml:space="preserve">,</w:t>
            </w:r>
          </w:p>
          <w:p>
            <w:pPr>
              <w:pStyle w:val="0"/>
              <w:jc w:val="center"/>
            </w:pPr>
            <w:r>
              <w:rPr>
                <w:sz w:val="20"/>
                <w:color w:val="392c69"/>
              </w:rPr>
              <w:t xml:space="preserve">от 09.12.2015 </w:t>
            </w:r>
            <w:hyperlink w:history="0" r:id="rId10" w:tooltip="Постановление Правительства Омской области от 09.12.2015 N 364-п (ред. от 18.08.2021) &quot;О внесении изменений в отдельные постановления Правительства Омской области&quot; {КонсультантПлюс}">
              <w:r>
                <w:rPr>
                  <w:sz w:val="20"/>
                  <w:color w:val="0000ff"/>
                </w:rPr>
                <w:t xml:space="preserve">N 364-п</w:t>
              </w:r>
            </w:hyperlink>
            <w:r>
              <w:rPr>
                <w:sz w:val="20"/>
                <w:color w:val="392c69"/>
              </w:rPr>
              <w:t xml:space="preserve">, от 20.04.2016 </w:t>
            </w:r>
            <w:hyperlink w:history="0" r:id="rId11" w:tooltip="Постановление Правительства Омской области от 20.04.2016 N 111-п &quot;О внесении изменений в отдельные правовые акты Правительства Омской области&quot; {КонсультантПлюс}">
              <w:r>
                <w:rPr>
                  <w:sz w:val="20"/>
                  <w:color w:val="0000ff"/>
                </w:rPr>
                <w:t xml:space="preserve">N 111-п</w:t>
              </w:r>
            </w:hyperlink>
            <w:r>
              <w:rPr>
                <w:sz w:val="20"/>
                <w:color w:val="392c69"/>
              </w:rPr>
              <w:t xml:space="preserve">, от 19.10.2017 </w:t>
            </w:r>
            <w:hyperlink w:history="0" r:id="rId12" w:tooltip="Постановление Правительства Омской области от 19.10.2017 N 316-п &quot;О внесении изменений в отдельные постановления Правительства Омской области&quot; {КонсультантПлюс}">
              <w:r>
                <w:rPr>
                  <w:sz w:val="20"/>
                  <w:color w:val="0000ff"/>
                </w:rPr>
                <w:t xml:space="preserve">N 316-п</w:t>
              </w:r>
            </w:hyperlink>
            <w:r>
              <w:rPr>
                <w:sz w:val="20"/>
                <w:color w:val="392c69"/>
              </w:rPr>
              <w:t xml:space="preserve">,</w:t>
            </w:r>
          </w:p>
          <w:p>
            <w:pPr>
              <w:pStyle w:val="0"/>
              <w:jc w:val="center"/>
            </w:pPr>
            <w:r>
              <w:rPr>
                <w:sz w:val="20"/>
                <w:color w:val="392c69"/>
              </w:rPr>
              <w:t xml:space="preserve">от 25.04.2018 </w:t>
            </w:r>
            <w:hyperlink w:history="0" r:id="rId13" w:tooltip="Постановление Правительства Омской области от 25.04.2018 N 122-п (ред. от 26.05.2021) &quot;О внесении изменений в отдельные постановления Правительства Омской области&quot; {КонсультантПлюс}">
              <w:r>
                <w:rPr>
                  <w:sz w:val="20"/>
                  <w:color w:val="0000ff"/>
                </w:rPr>
                <w:t xml:space="preserve">N 122-п</w:t>
              </w:r>
            </w:hyperlink>
            <w:r>
              <w:rPr>
                <w:sz w:val="20"/>
                <w:color w:val="392c69"/>
              </w:rPr>
              <w:t xml:space="preserve">, от 30.01.2019 </w:t>
            </w:r>
            <w:hyperlink w:history="0" r:id="rId14" w:tooltip="Постановление Правительства Омской области от 30.01.2019 N 20-п &quot;О внесении изменений в отдельные постановления Правительства Омской области&quot; {КонсультантПлюс}">
              <w:r>
                <w:rPr>
                  <w:sz w:val="20"/>
                  <w:color w:val="0000ff"/>
                </w:rPr>
                <w:t xml:space="preserve">N 20-п</w:t>
              </w:r>
            </w:hyperlink>
            <w:r>
              <w:rPr>
                <w:sz w:val="20"/>
                <w:color w:val="392c69"/>
              </w:rPr>
              <w:t xml:space="preserve">, от 29.05.2019 </w:t>
            </w:r>
            <w:hyperlink w:history="0" r:id="rId15" w:tooltip="Постановление Правительства Омской области от 29.05.2019 N 182-п (ред. от 22.09.2021) &quot;О внесении изменений в отдельные правовые акты Правительства Омской области&quot; {КонсультантПлюс}">
              <w:r>
                <w:rPr>
                  <w:sz w:val="20"/>
                  <w:color w:val="0000ff"/>
                </w:rPr>
                <w:t xml:space="preserve">N 182-п</w:t>
              </w:r>
            </w:hyperlink>
            <w:r>
              <w:rPr>
                <w:sz w:val="20"/>
                <w:color w:val="392c69"/>
              </w:rPr>
              <w:t xml:space="preserve">,</w:t>
            </w:r>
          </w:p>
          <w:p>
            <w:pPr>
              <w:pStyle w:val="0"/>
              <w:jc w:val="center"/>
            </w:pPr>
            <w:r>
              <w:rPr>
                <w:sz w:val="20"/>
                <w:color w:val="392c69"/>
              </w:rPr>
              <w:t xml:space="preserve">от 23.06.2020 </w:t>
            </w:r>
            <w:hyperlink w:history="0" r:id="rId16" w:tooltip="Постановление Правительства Омской области от 23.06.2020 N 243-п (ред. от 26.05.2021) &quot;О внесении изменений в отдельные постановления Правительства Омской области&quot; {КонсультантПлюс}">
              <w:r>
                <w:rPr>
                  <w:sz w:val="20"/>
                  <w:color w:val="0000ff"/>
                </w:rPr>
                <w:t xml:space="preserve">N 243-п</w:t>
              </w:r>
            </w:hyperlink>
            <w:r>
              <w:rPr>
                <w:sz w:val="20"/>
                <w:color w:val="392c69"/>
              </w:rPr>
              <w:t xml:space="preserve">, от 06.04.2021 </w:t>
            </w:r>
            <w:hyperlink w:history="0" r:id="rId17" w:tooltip="Постановление Правительства Омской области от 06.04.2021 N 128-п &quot;О внесении изменения в постановление Правительства Омской области от 22 мая 2013 года N 113-п&quot; {КонсультантПлюс}">
              <w:r>
                <w:rPr>
                  <w:sz w:val="20"/>
                  <w:color w:val="0000ff"/>
                </w:rPr>
                <w:t xml:space="preserve">N 128-п</w:t>
              </w:r>
            </w:hyperlink>
            <w:r>
              <w:rPr>
                <w:sz w:val="20"/>
                <w:color w:val="392c69"/>
              </w:rPr>
              <w:t xml:space="preserve">, от 29.06.2022 </w:t>
            </w:r>
            <w:hyperlink w:history="0" r:id="rId1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N 355-п</w:t>
              </w:r>
            </w:hyperlink>
            <w:r>
              <w:rPr>
                <w:sz w:val="20"/>
                <w:color w:val="392c69"/>
              </w:rPr>
              <w:t xml:space="preserve">,</w:t>
            </w:r>
          </w:p>
          <w:p>
            <w:pPr>
              <w:pStyle w:val="0"/>
              <w:jc w:val="center"/>
            </w:pPr>
            <w:r>
              <w:rPr>
                <w:sz w:val="20"/>
                <w:color w:val="392c69"/>
              </w:rPr>
              <w:t xml:space="preserve">от 09.03.2023 </w:t>
            </w:r>
            <w:hyperlink w:history="0" r:id="rId19"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Правительство Омской области постановляет:</w:t>
      </w:r>
    </w:p>
    <w:p>
      <w:pPr>
        <w:pStyle w:val="0"/>
        <w:jc w:val="both"/>
      </w:pPr>
      <w:r>
        <w:rPr>
          <w:sz w:val="20"/>
        </w:rPr>
        <w:t xml:space="preserve">(в ред. </w:t>
      </w:r>
      <w:hyperlink w:history="0" r:id="rId21" w:tooltip="Постановление Правительства Омской области от 25.03.2015 N 7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25.03.2015 N 76-п)</w:t>
      </w:r>
    </w:p>
    <w:p>
      <w:pPr>
        <w:pStyle w:val="0"/>
        <w:spacing w:before="200" w:line-rule="auto"/>
        <w:ind w:firstLine="540"/>
        <w:jc w:val="both"/>
      </w:pPr>
      <w:r>
        <w:rPr>
          <w:sz w:val="20"/>
        </w:rPr>
        <w:t xml:space="preserve">Утвердить прилагаемый </w:t>
      </w:r>
      <w:hyperlink w:history="0" w:anchor="P37"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на осуществление уставной деятельности.</w:t>
      </w:r>
    </w:p>
    <w:p>
      <w:pPr>
        <w:pStyle w:val="0"/>
        <w:jc w:val="both"/>
      </w:pPr>
      <w:r>
        <w:rPr>
          <w:sz w:val="20"/>
        </w:rPr>
        <w:t xml:space="preserve">(в ред. </w:t>
      </w:r>
      <w:hyperlink w:history="0" r:id="rId22" w:tooltip="Постановление Правительства Омской области от 09.12.2015 N 364-п (ред. от 18.08.2021)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09.12.2015 N 364-п)</w:t>
      </w:r>
    </w:p>
    <w:p>
      <w:pPr>
        <w:pStyle w:val="0"/>
        <w:jc w:val="right"/>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В.И.Назаров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22 мая 2013 г. N 113-п</w:t>
      </w:r>
    </w:p>
    <w:p>
      <w:pPr>
        <w:pStyle w:val="0"/>
        <w:jc w:val="right"/>
      </w:pPr>
      <w:r>
        <w:rPr>
          <w:sz w:val="20"/>
        </w:rPr>
      </w:r>
    </w:p>
    <w:bookmarkStart w:id="37" w:name="P37"/>
    <w:bookmarkEnd w:id="37"/>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осуществление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06.04.2021 </w:t>
            </w:r>
            <w:hyperlink w:history="0" r:id="rId23" w:tooltip="Постановление Правительства Омской области от 06.04.2021 N 128-п &quot;О внесении изменения в постановление Правительства Омской области от 22 мая 2013 года N 113-п&quot; {КонсультантПлюс}">
              <w:r>
                <w:rPr>
                  <w:sz w:val="20"/>
                  <w:color w:val="0000ff"/>
                </w:rPr>
                <w:t xml:space="preserve">N 128-п</w:t>
              </w:r>
            </w:hyperlink>
            <w:r>
              <w:rPr>
                <w:sz w:val="20"/>
                <w:color w:val="392c69"/>
              </w:rPr>
              <w:t xml:space="preserve">,</w:t>
            </w:r>
          </w:p>
          <w:p>
            <w:pPr>
              <w:pStyle w:val="0"/>
              <w:jc w:val="center"/>
            </w:pPr>
            <w:r>
              <w:rPr>
                <w:sz w:val="20"/>
                <w:color w:val="392c69"/>
              </w:rPr>
              <w:t xml:space="preserve">от 29.06.2022 </w:t>
            </w:r>
            <w:hyperlink w:history="0" r:id="rId2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N 355-п</w:t>
              </w:r>
            </w:hyperlink>
            <w:r>
              <w:rPr>
                <w:sz w:val="20"/>
                <w:color w:val="392c69"/>
              </w:rPr>
              <w:t xml:space="preserve">, от 09.03.2023 </w:t>
            </w:r>
            <w:hyperlink w:history="0" r:id="rId25"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8" w:name="P48"/>
    <w:bookmarkEnd w:id="48"/>
    <w:p>
      <w:pPr>
        <w:pStyle w:val="0"/>
        <w:ind w:firstLine="540"/>
        <w:jc w:val="both"/>
      </w:pPr>
      <w:r>
        <w:rPr>
          <w:sz w:val="20"/>
        </w:rPr>
        <w:t xml:space="preserve">1. Настоящий Порядок регулирует отношения, связанные с определением объема и предоставлением субсидий из областного бюджета некоммерческим организациям, не являющимся государственными (муниципальными) учреждениями, - казачьим обществам (далее - казачьи общества) на осуществление уставной деятельности на территории Омской области (далее - субсидии).</w:t>
      </w:r>
    </w:p>
    <w:bookmarkStart w:id="49" w:name="P49"/>
    <w:bookmarkEnd w:id="49"/>
    <w:p>
      <w:pPr>
        <w:pStyle w:val="0"/>
        <w:spacing w:before="200" w:line-rule="auto"/>
        <w:ind w:firstLine="540"/>
        <w:jc w:val="both"/>
      </w:pPr>
      <w:r>
        <w:rPr>
          <w:sz w:val="20"/>
        </w:rPr>
        <w:t xml:space="preserve">2. Субсидии предоставляются в рамках реализации государственной </w:t>
      </w:r>
      <w:hyperlink w:history="0" r:id="rId26" w:tooltip="Постановление Правительства Омской области от 16.10.2013 N 260-п (ред. от 13.04.2023) &quot;Об утвержден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КонсультантПлюс}">
        <w:r>
          <w:rPr>
            <w:sz w:val="20"/>
            <w:color w:val="0000ff"/>
          </w:rPr>
          <w:t xml:space="preserve">программы</w:t>
        </w:r>
      </w:hyperlink>
      <w:r>
        <w:rPr>
          <w:sz w:val="20"/>
        </w:rPr>
        <w:t xml:space="preserve">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 утвержденной постановлением Правительства Омской области от 16 октября 2013 года N 260-п, на финансовое обеспечение (возмещение) затрат, связанных с:</w:t>
      </w:r>
    </w:p>
    <w:p>
      <w:pPr>
        <w:pStyle w:val="0"/>
        <w:spacing w:before="200" w:line-rule="auto"/>
        <w:ind w:firstLine="540"/>
        <w:jc w:val="both"/>
      </w:pPr>
      <w:r>
        <w:rPr>
          <w:sz w:val="20"/>
        </w:rPr>
        <w:t xml:space="preserve">1) участием членов казачьих обществ:</w:t>
      </w:r>
    </w:p>
    <w:p>
      <w:pPr>
        <w:pStyle w:val="0"/>
        <w:spacing w:before="200" w:line-rule="auto"/>
        <w:ind w:firstLine="540"/>
        <w:jc w:val="both"/>
      </w:pPr>
      <w:r>
        <w:rPr>
          <w:sz w:val="20"/>
        </w:rPr>
        <w:t xml:space="preserve">- в охране общественного порядка;</w:t>
      </w:r>
    </w:p>
    <w:p>
      <w:pPr>
        <w:pStyle w:val="0"/>
        <w:spacing w:before="200" w:line-rule="auto"/>
        <w:ind w:firstLine="540"/>
        <w:jc w:val="both"/>
      </w:pPr>
      <w:r>
        <w:rPr>
          <w:sz w:val="20"/>
        </w:rPr>
        <w:t xml:space="preserve">- в защите государственной границы Российской Федерации;</w:t>
      </w:r>
    </w:p>
    <w:p>
      <w:pPr>
        <w:pStyle w:val="0"/>
        <w:spacing w:before="200" w:line-rule="auto"/>
        <w:ind w:firstLine="540"/>
        <w:jc w:val="both"/>
      </w:pPr>
      <w:r>
        <w:rPr>
          <w:sz w:val="20"/>
        </w:rPr>
        <w:t xml:space="preserve">- в мероприятиях по профилактике незаконного потребления наркотических средств и психотропных веществ, наркомании;</w:t>
      </w:r>
    </w:p>
    <w:p>
      <w:pPr>
        <w:pStyle w:val="0"/>
        <w:spacing w:before="200" w:line-rule="auto"/>
        <w:ind w:firstLine="540"/>
        <w:jc w:val="both"/>
      </w:pPr>
      <w:r>
        <w:rPr>
          <w:sz w:val="20"/>
        </w:rPr>
        <w:t xml:space="preserve">- в охране окружающей среды;</w:t>
      </w:r>
    </w:p>
    <w:p>
      <w:pPr>
        <w:pStyle w:val="0"/>
        <w:spacing w:before="200" w:line-rule="auto"/>
        <w:ind w:firstLine="540"/>
        <w:jc w:val="both"/>
      </w:pPr>
      <w:r>
        <w:rPr>
          <w:sz w:val="20"/>
        </w:rPr>
        <w:t xml:space="preserve">- в региональных, федеральных и международных мероприятиях по вопросам развития российского казачества;</w:t>
      </w:r>
    </w:p>
    <w:p>
      <w:pPr>
        <w:pStyle w:val="0"/>
        <w:spacing w:before="200" w:line-rule="auto"/>
        <w:ind w:firstLine="540"/>
        <w:jc w:val="both"/>
      </w:pPr>
      <w:r>
        <w:rPr>
          <w:sz w:val="20"/>
        </w:rPr>
        <w:t xml:space="preserve">- в проведении мероприятий по обеспечению безопасности дорожного движения;</w:t>
      </w:r>
    </w:p>
    <w:p>
      <w:pPr>
        <w:pStyle w:val="0"/>
        <w:spacing w:before="200" w:line-rule="auto"/>
        <w:ind w:firstLine="540"/>
        <w:jc w:val="both"/>
      </w:pPr>
      <w:r>
        <w:rPr>
          <w:sz w:val="20"/>
        </w:rPr>
        <w:t xml:space="preserve">2) участием казачьей молодежи в спортивных соревнованиях;</w:t>
      </w:r>
    </w:p>
    <w:p>
      <w:pPr>
        <w:pStyle w:val="0"/>
        <w:spacing w:before="200" w:line-rule="auto"/>
        <w:ind w:firstLine="540"/>
        <w:jc w:val="both"/>
      </w:pPr>
      <w:r>
        <w:rPr>
          <w:sz w:val="20"/>
        </w:rPr>
        <w:t xml:space="preserve">3) сохранением и развитием самобытной казачьей культуры;</w:t>
      </w:r>
    </w:p>
    <w:p>
      <w:pPr>
        <w:pStyle w:val="0"/>
        <w:spacing w:before="200" w:line-rule="auto"/>
        <w:ind w:firstLine="540"/>
        <w:jc w:val="both"/>
      </w:pPr>
      <w:r>
        <w:rPr>
          <w:sz w:val="20"/>
        </w:rPr>
        <w:t xml:space="preserve">4) приобретением особой парадной и парадной формы одежды для членов казачьих обществ;</w:t>
      </w:r>
    </w:p>
    <w:p>
      <w:pPr>
        <w:pStyle w:val="0"/>
        <w:spacing w:before="200" w:line-rule="auto"/>
        <w:ind w:firstLine="540"/>
        <w:jc w:val="both"/>
      </w:pPr>
      <w:r>
        <w:rPr>
          <w:sz w:val="20"/>
        </w:rPr>
        <w:t xml:space="preserve">5) осуществлением личного страхования членов казачьих обществ на период их участия в охране общественного порядка и (или) обеспечении безопасности дорожного движения.</w:t>
      </w:r>
    </w:p>
    <w:bookmarkStart w:id="61" w:name="P61"/>
    <w:bookmarkEnd w:id="61"/>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региональной безопасности Омской области (далее - Министерство).</w:t>
      </w:r>
    </w:p>
    <w:p>
      <w:pPr>
        <w:pStyle w:val="0"/>
        <w:spacing w:before="200" w:line-rule="auto"/>
        <w:ind w:firstLine="540"/>
        <w:jc w:val="both"/>
      </w:pPr>
      <w:r>
        <w:rPr>
          <w:sz w:val="20"/>
        </w:rPr>
        <w:t xml:space="preserve">4. Субсидии предоставляются в пределах бюджетных ассигнований и лимитов бюджетных обязательств, утверждаемых в установленном порядке Министерству на соответствующий финансовый год.</w:t>
      </w:r>
    </w:p>
    <w:bookmarkStart w:id="63" w:name="P63"/>
    <w:bookmarkEnd w:id="63"/>
    <w:p>
      <w:pPr>
        <w:pStyle w:val="0"/>
        <w:spacing w:before="200" w:line-rule="auto"/>
        <w:ind w:firstLine="540"/>
        <w:jc w:val="both"/>
      </w:pPr>
      <w:r>
        <w:rPr>
          <w:sz w:val="20"/>
        </w:rPr>
        <w:t xml:space="preserve">5. Критериями отбора казачьих обществ (далее - отбор) являются:</w:t>
      </w:r>
    </w:p>
    <w:p>
      <w:pPr>
        <w:pStyle w:val="0"/>
        <w:spacing w:before="200" w:line-rule="auto"/>
        <w:ind w:firstLine="540"/>
        <w:jc w:val="both"/>
      </w:pPr>
      <w:r>
        <w:rPr>
          <w:sz w:val="20"/>
        </w:rPr>
        <w:t xml:space="preserve">1) соответствие требованиям, установленным </w:t>
      </w:r>
      <w:hyperlink w:history="0" w:anchor="P80" w:tooltip="10. На первое число месяца, предшествующего месяцу, в котором планируется проведение отбора, казачьи обществ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2) включение казачьего общества в государственный реестр казачьих обществ в Российской Федерации;</w:t>
      </w:r>
    </w:p>
    <w:p>
      <w:pPr>
        <w:pStyle w:val="0"/>
        <w:spacing w:before="200" w:line-rule="auto"/>
        <w:ind w:firstLine="540"/>
        <w:jc w:val="both"/>
      </w:pPr>
      <w:r>
        <w:rPr>
          <w:sz w:val="20"/>
        </w:rPr>
        <w:t xml:space="preserve">3) осуществление деятельности на территории Омской области не менее 3 месяцев;</w:t>
      </w:r>
    </w:p>
    <w:p>
      <w:pPr>
        <w:pStyle w:val="0"/>
        <w:spacing w:before="200" w:line-rule="auto"/>
        <w:ind w:firstLine="540"/>
        <w:jc w:val="both"/>
      </w:pPr>
      <w:r>
        <w:rPr>
          <w:sz w:val="20"/>
        </w:rPr>
        <w:t xml:space="preserve">4) соответствие закрепленных в уставе целей деятельности казачьего общества одному или нескольким видам затрат, указанным в </w:t>
      </w:r>
      <w:hyperlink w:history="0" w:anchor="P49"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на финансовое обеспечение (возмещение) затрат, связанных 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Способом проведения отбора является запрос предложений.</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Омской области об областном бюджете (закона Омской области о внесении изменений в закон Омской области об областном бюджете).</w:t>
      </w:r>
    </w:p>
    <w:p>
      <w:pPr>
        <w:pStyle w:val="0"/>
        <w:jc w:val="both"/>
      </w:pPr>
      <w:r>
        <w:rPr>
          <w:sz w:val="20"/>
        </w:rPr>
        <w:t xml:space="preserve">(п. 7 в ред. </w:t>
      </w:r>
      <w:hyperlink w:history="0" r:id="rId27"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Отбор осуществляется Министерством на основании предложений (заявок), направленных казачьими обществами для участия в отборе (далее - заявка), исходя из соответствия казачьих обществ категориям, критериям отбора и очередности поступления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9 (в редакции </w:t>
            </w:r>
            <w:hyperlink w:history="0" r:id="rId2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355-п) </w:t>
            </w:r>
            <w:hyperlink w:history="0" r:id="rId29"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Объявление о проведении отбора в течение 5 рабочих дней с даты принятия Министерством решения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w:t>
      </w:r>
      <w:r>
        <w:rPr>
          <w:sz w:val="20"/>
        </w:rPr>
        <w:t xml:space="preserve">http://mrb.omskportal.ru/oiv/mrb</w:t>
      </w:r>
      <w:r>
        <w:rPr>
          <w:sz w:val="20"/>
        </w:rPr>
        <w:t xml:space="preserve">) (далее - официальный сайт) и должно содержать сведения, указанные в </w:t>
      </w:r>
      <w:hyperlink w:history="0" r:id="rId3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pPr>
        <w:pStyle w:val="0"/>
        <w:jc w:val="both"/>
      </w:pPr>
      <w:r>
        <w:rPr>
          <w:sz w:val="20"/>
        </w:rPr>
        <w:t xml:space="preserve">(в ред. </w:t>
      </w:r>
      <w:hyperlink w:history="0" r:id="rId31"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объявлении, в частности, указываются сроки проведения отбора, дата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32"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09.03.2023 N 126-п)</w:t>
      </w:r>
    </w:p>
    <w:bookmarkStart w:id="80" w:name="P80"/>
    <w:bookmarkEnd w:id="80"/>
    <w:p>
      <w:pPr>
        <w:pStyle w:val="0"/>
        <w:spacing w:before="200" w:line-rule="auto"/>
        <w:ind w:firstLine="540"/>
        <w:jc w:val="both"/>
      </w:pPr>
      <w:r>
        <w:rPr>
          <w:sz w:val="20"/>
        </w:rPr>
        <w:t xml:space="preserve">10. На первое число месяца, предшествующего месяцу, в котором планируется проведение отбора, казачьи общества должны соответствовать следующим требованиям:</w:t>
      </w:r>
    </w:p>
    <w:p>
      <w:pPr>
        <w:pStyle w:val="0"/>
        <w:spacing w:before="200" w:line-rule="auto"/>
        <w:ind w:firstLine="540"/>
        <w:jc w:val="both"/>
      </w:pPr>
      <w:r>
        <w:rPr>
          <w:sz w:val="20"/>
        </w:rPr>
        <w:t xml:space="preserve">1) отсутствие у казачьих обществ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казачьи общества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казачьих обществ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казачьего общества;</w:t>
      </w:r>
    </w:p>
    <w:p>
      <w:pPr>
        <w:pStyle w:val="0"/>
        <w:spacing w:before="200" w:line-rule="auto"/>
        <w:ind w:firstLine="540"/>
        <w:jc w:val="both"/>
      </w:pPr>
      <w:r>
        <w:rPr>
          <w:sz w:val="20"/>
        </w:rPr>
        <w:t xml:space="preserve">4) казачье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33"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spacing w:before="200" w:line-rule="auto"/>
        <w:ind w:firstLine="540"/>
        <w:jc w:val="both"/>
      </w:pPr>
      <w:r>
        <w:rPr>
          <w:sz w:val="20"/>
        </w:rPr>
        <w:t xml:space="preserve">5) казачьи общества не должны получать средства из областного бюджета на основании иных нормативных правовых актов Омской области на цель, установленную </w:t>
      </w:r>
      <w:hyperlink w:history="0" w:anchor="P48" w:tooltip="1. Настоящий Порядок регулирует отношения, связанные с определением объема и предоставлением субсидий из областного бюджета некоммерческим организациям, не являющимся государственными (муниципальными) учреждениями, - казачьим обществам (далее - казачьи общества) на осуществление уставной деятельности на территории Омской области (далее - субсидии).">
        <w:r>
          <w:rPr>
            <w:sz w:val="20"/>
            <w:color w:val="0000ff"/>
          </w:rPr>
          <w:t xml:space="preserve">пунктом 1</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6) казачье общество не должно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6 введен </w:t>
      </w:r>
      <w:hyperlink w:history="0" r:id="rId35"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 в ред. </w:t>
      </w:r>
      <w:hyperlink w:history="0" r:id="rId36"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spacing w:before="200" w:line-rule="auto"/>
        <w:ind w:firstLine="540"/>
        <w:jc w:val="both"/>
      </w:pPr>
      <w:r>
        <w:rPr>
          <w:sz w:val="20"/>
        </w:rPr>
        <w:t xml:space="preserve">7) отсутствие у казачьего общества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Омской областью.</w:t>
      </w:r>
    </w:p>
    <w:p>
      <w:pPr>
        <w:pStyle w:val="0"/>
        <w:jc w:val="both"/>
      </w:pPr>
      <w:r>
        <w:rPr>
          <w:sz w:val="20"/>
        </w:rPr>
        <w:t xml:space="preserve">(пп. 7 введен </w:t>
      </w:r>
      <w:hyperlink w:history="0" r:id="rId37"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09.03.2023 N 126-п)</w:t>
      </w:r>
    </w:p>
    <w:bookmarkStart w:id="92" w:name="P92"/>
    <w:bookmarkEnd w:id="92"/>
    <w:p>
      <w:pPr>
        <w:pStyle w:val="0"/>
        <w:spacing w:before="200" w:line-rule="auto"/>
        <w:ind w:firstLine="540"/>
        <w:jc w:val="both"/>
      </w:pPr>
      <w:r>
        <w:rPr>
          <w:sz w:val="20"/>
        </w:rPr>
        <w:t xml:space="preserve">11. Для участия в отборе казачье общество не позднее даты подачи необходимых документов, указанной в объявлении о проведении отбора, представляет заявку (подписанную атаманом казачьего общества (иным уполномоченным лицом) и заверенную печатью (при наличии)) по форме, утвержденной Министерством, с приложением следующих документов:</w:t>
      </w:r>
    </w:p>
    <w:p>
      <w:pPr>
        <w:pStyle w:val="0"/>
        <w:spacing w:before="200" w:line-rule="auto"/>
        <w:ind w:firstLine="540"/>
        <w:jc w:val="both"/>
      </w:pPr>
      <w:r>
        <w:rPr>
          <w:sz w:val="20"/>
        </w:rPr>
        <w:t xml:space="preserve">1) копия устава казачьего общества, заверенная подписью атамана казачьего общества;</w:t>
      </w:r>
    </w:p>
    <w:bookmarkStart w:id="94" w:name="P94"/>
    <w:bookmarkEnd w:id="94"/>
    <w:p>
      <w:pPr>
        <w:pStyle w:val="0"/>
        <w:spacing w:before="200" w:line-rule="auto"/>
        <w:ind w:firstLine="540"/>
        <w:jc w:val="both"/>
      </w:pPr>
      <w:r>
        <w:rPr>
          <w:sz w:val="20"/>
        </w:rPr>
        <w:t xml:space="preserve">2) копия документа, подтверждающего факт внесения записи в Единый государственный реестр юридических лиц;</w:t>
      </w:r>
    </w:p>
    <w:bookmarkStart w:id="95" w:name="P95"/>
    <w:bookmarkEnd w:id="95"/>
    <w:p>
      <w:pPr>
        <w:pStyle w:val="0"/>
        <w:spacing w:before="200" w:line-rule="auto"/>
        <w:ind w:firstLine="540"/>
        <w:jc w:val="both"/>
      </w:pPr>
      <w:r>
        <w:rPr>
          <w:sz w:val="20"/>
        </w:rPr>
        <w:t xml:space="preserve">3)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казачьего общества, выданная по состоянию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казачьем обществе, заявке, иной информации о казачьем обществе, связанной с соответствующим отбором, подписанное атаманом казачьего общества;</w:t>
      </w:r>
    </w:p>
    <w:p>
      <w:pPr>
        <w:pStyle w:val="0"/>
        <w:spacing w:before="200" w:line-rule="auto"/>
        <w:ind w:firstLine="540"/>
        <w:jc w:val="both"/>
      </w:pPr>
      <w:r>
        <w:rPr>
          <w:sz w:val="20"/>
        </w:rPr>
        <w:t xml:space="preserve">5) в случае финансового обеспечения затрат - смета в соответствии с видами затрат, предусмотренных </w:t>
      </w:r>
      <w:hyperlink w:history="0" w:anchor="P49"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на финансовое обеспечение (возмещение) затрат, связанных с:">
        <w:r>
          <w:rPr>
            <w:sz w:val="20"/>
            <w:color w:val="0000ff"/>
          </w:rPr>
          <w:t xml:space="preserve">пунктом 2</w:t>
        </w:r>
      </w:hyperlink>
      <w:r>
        <w:rPr>
          <w:sz w:val="20"/>
        </w:rPr>
        <w:t xml:space="preserve"> настоящего Порядка, по форме, установленной Министерством, с приложением документов, обосновывающих расчет планируемых затрат;</w:t>
      </w:r>
    </w:p>
    <w:p>
      <w:pPr>
        <w:pStyle w:val="0"/>
        <w:spacing w:before="200" w:line-rule="auto"/>
        <w:ind w:firstLine="540"/>
        <w:jc w:val="both"/>
      </w:pPr>
      <w:r>
        <w:rPr>
          <w:sz w:val="20"/>
        </w:rPr>
        <w:t xml:space="preserve">6) в случае возмещения затрат - расчет фактических затрат в соответствии с видами затрат, предусмотренных </w:t>
      </w:r>
      <w:hyperlink w:history="0" w:anchor="P49"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на финансовое обеспечение (возмещение) затрат, связанных с:">
        <w:r>
          <w:rPr>
            <w:sz w:val="20"/>
            <w:color w:val="0000ff"/>
          </w:rPr>
          <w:t xml:space="preserve">пунктом 2</w:t>
        </w:r>
      </w:hyperlink>
      <w:r>
        <w:rPr>
          <w:sz w:val="20"/>
        </w:rPr>
        <w:t xml:space="preserve"> настоящего Порядка, по форме, установленной Министерством, с приложением подтверждающих документов, оформленных в соответствии с законодательством (контракты, договоры, соглашения, платежные документы, акты выполненных работ, оказанных услуг, товарные накладные, счета, счета-фактуры и иные документы);</w:t>
      </w:r>
    </w:p>
    <w:p>
      <w:pPr>
        <w:pStyle w:val="0"/>
        <w:spacing w:before="200" w:line-rule="auto"/>
        <w:ind w:firstLine="540"/>
        <w:jc w:val="both"/>
      </w:pPr>
      <w:r>
        <w:rPr>
          <w:sz w:val="20"/>
        </w:rPr>
        <w:t xml:space="preserve">7) копия решения высшего представительного органа казачьего общества о принятии членами казачьего общества обязательств по несению государственной или иной службы с приложением сведений о количестве членов казачьего общества, принявших на себя обязательства по несению государственной и иной службы, на дату подачи заявки, заверенная подписью атамана казачьего общества;</w:t>
      </w:r>
    </w:p>
    <w:bookmarkStart w:id="100" w:name="P100"/>
    <w:bookmarkEnd w:id="100"/>
    <w:p>
      <w:pPr>
        <w:pStyle w:val="0"/>
        <w:spacing w:before="200" w:line-rule="auto"/>
        <w:ind w:firstLine="540"/>
        <w:jc w:val="both"/>
      </w:pPr>
      <w:r>
        <w:rPr>
          <w:sz w:val="20"/>
        </w:rPr>
        <w:t xml:space="preserve">8) справка, подписанная атаманом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(при наличии), подтверждающая на первое число месяца, предшествующего месяцу, в котором планируется проведение отбора, следующие сведения:</w:t>
      </w:r>
    </w:p>
    <w:p>
      <w:pPr>
        <w:pStyle w:val="0"/>
        <w:spacing w:before="200" w:line-rule="auto"/>
        <w:ind w:firstLine="540"/>
        <w:jc w:val="both"/>
      </w:pPr>
      <w:r>
        <w:rPr>
          <w:sz w:val="20"/>
        </w:rPr>
        <w:t xml:space="preserve">- у казачьего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казачье общество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 казачье общество не находится в процессе реорганизации, ликвидации, в отношении него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случае если реорганизация осуществляется в форме присоединения к юридическому лицу, являющемуся участником отбора, другого юридического лица, данная информация отражается в заявке. При этом информация, предусмотренная </w:t>
      </w:r>
      <w:hyperlink w:history="0" w:anchor="P94" w:tooltip="2) копия документа, подтверждающего факт внесения записи в Единый государственный реестр юридических лиц;">
        <w:r>
          <w:rPr>
            <w:sz w:val="20"/>
            <w:color w:val="0000ff"/>
          </w:rPr>
          <w:t xml:space="preserve">абзацем третьим</w:t>
        </w:r>
      </w:hyperlink>
      <w:r>
        <w:rPr>
          <w:sz w:val="20"/>
        </w:rPr>
        <w:t xml:space="preserve"> настоящего пункта, не предоставляется;</w:t>
      </w:r>
    </w:p>
    <w:p>
      <w:pPr>
        <w:pStyle w:val="0"/>
        <w:spacing w:before="200" w:line-rule="auto"/>
        <w:ind w:firstLine="540"/>
        <w:jc w:val="both"/>
      </w:pPr>
      <w:r>
        <w:rPr>
          <w:sz w:val="20"/>
        </w:rPr>
        <w:t xml:space="preserve">- казачье общество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9"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spacing w:before="200" w:line-rule="auto"/>
        <w:ind w:firstLine="540"/>
        <w:jc w:val="both"/>
      </w:pPr>
      <w:r>
        <w:rPr>
          <w:sz w:val="20"/>
        </w:rPr>
        <w:t xml:space="preserve">- казачье общество не получает средства из областного бюджета на основании иных нормативных правовых актов Омской области на цель, установленную </w:t>
      </w:r>
      <w:hyperlink w:history="0" w:anchor="P48" w:tooltip="1. Настоящий Порядок регулирует отношения, связанные с определением объема и предоставлением субсидий из областного бюджета некоммерческим организациям, не являющимся государственными (муниципальными) учреждениями, - казачьим обществам (далее - казачьи общества) на осуществление уставной деятельности на территории Омской области (далее - субсидии).">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Документы, указанные в </w:t>
      </w:r>
      <w:hyperlink w:history="0" w:anchor="P94" w:tooltip="2) копия документа, подтверждающего факт внесения записи в Единый государственный реестр юридических лиц;">
        <w:r>
          <w:rPr>
            <w:sz w:val="20"/>
            <w:color w:val="0000ff"/>
          </w:rPr>
          <w:t xml:space="preserve">подпунктах 2</w:t>
        </w:r>
      </w:hyperlink>
      <w:r>
        <w:rPr>
          <w:sz w:val="20"/>
        </w:rPr>
        <w:t xml:space="preserve">, </w:t>
      </w:r>
      <w:hyperlink w:history="0" w:anchor="P95" w:tooltip="3)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азачьего общества, выданная по состоянию на первое число месяца, предшествующего месяцу, в котором планируется проведение отбора;">
        <w:r>
          <w:rPr>
            <w:sz w:val="20"/>
            <w:color w:val="0000ff"/>
          </w:rPr>
          <w:t xml:space="preserve">3</w:t>
        </w:r>
      </w:hyperlink>
      <w:r>
        <w:rPr>
          <w:sz w:val="20"/>
        </w:rPr>
        <w:t xml:space="preserve">, </w:t>
      </w:r>
      <w:hyperlink w:history="0" w:anchor="P100" w:tooltip="8) справка, подписанная атамано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ри наличии), подтверждающая на первое число месяца, предшествующего месяцу, в котором планируется проведение отбора, следующие сведения:">
        <w:r>
          <w:rPr>
            <w:sz w:val="20"/>
            <w:color w:val="0000ff"/>
          </w:rPr>
          <w:t xml:space="preserve">8</w:t>
        </w:r>
      </w:hyperlink>
      <w:r>
        <w:rPr>
          <w:sz w:val="20"/>
        </w:rPr>
        <w:t xml:space="preserve"> настоящего пункта, казачьи общества представляют по собственной инициативе. В случае если указанные документы не представлены, Министерство запрашивает необходимую информацию в соответствии с законодательством.</w:t>
      </w:r>
    </w:p>
    <w:p>
      <w:pPr>
        <w:pStyle w:val="0"/>
        <w:spacing w:before="200" w:line-rule="auto"/>
        <w:ind w:firstLine="540"/>
        <w:jc w:val="both"/>
      </w:pPr>
      <w:r>
        <w:rPr>
          <w:sz w:val="20"/>
        </w:rPr>
        <w:t xml:space="preserve">Заявка и документы, предусмотренные настоящим пунктом, могут быть представлены в форме электронных документов, подписанных электронной подписью в соответствии с федеральным законодательством, или на бумажном носителе (по выбору казачьего общества).</w:t>
      </w:r>
    </w:p>
    <w:p>
      <w:pPr>
        <w:pStyle w:val="0"/>
        <w:spacing w:before="200" w:line-rule="auto"/>
        <w:ind w:firstLine="540"/>
        <w:jc w:val="both"/>
      </w:pPr>
      <w:r>
        <w:rPr>
          <w:sz w:val="20"/>
        </w:rPr>
        <w:t xml:space="preserve">В случае представления документов, указанных в настоящем пункте, на бумажном носителе одновременно представляются их копии, преобразованные в электронную форму путем сканирования с сохранением реквизитов.</w:t>
      </w:r>
    </w:p>
    <w:p>
      <w:pPr>
        <w:pStyle w:val="0"/>
        <w:spacing w:before="200" w:line-rule="auto"/>
        <w:ind w:firstLine="540"/>
        <w:jc w:val="both"/>
      </w:pPr>
      <w:r>
        <w:rPr>
          <w:sz w:val="20"/>
        </w:rPr>
        <w:t xml:space="preserve">Поступившие заявки регистрируются в Министерстве с указанием даты и времени их поступления.</w:t>
      </w:r>
    </w:p>
    <w:p>
      <w:pPr>
        <w:pStyle w:val="0"/>
        <w:spacing w:before="200" w:line-rule="auto"/>
        <w:ind w:firstLine="540"/>
        <w:jc w:val="both"/>
      </w:pPr>
      <w:r>
        <w:rPr>
          <w:sz w:val="20"/>
        </w:rPr>
        <w:t xml:space="preserve">12. Казачье общество может отозвать заявку в срок до начала проведения отбора путем направления в Министерство уведомления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казачьего общества). Датой отзыва является дата регистрации такого уведомления.</w:t>
      </w:r>
    </w:p>
    <w:p>
      <w:pPr>
        <w:pStyle w:val="0"/>
        <w:spacing w:before="200" w:line-rule="auto"/>
        <w:ind w:firstLine="540"/>
        <w:jc w:val="both"/>
      </w:pPr>
      <w:r>
        <w:rPr>
          <w:sz w:val="20"/>
        </w:rPr>
        <w:t xml:space="preserve">Заявка подлежит возврату казачьему обществу в течение 10 рабочих дней со дня предоставления в Министерство уведомления.</w:t>
      </w:r>
    </w:p>
    <w:p>
      <w:pPr>
        <w:pStyle w:val="0"/>
        <w:spacing w:before="200" w:line-rule="auto"/>
        <w:ind w:firstLine="540"/>
        <w:jc w:val="both"/>
      </w:pPr>
      <w:r>
        <w:rPr>
          <w:sz w:val="20"/>
        </w:rPr>
        <w:t xml:space="preserve">Отозвав заявку, казачье общество не утрачивает права подать повторно новую заявку в срок до времени окончания приема заявок.</w:t>
      </w:r>
    </w:p>
    <w:p>
      <w:pPr>
        <w:pStyle w:val="0"/>
        <w:spacing w:before="200" w:line-rule="auto"/>
        <w:ind w:firstLine="540"/>
        <w:jc w:val="both"/>
      </w:pPr>
      <w:r>
        <w:rPr>
          <w:sz w:val="20"/>
        </w:rPr>
        <w:t xml:space="preserve">Внесение изменений в заявку казачьим обществом допускается путем подачи дополняющих (уточняющих) документов в срок до времени окончания приема заявок.</w:t>
      </w:r>
    </w:p>
    <w:p>
      <w:pPr>
        <w:pStyle w:val="0"/>
        <w:spacing w:before="200" w:line-rule="auto"/>
        <w:ind w:firstLine="540"/>
        <w:jc w:val="both"/>
      </w:pPr>
      <w:r>
        <w:rPr>
          <w:sz w:val="20"/>
        </w:rPr>
        <w:t xml:space="preserve">13. Количество заявок, подаваемых казачьим обществом для участия в отборе, не ограничено. Каждая заявка подается с соблюдением требований, установленных настоящим Порядком.</w:t>
      </w:r>
    </w:p>
    <w:p>
      <w:pPr>
        <w:pStyle w:val="0"/>
        <w:spacing w:before="200" w:line-rule="auto"/>
        <w:ind w:firstLine="540"/>
        <w:jc w:val="both"/>
      </w:pPr>
      <w:r>
        <w:rPr>
          <w:sz w:val="20"/>
        </w:rPr>
        <w:t xml:space="preserve">14. Рассмотрение заявок на предмет их соответствия установленным в объявлении о проведении отбора требованиям обеспечивается комиссией, состав и порядок деятельности которой утверждаются Министерством.</w:t>
      </w:r>
    </w:p>
    <w:p>
      <w:pPr>
        <w:pStyle w:val="0"/>
        <w:spacing w:before="200" w:line-rule="auto"/>
        <w:ind w:firstLine="540"/>
        <w:jc w:val="both"/>
      </w:pPr>
      <w:r>
        <w:rPr>
          <w:sz w:val="20"/>
        </w:rPr>
        <w:t xml:space="preserve">В состав комиссии включаются в числе иных лиц лица, являющиеся членами общественного совета при Министерстве.</w:t>
      </w:r>
    </w:p>
    <w:bookmarkStart w:id="120" w:name="P120"/>
    <w:bookmarkEnd w:id="120"/>
    <w:p>
      <w:pPr>
        <w:pStyle w:val="0"/>
        <w:spacing w:before="200" w:line-rule="auto"/>
        <w:ind w:firstLine="540"/>
        <w:jc w:val="both"/>
      </w:pPr>
      <w:r>
        <w:rPr>
          <w:sz w:val="20"/>
        </w:rPr>
        <w:t xml:space="preserve">15. Рассмотрение заявок осуществляется в срок не позднее 10 рабочих дней со дня окончания срока приема заявок.</w:t>
      </w:r>
    </w:p>
    <w:p>
      <w:pPr>
        <w:pStyle w:val="0"/>
        <w:spacing w:before="200" w:line-rule="auto"/>
        <w:ind w:firstLine="540"/>
        <w:jc w:val="both"/>
      </w:pPr>
      <w:r>
        <w:rPr>
          <w:sz w:val="20"/>
        </w:rPr>
        <w:t xml:space="preserve">В срок, предусмотренный </w:t>
      </w:r>
      <w:hyperlink w:history="0" w:anchor="P120" w:tooltip="15. Рассмотрение заявок осуществляется в срок не позднее 10 рабочих дней со дня окончания срока приема заявок.">
        <w:r>
          <w:rPr>
            <w:sz w:val="20"/>
            <w:color w:val="0000ff"/>
          </w:rPr>
          <w:t xml:space="preserve">абзацем первым</w:t>
        </w:r>
      </w:hyperlink>
      <w:r>
        <w:rPr>
          <w:sz w:val="20"/>
        </w:rPr>
        <w:t xml:space="preserve"> настоящего пункта, комиссия принимает решение о соответствии (несоответствии) заявок требованиям, категориям и критериям, указанным в настоящем Порядке, а также требованиям, предусмотренным в объявлении о проведении отбора, и с учетом очередности подачи заявок определяет казачье общество, являющееся победителем отбора. Решение комиссии оформляется протоколом заседания комиссии.</w:t>
      </w:r>
    </w:p>
    <w:p>
      <w:pPr>
        <w:pStyle w:val="0"/>
        <w:spacing w:before="200" w:line-rule="auto"/>
        <w:ind w:firstLine="540"/>
        <w:jc w:val="both"/>
      </w:pPr>
      <w:r>
        <w:rPr>
          <w:sz w:val="20"/>
        </w:rPr>
        <w:t xml:space="preserve">16.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1) несоответствие казачьего общества требованиям, установленным </w:t>
      </w:r>
      <w:hyperlink w:history="0" w:anchor="P80" w:tooltip="10. На первое число месяца, предшествующего месяцу, в котором планируется проведение отбора, казачьи обществ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казачьим обществом заявок и документов требованиям, установленным </w:t>
      </w:r>
      <w:hyperlink w:history="0" w:anchor="P92" w:tooltip="11. Для участия в отборе казачье общество не позднее даты подачи необходимых документов, указанной в объявлении о проведении отбора, представляет заявку (подписанную атаманом казачьего общества (иным уполномоченным лицом) и заверенную печатью (при наличии)) по форме, утвержденной Министерством, с приложением следующих документов:">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казачьим обществом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казачьим обществом заявки после даты и (или) времени, определенных для подачи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17 (в редакции </w:t>
            </w:r>
            <w:hyperlink w:history="0" r:id="rId4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355-п) </w:t>
            </w:r>
            <w:hyperlink w:history="0" r:id="rId41"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течение 5 рабочих дней с даты завершения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размещается информация о результатах рассмотрения заявок, включающая следующие сведения:</w:t>
      </w:r>
    </w:p>
    <w:p>
      <w:pPr>
        <w:pStyle w:val="0"/>
        <w:jc w:val="both"/>
      </w:pPr>
      <w:r>
        <w:rPr>
          <w:sz w:val="20"/>
        </w:rPr>
        <w:t xml:space="preserve">(в ред. </w:t>
      </w:r>
      <w:hyperlink w:history="0" r:id="rId4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 казачьих обществах, заявки которых были рассмотрены;</w:t>
      </w:r>
    </w:p>
    <w:p>
      <w:pPr>
        <w:pStyle w:val="0"/>
        <w:spacing w:before="200" w:line-rule="auto"/>
        <w:ind w:firstLine="540"/>
        <w:jc w:val="both"/>
      </w:pPr>
      <w:r>
        <w:rPr>
          <w:sz w:val="20"/>
        </w:rPr>
        <w:t xml:space="preserve">3) информация о казачьих обществах,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4) наименование казачьего общества, прошедшего отбор, с которым заключается соглашение о предоставлении субсидии (далее - Соглашение), и размер предоставляемой ему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bookmarkStart w:id="137" w:name="P137"/>
    <w:bookmarkEnd w:id="137"/>
    <w:p>
      <w:pPr>
        <w:pStyle w:val="0"/>
        <w:ind w:firstLine="540"/>
        <w:jc w:val="both"/>
      </w:pPr>
      <w:r>
        <w:rPr>
          <w:sz w:val="20"/>
        </w:rPr>
        <w:t xml:space="preserve">18. Условиями предоставления субсидий являются:</w:t>
      </w:r>
    </w:p>
    <w:bookmarkStart w:id="138" w:name="P138"/>
    <w:bookmarkEnd w:id="138"/>
    <w:p>
      <w:pPr>
        <w:pStyle w:val="0"/>
        <w:spacing w:before="200" w:line-rule="auto"/>
        <w:ind w:firstLine="540"/>
        <w:jc w:val="both"/>
      </w:pPr>
      <w:r>
        <w:rPr>
          <w:sz w:val="20"/>
        </w:rPr>
        <w:t xml:space="preserve">1) использование субсидий в соответствии с целью, указанной в </w:t>
      </w:r>
      <w:hyperlink w:history="0" w:anchor="P48" w:tooltip="1. Настоящий Порядок регулирует отношения, связанные с определением объема и предоставлением субсидий из областного бюджета некоммерческим организациям, не являющимся государственными (муниципальными) учреждениями, - казачьим обществам (далее - казачьи общества) на осуществление уставной деятельности на территории Омской области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2) представление отчетности в соответствии с </w:t>
      </w:r>
      <w:hyperlink w:history="0" w:anchor="P182" w:tooltip="27. Казачьи общества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3) заключение с Министерством Соглашения;</w:t>
      </w:r>
    </w:p>
    <w:p>
      <w:pPr>
        <w:pStyle w:val="0"/>
        <w:spacing w:before="200" w:line-rule="auto"/>
        <w:ind w:firstLine="540"/>
        <w:jc w:val="both"/>
      </w:pPr>
      <w:r>
        <w:rPr>
          <w:sz w:val="20"/>
        </w:rPr>
        <w:t xml:space="preserve">4) достижение значения результата предоставления субсидии,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5) согласие казачьего общества в соответствии с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Министерством в отношении него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Соглашение;</w:t>
      </w:r>
    </w:p>
    <w:p>
      <w:pPr>
        <w:pStyle w:val="0"/>
        <w:jc w:val="both"/>
      </w:pPr>
      <w:r>
        <w:rPr>
          <w:sz w:val="20"/>
        </w:rPr>
        <w:t xml:space="preserve">(пп. 5 в ред. </w:t>
      </w:r>
      <w:hyperlink w:history="0" r:id="rId46"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6)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лица, получающие средства на основании договоров, заключенных с казачьим обществом), в соответствии с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них Министерством проверок соблюдения ими порядка и условий предоставления субсидий, в том числе в части достижения результата их предоставления, а также проверок органами государственного финансового контроля в соответствии со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(при предоставлении субсидий на финансовое обеспечение затрат). Данное условие подлежит включению в Соглашение, а также в договоры (соглашения), заключенные в целях исполнения обязательств по Соглашению;</w:t>
      </w:r>
    </w:p>
    <w:p>
      <w:pPr>
        <w:pStyle w:val="0"/>
        <w:jc w:val="both"/>
      </w:pPr>
      <w:r>
        <w:rPr>
          <w:sz w:val="20"/>
        </w:rPr>
        <w:t xml:space="preserve">(пп. 6 в ред. </w:t>
      </w:r>
      <w:hyperlink w:history="0" r:id="rId5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bookmarkStart w:id="146" w:name="P146"/>
    <w:bookmarkEnd w:id="146"/>
    <w:p>
      <w:pPr>
        <w:pStyle w:val="0"/>
        <w:spacing w:before="200" w:line-rule="auto"/>
        <w:ind w:firstLine="540"/>
        <w:jc w:val="both"/>
      </w:pPr>
      <w:r>
        <w:rPr>
          <w:sz w:val="20"/>
        </w:rPr>
        <w:t xml:space="preserve">7) запрет приобретения за счет полученных средств, предоставленных в целях финансового обеспечения затрат, иностранной валюты в соответствии с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Данное условие подлежит включению в Соглашение, а также в договоры (соглашения), заключенные в целях исполнения обязательств по Соглашению;</w:t>
      </w:r>
    </w:p>
    <w:p>
      <w:pPr>
        <w:pStyle w:val="0"/>
        <w:spacing w:before="200" w:line-rule="auto"/>
        <w:ind w:firstLine="540"/>
        <w:jc w:val="both"/>
      </w:pPr>
      <w:r>
        <w:rPr>
          <w:sz w:val="20"/>
        </w:rPr>
        <w:t xml:space="preserve">8) достоверность представленных казачьим обществом сведений, содержащихся в документах, а также информации;</w:t>
      </w:r>
    </w:p>
    <w:p>
      <w:pPr>
        <w:pStyle w:val="0"/>
        <w:spacing w:before="200" w:line-rule="auto"/>
        <w:ind w:firstLine="540"/>
        <w:jc w:val="both"/>
      </w:pPr>
      <w:r>
        <w:rPr>
          <w:sz w:val="20"/>
        </w:rPr>
        <w:t xml:space="preserve">9) соответствие казачьего общества требованиям, предусмотренным </w:t>
      </w:r>
      <w:hyperlink w:history="0" w:anchor="P80" w:tooltip="10. На первое число месяца, предшествующего месяцу, в котором планируется проведение отбора, казачьи общества должны соответствовать следующим требованиям:">
        <w:r>
          <w:rPr>
            <w:sz w:val="20"/>
            <w:color w:val="0000ff"/>
          </w:rPr>
          <w:t xml:space="preserve">пунктом 10</w:t>
        </w:r>
      </w:hyperlink>
      <w:r>
        <w:rPr>
          <w:sz w:val="20"/>
        </w:rPr>
        <w:t xml:space="preserve"> настоящего Порядка, на последнее число месяца, предшествующего месяцу заключения Соглашения.</w:t>
      </w:r>
    </w:p>
    <w:p>
      <w:pPr>
        <w:pStyle w:val="0"/>
        <w:spacing w:before="200" w:line-rule="auto"/>
        <w:ind w:firstLine="540"/>
        <w:jc w:val="both"/>
      </w:pPr>
      <w:r>
        <w:rPr>
          <w:sz w:val="20"/>
        </w:rPr>
        <w:t xml:space="preserve">19. На основании протокола комиссии в срок не позднее 3 рабочих дней со дня окончания рассмотрения заявок Министерство:</w:t>
      </w:r>
    </w:p>
    <w:p>
      <w:pPr>
        <w:pStyle w:val="0"/>
        <w:spacing w:before="200" w:line-rule="auto"/>
        <w:ind w:firstLine="540"/>
        <w:jc w:val="both"/>
      </w:pPr>
      <w:r>
        <w:rPr>
          <w:sz w:val="20"/>
        </w:rPr>
        <w:t xml:space="preserve">1) принимает решение об отказе в предоставлении субсидии;</w:t>
      </w:r>
    </w:p>
    <w:p>
      <w:pPr>
        <w:pStyle w:val="0"/>
        <w:spacing w:before="200" w:line-rule="auto"/>
        <w:ind w:firstLine="540"/>
        <w:jc w:val="both"/>
      </w:pPr>
      <w:r>
        <w:rPr>
          <w:sz w:val="20"/>
        </w:rPr>
        <w:t xml:space="preserve">2) осуществляет подготовку проекта Соглашения в двух экземплярах, его подписание со своей стороны и направление казачьему обществу, прошедшему отбор, с которым предполагается заключить Соглашение, для подписания.</w:t>
      </w:r>
    </w:p>
    <w:bookmarkStart w:id="152" w:name="P152"/>
    <w:bookmarkEnd w:id="152"/>
    <w:p>
      <w:pPr>
        <w:pStyle w:val="0"/>
        <w:spacing w:before="200" w:line-rule="auto"/>
        <w:ind w:firstLine="540"/>
        <w:jc w:val="both"/>
      </w:pPr>
      <w:r>
        <w:rPr>
          <w:sz w:val="20"/>
        </w:rPr>
        <w:t xml:space="preserve">Казачье общество в течение 3 рабочих дней со дня получения проекта Соглашения подписывает его и направляет в Министерство один экземпляр Соглашения. При несоблюдении установленного срока казачье общество признается уклонившимся от заключения Соглашения.</w:t>
      </w:r>
    </w:p>
    <w:p>
      <w:pPr>
        <w:pStyle w:val="0"/>
        <w:spacing w:before="200" w:line-rule="auto"/>
        <w:ind w:firstLine="540"/>
        <w:jc w:val="both"/>
      </w:pPr>
      <w:r>
        <w:rPr>
          <w:sz w:val="20"/>
        </w:rPr>
        <w:t xml:space="preserve">20. Министерство в течение 3 рабочих дней со дня истечения срока, указанного в </w:t>
      </w:r>
      <w:hyperlink w:history="0" w:anchor="P152" w:tooltip="Казачье общество в течение 3 рабочих дней со дня получения проекта Соглашения подписывает его и направляет в Министерство один экземпляр Соглашения. При несоблюдении установленного срока казачье общество признается уклонившимся от заключения Соглашения.">
        <w:r>
          <w:rPr>
            <w:sz w:val="20"/>
            <w:color w:val="0000ff"/>
          </w:rPr>
          <w:t xml:space="preserve">абзаце четвертом пункта 19</w:t>
        </w:r>
      </w:hyperlink>
      <w:r>
        <w:rPr>
          <w:sz w:val="20"/>
        </w:rPr>
        <w:t xml:space="preserve"> настоящего Порядка, принимает решение о предоставлении субсидии либо в случае неподписания казачьим обществом Соглашения - решение об отказе в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оформляется распоряжением Министерства.</w:t>
      </w:r>
    </w:p>
    <w:p>
      <w:pPr>
        <w:pStyle w:val="0"/>
        <w:spacing w:before="200" w:line-rule="auto"/>
        <w:ind w:firstLine="540"/>
        <w:jc w:val="both"/>
      </w:pPr>
      <w:r>
        <w:rPr>
          <w:sz w:val="20"/>
        </w:rPr>
        <w:t xml:space="preserve">В течение 3 рабочих дней со дня принятия соответствующего решения Министерство направляет казачьему обществу уведомление о принятом решении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казачьего общества).</w:t>
      </w:r>
    </w:p>
    <w:p>
      <w:pPr>
        <w:pStyle w:val="0"/>
        <w:spacing w:before="200" w:line-rule="auto"/>
        <w:ind w:firstLine="540"/>
        <w:jc w:val="both"/>
      </w:pPr>
      <w:r>
        <w:rPr>
          <w:sz w:val="20"/>
        </w:rPr>
        <w:t xml:space="preserve">В случае принятия решения об отказе в предоставлении субсидии в уведомлении указывается причина такого отказа.</w:t>
      </w:r>
    </w:p>
    <w:p>
      <w:pPr>
        <w:pStyle w:val="0"/>
        <w:spacing w:before="200" w:line-rule="auto"/>
        <w:ind w:firstLine="540"/>
        <w:jc w:val="both"/>
      </w:pPr>
      <w:r>
        <w:rPr>
          <w:sz w:val="20"/>
        </w:rPr>
        <w:t xml:space="preserve">21.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1) несоответствие представленных казачьим обществом документов требованиям, установленным </w:t>
      </w:r>
      <w:hyperlink w:history="0" w:anchor="P92" w:tooltip="11. Для участия в отборе казачье общество не позднее даты подачи необходимых документов, указанной в объявлении о проведении отбора, представляет заявку (подписанную атаманом казачьего общества (иным уполномоченным лицом) и заверенную печатью (при наличии)) по форме, утвержденной Министерством, с приложением следующих документов:">
        <w:r>
          <w:rPr>
            <w:sz w:val="20"/>
            <w:color w:val="0000ff"/>
          </w:rPr>
          <w:t xml:space="preserve">пунктом 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казачьим обществом информации;</w:t>
      </w:r>
    </w:p>
    <w:p>
      <w:pPr>
        <w:pStyle w:val="0"/>
        <w:spacing w:before="200" w:line-rule="auto"/>
        <w:ind w:firstLine="540"/>
        <w:jc w:val="both"/>
      </w:pPr>
      <w:r>
        <w:rPr>
          <w:sz w:val="20"/>
        </w:rPr>
        <w:t xml:space="preserve">3) отсутствие нераспределенных бюджетных ассигнований, предусмотренных Министерству в текущем финансовом году на предоставление субсидий;</w:t>
      </w:r>
    </w:p>
    <w:p>
      <w:pPr>
        <w:pStyle w:val="0"/>
        <w:spacing w:before="200" w:line-rule="auto"/>
        <w:ind w:firstLine="540"/>
        <w:jc w:val="both"/>
      </w:pPr>
      <w:r>
        <w:rPr>
          <w:sz w:val="20"/>
        </w:rPr>
        <w:t xml:space="preserve">4) признание казачьего общества уклонившимся от заключения Соглашения;</w:t>
      </w:r>
    </w:p>
    <w:p>
      <w:pPr>
        <w:pStyle w:val="0"/>
        <w:spacing w:before="200" w:line-rule="auto"/>
        <w:ind w:firstLine="540"/>
        <w:jc w:val="both"/>
      </w:pPr>
      <w:r>
        <w:rPr>
          <w:sz w:val="20"/>
        </w:rPr>
        <w:t xml:space="preserve">5) несоответствие казачьего общества требованиям, установленным </w:t>
      </w:r>
      <w:hyperlink w:history="0" w:anchor="P63" w:tooltip="5. Критериями отбора казачьих обществ (далее - отбор)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22. Соглашение заключается в соответствии с типовой формой, установленной Министерством финансов Омской области.</w:t>
      </w:r>
    </w:p>
    <w:p>
      <w:pPr>
        <w:pStyle w:val="0"/>
        <w:spacing w:before="200" w:line-rule="auto"/>
        <w:ind w:firstLine="540"/>
        <w:jc w:val="both"/>
      </w:pPr>
      <w:r>
        <w:rPr>
          <w:sz w:val="20"/>
        </w:rPr>
        <w:t xml:space="preserve">Внесение в Соглашение изменений или его расторжение в предусмотренных им случаях оформляется посредством подписания сторонами дополнительных соглашений в соответствии с типовыми формами, установленными Министерством финансов Омской области.</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положения о возможности осуществления расходов, источником финансового обеспечения которых являются остатки субсидии, не использованные в отчетном финансовом году (далее - остатки субсидии), при принятии Министерством по согласованию с Министерством финансов Омской области решения о наличии потребности в указанных средствах или возврате указанных средств при отсутствии в них потребности;</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если для достижения результатов предоставления субсидий предусматривается последующее предоставление казачьим обществом средств иным лицам (за исключением средств, указанных в </w:t>
      </w:r>
      <w:hyperlink w:history="0" r:id="rId5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8</w:t>
        </w:r>
      </w:hyperlink>
      <w:r>
        <w:rPr>
          <w:sz w:val="20"/>
        </w:rPr>
        <w:t xml:space="preserve"> общих требований), в Соглашение включаются условия, аналогичные положениям, указанным в </w:t>
      </w:r>
      <w:hyperlink w:history="0" r:id="rId5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4</w:t>
        </w:r>
      </w:hyperlink>
      <w:r>
        <w:rPr>
          <w:sz w:val="20"/>
        </w:rPr>
        <w:t xml:space="preserve"> (если определение указанных лиц планируется в результате отбора), </w:t>
      </w:r>
      <w:hyperlink w:history="0" r:id="rId5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"м" пункта 5</w:t>
        </w:r>
      </w:hyperlink>
      <w:r>
        <w:rPr>
          <w:sz w:val="20"/>
        </w:rPr>
        <w:t xml:space="preserve"> и </w:t>
      </w:r>
      <w:hyperlink w:history="0" r:id="rId5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6</w:t>
        </w:r>
      </w:hyperlink>
      <w:r>
        <w:rPr>
          <w:sz w:val="20"/>
        </w:rPr>
        <w:t xml:space="preserve"> общих требований, в отношении таких иных лиц.</w:t>
      </w:r>
    </w:p>
    <w:p>
      <w:pPr>
        <w:pStyle w:val="0"/>
        <w:spacing w:before="200" w:line-rule="auto"/>
        <w:ind w:firstLine="540"/>
        <w:jc w:val="both"/>
      </w:pPr>
      <w:r>
        <w:rPr>
          <w:sz w:val="20"/>
        </w:rPr>
        <w:t xml:space="preserve">23. В случае возникновения необходимости перераспределения средств полученной для финансового обеспечения затрат субсидии между видами затрат, предусмотренных Соглашением, без изменения цели ее получения, казачье общество вправе направить в Министерство обращение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казачьего общества)) с указанным предложением.</w:t>
      </w:r>
    </w:p>
    <w:p>
      <w:pPr>
        <w:pStyle w:val="0"/>
        <w:spacing w:before="200" w:line-rule="auto"/>
        <w:ind w:firstLine="540"/>
        <w:jc w:val="both"/>
      </w:pPr>
      <w:r>
        <w:rPr>
          <w:sz w:val="20"/>
        </w:rPr>
        <w:t xml:space="preserve">В течение 10 рабочих дней с даты поступления такого обращения Министерство обеспечивает его рассмотрение и принятие решения об отказе либо удовлетворении поступившего предложения.</w:t>
      </w:r>
    </w:p>
    <w:p>
      <w:pPr>
        <w:pStyle w:val="0"/>
        <w:spacing w:before="200" w:line-rule="auto"/>
        <w:ind w:firstLine="540"/>
        <w:jc w:val="both"/>
      </w:pPr>
      <w:r>
        <w:rPr>
          <w:sz w:val="20"/>
        </w:rPr>
        <w:t xml:space="preserve">Уведомление о принятом решении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казачьего общества)) направляется казачьему обществу не позднее рабочего дня, следующего за днем принятия такого решения. В случае удовлетворения предложения казачьего общества Министерством обеспечивается внесение изменений в Соглашение.</w:t>
      </w:r>
    </w:p>
    <w:p>
      <w:pPr>
        <w:pStyle w:val="0"/>
        <w:spacing w:before="200" w:line-rule="auto"/>
        <w:ind w:firstLine="540"/>
        <w:jc w:val="both"/>
      </w:pPr>
      <w:r>
        <w:rPr>
          <w:sz w:val="20"/>
        </w:rPr>
        <w:t xml:space="preserve">24. Размер субсидии определяется в соответствии с заявкой казачьего общества исходя из соответствия предполагаемых (произведенных) затрат цели предоставления субсидии.</w:t>
      </w:r>
    </w:p>
    <w:p>
      <w:pPr>
        <w:pStyle w:val="0"/>
        <w:spacing w:before="200" w:line-rule="auto"/>
        <w:ind w:firstLine="540"/>
        <w:jc w:val="both"/>
      </w:pPr>
      <w:r>
        <w:rPr>
          <w:sz w:val="20"/>
        </w:rPr>
        <w:t xml:space="preserve">При определении размера субсидии также учитывается достаточность лимитов бюджетных обязательств, доведенных Министерству.</w:t>
      </w:r>
    </w:p>
    <w:p>
      <w:pPr>
        <w:pStyle w:val="0"/>
        <w:spacing w:before="200" w:line-rule="auto"/>
        <w:ind w:firstLine="540"/>
        <w:jc w:val="both"/>
      </w:pPr>
      <w:r>
        <w:rPr>
          <w:sz w:val="20"/>
        </w:rPr>
        <w:t xml:space="preserve">Расходование субсидии осуществляется в соответствии с </w:t>
      </w:r>
      <w:hyperlink w:history="0" w:anchor="P49"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на финансовое обеспечение (возмещение) затрат, связанных с:">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25. Министерство в течение 10 рабочих дней со дня заключения Соглашения, но не позднее 31 декабря текущего года перечисляет субсидии на расчетные или корреспондентские счета, открытые казачьим обществам в учреждениях Центрального банка Российской Федерации или кредитных организациях.</w:t>
      </w:r>
    </w:p>
    <w:bookmarkStart w:id="176" w:name="P176"/>
    <w:bookmarkEnd w:id="176"/>
    <w:p>
      <w:pPr>
        <w:pStyle w:val="0"/>
        <w:spacing w:before="200" w:line-rule="auto"/>
        <w:ind w:firstLine="540"/>
        <w:jc w:val="both"/>
      </w:pPr>
      <w:r>
        <w:rPr>
          <w:sz w:val="20"/>
        </w:rPr>
        <w:t xml:space="preserve">26. Планируемым (достигнутым) результатом предоставления субсидии является соотношение количества членов казачьего общества - получателя субсидии, принявших на себя обязательства по несению государственной и иной службы, и их количества, указанного при подаче заявки.</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jc w:val="both"/>
      </w:pPr>
      <w:r>
        <w:rPr>
          <w:sz w:val="20"/>
        </w:rPr>
        <w:t xml:space="preserve">(п. 26 в ред. </w:t>
      </w:r>
      <w:hyperlink w:history="0" r:id="rId56"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182" w:name="P182"/>
    <w:bookmarkEnd w:id="182"/>
    <w:p>
      <w:pPr>
        <w:pStyle w:val="0"/>
        <w:ind w:firstLine="540"/>
        <w:jc w:val="both"/>
      </w:pPr>
      <w:r>
        <w:rPr>
          <w:sz w:val="20"/>
        </w:rPr>
        <w:t xml:space="preserve">27. Казачьи общества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w:t>
      </w:r>
    </w:p>
    <w:p>
      <w:pPr>
        <w:pStyle w:val="0"/>
        <w:spacing w:before="200" w:line-rule="auto"/>
        <w:ind w:firstLine="540"/>
        <w:jc w:val="both"/>
      </w:pPr>
      <w:r>
        <w:rPr>
          <w:sz w:val="20"/>
        </w:rPr>
        <w:t xml:space="preserve">Сроки представления и формы дополнительной отчетности могут устанавливаться Соглашением.</w:t>
      </w:r>
    </w:p>
    <w:p>
      <w:pPr>
        <w:pStyle w:val="0"/>
        <w:spacing w:before="200" w:line-rule="auto"/>
        <w:ind w:firstLine="540"/>
        <w:jc w:val="both"/>
      </w:pPr>
      <w:r>
        <w:rPr>
          <w:sz w:val="20"/>
        </w:rPr>
        <w:t xml:space="preserve">Документы, предусмотренные настоящим пунктом, могут быть представлены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казачьего общества).</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57"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w:t>
      </w:r>
    </w:p>
    <w:p>
      <w:pPr>
        <w:pStyle w:val="0"/>
        <w:jc w:val="center"/>
      </w:pPr>
      <w:r>
        <w:rPr>
          <w:sz w:val="20"/>
        </w:rPr>
        <w:t xml:space="preserve">от 29.06.2022 N 355-п)</w:t>
      </w:r>
    </w:p>
    <w:p>
      <w:pPr>
        <w:pStyle w:val="0"/>
        <w:jc w:val="center"/>
      </w:pPr>
      <w:r>
        <w:rPr>
          <w:sz w:val="20"/>
        </w:rPr>
      </w:r>
    </w:p>
    <w:p>
      <w:pPr>
        <w:pStyle w:val="0"/>
        <w:ind w:firstLine="540"/>
        <w:jc w:val="both"/>
      </w:pPr>
      <w:r>
        <w:rPr>
          <w:sz w:val="20"/>
        </w:rPr>
        <w:t xml:space="preserve">28. В отношении казачьих обществ, лиц, получающих средства на основании договоров, заключенных с казачьим обществом:</w:t>
      </w:r>
    </w:p>
    <w:p>
      <w:pPr>
        <w:pStyle w:val="0"/>
        <w:spacing w:before="200" w:line-rule="auto"/>
        <w:ind w:firstLine="540"/>
        <w:jc w:val="both"/>
      </w:pPr>
      <w:r>
        <w:rPr>
          <w:sz w:val="20"/>
        </w:rPr>
        <w:t xml:space="preserve">1) Министерством осуществляются проверки соблюдения ими порядка и условий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2) органами государственного финансового контроля осуществляются проверки в соответствии со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28 в ред. </w:t>
      </w:r>
      <w:hyperlink w:history="0" r:id="rId6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28.1. Проведение мониторинга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28.1 введен </w:t>
      </w:r>
      <w:hyperlink w:history="0" r:id="rId61"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29. В случае нарушения казачьим обществом (лицами, получающими средства на основании договоров, заключенных с казачьими обществами) условий предоставления субсидии, предусмотренных </w:t>
      </w:r>
      <w:hyperlink w:history="0" w:anchor="P137" w:tooltip="18. Условиями предоставления субсидий являются:">
        <w:r>
          <w:rPr>
            <w:sz w:val="20"/>
            <w:color w:val="0000ff"/>
          </w:rPr>
          <w:t xml:space="preserve">пунктом 18</w:t>
        </w:r>
      </w:hyperlink>
      <w:r>
        <w:rPr>
          <w:sz w:val="20"/>
        </w:rPr>
        <w:t xml:space="preserve"> (за исключением </w:t>
      </w:r>
      <w:hyperlink w:history="0" w:anchor="P61" w:tooltip="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региональной безопасности Омской области (далее - Министерство).">
        <w:r>
          <w:rPr>
            <w:sz w:val="20"/>
            <w:color w:val="0000ff"/>
          </w:rPr>
          <w:t xml:space="preserve">пункта 3</w:t>
        </w:r>
      </w:hyperlink>
      <w:r>
        <w:rPr>
          <w:sz w:val="20"/>
        </w:rPr>
        <w:t xml:space="preserve">) настоящего Порядка, выявленного по фактам проверок, проведенных Министерством и уполномоченным в соответствии с законодательством органом государственного финансового контроля, Министерство в течение 3 рабочих дней со дня обнаружения указанного нарушения направляет казачьему обществу (лицам, получающим средства на основании договоров, заключенных с казачьим обществом) уведомление о возврате субсидии (средств, полученных на основании договоров, заключенных с казачьим обществом).</w:t>
      </w:r>
    </w:p>
    <w:p>
      <w:pPr>
        <w:pStyle w:val="0"/>
        <w:jc w:val="both"/>
      </w:pPr>
      <w:r>
        <w:rPr>
          <w:sz w:val="20"/>
        </w:rPr>
        <w:t xml:space="preserve">(в ред. </w:t>
      </w:r>
      <w:hyperlink w:history="0" r:id="rId6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bookmarkStart w:id="200" w:name="P200"/>
    <w:bookmarkEnd w:id="200"/>
    <w:p>
      <w:pPr>
        <w:pStyle w:val="0"/>
        <w:spacing w:before="200" w:line-rule="auto"/>
        <w:ind w:firstLine="540"/>
        <w:jc w:val="both"/>
      </w:pPr>
      <w:r>
        <w:rPr>
          <w:sz w:val="20"/>
        </w:rPr>
        <w:t xml:space="preserve">30. В случае недостижения казачьим обществом значения результата предоставления субсидии размер субсидии, подлежащий возврату в областной бюджет,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субсидий</w:t>
      </w:r>
      <w:r>
        <w:rPr>
          <w:sz w:val="20"/>
        </w:rPr>
        <w:t xml:space="preserve"> x К,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субсидии, подлежащий возврату в областной бюджет;</w:t>
      </w:r>
    </w:p>
    <w:p>
      <w:pPr>
        <w:pStyle w:val="0"/>
        <w:spacing w:before="200" w:line-rule="auto"/>
        <w:ind w:firstLine="540"/>
        <w:jc w:val="both"/>
      </w:pPr>
      <w:r>
        <w:rPr>
          <w:sz w:val="20"/>
        </w:rPr>
        <w:t xml:space="preserve">V</w:t>
      </w:r>
      <w:r>
        <w:rPr>
          <w:sz w:val="20"/>
          <w:vertAlign w:val="subscript"/>
        </w:rPr>
        <w:t xml:space="preserve">субсидий</w:t>
      </w:r>
      <w:r>
        <w:rPr>
          <w:sz w:val="20"/>
        </w:rPr>
        <w:t xml:space="preserve"> - объем субсидии, предоставленный казачьему обществу (без учета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 - коэффициент возврата субсидий.</w:t>
      </w:r>
    </w:p>
    <w:p>
      <w:pPr>
        <w:pStyle w:val="0"/>
        <w:spacing w:before="200" w:line-rule="auto"/>
        <w:ind w:firstLine="540"/>
        <w:jc w:val="both"/>
      </w:pPr>
      <w:r>
        <w:rPr>
          <w:sz w:val="20"/>
        </w:rPr>
        <w:t xml:space="preserve">Коэффициент возврата субсидий рассчитывается по формуле:</w:t>
      </w:r>
    </w:p>
    <w:p>
      <w:pPr>
        <w:pStyle w:val="0"/>
        <w:jc w:val="both"/>
      </w:pPr>
      <w:r>
        <w:rPr>
          <w:sz w:val="20"/>
        </w:rPr>
      </w:r>
    </w:p>
    <w:p>
      <w:pPr>
        <w:pStyle w:val="0"/>
        <w:ind w:firstLine="540"/>
        <w:jc w:val="both"/>
      </w:pPr>
      <w:r>
        <w:rPr>
          <w:sz w:val="20"/>
        </w:rPr>
        <w:t xml:space="preserve">К = 1 - Rif / Rip, где:</w:t>
      </w:r>
    </w:p>
    <w:p>
      <w:pPr>
        <w:pStyle w:val="0"/>
        <w:jc w:val="both"/>
      </w:pPr>
      <w:r>
        <w:rPr>
          <w:sz w:val="20"/>
        </w:rPr>
      </w:r>
    </w:p>
    <w:p>
      <w:pPr>
        <w:pStyle w:val="0"/>
        <w:ind w:firstLine="540"/>
        <w:jc w:val="both"/>
      </w:pPr>
      <w:r>
        <w:rPr>
          <w:sz w:val="20"/>
        </w:rPr>
        <w:t xml:space="preserve">Rif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Rip - значение результата предоставления субсидии в соответствии с </w:t>
      </w:r>
      <w:hyperlink w:history="0" w:anchor="P176" w:tooltip="26. Планируемым (достигнутым) результатом предоставления субсидии является соотношение количества членов казачьего общества - получателя субсидии, принявших на себя обязательства по несению государственной и иной службы, и их количества, указанного при подаче заявки.">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В случае нарушения казачьим обществом (лицами, получающими средства на основании договоров, заключенных с казачьим обществом) условия, установленного </w:t>
      </w:r>
      <w:hyperlink w:history="0" w:anchor="P138" w:tooltip="1) использование субсидий в соответствии с целью, указанной в пункте 1 настоящего Порядка;">
        <w:r>
          <w:rPr>
            <w:sz w:val="20"/>
            <w:color w:val="0000ff"/>
          </w:rPr>
          <w:t xml:space="preserve">подпунктом 1 пункта 18</w:t>
        </w:r>
      </w:hyperlink>
      <w:r>
        <w:rPr>
          <w:sz w:val="20"/>
        </w:rPr>
        <w:t xml:space="preserve"> настоящего Порядка, возврату в областной бюджет подлежат субсидии в сумме, израсходованной не по целевому назначению.</w:t>
      </w:r>
    </w:p>
    <w:p>
      <w:pPr>
        <w:pStyle w:val="0"/>
        <w:jc w:val="both"/>
      </w:pPr>
      <w:r>
        <w:rPr>
          <w:sz w:val="20"/>
        </w:rPr>
        <w:t xml:space="preserve">(абзац введен </w:t>
      </w:r>
      <w:hyperlink w:history="0" r:id="rId63"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случае использования субсидий на приобретение иностранной валюты в нарушение условия, установленного </w:t>
      </w:r>
      <w:hyperlink w:history="0" w:anchor="P146" w:tooltip="7) запрет приобретения за счет полученных средств, предоставленных в целях финансового обеспечения затрат, иностранной валюты в соответствии с пунктом 3 статьи 78.1 Бюджетного кодекса Российской Федерации. Данное условие подлежит включению в Соглашение, а также в договоры (соглашения), заключенные в целях исполнения обязательств по Соглашению;">
        <w:r>
          <w:rPr>
            <w:sz w:val="20"/>
            <w:color w:val="0000ff"/>
          </w:rPr>
          <w:t xml:space="preserve">подпунктом 7 пункта 18</w:t>
        </w:r>
      </w:hyperlink>
      <w:r>
        <w:rPr>
          <w:sz w:val="20"/>
        </w:rPr>
        <w:t xml:space="preserve"> настоящего Порядка, субсидии подлежат возврату в областной бюджет в сумме, использованной на приобретение иностранной валюты.</w:t>
      </w:r>
    </w:p>
    <w:p>
      <w:pPr>
        <w:pStyle w:val="0"/>
        <w:jc w:val="both"/>
      </w:pPr>
      <w:r>
        <w:rPr>
          <w:sz w:val="20"/>
        </w:rPr>
        <w:t xml:space="preserve">(абзац введен </w:t>
      </w:r>
      <w:hyperlink w:history="0" r:id="rId6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Казачьи общества освобождаются от ответственности, установленной </w:t>
      </w:r>
      <w:hyperlink w:history="0" w:anchor="P200" w:tooltip="30. В случае недостижения казачьим обществом значения результата предоставления субсидии размер субсидии, подлежащий возврату в областной бюджет, рассчитывается по формуле:">
        <w:r>
          <w:rPr>
            <w:sz w:val="20"/>
            <w:color w:val="0000ff"/>
          </w:rPr>
          <w:t xml:space="preserve">абзацем первым</w:t>
        </w:r>
      </w:hyperlink>
      <w:r>
        <w:rPr>
          <w:sz w:val="20"/>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результата предоставления субсидий, на основании принятого Министерством правового акта.</w:t>
      </w:r>
    </w:p>
    <w:p>
      <w:pPr>
        <w:pStyle w:val="0"/>
        <w:jc w:val="both"/>
      </w:pPr>
      <w:r>
        <w:rPr>
          <w:sz w:val="20"/>
        </w:rPr>
        <w:t xml:space="preserve">(абзац введен </w:t>
      </w:r>
      <w:hyperlink w:history="0" r:id="rId65"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Под обстоятельствами непреодолимой силы в рамках настоящего Порядка понимаются:</w:t>
      </w:r>
    </w:p>
    <w:p>
      <w:pPr>
        <w:pStyle w:val="0"/>
        <w:jc w:val="both"/>
      </w:pPr>
      <w:r>
        <w:rPr>
          <w:sz w:val="20"/>
        </w:rPr>
        <w:t xml:space="preserve">(абзац введен </w:t>
      </w:r>
      <w:hyperlink w:history="0" r:id="rId66"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 введение режима повышенной готовности или чрезвычайной ситуации,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 ограничительных мероприятий (карантина) в соответствии с законодательством;</w:t>
      </w:r>
    </w:p>
    <w:p>
      <w:pPr>
        <w:pStyle w:val="0"/>
        <w:jc w:val="both"/>
      </w:pPr>
      <w:r>
        <w:rPr>
          <w:sz w:val="20"/>
        </w:rPr>
        <w:t xml:space="preserve">(абзац введен </w:t>
      </w:r>
      <w:hyperlink w:history="0" r:id="rId67"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 введение иностранными государствами экономических санкций в отношении Российской Федерации, ее граждан и российских юридических лиц.</w:t>
      </w:r>
    </w:p>
    <w:p>
      <w:pPr>
        <w:pStyle w:val="0"/>
        <w:jc w:val="both"/>
      </w:pPr>
      <w:r>
        <w:rPr>
          <w:sz w:val="20"/>
        </w:rPr>
        <w:t xml:space="preserve">(абзац введен </w:t>
      </w:r>
      <w:hyperlink w:history="0" r:id="rId6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Сопроводительное письмо, подписанное казачьими обществами, содержащее обоснование с указанием обстоятельств непреодолимой силы, которые препятствовали достижению результата предоставления субсидий, копии соответствующих документов, подтверждающих наступление обстоятельств непреодолимой силы, прилагаются получателями субсидий к отчету о достижении результата предоставления субсидий, представляемому в Министерство в соответствии с </w:t>
      </w:r>
      <w:hyperlink w:history="0" w:anchor="P182" w:tooltip="27. Казачьи общества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
        <w:r>
          <w:rPr>
            <w:sz w:val="20"/>
            <w:color w:val="0000ff"/>
          </w:rPr>
          <w:t xml:space="preserve">пунктом 27</w:t>
        </w:r>
      </w:hyperlink>
      <w:r>
        <w:rPr>
          <w:sz w:val="20"/>
        </w:rPr>
        <w:t xml:space="preserve"> настоящего Порядка.</w:t>
      </w:r>
    </w:p>
    <w:p>
      <w:pPr>
        <w:pStyle w:val="0"/>
        <w:jc w:val="both"/>
      </w:pPr>
      <w:r>
        <w:rPr>
          <w:sz w:val="20"/>
        </w:rPr>
        <w:t xml:space="preserve">(абзац введен </w:t>
      </w:r>
      <w:hyperlink w:history="0" r:id="rId69"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об освобождении казачьих обществ от применения мер ответственности за недостижение результата предоставления субсидий либо об отсутствии оснований для освобождения казачьих обществ от применения мер ответственности за недостижение результата предоставления субсидий.</w:t>
      </w:r>
    </w:p>
    <w:p>
      <w:pPr>
        <w:pStyle w:val="0"/>
        <w:jc w:val="both"/>
      </w:pPr>
      <w:r>
        <w:rPr>
          <w:sz w:val="20"/>
        </w:rPr>
        <w:t xml:space="preserve">(абзац введен </w:t>
      </w:r>
      <w:hyperlink w:history="0" r:id="rId7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случае отсутствия оснований для освобождения казачьих обществ от применения мер ответственности, предусмотренных настоящим пунктом, Министерство не позднее 5-го рабочего дня со дня принятия соответствующего правового акта направляет казачьим обществам уведомление о возврате субсидии.</w:t>
      </w:r>
    </w:p>
    <w:p>
      <w:pPr>
        <w:pStyle w:val="0"/>
        <w:jc w:val="both"/>
      </w:pPr>
      <w:r>
        <w:rPr>
          <w:sz w:val="20"/>
        </w:rPr>
        <w:t xml:space="preserve">(абзац введен </w:t>
      </w:r>
      <w:hyperlink w:history="0" r:id="rId71"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31. Остатки субсидии могут быть использованы на цель, предусмотренную </w:t>
      </w:r>
      <w:hyperlink w:history="0" w:anchor="P48" w:tooltip="1. Настоящий Порядок регулирует отношения, связанные с определением объема и предоставлением субсидий из областного бюджета некоммерческим организациям, не являющимся государственными (муниципальными) учреждениями, - казачьим обществам (далее - казачьи общества) на осуществление уставной деятельности на территории Омской области (далее - субсидии).">
        <w:r>
          <w:rPr>
            <w:sz w:val="20"/>
            <w:color w:val="0000ff"/>
          </w:rPr>
          <w:t xml:space="preserve">пунктом 1</w:t>
        </w:r>
      </w:hyperlink>
      <w:r>
        <w:rPr>
          <w:sz w:val="20"/>
        </w:rPr>
        <w:t xml:space="preserve">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w:t>
      </w:r>
    </w:p>
    <w:bookmarkStart w:id="232" w:name="P232"/>
    <w:bookmarkEnd w:id="232"/>
    <w:p>
      <w:pPr>
        <w:pStyle w:val="0"/>
        <w:spacing w:before="200" w:line-rule="auto"/>
        <w:ind w:firstLine="540"/>
        <w:jc w:val="both"/>
      </w:pPr>
      <w:r>
        <w:rPr>
          <w:sz w:val="20"/>
        </w:rPr>
        <w:t xml:space="preserve">В случае отсутствия решения Министерства о наличии потребности в направлении остатков субсидии они подлежат возврату в доход областного бюджета в срок до 1 февраля года, следующего за годом предоставления субсидии.</w:t>
      </w:r>
    </w:p>
    <w:bookmarkStart w:id="233" w:name="P233"/>
    <w:bookmarkEnd w:id="233"/>
    <w:p>
      <w:pPr>
        <w:pStyle w:val="0"/>
        <w:spacing w:before="200" w:line-rule="auto"/>
        <w:ind w:firstLine="540"/>
        <w:jc w:val="both"/>
      </w:pPr>
      <w:r>
        <w:rPr>
          <w:sz w:val="20"/>
        </w:rPr>
        <w:t xml:space="preserve">32. Субсидия (средства, полученные на основании договоров, заключенных с казачьим обществом) подлежит возврату в областной бюджет в течение 30 календарных дней со дня получения казачьим обществом (лицами, получающими средства на основании договоров, заключенных с казачьим обществом) уведомления о возврате субсидии (средств, полученных на основании договоров, заключенных с казачьим обществом).</w:t>
      </w:r>
    </w:p>
    <w:p>
      <w:pPr>
        <w:pStyle w:val="0"/>
        <w:jc w:val="both"/>
      </w:pPr>
      <w:r>
        <w:rPr>
          <w:sz w:val="20"/>
        </w:rPr>
        <w:t xml:space="preserve">(в ред. </w:t>
      </w:r>
      <w:hyperlink w:history="0" r:id="rId7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случае если субсидия (остатки субсидии, средства, полученные на основании договоров, заключенных с казачьим обществом) не возвращена в областной бюджет в срок, предусмотренный </w:t>
      </w:r>
      <w:hyperlink w:history="0" w:anchor="P232" w:tooltip="В случае отсутствия решения Министерства о наличии потребности в направлении остатков субсидии они подлежат возврату в доход областного бюджета в срок до 1 февраля года, следующего за годом предоставления субсидии.">
        <w:r>
          <w:rPr>
            <w:sz w:val="20"/>
            <w:color w:val="0000ff"/>
          </w:rPr>
          <w:t xml:space="preserve">абзацем вторым пункта 31</w:t>
        </w:r>
      </w:hyperlink>
      <w:r>
        <w:rPr>
          <w:sz w:val="20"/>
        </w:rPr>
        <w:t xml:space="preserve">, </w:t>
      </w:r>
      <w:hyperlink w:history="0" w:anchor="P233" w:tooltip="32. Субсидия (средства, полученные на основании договоров, заключенных с казачьим обществом) подлежит возврату в областной бюджет в течение 30 календарных дней со дня получения казачьим обществом (лицами, получающими средства на основании договоров, заключенных с казачьим обществом) уведомления о возврате субсидии (средств, полученных на основании договоров, заключенных с казачьим обществом).">
        <w:r>
          <w:rPr>
            <w:sz w:val="20"/>
            <w:color w:val="0000ff"/>
          </w:rPr>
          <w:t xml:space="preserve">абзацем первым</w:t>
        </w:r>
      </w:hyperlink>
      <w:r>
        <w:rPr>
          <w:sz w:val="20"/>
        </w:rPr>
        <w:t xml:space="preserve"> настоящего пункта, Министерство в течение 30 рабочих дней со дня истечения соответствующего срока обращается за взысканием денежных средств в порядке, установленном федеральным законодательством.</w:t>
      </w:r>
    </w:p>
    <w:p>
      <w:pPr>
        <w:pStyle w:val="0"/>
        <w:jc w:val="both"/>
      </w:pPr>
      <w:r>
        <w:rPr>
          <w:sz w:val="20"/>
        </w:rPr>
        <w:t xml:space="preserve">(в ред. </w:t>
      </w:r>
      <w:hyperlink w:history="0" r:id="rId73"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33. Документы, предусмотренные настоящим разделом, могут быть направлены казачьему обществу (лицам, получающим средства на основании договоров, заключенных с казачьим обществом)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казачьего общества, лиц, получающих средства на основании договоров, заключенных с казачьим обществом).</w:t>
      </w:r>
    </w:p>
    <w:p>
      <w:pPr>
        <w:pStyle w:val="0"/>
        <w:jc w:val="both"/>
      </w:pPr>
      <w:r>
        <w:rPr>
          <w:sz w:val="20"/>
        </w:rPr>
      </w:r>
    </w:p>
    <w:p>
      <w:pPr>
        <w:pStyle w:val="0"/>
        <w:jc w:val="center"/>
      </w:pPr>
      <w:r>
        <w:rPr>
          <w:sz w:val="20"/>
        </w:rPr>
        <w:t xml:space="preserve">_______________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22.05.2013 N 113-п</w:t>
            <w:br/>
            <w:t>(ред. от 09.03.2023)</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56C67450E803D248119F29951881629DCF3AA8AA91412A04B230835940AD9A3C499A40694F559D747335158D8DEC5C7B6B97828D2094B719ED60S1TFH" TargetMode = "External"/>
	<Relationship Id="rId8" Type="http://schemas.openxmlformats.org/officeDocument/2006/relationships/hyperlink" Target="consultantplus://offline/ref=E656C67450E803D248119F29951881629DCF3AA8A49A492701B230835940AD9A3C499A40694F559D7473311C8D8DEC5C7B6B97828D2094B719ED60S1TFH" TargetMode = "External"/>
	<Relationship Id="rId9" Type="http://schemas.openxmlformats.org/officeDocument/2006/relationships/hyperlink" Target="consultantplus://offline/ref=E656C67450E803D248119F29951881629DCF3AA8AC9E472602B16D895119A1983B46C5576E06599C7473301D82D2E9496A339883903E92AF05EF621ESCT8H" TargetMode = "External"/>
	<Relationship Id="rId10" Type="http://schemas.openxmlformats.org/officeDocument/2006/relationships/hyperlink" Target="consultantplus://offline/ref=E656C67450E803D248119F29951881629DCF3AA8AC9F402705BA6D895119A1983B46C5576E06599C7473301585D2E9496A339883903E92AF05EF621ESCT8H" TargetMode = "External"/>
	<Relationship Id="rId11" Type="http://schemas.openxmlformats.org/officeDocument/2006/relationships/hyperlink" Target="consultantplus://offline/ref=E656C67450E803D248119F29951881629DCF3AA8AC98452100BD6D895119A1983B46C5576E06599C7473301E83D2E9496A339883903E92AF05EF621ESCT8H" TargetMode = "External"/>
	<Relationship Id="rId12" Type="http://schemas.openxmlformats.org/officeDocument/2006/relationships/hyperlink" Target="consultantplus://offline/ref=E656C67450E803D248119F29951881629DCF3AA8AC9A422500BA6D895119A1983B46C5576E06599C7473301D82D2E9496A339883903E92AF05EF621ESCT8H" TargetMode = "External"/>
	<Relationship Id="rId13" Type="http://schemas.openxmlformats.org/officeDocument/2006/relationships/hyperlink" Target="consultantplus://offline/ref=E656C67450E803D248119F29951881629DCF3AA8AC9E472603B16D895119A1983B46C5576E06599C7473301D82D2E9496A339883903E92AF05EF621ESCT8H" TargetMode = "External"/>
	<Relationship Id="rId14" Type="http://schemas.openxmlformats.org/officeDocument/2006/relationships/hyperlink" Target="consultantplus://offline/ref=E656C67450E803D248119F29951881629DCF3AA8AC9B472602BC6D895119A1983B46C5576E06599C7473301D8ED2E9496A339883903E92AF05EF621ESCT8H" TargetMode = "External"/>
	<Relationship Id="rId15" Type="http://schemas.openxmlformats.org/officeDocument/2006/relationships/hyperlink" Target="consultantplus://offline/ref=E656C67450E803D248119F29951881629DCF3AA8AC9F412405B06D895119A1983B46C5576E06599C7473301F8FD2E9496A339883903E92AF05EF621ESCT8H" TargetMode = "External"/>
	<Relationship Id="rId16" Type="http://schemas.openxmlformats.org/officeDocument/2006/relationships/hyperlink" Target="consultantplus://offline/ref=E656C67450E803D248119F29951881629DCF3AA8AC9E472602B86D895119A1983B46C5576E06599C7473301D82D2E9496A339883903E92AF05EF621ESCT8H" TargetMode = "External"/>
	<Relationship Id="rId17" Type="http://schemas.openxmlformats.org/officeDocument/2006/relationships/hyperlink" Target="consultantplus://offline/ref=E656C67450E803D248119F29951881629DCF3AA8AC9E452B07BD6D895119A1983B46C5576E06599C7473301D82D2E9496A339883903E92AF05EF621ESCT8H" TargetMode = "External"/>
	<Relationship Id="rId18" Type="http://schemas.openxmlformats.org/officeDocument/2006/relationships/hyperlink" Target="consultantplus://offline/ref=E656C67450E803D248119F29951881629DCF3AA8AC90432503B86D895119A1983B46C5576E06599C7473301D82D2E9496A339883903E92AF05EF621ESCT8H" TargetMode = "External"/>
	<Relationship Id="rId19" Type="http://schemas.openxmlformats.org/officeDocument/2006/relationships/hyperlink" Target="consultantplus://offline/ref=CBE102D6D5A7CE683AF1EC5E3943FE2F47537FE592DAD605131B118B05237B585A65414FA22619C3D8FE41ADD8F5D1429B0CE1F3EEC95E1D0ED57BD1TATCH" TargetMode = "External"/>
	<Relationship Id="rId20" Type="http://schemas.openxmlformats.org/officeDocument/2006/relationships/hyperlink" Target="consultantplus://offline/ref=CBE102D6D5A7CE683AF1F2532F2FA1264B5B23EA90D3D8504C4F17DC5A737D0D1A25471AE16110C2D1F515FC98AB8811DC47ECF7F3D55E19T1T3H" TargetMode = "External"/>
	<Relationship Id="rId21" Type="http://schemas.openxmlformats.org/officeDocument/2006/relationships/hyperlink" Target="consultantplus://offline/ref=CBE102D6D5A7CE683AF1EC5E3943FE2F47537FE59AD1DA0210104C810D7A775A5D6A1E58A56F15C2D8FE40AFD7AAD4578A54EEF2F3D7580512D779TDT0H" TargetMode = "External"/>
	<Relationship Id="rId22" Type="http://schemas.openxmlformats.org/officeDocument/2006/relationships/hyperlink" Target="consultantplus://offline/ref=CBE102D6D5A7CE683AF1EC5E3943FE2F47537FE592D4D3021418118B05237B585A65414FA22619C3D8FE41A5D8F5D1429B0CE1F3EEC95E1D0ED57BD1TATCH" TargetMode = "External"/>
	<Relationship Id="rId23" Type="http://schemas.openxmlformats.org/officeDocument/2006/relationships/hyperlink" Target="consultantplus://offline/ref=CBE102D6D5A7CE683AF1EC5E3943FE2F47537FE592D5D60E161F118B05237B585A65414FA22619C3D8FE41ADD8F5D1429B0CE1F3EEC95E1D0ED57BD1TATCH" TargetMode = "External"/>
	<Relationship Id="rId24" Type="http://schemas.openxmlformats.org/officeDocument/2006/relationships/hyperlink" Target="consultantplus://offline/ref=CBE102D6D5A7CE683AF1EC5E3943FE2F47537FE592DBD000121A118B05237B585A65414FA22619C3D8FE41ADD8F5D1429B0CE1F3EEC95E1D0ED57BD1TATCH" TargetMode = "External"/>
	<Relationship Id="rId25" Type="http://schemas.openxmlformats.org/officeDocument/2006/relationships/hyperlink" Target="consultantplus://offline/ref=CBE102D6D5A7CE683AF1EC5E3943FE2F47537FE592DAD605131B118B05237B585A65414FA22619C3D8FE41ADD8F5D1429B0CE1F3EEC95E1D0ED57BD1TATCH" TargetMode = "External"/>
	<Relationship Id="rId26" Type="http://schemas.openxmlformats.org/officeDocument/2006/relationships/hyperlink" Target="consultantplus://offline/ref=CBE102D6D5A7CE683AF1EC5E3943FE2F47537FE592DAD50E191B118B05237B585A65414FA22619C3D8FE41ADD5F5D1429B0CE1F3EEC95E1D0ED57BD1TATCH" TargetMode = "External"/>
	<Relationship Id="rId27" Type="http://schemas.openxmlformats.org/officeDocument/2006/relationships/hyperlink" Target="consultantplus://offline/ref=CBE102D6D5A7CE683AF1EC5E3943FE2F47537FE592DAD605131B118B05237B585A65414FA22619C3D8FE41ADD9F5D1429B0CE1F3EEC95E1D0ED57BD1TATCH" TargetMode = "External"/>
	<Relationship Id="rId28" Type="http://schemas.openxmlformats.org/officeDocument/2006/relationships/hyperlink" Target="consultantplus://offline/ref=CBE102D6D5A7CE683AF1EC5E3943FE2F47537FE592DBD000121A118B05237B585A65414FA22619C3D8FE41ADD9F5D1429B0CE1F3EEC95E1D0ED57BD1TATCH" TargetMode = "External"/>
	<Relationship Id="rId29" Type="http://schemas.openxmlformats.org/officeDocument/2006/relationships/hyperlink" Target="consultantplus://offline/ref=CBE102D6D5A7CE683AF1EC5E3943FE2F47537FE592DBD000121A118B05237B585A65414FA22619C3D8FE40ACD4F5D1429B0CE1F3EEC95E1D0ED57BD1TATCH" TargetMode = "External"/>
	<Relationship Id="rId30" Type="http://schemas.openxmlformats.org/officeDocument/2006/relationships/hyperlink" Target="consultantplus://offline/ref=CBE102D6D5A7CE683AF1F2532F2FA1264B5B24EB9BD2D8504C4F17DC5A737D0D1A25471AE16214C1DEF515FC98AB8811DC47ECF7F3D55E19T1T3H" TargetMode = "External"/>
	<Relationship Id="rId31" Type="http://schemas.openxmlformats.org/officeDocument/2006/relationships/hyperlink" Target="consultantplus://offline/ref=CBE102D6D5A7CE683AF1EC5E3943FE2F47537FE592DBD000121A118B05237B585A65414FA22619C3D8FE41ADD9F5D1429B0CE1F3EEC95E1D0ED57BD1TATCH" TargetMode = "External"/>
	<Relationship Id="rId32" Type="http://schemas.openxmlformats.org/officeDocument/2006/relationships/hyperlink" Target="consultantplus://offline/ref=CBE102D6D5A7CE683AF1EC5E3943FE2F47537FE592DAD605131B118B05237B585A65414FA22619C3D8FE41ADDBF5D1429B0CE1F3EEC95E1D0ED57BD1TATCH" TargetMode = "External"/>
	<Relationship Id="rId33" Type="http://schemas.openxmlformats.org/officeDocument/2006/relationships/hyperlink" Target="consultantplus://offline/ref=CBE102D6D5A7CE683AF1EC5E3943FE2F47537FE592DAD605131B118B05237B585A65414FA22619C3D8FE41ACDCF5D1429B0CE1F3EEC95E1D0ED57BD1TATCH" TargetMode = "External"/>
	<Relationship Id="rId34" Type="http://schemas.openxmlformats.org/officeDocument/2006/relationships/hyperlink" Target="consultantplus://offline/ref=CBE102D6D5A7CE683AF1EC5E3943FE2F47537FE592DBD000121A118B05237B585A65414FA22619C3D8FE41ADDBF5D1429B0CE1F3EEC95E1D0ED57BD1TATCH" TargetMode = "External"/>
	<Relationship Id="rId35" Type="http://schemas.openxmlformats.org/officeDocument/2006/relationships/hyperlink" Target="consultantplus://offline/ref=CBE102D6D5A7CE683AF1EC5E3943FE2F47537FE592DBD000121A118B05237B585A65414FA22619C3D8FE41ADD4F5D1429B0CE1F3EEC95E1D0ED57BD1TATCH" TargetMode = "External"/>
	<Relationship Id="rId36" Type="http://schemas.openxmlformats.org/officeDocument/2006/relationships/hyperlink" Target="consultantplus://offline/ref=CBE102D6D5A7CE683AF1EC5E3943FE2F47537FE592DAD605131B118B05237B585A65414FA22619C3D8FE41ACDEF5D1429B0CE1F3EEC95E1D0ED57BD1TATCH" TargetMode = "External"/>
	<Relationship Id="rId37" Type="http://schemas.openxmlformats.org/officeDocument/2006/relationships/hyperlink" Target="consultantplus://offline/ref=CBE102D6D5A7CE683AF1EC5E3943FE2F47537FE592DAD605131B118B05237B585A65414FA22619C3D8FE41ACDFF5D1429B0CE1F3EEC95E1D0ED57BD1TATCH" TargetMode = "External"/>
	<Relationship Id="rId38" Type="http://schemas.openxmlformats.org/officeDocument/2006/relationships/hyperlink" Target="consultantplus://offline/ref=CBE102D6D5A7CE683AF1EC5E3943FE2F47537FE592DBD000121A118B05237B585A65414FA22619C3D8FE41ACDCF5D1429B0CE1F3EEC95E1D0ED57BD1TATCH" TargetMode = "External"/>
	<Relationship Id="rId39" Type="http://schemas.openxmlformats.org/officeDocument/2006/relationships/hyperlink" Target="consultantplus://offline/ref=CBE102D6D5A7CE683AF1EC5E3943FE2F47537FE592DAD605131B118B05237B585A65414FA22619C3D8FE41ACD9F5D1429B0CE1F3EEC95E1D0ED57BD1TATCH" TargetMode = "External"/>
	<Relationship Id="rId40" Type="http://schemas.openxmlformats.org/officeDocument/2006/relationships/hyperlink" Target="consultantplus://offline/ref=CBE102D6D5A7CE683AF1EC5E3943FE2F47537FE592DBD000121A118B05237B585A65414FA22619C3D8FE41ACDEF5D1429B0CE1F3EEC95E1D0ED57BD1TATCH" TargetMode = "External"/>
	<Relationship Id="rId41" Type="http://schemas.openxmlformats.org/officeDocument/2006/relationships/hyperlink" Target="consultantplus://offline/ref=CBE102D6D5A7CE683AF1EC5E3943FE2F47537FE592DBD000121A118B05237B585A65414FA22619C3D8FE40ACD4F5D1429B0CE1F3EEC95E1D0ED57BD1TATCH" TargetMode = "External"/>
	<Relationship Id="rId42" Type="http://schemas.openxmlformats.org/officeDocument/2006/relationships/hyperlink" Target="consultantplus://offline/ref=CBE102D6D5A7CE683AF1EC5E3943FE2F47537FE592DBD000121A118B05237B585A65414FA22619C3D8FE41ACDEF5D1429B0CE1F3EEC95E1D0ED57BD1TATCH" TargetMode = "External"/>
	<Relationship Id="rId43" Type="http://schemas.openxmlformats.org/officeDocument/2006/relationships/hyperlink" Target="consultantplus://offline/ref=CBE102D6D5A7CE683AF1F2532F2FA1264B5B23EA90D3D8504C4F17DC5A737D0D1A25471DE96310C98CAF05F8D1FC860DDF5FF2F3EDD5T5TDH" TargetMode = "External"/>
	<Relationship Id="rId44" Type="http://schemas.openxmlformats.org/officeDocument/2006/relationships/hyperlink" Target="consultantplus://offline/ref=CBE102D6D5A7CE683AF1F2532F2FA1264B5B23EA90D3D8504C4F17DC5A737D0D1A254718E66210C98CAF05F8D1FC860DDF5FF2F3EDD5T5TDH" TargetMode = "External"/>
	<Relationship Id="rId45" Type="http://schemas.openxmlformats.org/officeDocument/2006/relationships/hyperlink" Target="consultantplus://offline/ref=CBE102D6D5A7CE683AF1F2532F2FA1264B5B23EA90D3D8504C4F17DC5A737D0D1A254718E66016C98CAF05F8D1FC860DDF5FF2F3EDD5T5TDH" TargetMode = "External"/>
	<Relationship Id="rId46" Type="http://schemas.openxmlformats.org/officeDocument/2006/relationships/hyperlink" Target="consultantplus://offline/ref=CBE102D6D5A7CE683AF1EC5E3943FE2F47537FE592DBD000121A118B05237B585A65414FA22619C3D8FE41ACDFF5D1429B0CE1F3EEC95E1D0ED57BD1TATCH" TargetMode = "External"/>
	<Relationship Id="rId47" Type="http://schemas.openxmlformats.org/officeDocument/2006/relationships/hyperlink" Target="consultantplus://offline/ref=CBE102D6D5A7CE683AF1F2532F2FA1264B5B23EA90D3D8504C4F17DC5A737D0D1A25471DE96310C98CAF05F8D1FC860DDF5FF2F3EDD5T5TDH" TargetMode = "External"/>
	<Relationship Id="rId48" Type="http://schemas.openxmlformats.org/officeDocument/2006/relationships/hyperlink" Target="consultantplus://offline/ref=CBE102D6D5A7CE683AF1F2532F2FA1264B5B23EA90D3D8504C4F17DC5A737D0D1A254718E66210C98CAF05F8D1FC860DDF5FF2F3EDD5T5TDH" TargetMode = "External"/>
	<Relationship Id="rId49" Type="http://schemas.openxmlformats.org/officeDocument/2006/relationships/hyperlink" Target="consultantplus://offline/ref=CBE102D6D5A7CE683AF1F2532F2FA1264B5B23EA90D3D8504C4F17DC5A737D0D1A254718E66016C98CAF05F8D1FC860DDF5FF2F3EDD5T5TDH" TargetMode = "External"/>
	<Relationship Id="rId50" Type="http://schemas.openxmlformats.org/officeDocument/2006/relationships/hyperlink" Target="consultantplus://offline/ref=CBE102D6D5A7CE683AF1EC5E3943FE2F47537FE592DBD000121A118B05237B585A65414FA22619C3D8FE41ACD9F5D1429B0CE1F3EEC95E1D0ED57BD1TATCH" TargetMode = "External"/>
	<Relationship Id="rId51" Type="http://schemas.openxmlformats.org/officeDocument/2006/relationships/hyperlink" Target="consultantplus://offline/ref=CBE102D6D5A7CE683AF1F2532F2FA1264B5B23EA90D3D8504C4F17DC5A737D0D1A25471DE36411C98CAF05F8D1FC860DDF5FF2F3EDD5T5TDH" TargetMode = "External"/>
	<Relationship Id="rId52" Type="http://schemas.openxmlformats.org/officeDocument/2006/relationships/hyperlink" Target="consultantplus://offline/ref=CBE102D6D5A7CE683AF1F2532F2FA1264B5B24EB9BD2D8504C4F17DC5A737D0D1A254719E56940939CAB4CAFDFE08515C15BECF3TETEH" TargetMode = "External"/>
	<Relationship Id="rId53" Type="http://schemas.openxmlformats.org/officeDocument/2006/relationships/hyperlink" Target="consultantplus://offline/ref=CBE102D6D5A7CE683AF1F2532F2FA1264B5B24EB9BD2D8504C4F17DC5A737D0D1A25471AE16214C1DAF515FC98AB8811DC47ECF7F3D55E19T1T3H" TargetMode = "External"/>
	<Relationship Id="rId54" Type="http://schemas.openxmlformats.org/officeDocument/2006/relationships/hyperlink" Target="consultantplus://offline/ref=CBE102D6D5A7CE683AF1F2532F2FA1264B5B24EB9BD2D8504C4F17DC5A737D0D1A254719E26940939CAB4CAFDFE08515C15BECF3TETEH" TargetMode = "External"/>
	<Relationship Id="rId55" Type="http://schemas.openxmlformats.org/officeDocument/2006/relationships/hyperlink" Target="consultantplus://offline/ref=CBE102D6D5A7CE683AF1F2532F2FA1264B5B24EB9BD2D8504C4F17DC5A737D0D1A25471AE16215C2D9F515FC98AB8811DC47ECF7F3D55E19T1T3H" TargetMode = "External"/>
	<Relationship Id="rId56" Type="http://schemas.openxmlformats.org/officeDocument/2006/relationships/hyperlink" Target="consultantplus://offline/ref=CBE102D6D5A7CE683AF1EC5E3943FE2F47537FE592DAD605131B118B05237B585A65414FA22619C3D8FE41ACDBF5D1429B0CE1F3EEC95E1D0ED57BD1TATCH" TargetMode = "External"/>
	<Relationship Id="rId57" Type="http://schemas.openxmlformats.org/officeDocument/2006/relationships/hyperlink" Target="consultantplus://offline/ref=CBE102D6D5A7CE683AF1EC5E3943FE2F47537FE592DBD000121A118B05237B585A65414FA22619C3D8FE41ACDAF5D1429B0CE1F3EEC95E1D0ED57BD1TATCH" TargetMode = "External"/>
	<Relationship Id="rId58" Type="http://schemas.openxmlformats.org/officeDocument/2006/relationships/hyperlink" Target="consultantplus://offline/ref=CBE102D6D5A7CE683AF1F2532F2FA1264B5B23EA90D3D8504C4F17DC5A737D0D1A254718E66210C98CAF05F8D1FC860DDF5FF2F3EDD5T5TDH" TargetMode = "External"/>
	<Relationship Id="rId59" Type="http://schemas.openxmlformats.org/officeDocument/2006/relationships/hyperlink" Target="consultantplus://offline/ref=CBE102D6D5A7CE683AF1F2532F2FA1264B5B23EA90D3D8504C4F17DC5A737D0D1A254718E66016C98CAF05F8D1FC860DDF5FF2F3EDD5T5TDH" TargetMode = "External"/>
	<Relationship Id="rId60" Type="http://schemas.openxmlformats.org/officeDocument/2006/relationships/hyperlink" Target="consultantplus://offline/ref=CBE102D6D5A7CE683AF1EC5E3943FE2F47537FE592DBD000121A118B05237B585A65414FA22619C3D8FE41ACDBF5D1429B0CE1F3EEC95E1D0ED57BD1TATCH" TargetMode = "External"/>
	<Relationship Id="rId61" Type="http://schemas.openxmlformats.org/officeDocument/2006/relationships/hyperlink" Target="consultantplus://offline/ref=CBE102D6D5A7CE683AF1EC5E3943FE2F47537FE592DBD000121A118B05237B585A65414FA22619C3D8FE41AFDDF5D1429B0CE1F3EEC95E1D0ED57BD1TATCH" TargetMode = "External"/>
	<Relationship Id="rId62" Type="http://schemas.openxmlformats.org/officeDocument/2006/relationships/hyperlink" Target="consultantplus://offline/ref=CBE102D6D5A7CE683AF1EC5E3943FE2F47537FE592DBD000121A118B05237B585A65414FA22619C3D8FE41AFDFF5D1429B0CE1F3EEC95E1D0ED57BD1TATCH" TargetMode = "External"/>
	<Relationship Id="rId63" Type="http://schemas.openxmlformats.org/officeDocument/2006/relationships/hyperlink" Target="consultantplus://offline/ref=CBE102D6D5A7CE683AF1EC5E3943FE2F47537FE592DBD000121A118B05237B585A65414FA22619C3D8FE41AFDAF5D1429B0CE1F3EEC95E1D0ED57BD1TATCH" TargetMode = "External"/>
	<Relationship Id="rId64" Type="http://schemas.openxmlformats.org/officeDocument/2006/relationships/hyperlink" Target="consultantplus://offline/ref=CBE102D6D5A7CE683AF1EC5E3943FE2F47537FE592DBD000121A118B05237B585A65414FA22619C3D8FE41AFD4F5D1429B0CE1F3EEC95E1D0ED57BD1TATCH" TargetMode = "External"/>
	<Relationship Id="rId65" Type="http://schemas.openxmlformats.org/officeDocument/2006/relationships/hyperlink" Target="consultantplus://offline/ref=CBE102D6D5A7CE683AF1EC5E3943FE2F47537FE592DBD000121A118B05237B585A65414FA22619C3D8FE41AFD5F5D1429B0CE1F3EEC95E1D0ED57BD1TATCH" TargetMode = "External"/>
	<Relationship Id="rId66" Type="http://schemas.openxmlformats.org/officeDocument/2006/relationships/hyperlink" Target="consultantplus://offline/ref=CBE102D6D5A7CE683AF1EC5E3943FE2F47537FE592DBD000121A118B05237B585A65414FA22619C3D8FE41AEDCF5D1429B0CE1F3EEC95E1D0ED57BD1TATCH" TargetMode = "External"/>
	<Relationship Id="rId67" Type="http://schemas.openxmlformats.org/officeDocument/2006/relationships/hyperlink" Target="consultantplus://offline/ref=CBE102D6D5A7CE683AF1EC5E3943FE2F47537FE592DBD000121A118B05237B585A65414FA22619C3D8FE41AEDDF5D1429B0CE1F3EEC95E1D0ED57BD1TATCH" TargetMode = "External"/>
	<Relationship Id="rId68" Type="http://schemas.openxmlformats.org/officeDocument/2006/relationships/hyperlink" Target="consultantplus://offline/ref=CBE102D6D5A7CE683AF1EC5E3943FE2F47537FE592DBD000121A118B05237B585A65414FA22619C3D8FE41AEDEF5D1429B0CE1F3EEC95E1D0ED57BD1TATCH" TargetMode = "External"/>
	<Relationship Id="rId69" Type="http://schemas.openxmlformats.org/officeDocument/2006/relationships/hyperlink" Target="consultantplus://offline/ref=CBE102D6D5A7CE683AF1EC5E3943FE2F47537FE592DBD000121A118B05237B585A65414FA22619C3D8FE41AEDFF5D1429B0CE1F3EEC95E1D0ED57BD1TATCH" TargetMode = "External"/>
	<Relationship Id="rId70" Type="http://schemas.openxmlformats.org/officeDocument/2006/relationships/hyperlink" Target="consultantplus://offline/ref=CBE102D6D5A7CE683AF1EC5E3943FE2F47537FE592DBD000121A118B05237B585A65414FA22619C3D8FE41AED8F5D1429B0CE1F3EEC95E1D0ED57BD1TATCH" TargetMode = "External"/>
	<Relationship Id="rId71" Type="http://schemas.openxmlformats.org/officeDocument/2006/relationships/hyperlink" Target="consultantplus://offline/ref=CBE102D6D5A7CE683AF1EC5E3943FE2F47537FE592DBD000121A118B05237B585A65414FA22619C3D8FE41AED9F5D1429B0CE1F3EEC95E1D0ED57BD1TATCH" TargetMode = "External"/>
	<Relationship Id="rId72" Type="http://schemas.openxmlformats.org/officeDocument/2006/relationships/hyperlink" Target="consultantplus://offline/ref=CBE102D6D5A7CE683AF1EC5E3943FE2F47537FE592DBD000121A118B05237B585A65414FA22619C3D8FE41AEDAF5D1429B0CE1F3EEC95E1D0ED57BD1TATCH" TargetMode = "External"/>
	<Relationship Id="rId73" Type="http://schemas.openxmlformats.org/officeDocument/2006/relationships/hyperlink" Target="consultantplus://offline/ref=CBE102D6D5A7CE683AF1EC5E3943FE2F47537FE592DBD000121A118B05237B585A65414FA22619C3D8FE41AEDAF5D1429B0CE1F3EEC95E1D0ED57BD1TAT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22.05.2013 N 113-п
(ред. от 09.03.2023)
"Об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на осуществление уставной деятельности"</dc:title>
  <dcterms:created xsi:type="dcterms:W3CDTF">2023-06-23T07:19:18Z</dcterms:created>
</cp:coreProperties>
</file>