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региональной политики и массовых коммуникаций Омской области от 07.02.2022 N 5</w:t>
              <w:br/>
              <w:t xml:space="preserve">(ред. от 21.07.2023)</w:t>
              <w:br/>
              <w:t xml:space="preserve">"Об оценке результатов предоставления грантов в форме субсидий социально ориентированным некоммерческим организациям на реализацию социально значимых проектов"</w:t>
              <w:br/>
              <w:t xml:space="preserve">(вместе с "Порядком оценки результатов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РЕГИОНАЛЬНОЙ ПОЛИТИКИ И МАССОВЫХ КОММУНИКАЦИЙ</w:t>
      </w:r>
    </w:p>
    <w:p>
      <w:pPr>
        <w:pStyle w:val="2"/>
        <w:jc w:val="center"/>
      </w:pPr>
      <w:r>
        <w:rPr>
          <w:sz w:val="20"/>
        </w:rPr>
        <w:t xml:space="preserve">ОМСКОЙ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7 февраля 2022 г. N 5</w:t>
      </w:r>
    </w:p>
    <w:p>
      <w:pPr>
        <w:pStyle w:val="2"/>
        <w:jc w:val="both"/>
      </w:pPr>
      <w:r>
        <w:rPr>
          <w:sz w:val="20"/>
        </w:rPr>
      </w:r>
    </w:p>
    <w:p>
      <w:pPr>
        <w:pStyle w:val="2"/>
        <w:jc w:val="center"/>
      </w:pPr>
      <w:r>
        <w:rPr>
          <w:sz w:val="20"/>
        </w:rPr>
        <w:t xml:space="preserve">ОБ ОЦЕНКЕ РЕЗУЛЬТАТОВ ПРЕДОСТАВЛЕНИЯ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РЕАЛИЗАЦИЮ СОЦИАЛЬНО ЗНАЧИМЫХ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региональной политики и массовых коммуникаций Омской области от 21.07.2023 N 22 &quot;О внесении изменений в приказ Министерства региональной политики и массовых коммуникаций Омской области от 7 февраля 2022 года N 5&quot; {КонсультантПлюс}">
              <w:r>
                <w:rPr>
                  <w:sz w:val="20"/>
                  <w:color w:val="0000ff"/>
                </w:rPr>
                <w:t xml:space="preserve">Приказа</w:t>
              </w:r>
            </w:hyperlink>
            <w:r>
              <w:rPr>
                <w:sz w:val="20"/>
                <w:color w:val="392c69"/>
              </w:rPr>
              <w:t xml:space="preserve"> Министерства региональной политики и массовых коммуникаций</w:t>
            </w:r>
          </w:p>
          <w:p>
            <w:pPr>
              <w:pStyle w:val="0"/>
              <w:jc w:val="center"/>
            </w:pPr>
            <w:r>
              <w:rPr>
                <w:sz w:val="20"/>
                <w:color w:val="392c69"/>
              </w:rPr>
              <w:t xml:space="preserve">Омской области от 21.07.2023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41</w:t>
        </w:r>
      </w:hyperlink>
      <w:r>
        <w:rPr>
          <w:sz w:val="20"/>
        </w:rPr>
        <w:t xml:space="preserve">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Правительства Омской области от 24 марта 2021 года N 106-п (далее - Постановление N 106-п):</w:t>
      </w:r>
    </w:p>
    <w:p>
      <w:pPr>
        <w:pStyle w:val="0"/>
        <w:jc w:val="both"/>
      </w:pPr>
      <w:r>
        <w:rPr>
          <w:sz w:val="20"/>
        </w:rPr>
        <w:t xml:space="preserve">(в ред. </w:t>
      </w:r>
      <w:hyperlink w:history="0" r:id="rId9" w:tooltip="Приказ Министерства региональной политики и массовых коммуникаций Омской области от 21.07.2023 N 22 &quot;О внесении изменений в приказ Министерства региональной политики и массовых коммуникаций Омской области от 7 февраля 2022 года N 5&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21.07.2023 N 22)</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оценки результатов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(далее соответственно - гранты, оценка результатов).</w:t>
      </w:r>
    </w:p>
    <w:p>
      <w:pPr>
        <w:pStyle w:val="0"/>
        <w:jc w:val="both"/>
      </w:pPr>
      <w:r>
        <w:rPr>
          <w:sz w:val="20"/>
        </w:rPr>
        <w:t xml:space="preserve">(в ред. </w:t>
      </w:r>
      <w:hyperlink w:history="0" r:id="rId10" w:tooltip="Приказ Министерства региональной политики и массовых коммуникаций Омской области от 21.07.2023 N 22 &quot;О внесении изменений в приказ Министерства региональной политики и массовых коммуникаций Омской области от 7 февраля 2022 года N 5&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21.07.2023 N 22)</w:t>
      </w:r>
    </w:p>
    <w:p>
      <w:pPr>
        <w:pStyle w:val="0"/>
        <w:spacing w:before="200" w:line-rule="auto"/>
        <w:ind w:firstLine="540"/>
        <w:jc w:val="both"/>
      </w:pPr>
      <w:r>
        <w:rPr>
          <w:sz w:val="20"/>
        </w:rPr>
        <w:t xml:space="preserve">2. Отделу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 (далее - Министерство) обеспечить:</w:t>
      </w:r>
    </w:p>
    <w:p>
      <w:pPr>
        <w:pStyle w:val="0"/>
        <w:spacing w:before="200" w:line-rule="auto"/>
        <w:ind w:firstLine="540"/>
        <w:jc w:val="both"/>
      </w:pPr>
      <w:r>
        <w:rPr>
          <w:sz w:val="20"/>
        </w:rPr>
        <w:t xml:space="preserve">1) своевременное проведение оценки результатов;</w:t>
      </w:r>
    </w:p>
    <w:p>
      <w:pPr>
        <w:pStyle w:val="0"/>
        <w:spacing w:before="200" w:line-rule="auto"/>
        <w:ind w:firstLine="540"/>
        <w:jc w:val="both"/>
      </w:pPr>
      <w:r>
        <w:rPr>
          <w:sz w:val="20"/>
        </w:rPr>
        <w:t xml:space="preserve">2) своевременное размещение отчета об оценке результатов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региональной политики и массовых коммуникаций Омской области - начальника управления по работе с органами местного самоуправления и взаимодействию с институтами гражданского общества Министерства Э.В. Блажчука.</w:t>
      </w:r>
    </w:p>
    <w:p>
      <w:pPr>
        <w:pStyle w:val="0"/>
        <w:spacing w:before="200" w:line-rule="auto"/>
        <w:ind w:firstLine="540"/>
        <w:jc w:val="both"/>
      </w:pPr>
      <w:r>
        <w:rPr>
          <w:sz w:val="20"/>
        </w:rPr>
        <w:t xml:space="preserve">4. Положения настоящего приказа применяются при проведении оценки результатов, начиная с оценки результатов грантов, предоставленных в 2022 году.</w:t>
      </w:r>
    </w:p>
    <w:p>
      <w:pPr>
        <w:pStyle w:val="0"/>
        <w:jc w:val="both"/>
      </w:pPr>
      <w:r>
        <w:rPr>
          <w:sz w:val="20"/>
        </w:rPr>
        <w:t xml:space="preserve">(п. 4 введен </w:t>
      </w:r>
      <w:hyperlink w:history="0" r:id="rId11" w:tooltip="Приказ Министерства региональной политики и массовых коммуникаций Омской области от 21.07.2023 N 22 &quot;О внесении изменений в приказ Министерства региональной политики и массовых коммуникаций Омской области от 7 февраля 2022 года N 5&quot; {КонсультантПлюс}">
        <w:r>
          <w:rPr>
            <w:sz w:val="20"/>
            <w:color w:val="0000ff"/>
          </w:rPr>
          <w:t xml:space="preserve">Приказом</w:t>
        </w:r>
      </w:hyperlink>
      <w:r>
        <w:rPr>
          <w:sz w:val="20"/>
        </w:rPr>
        <w:t xml:space="preserve"> Министерства региональной политики и массовых коммуникаций Омской области от 21.07.2023 N 22)</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Омской области,</w:t>
      </w:r>
    </w:p>
    <w:p>
      <w:pPr>
        <w:pStyle w:val="0"/>
        <w:jc w:val="right"/>
      </w:pPr>
      <w:r>
        <w:rPr>
          <w:sz w:val="20"/>
        </w:rPr>
        <w:t xml:space="preserve">Министр</w:t>
      </w:r>
    </w:p>
    <w:p>
      <w:pPr>
        <w:pStyle w:val="0"/>
        <w:jc w:val="right"/>
      </w:pPr>
      <w:r>
        <w:rPr>
          <w:sz w:val="20"/>
        </w:rPr>
        <w:t xml:space="preserve">О.И.Заремба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7 февраля 2022 г. N 5</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оценки результатов предоставления грантов в форме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развитие гражданского</w:t>
      </w:r>
    </w:p>
    <w:p>
      <w:pPr>
        <w:pStyle w:val="2"/>
        <w:jc w:val="center"/>
      </w:pPr>
      <w:r>
        <w:rPr>
          <w:sz w:val="20"/>
        </w:rPr>
        <w:t xml:space="preserve">общества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истерства региональной политики и массовых коммуникаций Омской области от 21.07.2023 N 22 &quot;О внесении изменений в приказ Министерства региональной политики и массовых коммуникаций Омской области от 7 февраля 2022 года N 5&quot; {КонсультантПлюс}">
              <w:r>
                <w:rPr>
                  <w:sz w:val="20"/>
                  <w:color w:val="0000ff"/>
                </w:rPr>
                <w:t xml:space="preserve">Приказа</w:t>
              </w:r>
            </w:hyperlink>
            <w:r>
              <w:rPr>
                <w:sz w:val="20"/>
                <w:color w:val="392c69"/>
              </w:rPr>
              <w:t xml:space="preserve"> Министерства региональной политики и массовых коммуникаций</w:t>
            </w:r>
          </w:p>
          <w:p>
            <w:pPr>
              <w:pStyle w:val="0"/>
              <w:jc w:val="center"/>
            </w:pPr>
            <w:r>
              <w:rPr>
                <w:sz w:val="20"/>
                <w:color w:val="392c69"/>
              </w:rPr>
              <w:t xml:space="preserve">Омской области от 21.07.2023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разработан на основании </w:t>
      </w:r>
      <w:hyperlink w:history="0" r:id="rId13"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пункта 41</w:t>
        </w:r>
      </w:hyperlink>
      <w:r>
        <w:rPr>
          <w:sz w:val="20"/>
        </w:rPr>
        <w:t xml:space="preserve">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Правительства Омской области от 24 марта 2021 года N 106-п (далее - Постановление N 106-п), и определяет процедуру осуществления оценки результатов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(далее соответственно - гранты, некоммерческие организации) на реализацию социально значимых проектов (далее соответственно - проект, оценка результатов).</w:t>
      </w:r>
    </w:p>
    <w:p>
      <w:pPr>
        <w:pStyle w:val="0"/>
        <w:spacing w:before="200" w:line-rule="auto"/>
        <w:ind w:firstLine="540"/>
        <w:jc w:val="both"/>
      </w:pPr>
      <w:r>
        <w:rPr>
          <w:sz w:val="20"/>
        </w:rPr>
        <w:t xml:space="preserve">2. Оценка результатов осуществляется в целях обеспечения эффективности и совершенствования деятельности, связанной с подготовкой и проведением конкурсных отборов по предоставлению грантов.</w:t>
      </w:r>
    </w:p>
    <w:p>
      <w:pPr>
        <w:pStyle w:val="0"/>
        <w:spacing w:before="200" w:line-rule="auto"/>
        <w:ind w:firstLine="540"/>
        <w:jc w:val="both"/>
      </w:pPr>
      <w:r>
        <w:rPr>
          <w:sz w:val="20"/>
        </w:rPr>
        <w:t xml:space="preserve">3. Оценке результатов в соответствии с Порядком подлежат результаты проектов, реализованных некоммерческими организациями с использованием гранта.</w:t>
      </w:r>
    </w:p>
    <w:p>
      <w:pPr>
        <w:pStyle w:val="0"/>
        <w:jc w:val="both"/>
      </w:pPr>
      <w:r>
        <w:rPr>
          <w:sz w:val="20"/>
        </w:rPr>
      </w:r>
    </w:p>
    <w:p>
      <w:pPr>
        <w:pStyle w:val="2"/>
        <w:outlineLvl w:val="1"/>
        <w:jc w:val="center"/>
      </w:pPr>
      <w:r>
        <w:rPr>
          <w:sz w:val="20"/>
        </w:rPr>
        <w:t xml:space="preserve">II. Общий порядок оценки результатов</w:t>
      </w:r>
    </w:p>
    <w:p>
      <w:pPr>
        <w:pStyle w:val="0"/>
        <w:jc w:val="both"/>
      </w:pPr>
      <w:r>
        <w:rPr>
          <w:sz w:val="20"/>
        </w:rPr>
      </w:r>
    </w:p>
    <w:p>
      <w:pPr>
        <w:pStyle w:val="0"/>
        <w:ind w:firstLine="540"/>
        <w:jc w:val="both"/>
      </w:pPr>
      <w:r>
        <w:rPr>
          <w:sz w:val="20"/>
        </w:rPr>
        <w:t xml:space="preserve">4. Оценка результатов осуществляется последовательно и состоит из следующих этапов:</w:t>
      </w:r>
    </w:p>
    <w:bookmarkStart w:id="58" w:name="P58"/>
    <w:bookmarkEnd w:id="58"/>
    <w:p>
      <w:pPr>
        <w:pStyle w:val="0"/>
        <w:spacing w:before="200" w:line-rule="auto"/>
        <w:ind w:firstLine="540"/>
        <w:jc w:val="both"/>
      </w:pPr>
      <w:r>
        <w:rPr>
          <w:sz w:val="20"/>
        </w:rPr>
        <w:t xml:space="preserve">1) оценка результатов некоммерческими организациями, реализовавшими проекты;</w:t>
      </w:r>
    </w:p>
    <w:bookmarkStart w:id="59" w:name="P59"/>
    <w:bookmarkEnd w:id="59"/>
    <w:p>
      <w:pPr>
        <w:pStyle w:val="0"/>
        <w:spacing w:before="200" w:line-rule="auto"/>
        <w:ind w:firstLine="540"/>
        <w:jc w:val="both"/>
      </w:pPr>
      <w:r>
        <w:rPr>
          <w:sz w:val="20"/>
        </w:rPr>
        <w:t xml:space="preserve">2) оценка результатов Министерством региональной политики и массовых коммуникаций Омской области (далее - Министерство) на основе информации, собранной в ходе мониторинга реализации проектов;</w:t>
      </w:r>
    </w:p>
    <w:p>
      <w:pPr>
        <w:pStyle w:val="0"/>
        <w:spacing w:before="200" w:line-rule="auto"/>
        <w:ind w:firstLine="540"/>
        <w:jc w:val="both"/>
      </w:pPr>
      <w:r>
        <w:rPr>
          <w:sz w:val="20"/>
        </w:rPr>
        <w:t xml:space="preserve">3) оценка результатов Общественной палатой Омской области;</w:t>
      </w:r>
    </w:p>
    <w:p>
      <w:pPr>
        <w:pStyle w:val="0"/>
        <w:spacing w:before="200" w:line-rule="auto"/>
        <w:ind w:firstLine="540"/>
        <w:jc w:val="both"/>
      </w:pPr>
      <w:r>
        <w:rPr>
          <w:sz w:val="20"/>
        </w:rPr>
        <w:t xml:space="preserve">4) подведение итогов оценки результатов.</w:t>
      </w:r>
    </w:p>
    <w:p>
      <w:pPr>
        <w:pStyle w:val="0"/>
        <w:jc w:val="both"/>
      </w:pPr>
      <w:r>
        <w:rPr>
          <w:sz w:val="20"/>
        </w:rPr>
      </w:r>
    </w:p>
    <w:p>
      <w:pPr>
        <w:pStyle w:val="2"/>
        <w:outlineLvl w:val="1"/>
        <w:jc w:val="center"/>
      </w:pPr>
      <w:r>
        <w:rPr>
          <w:sz w:val="20"/>
        </w:rPr>
        <w:t xml:space="preserve">III. Оценка результатов некоммерческими организациями,</w:t>
      </w:r>
    </w:p>
    <w:p>
      <w:pPr>
        <w:pStyle w:val="2"/>
        <w:jc w:val="center"/>
      </w:pPr>
      <w:r>
        <w:rPr>
          <w:sz w:val="20"/>
        </w:rPr>
        <w:t xml:space="preserve">реализовавшими проекты</w:t>
      </w:r>
    </w:p>
    <w:p>
      <w:pPr>
        <w:pStyle w:val="0"/>
        <w:jc w:val="both"/>
      </w:pPr>
      <w:r>
        <w:rPr>
          <w:sz w:val="20"/>
        </w:rPr>
      </w:r>
    </w:p>
    <w:p>
      <w:pPr>
        <w:pStyle w:val="0"/>
        <w:ind w:firstLine="540"/>
        <w:jc w:val="both"/>
      </w:pPr>
      <w:r>
        <w:rPr>
          <w:sz w:val="20"/>
        </w:rPr>
        <w:t xml:space="preserve">5. Оценка результатов проекта, предусмотренная </w:t>
      </w:r>
      <w:hyperlink w:history="0" w:anchor="P58" w:tooltip="1) оценка результатов некоммерческими организациями, реализовавшими проекты;">
        <w:r>
          <w:rPr>
            <w:sz w:val="20"/>
            <w:color w:val="0000ff"/>
          </w:rPr>
          <w:t xml:space="preserve">подпунктом 1 пункта 4</w:t>
        </w:r>
      </w:hyperlink>
      <w:r>
        <w:rPr>
          <w:sz w:val="20"/>
        </w:rPr>
        <w:t xml:space="preserve"> Порядка, проводится реализовавшей его некоммерческой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одновременно с подготовкой отчета о достижении значения результата предоставления гранта, подлежащего представлению некоммерческой организацией Министерству в сроки, предусмотренные </w:t>
      </w:r>
      <w:hyperlink w:history="0" r:id="rId14"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N 106-п.</w:t>
      </w:r>
    </w:p>
    <w:bookmarkStart w:id="68" w:name="P68"/>
    <w:bookmarkEnd w:id="68"/>
    <w:p>
      <w:pPr>
        <w:pStyle w:val="0"/>
        <w:spacing w:before="200" w:line-rule="auto"/>
        <w:ind w:firstLine="540"/>
        <w:jc w:val="both"/>
      </w:pPr>
      <w:r>
        <w:rPr>
          <w:sz w:val="20"/>
        </w:rPr>
        <w:t xml:space="preserve">6. В части достижения значения количественного результата предоставления гранта некоммерческая организация, реализовавшая проект, определяет достигнутые при реализации проекта:</w:t>
      </w:r>
    </w:p>
    <w:bookmarkStart w:id="69" w:name="P69"/>
    <w:bookmarkEnd w:id="69"/>
    <w:p>
      <w:pPr>
        <w:pStyle w:val="0"/>
        <w:spacing w:before="200" w:line-rule="auto"/>
        <w:ind w:firstLine="540"/>
        <w:jc w:val="both"/>
      </w:pPr>
      <w:r>
        <w:rPr>
          <w:sz w:val="20"/>
        </w:rPr>
        <w:t xml:space="preserve">1) фактические значения результата предоставления гранта, предусмотренные заключенным соглашением о предоставлении гранта;</w:t>
      </w:r>
    </w:p>
    <w:p>
      <w:pPr>
        <w:pStyle w:val="0"/>
        <w:spacing w:before="200" w:line-rule="auto"/>
        <w:ind w:firstLine="540"/>
        <w:jc w:val="both"/>
      </w:pPr>
      <w:r>
        <w:rPr>
          <w:sz w:val="20"/>
        </w:rPr>
        <w:t xml:space="preserve">2) базовые показатели мониторинговой оценки результатов проекта.</w:t>
      </w:r>
    </w:p>
    <w:bookmarkStart w:id="71" w:name="P71"/>
    <w:bookmarkEnd w:id="71"/>
    <w:p>
      <w:pPr>
        <w:pStyle w:val="0"/>
        <w:spacing w:before="200" w:line-rule="auto"/>
        <w:ind w:firstLine="540"/>
        <w:jc w:val="both"/>
      </w:pPr>
      <w:r>
        <w:rPr>
          <w:sz w:val="20"/>
        </w:rPr>
        <w:t xml:space="preserve">7. Базовые показатели мониторинговой оценки результатов реализации проектов включают в себя:</w:t>
      </w:r>
    </w:p>
    <w:bookmarkStart w:id="72" w:name="P72"/>
    <w:bookmarkEnd w:id="72"/>
    <w:p>
      <w:pPr>
        <w:pStyle w:val="0"/>
        <w:spacing w:before="200" w:line-rule="auto"/>
        <w:ind w:firstLine="540"/>
        <w:jc w:val="both"/>
      </w:pPr>
      <w:r>
        <w:rPr>
          <w:sz w:val="20"/>
        </w:rPr>
        <w:t xml:space="preserve">1) уровень достижения целевых показателей (ожидаемых количественных результатов) проекта;</w:t>
      </w:r>
    </w:p>
    <w:bookmarkStart w:id="73" w:name="P73"/>
    <w:bookmarkEnd w:id="73"/>
    <w:p>
      <w:pPr>
        <w:pStyle w:val="0"/>
        <w:spacing w:before="200" w:line-rule="auto"/>
        <w:ind w:firstLine="540"/>
        <w:jc w:val="both"/>
      </w:pPr>
      <w:r>
        <w:rPr>
          <w:sz w:val="20"/>
        </w:rPr>
        <w:t xml:space="preserve">2)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bookmarkStart w:id="74" w:name="P74"/>
    <w:bookmarkEnd w:id="74"/>
    <w:p>
      <w:pPr>
        <w:pStyle w:val="0"/>
        <w:spacing w:before="200" w:line-rule="auto"/>
        <w:ind w:firstLine="540"/>
        <w:jc w:val="both"/>
      </w:pPr>
      <w:r>
        <w:rPr>
          <w:sz w:val="20"/>
        </w:rPr>
        <w:t xml:space="preserve">3) количество благополучателей проекта.</w:t>
      </w:r>
    </w:p>
    <w:p>
      <w:pPr>
        <w:pStyle w:val="0"/>
        <w:spacing w:before="200" w:line-rule="auto"/>
        <w:ind w:firstLine="540"/>
        <w:jc w:val="both"/>
      </w:pPr>
      <w:r>
        <w:rPr>
          <w:sz w:val="20"/>
        </w:rPr>
        <w:t xml:space="preserve">8. Показатель, предусмотренный </w:t>
      </w:r>
      <w:hyperlink w:history="0" w:anchor="P72" w:tooltip="1) уровень достижения целевых показателей (ожидаемых количественных результатов) проекта;">
        <w:r>
          <w:rPr>
            <w:sz w:val="20"/>
            <w:color w:val="0000ff"/>
          </w:rPr>
          <w:t xml:space="preserve">подпунктом 1 пункта 7</w:t>
        </w:r>
      </w:hyperlink>
      <w:r>
        <w:rPr>
          <w:sz w:val="20"/>
        </w:rPr>
        <w:t xml:space="preserve"> Порядка, исчисляется в процентах и определяется как среднее арифметическое процентов достижения всех целевых показателей (ожидаемых количественных результатов),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p>
      <w:pPr>
        <w:pStyle w:val="0"/>
        <w:spacing w:before="200" w:line-rule="auto"/>
        <w:ind w:firstLine="540"/>
        <w:jc w:val="both"/>
      </w:pPr>
      <w:r>
        <w:rPr>
          <w:sz w:val="20"/>
        </w:rPr>
        <w:t xml:space="preserve">Плановые значения результата предоставления гранта устанавливаются соглашениями о предоставлении гранта, заключенными с некоммерческими организациями.</w:t>
      </w:r>
    </w:p>
    <w:bookmarkStart w:id="77" w:name="P77"/>
    <w:bookmarkEnd w:id="77"/>
    <w:p>
      <w:pPr>
        <w:pStyle w:val="0"/>
        <w:spacing w:before="200" w:line-rule="auto"/>
        <w:ind w:firstLine="540"/>
        <w:jc w:val="both"/>
      </w:pPr>
      <w:r>
        <w:rPr>
          <w:sz w:val="20"/>
        </w:rPr>
        <w:t xml:space="preserve">9. В части качественных результатов предоставления гранта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некоммерческая организация может учесть такие изменения в оценке социального эффекта.</w:t>
      </w:r>
    </w:p>
    <w:p>
      <w:pPr>
        <w:pStyle w:val="0"/>
        <w:spacing w:before="200" w:line-rule="auto"/>
        <w:ind w:firstLine="540"/>
        <w:jc w:val="both"/>
      </w:pPr>
      <w:r>
        <w:rPr>
          <w:sz w:val="20"/>
        </w:rPr>
        <w:t xml:space="preserve">10. Некоммерческая организация представляет в Министерство оценку результатов, определенных в соответствии с </w:t>
      </w:r>
      <w:hyperlink w:history="0" w:anchor="P68" w:tooltip="6. В части достижения значения количественного результата предоставления гранта некоммерческая организация, реализовавшая проект, определяет достигнутые при реализации проекта:">
        <w:r>
          <w:rPr>
            <w:sz w:val="20"/>
            <w:color w:val="0000ff"/>
          </w:rPr>
          <w:t xml:space="preserve">пунктами 6</w:t>
        </w:r>
      </w:hyperlink>
      <w:r>
        <w:rPr>
          <w:sz w:val="20"/>
        </w:rPr>
        <w:t xml:space="preserve"> - </w:t>
      </w:r>
      <w:hyperlink w:history="0" w:anchor="P77" w:tooltip="9. В части качественных результатов предоставления гранта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Если некоммерческой организацией выявлено иное незапланированное влияние на положение дел ...">
        <w:r>
          <w:rPr>
            <w:sz w:val="20"/>
            <w:color w:val="0000ff"/>
          </w:rPr>
          <w:t xml:space="preserve">9</w:t>
        </w:r>
      </w:hyperlink>
      <w:r>
        <w:rPr>
          <w:sz w:val="20"/>
        </w:rPr>
        <w:t xml:space="preserve"> Порядка, одновременно с отчетом о достижении значения результата предоставления гранта.</w:t>
      </w:r>
    </w:p>
    <w:p>
      <w:pPr>
        <w:pStyle w:val="0"/>
        <w:spacing w:before="200" w:line-rule="auto"/>
        <w:ind w:firstLine="540"/>
        <w:jc w:val="both"/>
      </w:pPr>
      <w:r>
        <w:rPr>
          <w:sz w:val="20"/>
        </w:rPr>
        <w:t xml:space="preserve">11. Министерство оказывает информационную, консультационную и методическую поддержку некоммерческим организациям при проведении оценки результатов реализации проектов, в том числе полученного социального эффекта.</w:t>
      </w:r>
    </w:p>
    <w:p>
      <w:pPr>
        <w:pStyle w:val="0"/>
        <w:jc w:val="both"/>
      </w:pPr>
      <w:r>
        <w:rPr>
          <w:sz w:val="20"/>
        </w:rPr>
      </w:r>
    </w:p>
    <w:p>
      <w:pPr>
        <w:pStyle w:val="2"/>
        <w:outlineLvl w:val="1"/>
        <w:jc w:val="center"/>
      </w:pPr>
      <w:r>
        <w:rPr>
          <w:sz w:val="20"/>
        </w:rPr>
        <w:t xml:space="preserve">IV. Оценка результатов Министерством на основе информации,</w:t>
      </w:r>
    </w:p>
    <w:p>
      <w:pPr>
        <w:pStyle w:val="2"/>
        <w:jc w:val="center"/>
      </w:pPr>
      <w:r>
        <w:rPr>
          <w:sz w:val="20"/>
        </w:rPr>
        <w:t xml:space="preserve">собранной в ходе мониторинга реализации проектов</w:t>
      </w:r>
    </w:p>
    <w:p>
      <w:pPr>
        <w:pStyle w:val="0"/>
        <w:jc w:val="both"/>
      </w:pPr>
      <w:r>
        <w:rPr>
          <w:sz w:val="20"/>
        </w:rPr>
      </w:r>
    </w:p>
    <w:p>
      <w:pPr>
        <w:pStyle w:val="0"/>
        <w:ind w:firstLine="540"/>
        <w:jc w:val="both"/>
      </w:pPr>
      <w:r>
        <w:rPr>
          <w:sz w:val="20"/>
        </w:rPr>
        <w:t xml:space="preserve">12. Оценка результатов, предусмотренная </w:t>
      </w:r>
      <w:hyperlink w:history="0" w:anchor="P59" w:tooltip="2) оценка результатов Министерством региональной политики и массовых коммуникаций Омской области (далее - Министерство) на основе информации, собранной в ходе мониторинга реализации проектов;">
        <w:r>
          <w:rPr>
            <w:sz w:val="20"/>
            <w:color w:val="0000ff"/>
          </w:rPr>
          <w:t xml:space="preserve">подпунктом 2 пункта 4</w:t>
        </w:r>
      </w:hyperlink>
      <w:r>
        <w:rPr>
          <w:sz w:val="20"/>
        </w:rPr>
        <w:t xml:space="preserve"> Порядка, проводится отделом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(далее - Отдел) и состоит в определении в соответствии с Порядком значений базовых показателей мониторинговой оценки результатов реализации проектов, установленных </w:t>
      </w:r>
      <w:hyperlink w:history="0" w:anchor="P71" w:tooltip="7. Базовые показатели мониторинговой оценки результатов реализации проектов включают в себя:">
        <w:r>
          <w:rPr>
            <w:sz w:val="20"/>
            <w:color w:val="0000ff"/>
          </w:rPr>
          <w:t xml:space="preserve">пунктом 7</w:t>
        </w:r>
      </w:hyperlink>
      <w:r>
        <w:rPr>
          <w:sz w:val="20"/>
        </w:rPr>
        <w:t xml:space="preserve"> Порядка, и общего вывода об успешности их реализации.</w:t>
      </w:r>
    </w:p>
    <w:p>
      <w:pPr>
        <w:pStyle w:val="0"/>
        <w:spacing w:before="200" w:line-rule="auto"/>
        <w:ind w:firstLine="540"/>
        <w:jc w:val="both"/>
      </w:pPr>
      <w:r>
        <w:rPr>
          <w:sz w:val="20"/>
        </w:rPr>
        <w:t xml:space="preserve">Данная оценка проводится на основе информации, собранной Министерством в ходе мониторинга реализации проекта (в том числе содержащейся в отчетности и иных документах, представленных в Министерство некоммерческой организацией, осуществившей данный проект, по собственной инициативе).</w:t>
      </w:r>
    </w:p>
    <w:bookmarkStart w:id="86" w:name="P86"/>
    <w:bookmarkEnd w:id="86"/>
    <w:p>
      <w:pPr>
        <w:pStyle w:val="0"/>
        <w:spacing w:before="200" w:line-rule="auto"/>
        <w:ind w:firstLine="540"/>
        <w:jc w:val="both"/>
      </w:pPr>
      <w:r>
        <w:rPr>
          <w:sz w:val="20"/>
        </w:rPr>
        <w:t xml:space="preserve">13. Показатель, предусмотренный </w:t>
      </w:r>
      <w:hyperlink w:history="0" w:anchor="P72" w:tooltip="1) уровень достижения целевых показателей (ожидаемых количественных результатов) проекта;">
        <w:r>
          <w:rPr>
            <w:sz w:val="20"/>
            <w:color w:val="0000ff"/>
          </w:rPr>
          <w:t xml:space="preserve">подпунктом 1 пункта 7</w:t>
        </w:r>
      </w:hyperlink>
      <w:r>
        <w:rPr>
          <w:sz w:val="20"/>
        </w:rPr>
        <w:t xml:space="preserve"> Порядка, определяется Отделом на основе сопоставления достигнутых значений показателей, предусмотренных </w:t>
      </w:r>
      <w:hyperlink w:history="0" w:anchor="P69" w:tooltip="1) фактические значения результата предоставления гранта, предусмотренные заключенным соглашением о предоставлении гранта;">
        <w:r>
          <w:rPr>
            <w:sz w:val="20"/>
            <w:color w:val="0000ff"/>
          </w:rPr>
          <w:t xml:space="preserve">подпунктом 1 пункта 6</w:t>
        </w:r>
      </w:hyperlink>
      <w:r>
        <w:rPr>
          <w:sz w:val="20"/>
        </w:rPr>
        <w:t xml:space="preserve"> Порядка, и их целевых значений.</w:t>
      </w:r>
    </w:p>
    <w:p>
      <w:pPr>
        <w:pStyle w:val="0"/>
        <w:spacing w:before="200" w:line-rule="auto"/>
        <w:ind w:firstLine="540"/>
        <w:jc w:val="both"/>
      </w:pPr>
      <w:r>
        <w:rPr>
          <w:sz w:val="20"/>
        </w:rPr>
        <w:t xml:space="preserve">За достигнутое значение показателя принимается значение, заявленное некоммерческой организацией, реализовавшей проект, или значение, определенное Отделом путем уточнения заявленного значения на основе имеющейся информации либо исправления очевидной ошибки.</w:t>
      </w:r>
    </w:p>
    <w:bookmarkStart w:id="88" w:name="P88"/>
    <w:bookmarkEnd w:id="88"/>
    <w:p>
      <w:pPr>
        <w:pStyle w:val="0"/>
        <w:spacing w:before="200" w:line-rule="auto"/>
        <w:ind w:firstLine="540"/>
        <w:jc w:val="both"/>
      </w:pPr>
      <w:r>
        <w:rPr>
          <w:sz w:val="20"/>
        </w:rPr>
        <w:t xml:space="preserve">14. Значение каждого из показателей, предусмотренных </w:t>
      </w:r>
      <w:hyperlink w:history="0" w:anchor="P73" w:tooltip="2)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w:r>
          <w:rPr>
            <w:sz w:val="20"/>
            <w:color w:val="0000ff"/>
          </w:rPr>
          <w:t xml:space="preserve">подпунктами 2</w:t>
        </w:r>
      </w:hyperlink>
      <w:r>
        <w:rPr>
          <w:sz w:val="20"/>
        </w:rPr>
        <w:t xml:space="preserve">, </w:t>
      </w:r>
      <w:hyperlink w:history="0" w:anchor="P74" w:tooltip="3) количество благополучателей проекта.">
        <w:r>
          <w:rPr>
            <w:sz w:val="20"/>
            <w:color w:val="0000ff"/>
          </w:rPr>
          <w:t xml:space="preserve">3 пункта 7</w:t>
        </w:r>
      </w:hyperlink>
      <w:r>
        <w:rPr>
          <w:sz w:val="20"/>
        </w:rPr>
        <w:t xml:space="preserve"> Порядка, определяется Отделом путем принятия значений, заявленных некоммерческой организацией, реализовавшей проект (при отсутствии у Министерства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15. В ходе проведения оценки результатов Отдел определяет уровень информационной открытости проекта оценкой "низкий", "средний" или "высокий".</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информационно-телекоммуникационной сети "Интернет" (далее - сеть "Интернет"), а материалы, которые созданы в ходе осуществления проекта и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информация о реализации проекта публиковалась менее 5 раз.</w:t>
      </w:r>
    </w:p>
    <w:bookmarkStart w:id="93" w:name="P93"/>
    <w:bookmarkEnd w:id="93"/>
    <w:p>
      <w:pPr>
        <w:pStyle w:val="0"/>
        <w:spacing w:before="200" w:line-rule="auto"/>
        <w:ind w:firstLine="540"/>
        <w:jc w:val="both"/>
      </w:pPr>
      <w:r>
        <w:rPr>
          <w:sz w:val="20"/>
        </w:rPr>
        <w:t xml:space="preserve">16. Оценка результатов завершается определением общего вывода об успешности реализации проекта посредством заполнения формы по оценке результатов реализации проектов социально ориентированных некоммерческих организаций (далее - форма) согласно </w:t>
      </w:r>
      <w:hyperlink w:history="0" w:anchor="P170" w:tooltip="ФОРМА">
        <w:r>
          <w:rPr>
            <w:sz w:val="20"/>
            <w:color w:val="0000ff"/>
          </w:rPr>
          <w:t xml:space="preserve">Приложению N 1</w:t>
        </w:r>
      </w:hyperlink>
      <w:r>
        <w:rPr>
          <w:sz w:val="20"/>
        </w:rPr>
        <w:t xml:space="preserve"> к Порядку в течение 30 календарных дней со дня получения Министерством отчетности от некоммерческих организаций.</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 проект реализован успешно;</w:t>
      </w:r>
    </w:p>
    <w:p>
      <w:pPr>
        <w:pStyle w:val="0"/>
        <w:spacing w:before="200" w:line-rule="auto"/>
        <w:ind w:firstLine="540"/>
        <w:jc w:val="both"/>
      </w:pPr>
      <w:r>
        <w:rPr>
          <w:sz w:val="20"/>
        </w:rPr>
        <w:t xml:space="preserve">- проект реализован удовлетворительно;</w:t>
      </w:r>
    </w:p>
    <w:p>
      <w:pPr>
        <w:pStyle w:val="0"/>
        <w:spacing w:before="200" w:line-rule="auto"/>
        <w:ind w:firstLine="540"/>
        <w:jc w:val="both"/>
      </w:pPr>
      <w:r>
        <w:rPr>
          <w:sz w:val="20"/>
        </w:rPr>
        <w:t xml:space="preserve">-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(75% и более)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заключенного соглашения о предоставлении гранта.</w:t>
      </w:r>
    </w:p>
    <w:p>
      <w:pPr>
        <w:pStyle w:val="0"/>
        <w:spacing w:before="200" w:line-rule="auto"/>
        <w:ind w:firstLine="540"/>
        <w:jc w:val="both"/>
      </w:pPr>
      <w:r>
        <w:rPr>
          <w:sz w:val="20"/>
        </w:rPr>
        <w:t xml:space="preserve">Оценка "проект реализован удовлетворительно" дается в случае высокого уровня (75% и более) достижения целевых показателей (ожидаемых количественных результатов) проекта, но низкого уровня информационной открытости проекта, а также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заключенного соглашения о предоставлении гранта.</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заключенного соглашения о предоставлении гранта. К таким случаям относятся в том числе: низкий уровень (74% и менее) достижения целевых показателей (ожидаемых количественных результатов) проекта,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86" w:tooltip="13. Показатель, предусмотренный подпунктом 1 пункта 7 Порядка, определяется Отделом на основе сопоставления достигнутых значений показателей, предусмотренных подпунктом 1 пункта 6 Порядка, и их целевых значений.">
        <w:r>
          <w:rPr>
            <w:sz w:val="20"/>
            <w:color w:val="0000ff"/>
          </w:rPr>
          <w:t xml:space="preserve">пунктом 13</w:t>
        </w:r>
      </w:hyperlink>
      <w:r>
        <w:rPr>
          <w:sz w:val="20"/>
        </w:rPr>
        <w:t xml:space="preserve"> Порядка.</w:t>
      </w:r>
    </w:p>
    <w:p>
      <w:pPr>
        <w:pStyle w:val="0"/>
        <w:jc w:val="both"/>
      </w:pPr>
      <w:r>
        <w:rPr>
          <w:sz w:val="20"/>
        </w:rPr>
      </w:r>
    </w:p>
    <w:p>
      <w:pPr>
        <w:pStyle w:val="2"/>
        <w:outlineLvl w:val="1"/>
        <w:jc w:val="center"/>
      </w:pPr>
      <w:r>
        <w:rPr>
          <w:sz w:val="20"/>
        </w:rPr>
        <w:t xml:space="preserve">V. Оценка результатов Общественной палатой Омской области</w:t>
      </w:r>
    </w:p>
    <w:p>
      <w:pPr>
        <w:pStyle w:val="0"/>
        <w:jc w:val="both"/>
      </w:pPr>
      <w:r>
        <w:rPr>
          <w:sz w:val="20"/>
        </w:rPr>
      </w:r>
    </w:p>
    <w:p>
      <w:pPr>
        <w:pStyle w:val="0"/>
        <w:ind w:firstLine="540"/>
        <w:jc w:val="both"/>
      </w:pPr>
      <w:r>
        <w:rPr>
          <w:sz w:val="20"/>
        </w:rPr>
        <w:t xml:space="preserve">17. Общественная палата Омской области осуществляет оценку результатов на основании:</w:t>
      </w:r>
    </w:p>
    <w:p>
      <w:pPr>
        <w:pStyle w:val="0"/>
        <w:spacing w:before="200" w:line-rule="auto"/>
        <w:ind w:firstLine="540"/>
        <w:jc w:val="both"/>
      </w:pPr>
      <w:r>
        <w:rPr>
          <w:sz w:val="20"/>
        </w:rPr>
        <w:t xml:space="preserve">- отчетности и иных документов, представленных в Министерство некоммерческими организациями, о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полученных от Министерства. Информация и копии документов (далее - документы) направляются Министерством в полном соответствии представленным исходным информации и документам (с сохранением орфографии и пунктуации) в Общественную палату Омской области в течение 5 календарных дней со дня определения общего вывода об успешности реализации проекта в соответствии с </w:t>
      </w:r>
      <w:hyperlink w:history="0" w:anchor="P93" w:tooltip="16. Оценка результатов завершается определением общего вывода об успешности реализации проекта посредством заполнения формы по оценке результатов реализации проектов социально ориентированных некоммерческих организаций (далее - форма) согласно Приложению N 1 к Порядку в течение 30 календарных дней со дня получения Министерством отчетности от некоммерческих организаций.">
        <w:r>
          <w:rPr>
            <w:sz w:val="20"/>
            <w:color w:val="0000ff"/>
          </w:rPr>
          <w:t xml:space="preserve">пунктом 16</w:t>
        </w:r>
      </w:hyperlink>
      <w:r>
        <w:rPr>
          <w:sz w:val="20"/>
        </w:rPr>
        <w:t xml:space="preserve"> Порядка;</w:t>
      </w:r>
    </w:p>
    <w:p>
      <w:pPr>
        <w:pStyle w:val="0"/>
        <w:spacing w:before="200" w:line-rule="auto"/>
        <w:ind w:firstLine="540"/>
        <w:jc w:val="both"/>
      </w:pPr>
      <w:r>
        <w:rPr>
          <w:sz w:val="20"/>
        </w:rPr>
        <w:t xml:space="preserve">- информации о содержании проекта, представленной в заявке на участие в отборе некоммерческих организаций для предоставления гранта, размещенной на сайте проведения отбора </w:t>
      </w:r>
      <w:r>
        <w:rPr>
          <w:sz w:val="20"/>
        </w:rPr>
        <w:t xml:space="preserve">омск.гранты.рф</w:t>
      </w:r>
      <w:r>
        <w:rPr>
          <w:sz w:val="20"/>
        </w:rPr>
        <w:t xml:space="preserve"> в сети "Интернет";</w:t>
      </w:r>
    </w:p>
    <w:p>
      <w:pPr>
        <w:pStyle w:val="0"/>
        <w:spacing w:before="200" w:line-rule="auto"/>
        <w:ind w:firstLine="540"/>
        <w:jc w:val="both"/>
      </w:pPr>
      <w:r>
        <w:rPr>
          <w:sz w:val="20"/>
        </w:rPr>
        <w:t xml:space="preserve">- информации о проекте и его результатах из открытых источников.</w:t>
      </w:r>
    </w:p>
    <w:p>
      <w:pPr>
        <w:pStyle w:val="0"/>
        <w:spacing w:before="200" w:line-rule="auto"/>
        <w:ind w:firstLine="540"/>
        <w:jc w:val="both"/>
      </w:pPr>
      <w:r>
        <w:rPr>
          <w:sz w:val="20"/>
        </w:rPr>
        <w:t xml:space="preserve">Общественная палата Омской области в связи с проведением оценки результатов не вправе требовать от некоммерческой организации или Министерства представления информации, документов,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18. Представитель Общественной палаты Омской области не может участвовать в оценке проекта при наличии конфликта интересов, в том числе если он является или в период осуществления проекта входил в состав органов управления некоммерческой организации, реализовавшей такой проект, или осуществлял непосредственную реализацию такого проекта, о чем он обязан проинформировать Комиссию по развитию институтов гражданского общества и средств массовой информации Общественной палаты Омской области до начала оценки результатов проекта.</w:t>
      </w:r>
    </w:p>
    <w:bookmarkStart w:id="111" w:name="P111"/>
    <w:bookmarkEnd w:id="111"/>
    <w:p>
      <w:pPr>
        <w:pStyle w:val="0"/>
        <w:spacing w:before="200" w:line-rule="auto"/>
        <w:ind w:firstLine="540"/>
        <w:jc w:val="both"/>
      </w:pPr>
      <w:r>
        <w:rPr>
          <w:sz w:val="20"/>
        </w:rPr>
        <w:t xml:space="preserve">19. Оценка результатов завершается определением общего вывода об успешности реализации проекта посредством заполнения формы согласно </w:t>
      </w:r>
      <w:hyperlink w:history="0" w:anchor="P212" w:tooltip="ФОРМА">
        <w:r>
          <w:rPr>
            <w:sz w:val="20"/>
            <w:color w:val="0000ff"/>
          </w:rPr>
          <w:t xml:space="preserve">Приложению N 2</w:t>
        </w:r>
      </w:hyperlink>
      <w:r>
        <w:rPr>
          <w:sz w:val="20"/>
        </w:rPr>
        <w:t xml:space="preserve"> к Порядку в течение 14 календарных дней со дня получения документов от Министерства.</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1) проект реализован успешно (в случае высокого уровня (75% и более) достижения целевых показателей (ожидаемых количественных результатов) проекта, достижения положительного социального эффекта проекта, решения социально значимой проблемы и отсутствия фактов нарушения (неисполнения) существенных условий заключенного соглашения о предоставлении гранта);</w:t>
      </w:r>
    </w:p>
    <w:p>
      <w:pPr>
        <w:pStyle w:val="0"/>
        <w:spacing w:before="200" w:line-rule="auto"/>
        <w:ind w:firstLine="540"/>
        <w:jc w:val="both"/>
      </w:pPr>
      <w:r>
        <w:rPr>
          <w:sz w:val="20"/>
        </w:rPr>
        <w:t xml:space="preserve">2) проект реализован удовлетворительно (в случае высокого уровня (75% и более) достижения целевых показателей (ожидаемых количественных результатов) проекта, достижения положительного социального эффекта проекта, но отсутствия информации о проекте и его результатах в открытых источниках);</w:t>
      </w:r>
    </w:p>
    <w:p>
      <w:pPr>
        <w:pStyle w:val="0"/>
        <w:spacing w:before="200" w:line-rule="auto"/>
        <w:ind w:firstLine="540"/>
        <w:jc w:val="both"/>
      </w:pPr>
      <w:r>
        <w:rPr>
          <w:sz w:val="20"/>
        </w:rPr>
        <w:t xml:space="preserve">3) проект реализован неудовлетворительно (в случае низкого уровня (74% и менее) достижения целевых показателей (ожидаемых количественных результатов) проекта, нарушения (неисполнения) существенных условий заключенного соглашения о предоставлении гранта.</w:t>
      </w:r>
    </w:p>
    <w:p>
      <w:pPr>
        <w:pStyle w:val="0"/>
        <w:spacing w:before="200" w:line-rule="auto"/>
        <w:ind w:firstLine="540"/>
        <w:jc w:val="both"/>
      </w:pPr>
      <w:r>
        <w:rPr>
          <w:sz w:val="20"/>
        </w:rPr>
        <w:t xml:space="preserve">В случае формирования вывода "проект реализован неудовлетворительно" Общественная палата Омской области указывает мотивированное обоснование соответствующего вывода.</w:t>
      </w:r>
    </w:p>
    <w:p>
      <w:pPr>
        <w:pStyle w:val="0"/>
        <w:spacing w:before="200" w:line-rule="auto"/>
        <w:ind w:firstLine="540"/>
        <w:jc w:val="both"/>
      </w:pPr>
      <w:r>
        <w:rPr>
          <w:sz w:val="20"/>
        </w:rPr>
        <w:t xml:space="preserve">20. В случае если по мнению Общественной палаты Омской области имеющейся у нее информации (включая общедоступную информацию) недостаточно для формирования выводов по итогам проведения оценки результатов, Общественная палата Омской области вправе без указания вывода дать комментарии о результатах реализации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21. Итоги оценки результатов направляются Общественной палатой Омской области в Министерство в течение 5 календарных дней со дня определения выводов об успешности реализации проекта в соответствии с </w:t>
      </w:r>
      <w:hyperlink w:history="0" w:anchor="P111" w:tooltip="19. Оценка результатов завершается определением общего вывода об успешности реализации проекта посредством заполнения формы согласно Приложению N 2 к Порядку в течение 14 календарных дней со дня получения документов от Министерства.">
        <w:r>
          <w:rPr>
            <w:sz w:val="20"/>
            <w:color w:val="0000ff"/>
          </w:rPr>
          <w:t xml:space="preserve">пунктом 19</w:t>
        </w:r>
      </w:hyperlink>
      <w:r>
        <w:rPr>
          <w:sz w:val="20"/>
        </w:rPr>
        <w:t xml:space="preserve"> Порядка.</w:t>
      </w:r>
    </w:p>
    <w:p>
      <w:pPr>
        <w:pStyle w:val="0"/>
        <w:jc w:val="both"/>
      </w:pPr>
      <w:r>
        <w:rPr>
          <w:sz w:val="20"/>
        </w:rPr>
      </w:r>
    </w:p>
    <w:p>
      <w:pPr>
        <w:pStyle w:val="2"/>
        <w:outlineLvl w:val="1"/>
        <w:jc w:val="center"/>
      </w:pPr>
      <w:r>
        <w:rPr>
          <w:sz w:val="20"/>
        </w:rPr>
        <w:t xml:space="preserve">VI. Подведение итогов оценки результатов</w:t>
      </w:r>
    </w:p>
    <w:p>
      <w:pPr>
        <w:pStyle w:val="0"/>
        <w:jc w:val="both"/>
      </w:pPr>
      <w:r>
        <w:rPr>
          <w:sz w:val="20"/>
        </w:rPr>
      </w:r>
    </w:p>
    <w:p>
      <w:pPr>
        <w:pStyle w:val="0"/>
        <w:ind w:firstLine="540"/>
        <w:jc w:val="both"/>
      </w:pPr>
      <w:r>
        <w:rPr>
          <w:sz w:val="20"/>
        </w:rPr>
        <w:t xml:space="preserve">22. Подведение итогов оценки результатов включает в себя:</w:t>
      </w:r>
    </w:p>
    <w:p>
      <w:pPr>
        <w:pStyle w:val="0"/>
        <w:spacing w:before="200" w:line-rule="auto"/>
        <w:ind w:firstLine="540"/>
        <w:jc w:val="both"/>
      </w:pPr>
      <w:r>
        <w:rPr>
          <w:sz w:val="20"/>
        </w:rPr>
        <w:t xml:space="preserve">1) уточнение оценки результатов, проведенной Отделом;</w:t>
      </w:r>
    </w:p>
    <w:p>
      <w:pPr>
        <w:pStyle w:val="0"/>
        <w:spacing w:before="200" w:line-rule="auto"/>
        <w:ind w:firstLine="540"/>
        <w:jc w:val="both"/>
      </w:pPr>
      <w:r>
        <w:rPr>
          <w:sz w:val="20"/>
        </w:rPr>
        <w:t xml:space="preserve">2) определение значений базовых сводных </w:t>
      </w:r>
      <w:hyperlink w:history="0" w:anchor="P245" w:tooltip="Базовые сводные показатели">
        <w:r>
          <w:rPr>
            <w:sz w:val="20"/>
            <w:color w:val="0000ff"/>
          </w:rPr>
          <w:t xml:space="preserve">показателей</w:t>
        </w:r>
      </w:hyperlink>
      <w:r>
        <w:rPr>
          <w:sz w:val="20"/>
        </w:rPr>
        <w:t xml:space="preserve"> результатов поддержки проектов, установленных в Приложении N 3 к Порядку;</w:t>
      </w:r>
    </w:p>
    <w:p>
      <w:pPr>
        <w:pStyle w:val="0"/>
        <w:spacing w:before="200" w:line-rule="auto"/>
        <w:ind w:firstLine="540"/>
        <w:jc w:val="both"/>
      </w:pPr>
      <w:r>
        <w:rPr>
          <w:sz w:val="20"/>
        </w:rPr>
        <w:t xml:space="preserve">3) подготовку отчета об оценке результатов.</w:t>
      </w:r>
    </w:p>
    <w:bookmarkStart w:id="126" w:name="P126"/>
    <w:bookmarkEnd w:id="126"/>
    <w:p>
      <w:pPr>
        <w:pStyle w:val="0"/>
        <w:spacing w:before="200" w:line-rule="auto"/>
        <w:ind w:firstLine="540"/>
        <w:jc w:val="both"/>
      </w:pPr>
      <w:r>
        <w:rPr>
          <w:sz w:val="20"/>
        </w:rPr>
        <w:t xml:space="preserve">23. Министерство анализирует оценки успешности реализации проектов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86" w:tooltip="13. Показатель, предусмотренный подпунктом 1 пункта 7 Порядка, определяется Отделом на основе сопоставления достигнутых значений показателей, предусмотренных подпунктом 1 пункта 6 Порядка, и их целевых значений.">
        <w:r>
          <w:rPr>
            <w:sz w:val="20"/>
            <w:color w:val="0000ff"/>
          </w:rPr>
          <w:t xml:space="preserve">пунктами 13</w:t>
        </w:r>
      </w:hyperlink>
      <w:r>
        <w:rPr>
          <w:sz w:val="20"/>
        </w:rPr>
        <w:t xml:space="preserve">, </w:t>
      </w:r>
      <w:hyperlink w:history="0" w:anchor="P88" w:tooltip="14. Значение каждого из показателей, предусмотренных подпунктами 2, 3 пункта 7 Порядка, определяется Отделом путем принятия значений, заявленных некоммерческой организацией, реализовавшей проект (при отсутствии у Министерств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
        <w:r>
          <w:rPr>
            <w:sz w:val="20"/>
            <w:color w:val="0000ff"/>
          </w:rPr>
          <w:t xml:space="preserve">14</w:t>
        </w:r>
      </w:hyperlink>
      <w:r>
        <w:rPr>
          <w:sz w:val="20"/>
        </w:rPr>
        <w:t xml:space="preserve"> Порядка;</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93" w:tooltip="16. Оценка результатов завершается определением общего вывода об успешности реализации проекта посредством заполнения формы по оценке результатов реализации проектов социально ориентированных некоммерческих организаций (далее - форма) согласно Приложению N 1 к Порядку в течение 30 календарных дней со дня получения Министерством отчетности от некоммерческих организаций.">
        <w:r>
          <w:rPr>
            <w:sz w:val="20"/>
            <w:color w:val="0000ff"/>
          </w:rPr>
          <w:t xml:space="preserve">пунктом 16</w:t>
        </w:r>
      </w:hyperlink>
      <w:r>
        <w:rPr>
          <w:sz w:val="20"/>
        </w:rPr>
        <w:t xml:space="preserve"> Порядка.</w:t>
      </w:r>
    </w:p>
    <w:bookmarkStart w:id="129" w:name="P129"/>
    <w:bookmarkEnd w:id="129"/>
    <w:p>
      <w:pPr>
        <w:pStyle w:val="0"/>
        <w:spacing w:before="200" w:line-rule="auto"/>
        <w:ind w:firstLine="540"/>
        <w:jc w:val="both"/>
      </w:pPr>
      <w:r>
        <w:rPr>
          <w:sz w:val="20"/>
        </w:rPr>
        <w:t xml:space="preserve">24.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126" w:tooltip="23. Министерство анализирует оценки успешности реализации проектов и при необходимости уточняет:">
        <w:r>
          <w:rPr>
            <w:sz w:val="20"/>
            <w:color w:val="0000ff"/>
          </w:rPr>
          <w:t xml:space="preserve">пунктом 23</w:t>
        </w:r>
      </w:hyperlink>
      <w:r>
        <w:rPr>
          <w:sz w:val="20"/>
        </w:rPr>
        <w:t xml:space="preserve"> Порядка, Министерство определяет значения предусмотренных Порядком базовых сводных </w:t>
      </w:r>
      <w:hyperlink w:history="0" w:anchor="P245" w:tooltip="Базовые сводные показатели">
        <w:r>
          <w:rPr>
            <w:sz w:val="20"/>
            <w:color w:val="0000ff"/>
          </w:rPr>
          <w:t xml:space="preserve">показателей</w:t>
        </w:r>
      </w:hyperlink>
      <w:r>
        <w:rPr>
          <w:sz w:val="20"/>
        </w:rPr>
        <w:t xml:space="preserve"> результатов реализации проектов, установленных в Приложении N 3 к Порядку.</w:t>
      </w:r>
    </w:p>
    <w:p>
      <w:pPr>
        <w:pStyle w:val="0"/>
        <w:spacing w:before="200" w:line-rule="auto"/>
        <w:ind w:firstLine="540"/>
        <w:jc w:val="both"/>
      </w:pPr>
      <w:r>
        <w:rPr>
          <w:sz w:val="20"/>
        </w:rPr>
        <w:t xml:space="preserve">25. По завершении процедур, предусмотренных </w:t>
      </w:r>
      <w:hyperlink w:history="0" w:anchor="P126" w:tooltip="23. Министерство анализирует оценки успешности реализации проектов и при необходимости уточняет:">
        <w:r>
          <w:rPr>
            <w:sz w:val="20"/>
            <w:color w:val="0000ff"/>
          </w:rPr>
          <w:t xml:space="preserve">пунктами 23</w:t>
        </w:r>
      </w:hyperlink>
      <w:r>
        <w:rPr>
          <w:sz w:val="20"/>
        </w:rPr>
        <w:t xml:space="preserve">, </w:t>
      </w:r>
      <w:hyperlink w:history="0" w:anchor="P129" w:tooltip="24.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23 Порядка, Министерство определяет значения предусмотренных Порядком базовых сводных показателей результатов реализации проектов, установленных в Приложении N 3 к Порядку.">
        <w:r>
          <w:rPr>
            <w:sz w:val="20"/>
            <w:color w:val="0000ff"/>
          </w:rPr>
          <w:t xml:space="preserve">24</w:t>
        </w:r>
      </w:hyperlink>
      <w:r>
        <w:rPr>
          <w:sz w:val="20"/>
        </w:rPr>
        <w:t xml:space="preserve"> Порядка, Министерство готовит отчет об оценке результатов,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w:t>
      </w:r>
    </w:p>
    <w:p>
      <w:pPr>
        <w:pStyle w:val="0"/>
        <w:spacing w:before="200" w:line-rule="auto"/>
        <w:ind w:firstLine="540"/>
        <w:jc w:val="both"/>
      </w:pPr>
      <w:r>
        <w:rPr>
          <w:sz w:val="20"/>
        </w:rPr>
        <w:t xml:space="preserve">2) информацию об основных итогах оценки результатов, включая в том числе определенные в соответствии с </w:t>
      </w:r>
      <w:hyperlink w:history="0" w:anchor="P129" w:tooltip="24.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23 Порядка, Министерство определяет значения предусмотренных Порядком базовых сводных показателей результатов реализации проектов, установленных в Приложении N 3 к Порядку.">
        <w:r>
          <w:rPr>
            <w:sz w:val="20"/>
            <w:color w:val="0000ff"/>
          </w:rPr>
          <w:t xml:space="preserve">пунктом 24</w:t>
        </w:r>
      </w:hyperlink>
      <w:r>
        <w:rPr>
          <w:sz w:val="20"/>
        </w:rPr>
        <w:t xml:space="preserve"> Порядка значения базовых сводных показателей результатов реализации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фактически использованную сумму гранта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фактически использованную сумму гранта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субсидии", "проекты, реализованные неудовлетворительно вследствие небрежного отношения к реализации проекта и отчетности по проекту"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фактически использованную сумму гранта (в тысячах рублей);</w:t>
      </w:r>
    </w:p>
    <w:p>
      <w:pPr>
        <w:pStyle w:val="0"/>
        <w:spacing w:before="200" w:line-rule="auto"/>
        <w:ind w:firstLine="540"/>
        <w:jc w:val="both"/>
      </w:pPr>
      <w:r>
        <w:rPr>
          <w:sz w:val="20"/>
        </w:rPr>
        <w:t xml:space="preserve">- сумму, полученную Министерством от некоммерческой организации в результате возврата предоставленного гранта (в тысячах рублей);</w:t>
      </w:r>
    </w:p>
    <w:p>
      <w:pPr>
        <w:pStyle w:val="0"/>
        <w:spacing w:before="200" w:line-rule="auto"/>
        <w:ind w:firstLine="540"/>
        <w:jc w:val="both"/>
      </w:pPr>
      <w:r>
        <w:rPr>
          <w:sz w:val="20"/>
        </w:rPr>
        <w:t xml:space="preserve">- задолженность некоммерческой организации по возврату использованной ненадлежащим образом суммы гранта (в тысячах рублей);</w:t>
      </w:r>
    </w:p>
    <w:p>
      <w:pPr>
        <w:pStyle w:val="0"/>
        <w:spacing w:before="200" w:line-rule="auto"/>
        <w:ind w:firstLine="540"/>
        <w:jc w:val="both"/>
      </w:pPr>
      <w:r>
        <w:rPr>
          <w:sz w:val="20"/>
        </w:rPr>
        <w:t xml:space="preserve">- информацию о нарушениях, допущенных некоммерческой организацией (тезисно).</w:t>
      </w:r>
    </w:p>
    <w:p>
      <w:pPr>
        <w:pStyle w:val="0"/>
        <w:spacing w:before="200" w:line-rule="auto"/>
        <w:ind w:firstLine="540"/>
        <w:jc w:val="both"/>
      </w:pPr>
      <w:r>
        <w:rPr>
          <w:sz w:val="20"/>
        </w:rPr>
        <w:t xml:space="preserve">26. Отчет об оценке результатов должен быть составлен не позднее 15 декабря года проведения оценки результатов.</w:t>
      </w:r>
    </w:p>
    <w:p>
      <w:pPr>
        <w:pStyle w:val="0"/>
        <w:spacing w:before="200" w:line-rule="auto"/>
        <w:ind w:firstLine="540"/>
        <w:jc w:val="both"/>
      </w:pPr>
      <w:r>
        <w:rPr>
          <w:sz w:val="20"/>
        </w:rPr>
        <w:t xml:space="preserve">27. Подготовленный отчет об оценке результатов передается на рассмотрение и утверждение Министру региональной политики и массовых коммуникаций Омской области.</w:t>
      </w:r>
    </w:p>
    <w:p>
      <w:pPr>
        <w:pStyle w:val="0"/>
        <w:spacing w:before="200" w:line-rule="auto"/>
        <w:ind w:firstLine="540"/>
        <w:jc w:val="both"/>
      </w:pPr>
      <w:r>
        <w:rPr>
          <w:sz w:val="20"/>
        </w:rPr>
        <w:t xml:space="preserve">28. Отчет об оценке результатов подлежит опубликованию на официальном сайте Министерства в сети "Интернет" по адресу </w:t>
      </w:r>
      <w:r>
        <w:rPr>
          <w:sz w:val="20"/>
        </w:rPr>
        <w:t xml:space="preserve">www.mrp.omskportal.ru/oiv/mrp</w:t>
      </w:r>
      <w:r>
        <w:rPr>
          <w:sz w:val="20"/>
        </w:rPr>
        <w:t xml:space="preserve"> в срок не позднее 15 календарных дней со дня его утверждения.</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оценки результатов реализации</w:t>
      </w:r>
    </w:p>
    <w:p>
      <w:pPr>
        <w:pStyle w:val="0"/>
        <w:jc w:val="right"/>
      </w:pPr>
      <w:r>
        <w:rPr>
          <w:sz w:val="20"/>
        </w:rPr>
        <w:t xml:space="preserve">социально значимых проектов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 победителей конкурсного</w:t>
      </w:r>
    </w:p>
    <w:p>
      <w:pPr>
        <w:pStyle w:val="0"/>
        <w:jc w:val="right"/>
      </w:pPr>
      <w:r>
        <w:rPr>
          <w:sz w:val="20"/>
        </w:rPr>
        <w:t xml:space="preserve">отбора по предоставлению грантов</w:t>
      </w:r>
    </w:p>
    <w:p>
      <w:pPr>
        <w:pStyle w:val="0"/>
        <w:jc w:val="right"/>
      </w:pPr>
      <w:r>
        <w:rPr>
          <w:sz w:val="20"/>
        </w:rPr>
        <w:t xml:space="preserve">в форме субсидий из областного бюджета</w:t>
      </w:r>
    </w:p>
    <w:p>
      <w:pPr>
        <w:pStyle w:val="0"/>
        <w:jc w:val="right"/>
      </w:pPr>
      <w:r>
        <w:rPr>
          <w:sz w:val="20"/>
        </w:rPr>
        <w:t xml:space="preserve">на развитие гражданского общества</w:t>
      </w:r>
    </w:p>
    <w:p>
      <w:pPr>
        <w:pStyle w:val="0"/>
        <w:jc w:val="both"/>
      </w:pPr>
      <w:r>
        <w:rPr>
          <w:sz w:val="20"/>
        </w:rPr>
      </w:r>
    </w:p>
    <w:bookmarkStart w:id="170" w:name="P170"/>
    <w:bookmarkEnd w:id="170"/>
    <w:p>
      <w:pPr>
        <w:pStyle w:val="0"/>
        <w:jc w:val="center"/>
      </w:pPr>
      <w:r>
        <w:rPr>
          <w:sz w:val="20"/>
        </w:rPr>
        <w:t xml:space="preserve">ФОРМА</w:t>
      </w:r>
    </w:p>
    <w:p>
      <w:pPr>
        <w:pStyle w:val="0"/>
        <w:jc w:val="center"/>
      </w:pPr>
      <w:r>
        <w:rPr>
          <w:sz w:val="20"/>
        </w:rPr>
        <w:t xml:space="preserve">по оценке результатов реализации проектов социально</w:t>
      </w:r>
    </w:p>
    <w:p>
      <w:pPr>
        <w:pStyle w:val="0"/>
        <w:jc w:val="center"/>
      </w:pPr>
      <w:r>
        <w:rPr>
          <w:sz w:val="20"/>
        </w:rPr>
        <w:t xml:space="preserve">ориентированных некоммерческих организаций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077"/>
        <w:gridCol w:w="1814"/>
        <w:gridCol w:w="2268"/>
        <w:gridCol w:w="1411"/>
        <w:gridCol w:w="1757"/>
        <w:gridCol w:w="1361"/>
        <w:gridCol w:w="2438"/>
        <w:gridCol w:w="130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социально ориентированной некоммерческой организации</w:t>
            </w:r>
          </w:p>
        </w:tc>
        <w:tc>
          <w:tcPr>
            <w:tcW w:w="1077" w:type="dxa"/>
            <w:vMerge w:val="restart"/>
          </w:tcPr>
          <w:p>
            <w:pPr>
              <w:pStyle w:val="0"/>
              <w:jc w:val="center"/>
            </w:pPr>
            <w:r>
              <w:rPr>
                <w:sz w:val="20"/>
              </w:rPr>
              <w:t xml:space="preserve">Название проекта</w:t>
            </w:r>
          </w:p>
        </w:tc>
        <w:tc>
          <w:tcPr>
            <w:gridSpan w:val="3"/>
            <w:tcW w:w="5493" w:type="dxa"/>
            <w:vAlign w:val="bottom"/>
          </w:tcPr>
          <w:p>
            <w:pPr>
              <w:pStyle w:val="0"/>
              <w:jc w:val="center"/>
            </w:pPr>
            <w:r>
              <w:rPr>
                <w:sz w:val="20"/>
              </w:rPr>
              <w:t xml:space="preserve">Базовые показатели мониторинговой оценки результатов реализации проектов</w:t>
            </w:r>
          </w:p>
        </w:tc>
        <w:tc>
          <w:tcPr>
            <w:tcW w:w="1757" w:type="dxa"/>
            <w:vMerge w:val="restart"/>
          </w:tcPr>
          <w:p>
            <w:pPr>
              <w:pStyle w:val="0"/>
              <w:jc w:val="center"/>
            </w:pPr>
            <w:r>
              <w:rPr>
                <w:sz w:val="20"/>
              </w:rPr>
              <w:t xml:space="preserve">Наличие нарушений (неисполнений) существенных условий заключенного соглашения о предоставлении гранта</w:t>
            </w:r>
          </w:p>
        </w:tc>
        <w:tc>
          <w:tcPr>
            <w:tcW w:w="1361" w:type="dxa"/>
            <w:vMerge w:val="restart"/>
          </w:tcPr>
          <w:p>
            <w:pPr>
              <w:pStyle w:val="0"/>
              <w:jc w:val="center"/>
            </w:pPr>
            <w:r>
              <w:rPr>
                <w:sz w:val="20"/>
              </w:rPr>
              <w:t xml:space="preserve">Уровень информационной открытости</w:t>
            </w:r>
          </w:p>
        </w:tc>
        <w:tc>
          <w:tcPr>
            <w:tcW w:w="2438" w:type="dxa"/>
            <w:vMerge w:val="restart"/>
          </w:tcPr>
          <w:p>
            <w:pPr>
              <w:pStyle w:val="0"/>
              <w:jc w:val="center"/>
            </w:pPr>
            <w:r>
              <w:rPr>
                <w:sz w:val="20"/>
              </w:rPr>
              <w:t xml:space="preserve">Общие выводы (социальный эффект, в частности,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&lt;*&gt;</w:t>
            </w:r>
          </w:p>
        </w:tc>
        <w:tc>
          <w:tcPr>
            <w:tcW w:w="1304" w:type="dxa"/>
            <w:vMerge w:val="restart"/>
          </w:tcPr>
          <w:p>
            <w:pPr>
              <w:pStyle w:val="0"/>
              <w:jc w:val="center"/>
            </w:pPr>
            <w:r>
              <w:rPr>
                <w:sz w:val="20"/>
              </w:rPr>
              <w:t xml:space="preserve">Вывод об успешности реализации проекта</w:t>
            </w:r>
          </w:p>
        </w:tc>
      </w:tr>
      <w:tr>
        <w:tc>
          <w:tcPr>
            <w:vMerge w:val="continue"/>
          </w:tcPr>
          <w:p/>
        </w:tc>
        <w:tc>
          <w:tcPr>
            <w:vMerge w:val="continue"/>
          </w:tcPr>
          <w:p/>
        </w:tc>
        <w:tc>
          <w:tcPr>
            <w:vMerge w:val="continue"/>
          </w:tcPr>
          <w:p/>
        </w:tc>
        <w:tc>
          <w:tcPr>
            <w:tcW w:w="1814" w:type="dxa"/>
          </w:tcPr>
          <w:p>
            <w:pPr>
              <w:pStyle w:val="0"/>
              <w:jc w:val="center"/>
            </w:pPr>
            <w:r>
              <w:rPr>
                <w:sz w:val="20"/>
              </w:rPr>
              <w:t xml:space="preserve">Уровень достижения целевых показателей (ожидаемых количественных результатов) проекта, %</w:t>
            </w:r>
          </w:p>
        </w:tc>
        <w:tc>
          <w:tcPr>
            <w:tcW w:w="2268" w:type="dxa"/>
          </w:tcPr>
          <w:p>
            <w:pPr>
              <w:pStyle w:val="0"/>
              <w:jc w:val="center"/>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тыс. руб.</w:t>
            </w:r>
          </w:p>
        </w:tc>
        <w:tc>
          <w:tcPr>
            <w:tcW w:w="1411" w:type="dxa"/>
          </w:tcPr>
          <w:p>
            <w:pPr>
              <w:pStyle w:val="0"/>
              <w:jc w:val="center"/>
            </w:pPr>
            <w:r>
              <w:rPr>
                <w:sz w:val="20"/>
              </w:rPr>
              <w:t xml:space="preserve">Количество благополучателей, чел.</w:t>
            </w:r>
          </w:p>
        </w:tc>
        <w:tc>
          <w:tcPr>
            <w:vMerge w:val="continue"/>
          </w:tcPr>
          <w:p/>
        </w:tc>
        <w:tc>
          <w:tcPr>
            <w:vMerge w:val="continue"/>
          </w:tcPr>
          <w:p/>
        </w:tc>
        <w:tc>
          <w:tcPr>
            <w:vMerge w:val="continue"/>
          </w:tcPr>
          <w:p/>
        </w:tc>
        <w:tc>
          <w:tcPr>
            <w:vMerge w:val="continue"/>
          </w:tcPr>
          <w:p/>
        </w:tc>
      </w:tr>
      <w:tr>
        <w:tc>
          <w:tcPr>
            <w:tcW w:w="567" w:type="dxa"/>
          </w:tcPr>
          <w:p>
            <w:pPr>
              <w:pStyle w:val="0"/>
            </w:pPr>
            <w:r>
              <w:rPr>
                <w:sz w:val="20"/>
              </w:rPr>
            </w:r>
          </w:p>
        </w:tc>
        <w:tc>
          <w:tcPr>
            <w:tcW w:w="1928" w:type="dxa"/>
          </w:tcPr>
          <w:p>
            <w:pPr>
              <w:pStyle w:val="0"/>
            </w:pPr>
            <w:r>
              <w:rPr>
                <w:sz w:val="20"/>
              </w:rPr>
            </w:r>
          </w:p>
        </w:tc>
        <w:tc>
          <w:tcPr>
            <w:tcW w:w="1077"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11"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2438"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____________________________________  _________  /________________________/</w:t>
      </w:r>
    </w:p>
    <w:p>
      <w:pPr>
        <w:pStyle w:val="1"/>
        <w:jc w:val="both"/>
      </w:pPr>
      <w:r>
        <w:rPr>
          <w:sz w:val="20"/>
        </w:rPr>
        <w:t xml:space="preserve">(должность лица, проводившего оценку)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оценки результатов реализации</w:t>
      </w:r>
    </w:p>
    <w:p>
      <w:pPr>
        <w:pStyle w:val="0"/>
        <w:jc w:val="right"/>
      </w:pPr>
      <w:r>
        <w:rPr>
          <w:sz w:val="20"/>
        </w:rPr>
        <w:t xml:space="preserve">социально значимых проектов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 победителей конкурсного</w:t>
      </w:r>
    </w:p>
    <w:p>
      <w:pPr>
        <w:pStyle w:val="0"/>
        <w:jc w:val="right"/>
      </w:pPr>
      <w:r>
        <w:rPr>
          <w:sz w:val="20"/>
        </w:rPr>
        <w:t xml:space="preserve">отбора по предоставлению грантов</w:t>
      </w:r>
    </w:p>
    <w:p>
      <w:pPr>
        <w:pStyle w:val="0"/>
        <w:jc w:val="right"/>
      </w:pPr>
      <w:r>
        <w:rPr>
          <w:sz w:val="20"/>
        </w:rPr>
        <w:t xml:space="preserve">в форме субсидий из областного бюджета</w:t>
      </w:r>
    </w:p>
    <w:p>
      <w:pPr>
        <w:pStyle w:val="0"/>
        <w:jc w:val="right"/>
      </w:pPr>
      <w:r>
        <w:rPr>
          <w:sz w:val="20"/>
        </w:rPr>
        <w:t xml:space="preserve">на развитие гражданского общества</w:t>
      </w:r>
    </w:p>
    <w:p>
      <w:pPr>
        <w:pStyle w:val="0"/>
        <w:jc w:val="both"/>
      </w:pPr>
      <w:r>
        <w:rPr>
          <w:sz w:val="20"/>
        </w:rPr>
      </w:r>
    </w:p>
    <w:bookmarkStart w:id="212" w:name="P212"/>
    <w:bookmarkEnd w:id="212"/>
    <w:p>
      <w:pPr>
        <w:pStyle w:val="0"/>
        <w:jc w:val="center"/>
      </w:pPr>
      <w:r>
        <w:rPr>
          <w:sz w:val="20"/>
        </w:rPr>
        <w:t xml:space="preserve">ФОРМА</w:t>
      </w:r>
    </w:p>
    <w:p>
      <w:pPr>
        <w:pStyle w:val="0"/>
        <w:jc w:val="center"/>
      </w:pPr>
      <w:r>
        <w:rPr>
          <w:sz w:val="20"/>
        </w:rPr>
        <w:t xml:space="preserve">по оценке результатов реализации проектов социально</w:t>
      </w:r>
    </w:p>
    <w:p>
      <w:pPr>
        <w:pStyle w:val="0"/>
        <w:jc w:val="center"/>
      </w:pPr>
      <w:r>
        <w:rPr>
          <w:sz w:val="20"/>
        </w:rPr>
        <w:t xml:space="preserve">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134"/>
        <w:gridCol w:w="3798"/>
        <w:gridCol w:w="1871"/>
        <w:gridCol w:w="1701"/>
      </w:tblGrid>
      <w:tr>
        <w:tc>
          <w:tcPr>
            <w:tcW w:w="567" w:type="dxa"/>
          </w:tcPr>
          <w:p>
            <w:pPr>
              <w:pStyle w:val="0"/>
              <w:jc w:val="center"/>
            </w:pPr>
            <w:r>
              <w:rPr>
                <w:sz w:val="20"/>
              </w:rPr>
              <w:t xml:space="preserve">N п/п</w:t>
            </w:r>
          </w:p>
        </w:tc>
        <w:tc>
          <w:tcPr>
            <w:tcW w:w="2041" w:type="dxa"/>
          </w:tcPr>
          <w:p>
            <w:pPr>
              <w:pStyle w:val="0"/>
              <w:jc w:val="center"/>
            </w:pPr>
            <w:r>
              <w:rPr>
                <w:sz w:val="20"/>
              </w:rPr>
              <w:t xml:space="preserve">Наименование социально ориентированной некоммерческой организации</w:t>
            </w:r>
          </w:p>
        </w:tc>
        <w:tc>
          <w:tcPr>
            <w:tcW w:w="1134" w:type="dxa"/>
          </w:tcPr>
          <w:p>
            <w:pPr>
              <w:pStyle w:val="0"/>
              <w:jc w:val="center"/>
            </w:pPr>
            <w:r>
              <w:rPr>
                <w:sz w:val="20"/>
              </w:rPr>
              <w:t xml:space="preserve">Название проекта</w:t>
            </w:r>
          </w:p>
        </w:tc>
        <w:tc>
          <w:tcPr>
            <w:tcW w:w="3798" w:type="dxa"/>
          </w:tcPr>
          <w:p>
            <w:pPr>
              <w:pStyle w:val="0"/>
              <w:jc w:val="center"/>
            </w:pPr>
            <w:r>
              <w:rPr>
                <w:sz w:val="20"/>
              </w:rPr>
              <w:t xml:space="preserve">Общие выводы (социальный эффект, в частности,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&lt;*&gt;</w:t>
            </w:r>
          </w:p>
        </w:tc>
        <w:tc>
          <w:tcPr>
            <w:tcW w:w="1871" w:type="dxa"/>
          </w:tcPr>
          <w:p>
            <w:pPr>
              <w:pStyle w:val="0"/>
              <w:jc w:val="center"/>
            </w:pPr>
            <w:r>
              <w:rPr>
                <w:sz w:val="20"/>
              </w:rPr>
              <w:t xml:space="preserve">Вывод Общественной палаты Омской области об успешности реализации проекта</w:t>
            </w:r>
          </w:p>
        </w:tc>
        <w:tc>
          <w:tcPr>
            <w:tcW w:w="1701" w:type="dxa"/>
          </w:tcPr>
          <w:p>
            <w:pPr>
              <w:pStyle w:val="0"/>
              <w:jc w:val="center"/>
            </w:pPr>
            <w:r>
              <w:rPr>
                <w:sz w:val="20"/>
              </w:rPr>
              <w:t xml:space="preserve">Комментарии (при наличии)</w:t>
            </w:r>
          </w:p>
        </w:tc>
      </w:tr>
      <w:tr>
        <w:tc>
          <w:tcPr>
            <w:tcW w:w="567" w:type="dxa"/>
          </w:tcPr>
          <w:p>
            <w:pPr>
              <w:pStyle w:val="0"/>
            </w:pPr>
            <w:r>
              <w:rPr>
                <w:sz w:val="20"/>
              </w:rPr>
            </w:r>
          </w:p>
        </w:tc>
        <w:tc>
          <w:tcPr>
            <w:tcW w:w="2041" w:type="dxa"/>
          </w:tcPr>
          <w:p>
            <w:pPr>
              <w:pStyle w:val="0"/>
            </w:pPr>
            <w:r>
              <w:rPr>
                <w:sz w:val="20"/>
              </w:rPr>
            </w:r>
          </w:p>
        </w:tc>
        <w:tc>
          <w:tcPr>
            <w:tcW w:w="1134" w:type="dxa"/>
          </w:tcPr>
          <w:p>
            <w:pPr>
              <w:pStyle w:val="0"/>
            </w:pPr>
            <w:r>
              <w:rPr>
                <w:sz w:val="20"/>
              </w:rPr>
            </w:r>
          </w:p>
        </w:tc>
        <w:tc>
          <w:tcPr>
            <w:tcW w:w="3798" w:type="dxa"/>
          </w:tcPr>
          <w:p>
            <w:pPr>
              <w:pStyle w:val="0"/>
            </w:pPr>
            <w:r>
              <w:rPr>
                <w:sz w:val="20"/>
              </w:rPr>
            </w:r>
          </w:p>
        </w:tc>
        <w:tc>
          <w:tcPr>
            <w:tcW w:w="1871"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____________________________________  _________  /________________________/</w:t>
      </w:r>
    </w:p>
    <w:p>
      <w:pPr>
        <w:pStyle w:val="1"/>
        <w:jc w:val="both"/>
      </w:pPr>
      <w:r>
        <w:rPr>
          <w:sz w:val="20"/>
        </w:rPr>
        <w:t xml:space="preserve">(должность лица, проводившего оценку) (подпись)           (Ф.И.О.)</w:t>
      </w:r>
    </w:p>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оценки результатов реализации</w:t>
      </w:r>
    </w:p>
    <w:p>
      <w:pPr>
        <w:pStyle w:val="0"/>
        <w:jc w:val="right"/>
      </w:pPr>
      <w:r>
        <w:rPr>
          <w:sz w:val="20"/>
        </w:rPr>
        <w:t xml:space="preserve">социально значимых проектов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 победителей конкурсного</w:t>
      </w:r>
    </w:p>
    <w:p>
      <w:pPr>
        <w:pStyle w:val="0"/>
        <w:jc w:val="right"/>
      </w:pPr>
      <w:r>
        <w:rPr>
          <w:sz w:val="20"/>
        </w:rPr>
        <w:t xml:space="preserve">отбора по предоставлению грантов</w:t>
      </w:r>
    </w:p>
    <w:p>
      <w:pPr>
        <w:pStyle w:val="0"/>
        <w:jc w:val="right"/>
      </w:pPr>
      <w:r>
        <w:rPr>
          <w:sz w:val="20"/>
        </w:rPr>
        <w:t xml:space="preserve">в форме субсидий из областного бюджета</w:t>
      </w:r>
    </w:p>
    <w:p>
      <w:pPr>
        <w:pStyle w:val="0"/>
        <w:jc w:val="right"/>
      </w:pPr>
      <w:r>
        <w:rPr>
          <w:sz w:val="20"/>
        </w:rPr>
        <w:t xml:space="preserve">на развитие гражданского общества</w:t>
      </w:r>
    </w:p>
    <w:p>
      <w:pPr>
        <w:pStyle w:val="0"/>
        <w:jc w:val="both"/>
      </w:pPr>
      <w:r>
        <w:rPr>
          <w:sz w:val="20"/>
        </w:rPr>
      </w:r>
    </w:p>
    <w:bookmarkStart w:id="245" w:name="P245"/>
    <w:bookmarkEnd w:id="245"/>
    <w:p>
      <w:pPr>
        <w:pStyle w:val="2"/>
        <w:jc w:val="center"/>
      </w:pPr>
      <w:r>
        <w:rPr>
          <w:sz w:val="20"/>
        </w:rPr>
        <w:t xml:space="preserve">Базовые сводные показатели</w:t>
      </w:r>
    </w:p>
    <w:p>
      <w:pPr>
        <w:pStyle w:val="2"/>
        <w:jc w:val="center"/>
      </w:pPr>
      <w:r>
        <w:rPr>
          <w:sz w:val="20"/>
        </w:rPr>
        <w:t xml:space="preserve">результатов реализации социально ориентированных проектов</w:t>
      </w:r>
    </w:p>
    <w:p>
      <w:pPr>
        <w:pStyle w:val="2"/>
        <w:jc w:val="center"/>
      </w:pPr>
      <w:r>
        <w:rPr>
          <w:sz w:val="20"/>
        </w:rPr>
        <w:t xml:space="preserve">(далее - проекты)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1871"/>
        <w:gridCol w:w="1474"/>
        <w:gridCol w:w="5159"/>
      </w:tblGrid>
      <w:tr>
        <w:tc>
          <w:tcPr>
            <w:tcW w:w="533" w:type="dxa"/>
          </w:tcPr>
          <w:p>
            <w:pPr>
              <w:pStyle w:val="0"/>
              <w:jc w:val="center"/>
            </w:pPr>
            <w:r>
              <w:rPr>
                <w:sz w:val="20"/>
              </w:rPr>
              <w:t xml:space="preserve">N п/п</w:t>
            </w:r>
          </w:p>
        </w:tc>
        <w:tc>
          <w:tcPr>
            <w:tcW w:w="1871" w:type="dxa"/>
          </w:tcPr>
          <w:p>
            <w:pPr>
              <w:pStyle w:val="0"/>
              <w:jc w:val="center"/>
            </w:pPr>
            <w:r>
              <w:rPr>
                <w:sz w:val="20"/>
              </w:rPr>
              <w:t xml:space="preserve">Наименование показателя</w:t>
            </w:r>
          </w:p>
        </w:tc>
        <w:tc>
          <w:tcPr>
            <w:tcW w:w="1474" w:type="dxa"/>
          </w:tcPr>
          <w:p>
            <w:pPr>
              <w:pStyle w:val="0"/>
              <w:jc w:val="center"/>
            </w:pPr>
            <w:r>
              <w:rPr>
                <w:sz w:val="20"/>
              </w:rPr>
              <w:t xml:space="preserve">Единица измерения</w:t>
            </w:r>
          </w:p>
        </w:tc>
        <w:tc>
          <w:tcPr>
            <w:tcW w:w="5159" w:type="dxa"/>
          </w:tcPr>
          <w:p>
            <w:pPr>
              <w:pStyle w:val="0"/>
              <w:jc w:val="center"/>
            </w:pPr>
            <w:r>
              <w:rPr>
                <w:sz w:val="20"/>
              </w:rPr>
              <w:t xml:space="preserve">Особенности определения значения показателя</w:t>
            </w:r>
          </w:p>
        </w:tc>
      </w:tr>
      <w:tr>
        <w:tc>
          <w:tcPr>
            <w:tcW w:w="533" w:type="dxa"/>
          </w:tcPr>
          <w:p>
            <w:pPr>
              <w:pStyle w:val="0"/>
              <w:jc w:val="center"/>
            </w:pPr>
            <w:r>
              <w:rPr>
                <w:sz w:val="20"/>
              </w:rPr>
              <w:t xml:space="preserve">1</w:t>
            </w:r>
          </w:p>
        </w:tc>
        <w:tc>
          <w:tcPr>
            <w:tcW w:w="1871" w:type="dxa"/>
          </w:tcPr>
          <w:p>
            <w:pPr>
              <w:pStyle w:val="0"/>
            </w:pPr>
            <w:r>
              <w:rPr>
                <w:sz w:val="20"/>
              </w:rPr>
              <w:t xml:space="preserve">Количество успешно реализованных проектов</w:t>
            </w:r>
          </w:p>
        </w:tc>
        <w:tc>
          <w:tcPr>
            <w:tcW w:w="1474" w:type="dxa"/>
          </w:tcPr>
          <w:p>
            <w:pPr>
              <w:pStyle w:val="0"/>
              <w:jc w:val="center"/>
            </w:pPr>
            <w:r>
              <w:rPr>
                <w:sz w:val="20"/>
              </w:rPr>
              <w:t xml:space="preserve">ед.</w:t>
            </w:r>
          </w:p>
        </w:tc>
        <w:tc>
          <w:tcPr>
            <w:tcW w:w="5159" w:type="dxa"/>
          </w:tcPr>
          <w:p>
            <w:pPr>
              <w:pStyle w:val="0"/>
              <w:jc w:val="both"/>
            </w:pPr>
            <w:r>
              <w:rPr>
                <w:sz w:val="20"/>
              </w:rPr>
              <w:t xml:space="preserve">Количество проектов, оцененных работниками Министерства региональной политики и массовых коммуникаций Омской области (далее - Министерство) как успешно реализованные</w:t>
            </w:r>
          </w:p>
        </w:tc>
      </w:tr>
      <w:tr>
        <w:tc>
          <w:tcPr>
            <w:tcW w:w="533" w:type="dxa"/>
          </w:tcPr>
          <w:p>
            <w:pPr>
              <w:pStyle w:val="0"/>
              <w:jc w:val="center"/>
            </w:pPr>
            <w:r>
              <w:rPr>
                <w:sz w:val="20"/>
              </w:rPr>
              <w:t xml:space="preserve">2</w:t>
            </w:r>
          </w:p>
        </w:tc>
        <w:tc>
          <w:tcPr>
            <w:tcW w:w="1871" w:type="dxa"/>
          </w:tcPr>
          <w:p>
            <w:pPr>
              <w:pStyle w:val="0"/>
            </w:pPr>
            <w:r>
              <w:rPr>
                <w:sz w:val="20"/>
              </w:rPr>
              <w:t xml:space="preserve">Доля успешно реализованных проектов в общем количестве поддержанных проектов</w:t>
            </w:r>
          </w:p>
        </w:tc>
        <w:tc>
          <w:tcPr>
            <w:tcW w:w="1474" w:type="dxa"/>
          </w:tcPr>
          <w:p>
            <w:pPr>
              <w:pStyle w:val="0"/>
              <w:jc w:val="center"/>
            </w:pPr>
            <w:r>
              <w:rPr>
                <w:sz w:val="20"/>
              </w:rPr>
              <w:t xml:space="preserve">процентов</w:t>
            </w:r>
          </w:p>
        </w:tc>
        <w:tc>
          <w:tcPr>
            <w:tcW w:w="5159" w:type="dxa"/>
          </w:tcPr>
          <w:p>
            <w:pPr>
              <w:pStyle w:val="0"/>
              <w:jc w:val="both"/>
            </w:pPr>
            <w:r>
              <w:rPr>
                <w:sz w:val="20"/>
              </w:rPr>
              <w:t xml:space="preserve">Рассчитывается делением общего количества проектов на количество проектов, оцененных Министерством как успешно реализованные (из общего количества проектов), и умножением полученного результата на 100</w:t>
            </w:r>
          </w:p>
        </w:tc>
      </w:tr>
      <w:tr>
        <w:tc>
          <w:tcPr>
            <w:tcW w:w="533" w:type="dxa"/>
          </w:tcPr>
          <w:p>
            <w:pPr>
              <w:pStyle w:val="0"/>
              <w:jc w:val="center"/>
            </w:pPr>
            <w:r>
              <w:rPr>
                <w:sz w:val="20"/>
              </w:rPr>
              <w:t xml:space="preserve">3</w:t>
            </w:r>
          </w:p>
        </w:tc>
        <w:tc>
          <w:tcPr>
            <w:tcW w:w="1871" w:type="dxa"/>
          </w:tcPr>
          <w:p>
            <w:pPr>
              <w:pStyle w:val="0"/>
            </w:pPr>
            <w:r>
              <w:rPr>
                <w:sz w:val="20"/>
              </w:rPr>
              <w:t xml:space="preserve">Объем средств, дополнительно привлеченных на реализацию проектов</w:t>
            </w:r>
          </w:p>
        </w:tc>
        <w:tc>
          <w:tcPr>
            <w:tcW w:w="1474" w:type="dxa"/>
          </w:tcPr>
          <w:p>
            <w:pPr>
              <w:pStyle w:val="0"/>
              <w:jc w:val="center"/>
            </w:pPr>
            <w:r>
              <w:rPr>
                <w:sz w:val="20"/>
              </w:rPr>
              <w:t xml:space="preserve">тыс. руб.</w:t>
            </w:r>
          </w:p>
        </w:tc>
        <w:tc>
          <w:tcPr>
            <w:tcW w:w="5159"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bl>
    <w:p>
      <w:pPr>
        <w:pStyle w:val="0"/>
        <w:jc w:val="center"/>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региональной политики и массовых коммуникаций Омской области от 07.02.2022 N 5</w:t>
            <w:br/>
            <w:t>(ред. от 21.07.2023)</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региональной политики и массовых коммуникаций Омской области от 07.02.2022 N 5</w:t>
            <w:br/>
            <w:t>(ред. от 21.07.2023)</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0988&amp;dst=100004" TargetMode = "External"/>
	<Relationship Id="rId8" Type="http://schemas.openxmlformats.org/officeDocument/2006/relationships/hyperlink" Target="https://login.consultant.ru/link/?req=doc&amp;base=RLAW148&amp;n=193455&amp;dst=100430" TargetMode = "External"/>
	<Relationship Id="rId9" Type="http://schemas.openxmlformats.org/officeDocument/2006/relationships/hyperlink" Target="https://login.consultant.ru/link/?req=doc&amp;base=RLAW148&amp;n=200988&amp;dst=100005" TargetMode = "External"/>
	<Relationship Id="rId10" Type="http://schemas.openxmlformats.org/officeDocument/2006/relationships/hyperlink" Target="https://login.consultant.ru/link/?req=doc&amp;base=RLAW148&amp;n=200988&amp;dst=100006" TargetMode = "External"/>
	<Relationship Id="rId11" Type="http://schemas.openxmlformats.org/officeDocument/2006/relationships/hyperlink" Target="https://login.consultant.ru/link/?req=doc&amp;base=RLAW148&amp;n=200988&amp;dst=100007" TargetMode = "External"/>
	<Relationship Id="rId12" Type="http://schemas.openxmlformats.org/officeDocument/2006/relationships/hyperlink" Target="https://login.consultant.ru/link/?req=doc&amp;base=RLAW148&amp;n=200988&amp;dst=100009" TargetMode = "External"/>
	<Relationship Id="rId13" Type="http://schemas.openxmlformats.org/officeDocument/2006/relationships/hyperlink" Target="https://login.consultant.ru/link/?req=doc&amp;base=RLAW148&amp;n=193455&amp;dst=100430" TargetMode = "External"/>
	<Relationship Id="rId14" Type="http://schemas.openxmlformats.org/officeDocument/2006/relationships/hyperlink" Target="https://login.consultant.ru/link/?req=doc&amp;base=RLAW148&amp;n=193455" TargetMode = "External"/>
	<Relationship Id="rId15" Type="http://schemas.openxmlformats.org/officeDocument/2006/relationships/header" Target="header2.xml"/>
	<Relationship Id="rId1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региональной политики и массовых коммуникаций Омской области от 07.02.2022 N 5
(ред. от 21.07.2023)
"Об оценке результатов предоставления грантов в форме субсидий социально ориентированным некоммерческим организациям на реализацию социально значимых проектов"
(вместе с "Порядком оценки результатов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dc:title>
  <dcterms:created xsi:type="dcterms:W3CDTF">2023-12-04T12:18:43Z</dcterms:created>
</cp:coreProperties>
</file>