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Омской области от 24.09.2021 N 117-р</w:t>
              <w:br/>
              <w:t xml:space="preserve">(ред. от 23.04.2024)</w:t>
              <w:br/>
              <w:t xml:space="preserve">"Об утверждении Комплексного плана мероприятий Омской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годы"</w:t>
              <w:br/>
              <w:t xml:space="preserve">(с изм. и доп., вступающими в силу с 05.06.2024)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сентября 2021 г. N 117-р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КОМПЛЕКСНОГО ПЛАНА МЕРОПРИЯТИЙ ОМСКОЙ ОБЛАСТИ</w:t>
      </w:r>
    </w:p>
    <w:p>
      <w:pPr>
        <w:pStyle w:val="2"/>
        <w:jc w:val="center"/>
      </w:pPr>
      <w:r>
        <w:rPr>
          <w:sz w:val="20"/>
        </w:rPr>
        <w:t xml:space="preserve">ПО ОБЕСПЕЧЕНИЮ ПОЭТАПНОГО ДОСТУПА НЕГОСУДАРСТВЕННЫХ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СОЦИАЛЬНОЙ СФЕРЕ,</w:t>
      </w:r>
    </w:p>
    <w:p>
      <w:pPr>
        <w:pStyle w:val="2"/>
        <w:jc w:val="center"/>
      </w:pPr>
      <w:r>
        <w:rPr>
          <w:sz w:val="20"/>
        </w:rPr>
        <w:t xml:space="preserve">К БЮДЖЕТНЫМ СРЕДСТВАМ, ВЫДЕЛЯЕМЫМ НА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НАСЕЛЕНИЮ, 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15.03.2024 </w:t>
            </w:r>
            <w:hyperlink w:history="0" r:id="rId7" w:tooltip="Указ Губернатора Омской области от 15.03.2024 N 4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23.04.2024 </w:t>
            </w:r>
            <w:hyperlink w:history="0" r:id="rId8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9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пункта 63</w:t>
        </w:r>
      </w:hyperlink>
      <w:r>
        <w:rPr>
          <w:sz w:val="20"/>
        </w:rPr>
        <w:t xml:space="preserve">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от 11 декабря 2020 года N 11826п-П44, утвержденного Заместителем Председателя Правительства Российской Федерации Т.А. Голиковой: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Комплексный </w:t>
      </w:r>
      <w:hyperlink w:history="0" w:anchor="P34" w:tooltip="КОМПЛЕКС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Омской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Омской области, являющимся ответственными за подготовку информации о выполнении мероприятий Плана, направлять в Министерство труда и социального развития Омской области (далее - Минтруд) один раз в полугодие (за 6, 12 месяцев), не позднее 20 числа месяца, следующего за отчетным периодом, информацию о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Омской области, Общественной палате Омской области, Омской региональной общественной организации "Центр инноваций социальной сферы", Омской региональной общественной организации "Центр развития общественных инициатив" принять участие в реализации Плана и направлять в Минтруд один раз в полугодие (за 6, 12 месяцев), не позднее 20 числа месяца, следующего за отчетным периодом, информацию о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Минтруду обеспечить подготовку сводной информации о выполнении Плана и обеспечить ее рассмотрение на заседании Координационного совета по обеспечению доступа негосударственных организаций к предоставлению социальных услуг в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первого заместителя Председателя Правительства Омской области Р.Р. Мингазова.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23.04.2024 N 78)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</w:t>
      </w:r>
    </w:p>
    <w:p>
      <w:pPr>
        <w:pStyle w:val="0"/>
        <w:jc w:val="right"/>
      </w:pPr>
      <w:r>
        <w:rPr>
          <w:sz w:val="20"/>
        </w:rPr>
        <w:t xml:space="preserve">А.Л.Бурков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24 сентября 2021 г. N 117-р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мероприятий Омской области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 (далее - негосударственные организации),</w:t>
      </w:r>
    </w:p>
    <w:p>
      <w:pPr>
        <w:pStyle w:val="2"/>
        <w:jc w:val="center"/>
      </w:pPr>
      <w:r>
        <w:rPr>
          <w:sz w:val="20"/>
        </w:rPr>
        <w:t xml:space="preserve">к бюджетным средствам, выделяемым на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населению, 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15.03.2024 </w:t>
            </w:r>
            <w:hyperlink w:history="0" r:id="rId11" w:tooltip="Указ Губернатора Омской области от 15.03.2024 N 4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23.04.2024 </w:t>
            </w:r>
            <w:hyperlink w:history="0" r:id="rId12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0"/>
        <w:gridCol w:w="3118"/>
        <w:gridCol w:w="1928"/>
        <w:gridCol w:w="3969"/>
        <w:gridCol w:w="4025"/>
      </w:tblGrid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за подготовку информации о выполнении мероприятия</w:t>
            </w:r>
          </w:p>
        </w:tc>
      </w:tr>
      <w:tr>
        <w:tc>
          <w:tcPr>
            <w:gridSpan w:val="5"/>
            <w:tcW w:w="135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нормативного правового регулирования и правоприменительной практики в целях обеспечения доступа негосударственных организаций к предоставлению услуг в социальной сфере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нормативных правовых актов Омской области и правоприменительной практики на предмет устранения барьеров для участия негосударственных организаций в предоставлении услуг в социальной сфере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III квартал (начиная с 2022 года)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возможностей для потребителей выбора поставщика услуг в социальной сфере, а также их вариативности. Отсутствие барьеров к доступу негосударственных организаций к бюджетному финансированию оказания услуг в социальной сфере (с рассмотрением информации на заседании Координационного совета по обеспечению доступа негосударственных организаций к оказанию социальных услуг в Омской области, созданного </w:t>
            </w:r>
            <w:hyperlink w:history="0" r:id="rId15" w:tooltip="Указ Губернатора Омской области от 05.09.2016 N 156 (ред. от 01.07.2021) &quot;О Координационном совете по обеспечению доступа негосударственных организаций к предоставлению социальных услуг в Омской области&quot; (вместе с &quot;Положением о Координационном совете по обеспечению доступа негосударственных организаций к предоставлению социальных услуг в Омской области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Губернатора Омской области от 5 сентября 2016 года N 156 (далее - Координационный совет))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Омской области (далее - Минтруд), Министерство здравоохранения Омской области (далее - Минздрав), Министерство образования Омской области (далее - Минобразования), Министерство культуры Омской области (далее - Минкультуры), Министерство спорта Омской области (далее - Минспорт), Главное управление молодежной политики Омской области (далее - ГМП), Министерство экономического развития Омской области (далее - Минэкономразвития), Общественная палата Омской области (далее - ОПОО)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Указов Губернатора Омской области от 15.03.2024 </w:t>
            </w:r>
            <w:hyperlink w:history="0" r:id="rId16" w:tooltip="Указ Губернатора Омской области от 15.03.2024 N 4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</w:rPr>
              <w:t xml:space="preserve">, от 23.04.2024 </w:t>
            </w:r>
            <w:hyperlink w:history="0" r:id="rId17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нормативные правовые акты Омской области: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нормативные правовые акты Омской области, регламентирующие оказание поддержки негосударственным организациям, в целях приведения их в соответствие с федеральным законодательством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необходимости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Омской области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Минтруд, Минздрав, Минобразования, Минкультуры, Минспорт, ГМП, Минэкономразвития, Министерство внутренней политики Омской области (далее - МВП)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Указов Губернатора Омской области от 15.03.2024 </w:t>
            </w:r>
            <w:hyperlink w:history="0" r:id="rId18" w:tooltip="Указ Губернатора Омской области от 15.03.2024 N 4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</w:rPr>
              <w:t xml:space="preserve">, от 23.04.2024 </w:t>
            </w:r>
            <w:hyperlink w:history="0" r:id="rId19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нормативные правовые акты Омской области в целях устранения барьеров, выявленных в ходе проведения анализа нормативных правовых актов Омской области и правоприменительной практики на предмет устранения барьеров для участия негосударственных организаций в предоставлении услуг в социальной сфере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необходимости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Отсутствие барьеров к доступу негосударственных организаций к бюджетному финансированию оказания услуг в социальной сфере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Минтруд, Минздрав, Минобразования, Минкультуры, Минспорт, ГМП, Минэкономразвития, МВП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Указов Губернатора Омской области от 15.03.2024 </w:t>
            </w:r>
            <w:hyperlink w:history="0" r:id="rId20" w:tooltip="Указ Губернатора Омской области от 15.03.2024 N 4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</w:rPr>
              <w:t xml:space="preserve">, от 23.04.2024 </w:t>
            </w:r>
            <w:hyperlink w:history="0" r:id="rId21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государственные программы Омской области, предусматривающие включение мероприятий и целевых показателей по обеспечению доступа негосударственных организаций к бюджетному финансированию оказания услуг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необходимости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использования бюджетных средств, выделяемых на предоставление гражданам услуг в социальной сфере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Минтруд, МВП, Минздрав, Минобразования, Минкультуры, Минспорт, ГМП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Омской области от 23.04.2024 N 78)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Рассмотрение вопроса включения Омской области в </w:t>
            </w:r>
            <w:hyperlink w:history="0" r:id="rId23" w:tooltip="Распоряжение Правительства РФ от 07.10.2020 N 2579-р (ред. от 16.06.2021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субъектов Российской Федерации, утвержденный распоряжением Правительства Российской Федерации от 7 октября 2020 года N 2579-р, в которых вступает в силу Федеральный </w:t>
            </w:r>
            <w:hyperlink w:history="0" r:id="rId2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Рассмотрение вопроса на заседании Координационного совета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Минтруд, Минздрав, Минкультуры, Министерство по делам молодежи, физической культуры и спорта Омской области, Минфин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Омской области от 23.04.2024 N 78)</w:t>
            </w:r>
          </w:p>
        </w:tc>
      </w:tr>
      <w:tr>
        <w:tc>
          <w:tcPr>
            <w:gridSpan w:val="5"/>
            <w:tcW w:w="135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Развитие инфраструктуры поддержки негосударственных организаций к предоставлению услуг в социальной сфере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информационных материалов по оказанию имущественной поддержки негосударственных организаций, в том числе предоставлению во временное пользование помещений, мест для хранения технических средств, оборудования, транспорта на безвозмездной основе или льготных условиях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информационных материалов с целью последующего доведения их до сведения негосударственных организаций; ознакомление негосударственных организаций с мерами имущественной поддержки, оказываемыми Правительством Омской области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отношений Омской области (далее - Минимущество)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Размещение в печатных и электронных средствах массовой информации материалов по развитию инфраструктуры поддержки социально ориентированных некоммерческих организаций (за исключением государственных (муниципальных) учреждений) (далее - СОНКО) в Омской области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 количества сюжетов и публикаций в средствах массовой информации (далее - СМИ)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Омской области от 23.04.2024 N 78)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информационной кампании по поддержке деятельности негосударственных организаций в оказании ими услуг в социальной сфере, благотворительности и добровольчестве (волонтерстве)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 количества сюжетов и публикаций в СМИ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Омской области от 23.04.2024 N 78)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поддержки СОНКО, в том числе развитие и поддержка деятельности ресурсных центров поддержки СОНКО (далее - ресурсные центры), в том числе в муниципальных образованиях Омской области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некоммерческого сектора экономики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Минтруд, МВП, Омская региональная общественная организация "Центр развития общественных инициатив" (далее - ЦРОИ) (по согласованию), Омская региональная общественная организация "Центр инноваций социальной сферы" (далее - ЦИСС) (по согласованию), ОПОО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Омской области от 23.04.2024 N 78)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методической, информационно-консультационной поддержки СОНКО как участникам конкурсных отборов для предоставления субсидий, проводимых органами исполнительной власти Омской области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компетентности СОНКО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Минтруд, МВП, Минобразования, Минспорт, ГМП, Минкультуры, Минздрав, Минэкономразвития, ЦРОИ, ЦИСС, ОПОО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Указов Губернатора Омской области от 15.03.2024 </w:t>
            </w:r>
            <w:hyperlink w:history="0" r:id="rId29" w:tooltip="Указ Губернатора Омской области от 15.03.2024 N 4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</w:rPr>
              <w:t xml:space="preserve">, от 23.04.2024 </w:t>
            </w:r>
            <w:hyperlink w:history="0" r:id="rId30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с СОНКО по вопросам участия СОНКО в федеральных, межрегиональных конкурсных отборах для предоставления финансовой поддержки, проводимых органами власти и негосударственными организациями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СОНКО, принявших участие в указанных конкурсных отборах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Минтруд, МВП, Минобразования, Минспорт, ГМП, Минкультуры, Минздрав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Омской области от 23.04.2024 N 78)</w:t>
            </w:r>
          </w:p>
        </w:tc>
      </w:tr>
      <w:tr>
        <w:tc>
          <w:tcPr>
            <w:gridSpan w:val="5"/>
            <w:tcW w:w="135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Отраслевые меры</w:t>
            </w:r>
          </w:p>
        </w:tc>
      </w:tr>
      <w:tr>
        <w:tc>
          <w:tcPr>
            <w:gridSpan w:val="5"/>
            <w:tcW w:w="1352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Социальная защита и социальное обслуживание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предоставления гражданам социальных услуг с привлечением негосударственных и волонтерских организаций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негосударственных и волонтерских организаций к оказанию социальных услуг гражданам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Консультационное сопровождение негосударственных организаций при вхождении в реестр поставщиков социальных услуг Омской области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увеличения количества негосударственных поставщиков социальных услуг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работников поставщиков социальных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профессиональных компетенций работников поставщиков социальных услуг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в целях компенсации при получении у них гражданином социальных услуг, предусмотренных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поставщикам социальных услуг затрат, связанных с предоставлением гражданину, признанному нуждающимся в социальном обслуживании, социальных услуг, предусмотренных индивидуальной программой, на условиях частичной оплаты или бесплатно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юридическим лицам (за исключением государственных (муниципальных) учреждений) и индивидуальным предпринимателям на финансовое обеспечение (возмещение) затрат в сфере социальной политики, связанных с безвозмездным оказанием реабилитационных услуг инвалидам, включая детей-инвалидов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(возмещение) затрат в сфере социальной политики, связанных с безвозмездным оказанием реабилитационных услуг инвалидам, включая детей-инвалидов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из областного бюджета СОНКО, осуществляющим деятельность на территории Омской области, на реализацию социально значимых проектов (программ)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эффективного участия СОНКО в социально-экономическом развитии Омской области путем финансового обеспечения деятельности некоммерческих организаций, связанного с реализацией социально значимых проектов (программ)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местным бюджетам из областного бюджета на оказание финансовой поддержки СОНКО (при наличии финансирования)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СОНКО на местном уровне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</w:t>
            </w:r>
          </w:p>
        </w:tc>
      </w:tr>
      <w:tr>
        <w:tc>
          <w:tcPr>
            <w:gridSpan w:val="5"/>
            <w:tcW w:w="1352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Образование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негосударственным организациям, осуществляющим деятельность в сфере образования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участия негосударственных организаций в оказании услуг сферы образования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содействию развитию кадрового потенциала СОНКО в области подготовки, профессиональной переподготовки и повышения квалификации работников образования, в том числе руководителей образовательных организаций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подготовки, профессиональной переподготовки и повышения квалификации работников, в том числе руководителей образовательных организаций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методической, консультационной и информационной поддержки СОНКО в сфере образования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Функционирование "горячих линий" поддержки деятельности СОНКО в сфере образования, сайтов в сети Интернет с обновляемой информацией для руководителей СОНКО, оперативное направление в СОНКО методических рекомендаций, инструктивных писем по вопросам организации деятельности образовательных организаций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информации о практике Омской области в части дополнительного образования детей, в том числе силами негосударственных организаций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лучших практик предоставления указанных услуг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</w:t>
            </w:r>
          </w:p>
        </w:tc>
      </w:tr>
      <w:tr>
        <w:tc>
          <w:tcPr>
            <w:gridSpan w:val="5"/>
            <w:tcW w:w="1352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Охрана здоровья граждан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негосударственным организациям, осуществляющим деятельность в сфере охраны здоровья граждан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участия негосударственных организаций в оказании услуг в сфере охраны здоровья граждан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консультаций для негосударственных организаций по вопросам участия в оказании услуг в сфере охраны здоровья граждан (по мере обращения)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участия негосударственных организаций в оказании услуг в сфере охраны здоровья граждан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регионального рынка предоставления услуг в сфере здравоохранения, подготовка в рамках компетенции информации о возможности передачи на исполнение СОНКО услуг в сфере здравоохранения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IV квартал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возможностей для потребителей выбора поставщика услуг в социальной сфере, а также их вариативности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СОНКО к реализации мероприятий региональной </w:t>
            </w:r>
            <w:hyperlink w:history="0" r:id="rId32" w:tooltip="Распоряжение Правительства Омской области от 22.07.2020 N 142-рп &quot;О региональной программе Омской области &quot;Формирование системы мотивации граждан к здоровому образу жизни, включая здоровое питание и отказ от вредных привычек&quot; на 2020 - 2024 годы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Омской области "Формирование системы мотивации граждан к здоровому образу жизни, включая здоровое питание и отказ от вредных привычек" на 2020 - 2024 годы, утвержденной распоряжением Правительства Омской области от 22 июля 2020 года N 142-рп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использования бюджетных средств, выделяемых на предоставление гражданам услуг в социальной сфере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методической, консультационной и информационной поддержки СОНКО в сфере охраны здоровья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компетентности СОНКО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информации о практике Омской области в части информирования граждан о факторах риска развития заболеваний и мотивирования к ведению здорового образа жизни, в том числе силами негосударственных организаций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лучших практик предоставления указанных услуг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</w:t>
            </w:r>
          </w:p>
        </w:tc>
      </w:tr>
      <w:tr>
        <w:tc>
          <w:tcPr>
            <w:gridSpan w:val="5"/>
            <w:tcW w:w="1352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Физическая культура, спорт, молодежная политика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негосударственным организациям, осуществляющим деятельность в сфере физической культуры, спорта, молодежной политики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участия негосударственных организаций в оказании услуг в сфере физической культуры, спорта, молодежной политики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Минспорт, ГМП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Омской области от 23.04.2024 N 78)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методической, консультационной и информационной поддержки СОНКО в сфере физической культуры, спорта, молодежной политики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компетентности СОНКО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Минспорт, ГМП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Омской области от 23.04.2024 N 78)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информации о практике Омской области по предоставлению услуг в сфере физической культуры и массового спорта, в том числе в удаленных и труднодоступных территориях, в том числе силами негосударственных организаций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лучших практик предоставления указанных услуг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информации о практике Омской области по предоставлению услуг в сфере молодежной политики, в том числе в удаленных и труднодоступных территориях, в том числе силами негосударственных организаций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лучших практик предоставления указанных услуг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ГМП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Омской области от 23.04.2024 N 78)</w:t>
            </w:r>
          </w:p>
        </w:tc>
      </w:tr>
      <w:tr>
        <w:tc>
          <w:tcPr>
            <w:gridSpan w:val="5"/>
            <w:tcW w:w="1352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Культура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негосударственным организациям, осуществляющим деятельность в сфере культуры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эффективного участия СОНКО в социально-культурном развитии Омской области путем финансового обеспечения проектной деятельности некоммерческих организаций в сфере культуры и туризма, поддержка гражданских инициатив, направленных на формирование единого культурного пространства региона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методической, консультационной и информационной поддержки СОНКО в сфере культуры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компетентности СОНКО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информации о практиках Омской области по предоставлению услуг в сфере культуры силами негосударственных организаций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лучших практик предоставления указанных услуг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</w:t>
            </w:r>
          </w:p>
        </w:tc>
      </w:tr>
      <w:tr>
        <w:tc>
          <w:tcPr>
            <w:gridSpan w:val="5"/>
            <w:tcW w:w="135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Расширение возможностей предоставления негосударственными организациями услуг в социальной сфере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юридическим лицам и индивидуальным предпринимателям, осуществляющим деятельность в социальной сфере, включая финансовую поддержку, предоставление налоговых преференций в соответствии с законодательством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негосударственных организаций, предоставляющих услуги в социальной сфере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Указ Губернатора Омской области от 15.03.2024 N 4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Омской области от 15.03.2024 N 48)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имущественной поддержки СОНКО, в том числе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договоров безвозмездного пользования или договор аренды на льготных условиях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Минимущество</w:t>
            </w:r>
          </w:p>
        </w:tc>
      </w:tr>
      <w:tr>
        <w:tc>
          <w:tcPr>
            <w:gridSpan w:val="5"/>
            <w:tcW w:w="135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Координация деятельности органов власти по обеспечению доступа негосударственных организаций к предоставлению услуг в социальной сфере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Рассмотрение вопросов участия негосударственных организаций в оказании услуг в социальной сфере на заседаниях общественных советов при органах исполнительной власти Омской области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доступности и качества услуг в социальной сфере, предоставляемых населению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МВП, Минтруд, Минздрав, Минобразования, Минкультуры, Минспорт, ГМП, ОПОО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Омской области от 23.04.2024 N 78)</w:t>
            </w:r>
          </w:p>
        </w:tc>
      </w:tr>
      <w:tr>
        <w:tblPrEx>
          <w:tblBorders>
            <w:insideH w:val="nil"/>
          </w:tblBorders>
        </w:tblPrEx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рейтинга органов местного самоуправления Омской области (далее - ОМС) по реализации механизмов поддержки СОНКО, социального предпринимательства и обеспечения доступа негосударственных организаций к предоставлению услуг в социальной сфере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II квартал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Оценка мер, принимаемых на местном уровне, по реализации механизмов поддержки СОНКО, социального предпринимательства и обеспечению доступа негосударственных организаций к предоставлению услуг в социальной сфере (с рассмотрением информации на заседании Координационного совета)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Минтруд, МВП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Указ Губернатора Омской области от 23.04.2024 N 78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Омской области от 23.04.2024 N 78)</w:t>
            </w:r>
          </w:p>
        </w:tc>
      </w:tr>
      <w:tr>
        <w:tc>
          <w:tcPr>
            <w:gridSpan w:val="5"/>
            <w:tcW w:w="135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Меры по поддержке негосударственных организаций, оказываемые в муниципальных образованиях Омской области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муниципальных программ (подпрограмм) по поддержке СОНКО, содержащих мероприятия по поддержке СОНКО, по поддержке ресурсных центров, по обучению работников и добровольцев СОНКО (внесение изменений в действующие муниципальные программы (подпрограмм) по поддержке СОНКО)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ОМС мер поддержки СОНКО в рамках программы (подпрограммы) по поддержке СОНКО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в муниципальные программы (подпрограммы) изменений, предусматривающих включение мер по поддержке социальных предпринимателей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ОМС мер поддержки социальных предпринимателей в рамках: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отдельной программы по поддержке (развитию) социального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муниципальной программы по поддержке (развитию) малого и среднего предпринимательства, включающей отдельные меры поддержки (развития) социального предпринимательства или подпрограмму по поддержке (развитию) социального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муниципальной программы экономического развития, включающей отдельные меры поддержки социального предпринимательства или подпрограмму по поддержке (развитию) социального предпринимательства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имущественной поддержки СОНКО, в том числе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договоров безвозмездного пользования или договор аренды на льготных условиях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консультативная поддержка СОНКО, оказание содействия СОНКО в области подготовки, переподготовки и повышения квалификации дополнительного профессионального образования работников и добровольцев СОНКО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СОНКО в конкурсах на предоставление субсидий из областного и федерального бюджетов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1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Утверждение комплексного плана мероприятий по обеспечению поэтапного доступа негосударственных организаций к бюджетным средствам, выделяемым на предоставление социальных услуг населению, на 2021 - 2024 годы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ОМС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вопросов поддержки негосударственных организаций на заседаниях общественных советов при администрациях муниципальных районов Омской области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эффективного взаимодействия граждан, общественных объединений, политических партий, профсоюзов, молодежных и иных организаций с ОМС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1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состава совещательного органа (совета), созданного в целях формирования условий для расширения доступа негосударственных организаций к оказанию услуг в социальной сфере, в части включения в их состав представителей социального предпринимательства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необходимости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ОМС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ОМС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Омской области от 24.09.2021 N 117-р</w:t>
            <w:br/>
            <w:t>(ред. от 23.04.2024)</w:t>
            <w:br/>
            <w:t>"Об утверждении Комплексного плана 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Омской области от 24.09.2021 N 117-р</w:t>
            <w:br/>
            <w:t>(ред. от 23.04.2024)</w:t>
            <w:br/>
            <w:t>"Об утверждении Комплексного плана 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8&amp;n=209939&amp;dst=100041" TargetMode = "External"/>
	<Relationship Id="rId8" Type="http://schemas.openxmlformats.org/officeDocument/2006/relationships/hyperlink" Target="https://login.consultant.ru/link/?req=doc&amp;base=RLAW148&amp;n=211626&amp;dst=100018" TargetMode = "External"/>
	<Relationship Id="rId9" Type="http://schemas.openxmlformats.org/officeDocument/2006/relationships/hyperlink" Target="https://login.consultant.ru/link/?req=doc&amp;base=LAW&amp;n=375934&amp;dst=100340" TargetMode = "External"/>
	<Relationship Id="rId10" Type="http://schemas.openxmlformats.org/officeDocument/2006/relationships/hyperlink" Target="https://login.consultant.ru/link/?req=doc&amp;base=RLAW148&amp;n=211626&amp;dst=100019" TargetMode = "External"/>
	<Relationship Id="rId11" Type="http://schemas.openxmlformats.org/officeDocument/2006/relationships/hyperlink" Target="https://login.consultant.ru/link/?req=doc&amp;base=RLAW148&amp;n=209939&amp;dst=100041" TargetMode = "External"/>
	<Relationship Id="rId12" Type="http://schemas.openxmlformats.org/officeDocument/2006/relationships/hyperlink" Target="https://login.consultant.ru/link/?req=doc&amp;base=RLAW148&amp;n=211626&amp;dst=100020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https://login.consultant.ru/link/?req=doc&amp;base=RLAW148&amp;n=168782" TargetMode = "External"/>
	<Relationship Id="rId16" Type="http://schemas.openxmlformats.org/officeDocument/2006/relationships/hyperlink" Target="https://login.consultant.ru/link/?req=doc&amp;base=RLAW148&amp;n=209939&amp;dst=100042" TargetMode = "External"/>
	<Relationship Id="rId17" Type="http://schemas.openxmlformats.org/officeDocument/2006/relationships/hyperlink" Target="https://login.consultant.ru/link/?req=doc&amp;base=RLAW148&amp;n=211626&amp;dst=100021" TargetMode = "External"/>
	<Relationship Id="rId18" Type="http://schemas.openxmlformats.org/officeDocument/2006/relationships/hyperlink" Target="https://login.consultant.ru/link/?req=doc&amp;base=RLAW148&amp;n=209939&amp;dst=100043" TargetMode = "External"/>
	<Relationship Id="rId19" Type="http://schemas.openxmlformats.org/officeDocument/2006/relationships/hyperlink" Target="https://login.consultant.ru/link/?req=doc&amp;base=RLAW148&amp;n=211626&amp;dst=100024" TargetMode = "External"/>
	<Relationship Id="rId20" Type="http://schemas.openxmlformats.org/officeDocument/2006/relationships/hyperlink" Target="https://login.consultant.ru/link/?req=doc&amp;base=RLAW148&amp;n=209939&amp;dst=100043" TargetMode = "External"/>
	<Relationship Id="rId21" Type="http://schemas.openxmlformats.org/officeDocument/2006/relationships/hyperlink" Target="https://login.consultant.ru/link/?req=doc&amp;base=RLAW148&amp;n=211626&amp;dst=100026" TargetMode = "External"/>
	<Relationship Id="rId22" Type="http://schemas.openxmlformats.org/officeDocument/2006/relationships/hyperlink" Target="https://login.consultant.ru/link/?req=doc&amp;base=RLAW148&amp;n=211626&amp;dst=100030" TargetMode = "External"/>
	<Relationship Id="rId23" Type="http://schemas.openxmlformats.org/officeDocument/2006/relationships/hyperlink" Target="https://login.consultant.ru/link/?req=doc&amp;base=LAW&amp;n=388003&amp;dst=100006" TargetMode = "External"/>
	<Relationship Id="rId24" Type="http://schemas.openxmlformats.org/officeDocument/2006/relationships/hyperlink" Target="https://login.consultant.ru/link/?req=doc&amp;base=LAW&amp;n=357066" TargetMode = "External"/>
	<Relationship Id="rId25" Type="http://schemas.openxmlformats.org/officeDocument/2006/relationships/hyperlink" Target="https://login.consultant.ru/link/?req=doc&amp;base=RLAW148&amp;n=211626&amp;dst=100031" TargetMode = "External"/>
	<Relationship Id="rId26" Type="http://schemas.openxmlformats.org/officeDocument/2006/relationships/hyperlink" Target="https://login.consultant.ru/link/?req=doc&amp;base=RLAW148&amp;n=211626&amp;dst=100032" TargetMode = "External"/>
	<Relationship Id="rId27" Type="http://schemas.openxmlformats.org/officeDocument/2006/relationships/hyperlink" Target="https://login.consultant.ru/link/?req=doc&amp;base=RLAW148&amp;n=211626&amp;dst=100032" TargetMode = "External"/>
	<Relationship Id="rId28" Type="http://schemas.openxmlformats.org/officeDocument/2006/relationships/hyperlink" Target="https://login.consultant.ru/link/?req=doc&amp;base=RLAW148&amp;n=211626&amp;dst=100032" TargetMode = "External"/>
	<Relationship Id="rId29" Type="http://schemas.openxmlformats.org/officeDocument/2006/relationships/hyperlink" Target="https://login.consultant.ru/link/?req=doc&amp;base=RLAW148&amp;n=209939&amp;dst=100043" TargetMode = "External"/>
	<Relationship Id="rId30" Type="http://schemas.openxmlformats.org/officeDocument/2006/relationships/hyperlink" Target="https://login.consultant.ru/link/?req=doc&amp;base=RLAW148&amp;n=211626&amp;dst=100026" TargetMode = "External"/>
	<Relationship Id="rId31" Type="http://schemas.openxmlformats.org/officeDocument/2006/relationships/hyperlink" Target="https://login.consultant.ru/link/?req=doc&amp;base=RLAW148&amp;n=211626&amp;dst=100026" TargetMode = "External"/>
	<Relationship Id="rId32" Type="http://schemas.openxmlformats.org/officeDocument/2006/relationships/hyperlink" Target="https://login.consultant.ru/link/?req=doc&amp;base=RLAW148&amp;n=156011&amp;dst=100008" TargetMode = "External"/>
	<Relationship Id="rId33" Type="http://schemas.openxmlformats.org/officeDocument/2006/relationships/hyperlink" Target="https://login.consultant.ru/link/?req=doc&amp;base=RLAW148&amp;n=211626&amp;dst=100033" TargetMode = "External"/>
	<Relationship Id="rId34" Type="http://schemas.openxmlformats.org/officeDocument/2006/relationships/hyperlink" Target="https://login.consultant.ru/link/?req=doc&amp;base=RLAW148&amp;n=211626&amp;dst=100033" TargetMode = "External"/>
	<Relationship Id="rId35" Type="http://schemas.openxmlformats.org/officeDocument/2006/relationships/hyperlink" Target="https://login.consultant.ru/link/?req=doc&amp;base=RLAW148&amp;n=211626&amp;dst=100034" TargetMode = "External"/>
	<Relationship Id="rId36" Type="http://schemas.openxmlformats.org/officeDocument/2006/relationships/hyperlink" Target="https://login.consultant.ru/link/?req=doc&amp;base=RLAW148&amp;n=209939&amp;dst=100043" TargetMode = "External"/>
	<Relationship Id="rId37" Type="http://schemas.openxmlformats.org/officeDocument/2006/relationships/hyperlink" Target="https://login.consultant.ru/link/?req=doc&amp;base=RLAW148&amp;n=211626&amp;dst=100037" TargetMode = "External"/>
	<Relationship Id="rId38" Type="http://schemas.openxmlformats.org/officeDocument/2006/relationships/hyperlink" Target="https://login.consultant.ru/link/?req=doc&amp;base=RLAW148&amp;n=211626&amp;dst=10003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Омской области от 24.09.2021 N 117-р
(ред. от 23.04.2024)
"Об утверждении Комплексного плана мероприятий Омской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годы"
(с изм. и доп., вступающими в силу с 05.06.2024)</dc:title>
  <dcterms:created xsi:type="dcterms:W3CDTF">2024-06-11T15:19:13Z</dcterms:created>
</cp:coreProperties>
</file>