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Омской области от 18.10.2019 N 182-рп</w:t>
              <w:br/>
              <w:t xml:space="preserve">(ред. от 04.04.2024)</w:t>
              <w:br/>
              <w:t xml:space="preserve">"Об утверждении Межведомственного плана мероприятий, направленных на укрепление здоровья, увеличение периода активного долголетия и продолжительности здоровой жизни граждан старшего поколения (2020 - 2024 годы)"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октября 2019 г. N 182-рп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МЕЖВЕДОМСТВЕННОГО ПЛАНА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УКРЕПЛЕНИЕ ЗДОРОВЬЯ, УВЕЛИЧЕНИЕ ПЕРИОДА</w:t>
      </w:r>
    </w:p>
    <w:p>
      <w:pPr>
        <w:pStyle w:val="2"/>
        <w:jc w:val="center"/>
      </w:pPr>
      <w:r>
        <w:rPr>
          <w:sz w:val="20"/>
        </w:rPr>
        <w:t xml:space="preserve">АКТИВНОГО ДОЛГОЛЕТИЯ И ПРОДОЛЖИТЕЛЬНОСТИ ЗДОРОВОЙ ЖИЗНИ</w:t>
      </w:r>
    </w:p>
    <w:p>
      <w:pPr>
        <w:pStyle w:val="2"/>
        <w:jc w:val="center"/>
      </w:pPr>
      <w:r>
        <w:rPr>
          <w:sz w:val="20"/>
        </w:rPr>
        <w:t xml:space="preserve">ГРАЖДАН СТАРШЕГО ПОКОЛЕНИЯ (2020 - 2024 ГОДЫ)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Омской области от 21.03.2024 N 177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21.03.2024 N 177-п,</w:t>
            </w:r>
          </w:p>
          <w:p>
            <w:pPr>
              <w:pStyle w:val="0"/>
              <w:jc w:val="center"/>
            </w:pPr>
            <w:hyperlink w:history="0" r:id="rId8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04.04.2024 N 44-рп)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Омской области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в соответствии с </w:t>
      </w:r>
      <w:hyperlink w:history="0" r:id="rId9" w:tooltip="Приказ Минтруда России от 12.04.2019 N 242 &quot;Об утверждении рекомендаций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 граждан старшего поколе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12 апреля 2019 года N 242 "Об утверждении рекомендаций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 граждан старшего поколения":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Межведомственный </w:t>
      </w:r>
      <w:hyperlink w:history="0" w:anchor="P33" w:tooltip="МЕЖВЕДОМСТВЕН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мероприятий, направленных на укрепление здоровья, увеличение периода активного долголетия и продолжительности здоровой жизни граждан старшего поколения (2020 - 2024 годы)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Омской области, участвующим в реализации Плана, ежегодно, до 30 числа месяца, следующего за отчетным периодом, представлять в Министерство труда и социального развития Омской области информацию о ходе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Омской области, Министра труда и социального развития Омской области В.В. Куприянова.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А.Л.Бурков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18 октября 2019 г. N 182-рп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МЕЖВЕДОМСТВЕННЫЙ ПЛАН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укрепление здоровья, увеличение</w:t>
      </w:r>
    </w:p>
    <w:p>
      <w:pPr>
        <w:pStyle w:val="2"/>
        <w:jc w:val="center"/>
      </w:pPr>
      <w:r>
        <w:rPr>
          <w:sz w:val="20"/>
        </w:rPr>
        <w:t xml:space="preserve">периода активного долголетия и продолжительности здоровой</w:t>
      </w:r>
    </w:p>
    <w:p>
      <w:pPr>
        <w:pStyle w:val="2"/>
        <w:jc w:val="center"/>
      </w:pPr>
      <w:r>
        <w:rPr>
          <w:sz w:val="20"/>
        </w:rPr>
        <w:t xml:space="preserve">жизни граждан старшего поколения (2020 - 2024 годы)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Омской области от 21.03.2024 N 177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21.03.2024 N 177-п,</w:t>
            </w:r>
          </w:p>
          <w:p>
            <w:pPr>
              <w:pStyle w:val="0"/>
              <w:jc w:val="center"/>
            </w:pPr>
            <w:hyperlink w:history="0" r:id="rId12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04.04.2024 N 44-рп)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Межведомственный план мероприятий, направленных на укрепление здоровья, увеличение периода активного долголетия и продолжительности здоровой жизни граждан старшего поколения (2020 - 2024 годы) (далее - План) разработан в соответствии с положениями </w:t>
      </w:r>
      <w:hyperlink w:history="0" r:id="rId13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N 164-р (далее - Стратегия), с учетом </w:t>
      </w:r>
      <w:hyperlink w:history="0" r:id="rId14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Плана понятия "граждане пожилого возраста", "лица пожилого возраста", "пожилые граждане", "лица старшего возраста", "граждане старше трудоспособного возраста", "граждане старшего поколения" употребляются в отношении граждан, достигших возраста 60 лет и старше, в соответствии с возрастной периодизацией Всемирной организации здравоохранения и Организации Объединенных Наций.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стратегических задач государства является создание условий для увеличения ожидаемой продолжительности здоровой жизни граждан пожилого возраста путем поддержания их активного долголетия и повышения уровня их социальной защищенности. Такая постановка задачи тем более актуальна наряду с сохраняющейся тенденцией к старению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Омской области по состоянию на 1 января 2018 года численность населения составила 1 960,08 тыс. человек, из которых 23,2 процента составляют граждане пожилого возраста (455,8 тыс. человек). Тенденция к старению населения в равной степени проявляется как среди городских, так и среди сельских жителей, при этом доля сельского населения в 2018 году составила 38,7 процента (25,6 процента в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общей заболеваемости граждан пожилого возраста, зарегистрированной по обращаемости, в 2018 году составил 222 792,4 на 100 тыс. человек населения. В структуре общей заболеваемости преобладают болезни системы кровообращения - 30,9 процента, на втором месте болезни глаза и его придаточного аппарата - 10,3 процента, на третьем месте болезни костно-мышечной системы - 9,7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смертности граждан старшего возраста на 1 тыс. населения старше 60 лет составляет 45,9 процента. В 2018 году доля умерших граждан пожилого возраста в общем числе всех случаев смерти в Омской области составила 75 процентов (18 494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смертности лиц старшего возраста на первом месте заболевания системы кровообращения (49 процентов), на втором - заболевания нервной системы (15,2 процента), на третьем - злокачественные новообразования (14,6 процента), на четвертом - класс "симптомов, признаков, неточно обозначенных" (5,5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доля граждан, умерших от старости, составила 3,4 процента, показатель смертности от старости демонстрировал выраженную тенденцию к росту и составил в 2018 году 43,2 на 100 тыс. населения, в абсолютных числах число умерших увеличилось с 22 до 846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мероприятий настоящего Плана предусматривает осуществление задач по укреплению здоровья, увеличению периода активного долголетия и продолжительности жизни граждан пожилого возраста, проживающих на территории Омской области, а также по развитию гериатрической службы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гражданам пожилого возраста осуществляется государственными учреждениями здравоохранения Омской области (далее - учреждения здравоохранения) в соответствии с Территориальной программой государственных гарантий бесплатного оказания гражданам медицинской помощи в Омской области на соответствующий год. Особое значение отводится динамическому контролю за состоянием здоровья, включающему медицинское обследование при обращении за медицинской помощью и диспансеризацию. Проведение профилактических медицинских осмотров и диспансеризации указанных граждан осуществляется в соответствии с </w:t>
      </w:r>
      <w:hyperlink w:history="0" r:id="rId15" w:tooltip="Приказ Минздрава России от 27.04.2021 N 404н (ред. от 28.09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(далее - Минздрав РФ) от 27 апреля 2021 года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проводится в 56 медицинских организациях, оказывающих первичную медико-санитарную помощь, в том числе в 24 учреждениях здравоохранения на территории города Омска и 32 учреждениях здравоохранения на территории муниципальных районов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доступности медицинской помощи в сельских районах в соответствии с </w:t>
      </w:r>
      <w:hyperlink w:history="0" r:id="rId17" w:tooltip="Распоряжение Правительства РФ от 03.03.2018 N 369-р &lt;Об утверждении распределения иных межбюджетных трансфертов, предоставляемых в 2018 году бюджетам субъектов Российской Федерации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3 марта 2018 года N 369-р было выделено 34,8 млн рублей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8" w:tooltip="Распоряжение Правительства РФ от 03.03.2018 N 370-р &lt;Об утверждении распределения иных межбюджетных трансфертов, предоставляемых в 2018 году бюджетам субъектов Российской Федерации на приобретение передвижных медицинских комплексов для оказания медицинской помощи жителям населенных пунктов с численностью населения до 100 человек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3 марта 2018 года N 370-р за счет средств резервного фонда Правительства Российской Федерации в 2018 году выделено 30,3 млн рублей на закупку передвижных медицинских комплексов для оказания медицинской помощи жителям населенных пунктов с численностью населения до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2019 года на территории отдаленных населенных пунктов функционирует 443 домовых хозяйства. В течение 2018 года к ответственным лицам домовых хозяйств за первой помощью обратилось более 4 тыс. человек. Основным поводом обращения граждан за первой помощью в домовые хозяйства остается артериальная гипертензия, что составляет до 20,6 процента от всех обращений. Своевременная коррекция повышенного артериального давления позволяет существенно снизить риск возникновения острого коронарного синдрома и цереброваскулярных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диспансерных осмотров и оказания медицинской помощи гражданам пожилого возраста на дому, в соответствии с </w:t>
      </w:r>
      <w:hyperlink w:history="0" r:id="rId19" w:tooltip="Приказ Минздравсоцразвития России от 15.05.2012 N 543н (ред. от 27.03.2019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РФ от 15 мая 2012 года N 543н "Об утверждении Положения об организации оказания первичной медико-санитарной помощи взрослому населению" в учреждениях здравоохранения организована работа 62 мобильных медицинских бригад (далее - мобильная бригада). В течение 2018 года мобильными бригадами осмотрено 35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Мобильные бригады обеспечены транспортными средствами, оснащены медицинским оборудованием, расходными материалами, лекарственными средствами, необходимыми для оказания медицинской помощи населению. Специалистами мобильных бригад осуществляется осмотр пациентов с проведением лабораторных и инструментальных обследований. Состав мобильной бригады формируется руководителем медицинской организации из числа врачей (врач-терапевт участковый, врач-невролог, врач-офтальмолог, врач-хирург) и медицинских работников со средним медицинским образованием (медицинская сестра участковая, фельдшер-лаборант, медицинская сестра кабинета электрокардиографического исследования и т.д.) с учетом потребности граждан в отдельных видах (по профилю) медицинской помощи. При необходимости привлекаются врачи других специальностей.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амбулаторно-поликлинических учреждениях здравоохранения функционируют кабинеты доврачебной помощи, в которых проводится определение роста и массы тела, уровня глюкозы крови, измерение артериального и глазного давления, температуры тела, решается вопрос о срочности направления к врачу, выписываются направления на лабораторные и инструментальные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первичной медико-санитарной помощи для граждан пожилого возраста обеспечивается возможностью осуществления предварительной записи на прием к врачам различных специальностей в удобное время с использованием различных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холлах поликлиник для самостоятельной электронной записи на прием к врачу установлены информационные терминалы. В целях оказания информационной помощи, а также содействия при записи на прием к врачу посредством информационных терминалов в поликлиниках организована работа дежурных администраторов.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Сельские лечебно-профилактические учреждения (фельдшерско-акушерские пункты, врачебные амбулатории и участковые больницы) оснащены нетбуками, что позволяет обеспечить жителей отдаленных сел, в том числе указанной категории граждан, возможностью записи на прием к врачу пациентов в электронном виде. Для этого гражданам необходимо обращаться к медицинским работникам указанных структурных подразделений центральных районных больниц.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2018 год в рамках проведения диспансеризации было осмотрено 98,9 тыс. человек старше 60 лет, дополнительно обследовано по медицинским показаниям на 2 этапе диспансеризации 37,8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исполнения </w:t>
      </w:r>
      <w:hyperlink w:history="0" r:id="rId20" w:tooltip="Приказ Минздрава России от 06.12.2012 N 1011н &quot;Об утверждении Порядка проведения профилактического медицинского осмотра&quot; (Зарегистрировано в Минюсте России 29.12.2012 N 26511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РФ от 6 декабря 2012 года N 1011н "Об утверждении Порядка проведения профилактического медицинского осмотра" в 2018 году в учреждениях здравоохранения проводились профилактические медицинские осмотры в целях раннего (своевременного) выявления патологических состояний, заболеваний и факторов риска их развития, а также в целях формирования групп здоровья и выработки рекомендаций для пациентов. За 2018 год в рамках, профилактических медицинских осмотров было принято 84,3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Стационарная медицинская помощь лицам старше трудоспособного возраста оказывается во всех учреждениях здравоохранения с использованием профильных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в стационары учреждений здравоохранения поступило 136,9 тыс. граждан пожилого возраста (45,8 процента от общего числа госпитализированных лиц старше 18 лет). Уровень госпитализации таких граждан остается стабильным: в 2018 году - 30 процентов, в 2017 году - 30,3 процента, в 2016 году - 31,7 процента, в 2015 году - 29,4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региона активно развивается система гериатрической помощи. На базе федерального государственного бюджетного образовательного учреждения высшего образования "Омский государственный медицинский университет" Минздрава РФ подготовлено 15 врачей-гериатров.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функционирует гериатрический центр на базе бюджетного учреждения здравоохранения Омской области "Госпиталь для ветеранов войн" (далее - Госпиталь), которым получена лицензия от 12 сентября 2013 года N ЛО-55-01-01167 на оказание специализированной гериатрической помощи. В Госпитале развернуто 200 коек круглосуточного стационара, из них 30 коек гериатрического профиля, на которых в 2018 году проведено лечение 630 пациентов. Гериатрический кабинет организован на базе Госпиталя и бюджетного учреждения здравоохранения Омской области "Городская поликлиника N 10".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условий для активного долголетия необходимо также дальнейшее совершенствование деятельности организаций социального обслуживания Омской области с привлечением негосударственного сектора к оказанию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функционирует система государственных и негосударственных организаций социального обслуживания, осуществляющих социальное обслуживание, в том числе граждан старшего возраста, включающая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9 домов-интернатов;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2 дома-интерната для престарелых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 геронтологический центр;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 специальный дом-интернат для престарелых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исключен. - </w:t>
      </w:r>
      <w:hyperlink w:history="0" r:id="rId22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Омской области от 04.04.2024 N 44-рп;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 отделение стационарного социального обслуживания автономного учреждения Омской области "Комплексный центр социального обслуживания населения Исилькульского района";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13 частных пансионатов для пожилых и инвалидов, организованных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38 комплексных центров социального обслуживания населения (далее - комплексные центры).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государственных стационарных учреждениях социального обслуживания Омской области (далее - стационарные учреждения) услуги получают более 5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своевременного оказания социально-медицинских услуг, расширения спектра профилактических и оздоровительных мероприятий, увеличения продолжительности жизни получателей социальных услуг развивается медицинская составляющая деятельности стационарных учреждений. Во всех стационарных учреждениях действуют физиотерапевтические и стоматологические кабинеты. Особое внимание уделяется проведению культурно-досуговых мероприятий среди проживающих граждан старшего поколения. Активно проводится и спортивно-массовая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Пищеблоки стационарных учреждений оснащены современным оборудованием. Организация питания осуществляется в соответствии с возрастом и заболеваниями проживающих граждан. В каждом учреждении создан совет по питанию, на заседаниях которого рассматриваются вопросы обеспечения санитарно-эпидемиологической безопасности питания, соблюдения гигиенических требований к ассортименту продуктов и технологии приготовления блюд, профилактики витаминной недостаточности, внедрения новых технологий профилактического, диетического и энтерального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региональному проекту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(далее - региональный проект "Старшее поколение") предусмотрено строительство жилого корпуса на 100 мест со столовой, спортивным и культурно-досуговыми блоками в автономном стационарном учреждении социального обслуживания Омской области "Омский дом-интернат" (далее - Омский ДИ).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Правительством Российской Федерации поддержана инициатива Губернатора Омской области А.Л. Буркова и предоставлена субсидия из федерального бюджета для начала строительства объекта в размере 150,0 млн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Имущественный комплекс Омского ДИ включает в себя 5 зданий, построенных в начале и конце прошлого века, в двух из которых проживают получатели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земельном участке Омского ДИ площадью 2,17 га ведется строительство 3-этажного здания общей площадью 12 173,2 кв.м с теплым переходом к существующему жилому корпусу. Вместимость строящегося жилого корпуса составит 100 койко-мест. В составе жилого корпуса предусмотрены следующие подразделения: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жилой блок на 100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спортивный блок;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культурно-досуговый блок;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гостевой блок на 4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блок столовой на 300 посадочных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блок ритуального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объекте планируется предоставление следующих видов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социально-медицинских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социально-психологических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социально-бытовых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социально-трудовых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социально-экономических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социально-правовых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автономного стационарного учреждения социального обслуживания Омской области "Омский психоневрологический интернат" было утверждено государственное задание на 2019 год и на плановый период 2020 и 2021 годов в количестве 368 койко-мест.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строительства объекта вызвана отсутствием свободных мест в домах-интернатах Омской области, увеличением численности инвалидов I и II групп, страдающих хроническими психическими заболеваниями, наличием очередности в дома-интернаты Омской области в количестве 96 человек, а также обеспечением исполнения на территории Омской области подпункта "б" пункта 3 Перечня поручений Президента Российской Федерации от 5 августа 2014 года N ПР-2159 о ликвидации очереди в стационарные учреждения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в эксплуатацию нового жилого корпуса в Омском ДИ позволит ликвидировать очередь в дома-интернаты, обеспечит создание доступной (безбарьерной) среды для размещения инвалидов, а также безопасные и комфортные условия предоставления социальных услуг для 100 человек, признанных нуждающимися в стационарном социальном обслуживании.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Нестационарное социальное обслуживание граждан пожилого возраста в Омской области осуществляют 38 комплексных центров. В течение года более 29 тыс. граждан пожилого возраста получают социальные услуги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важных направлений в создании активной среды для пожилых людей является вовлечение их в общественную жизнь. В этих целях в комплексных центрах работают социальные клубы. Для осуществления клубной деятельности открыты и оборудованы спортивные залы, кабинеты для трудотерапии. В настоящее время в комплексных центрах действует порядка 500 социальных клубов, участие в которых принимают более 20 тыс. пожилых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организации активного отдыха и укрепления здоровья граждан пожилого возраста в комплексных центрах осуществляется деятельность по развитию социального туризма, разработаны пешие туристические маршруты.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социальной значимости волонтерской деятельности комплексными центрами ведется активная работа в данном направлении. Волонтерские отряды принимают участие в благотворительных акциях по оказанию социально-бытовых услуг (в том числе по уборке жилых помещений, заготовке дров, благоустройству придомовых территорий и приусадебных участков). Ежегодно более 4 тыс. пожилых людей пользуются помощью волонтеров.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проводятся мероприятия, направленные на вовлечение граждан старшего поколения в добровольческую деятельность, которая реализуется по многим направлениям,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различной помощи несовершеннолетним (организация кружков и проведение мастер-классов для детей в школах, на базе комплексных центров (кулинария, рукоделие, прикладное творчество), гражданско-патриотическое воспитание молодежи, участие в благотворительных акциях, направленных на оказание помощи семьям с детьми, оказание помощи в кратковременном присмотре за детьми);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помощи гражданам пожилого возраста и инвалидам (участие в проведении культурно-досуговых мероприятий, в организации клубной деятельности, информационно-разъяснительная работа, оказание консультационных услуг, "шефство" над одиноко проживающими пенсионерами, выращивание и безвозмездная передача цветов и рассады, организация и проведение туристических экскурсий);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волонтерство в сфере спорта и пропаганды здорового образа жизни (организация пеших прогулок на свежем воздухе, занятий оздоровительной гимнастикой, развитие навыков "скандинавской ходьбы", проведение шахматных турниров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мероприятиях по охране и защите окружающей среды и животных (субботники, акции по благоустройству дворов, подъездов, скверов, мест отдыха, памятников и мемориалов, озеленение парков, улиц, помощь животным).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комплексных центрах реализуются программы содействия семьям, осуществляющим уход за тяжелобольными гражданами пожилого возраста и инвалидами, школы реабилитации и ухода. Квалифицированные специалисты проводят обучение больных и членов их семей в целях формирования навыков самообслуживания и использования специальных приспособлений. Обучение в таких школах направлено на высвобождение времени родственников за счет оптимизации процесса ухода, а также на снижение потребности тяжелобольных и инвалидов в услугах стационарных учреждений здравоохранения и социального обслуживания. За 7 месяцев 2019 года 595 родственников, осуществляющих уход за тяжелобольными гражданами пожилого возраста, приобрели необходимые навыки по уходу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оказания социальных услуг, в том числе гражданам старшего поколения, на базе комплексных центров осуществляют деятельность 32 мобильные службы, в состав которых входят специалисты учреждений (социальные работники, специалисты по работе с семьей, психологи, юристы и др.), многофункциональных центров предоставления государственных и муниципальных услуг, территориальных управлений Министерства труда и социального развития Омской области (далее - Минтруд). По мере необходимости в выездах принимают участие работники учреждений здравоохранения, территориальных органов Пенсионного фонда, центров занятости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мобильной службой осуществляется более 1,3 тыс. выездов, различные виды помощи получают более 60 тыс. человек, среди которых 70 процентов граждан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проекта "Старшее поколение" Омская область получила из федерального бюджета 37,8 млн рублей на приобретение 42 автомобилей в целях доставки лиц старше 65 лет, проживающих в сельской местности, в медицинские организации для проведения дополнительных скринингов на выявление отдельных социально значимых неинфекционных заболеваний. Обновление автопарка комплексных центров позволило сформировать на базе данных учреждений специальные мобильные бригады, оказывающие содействие в реализации вышеуказанного мероприятия по доставке.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внимание заслуживает деятельность отделений дневного пребывания граждан пожилого возраста и инвалидов (далее - отделение дневного пребывания), которые созданы на базе 6 комплексных центров, расположенных на территории города Омска. Данные отделения созданы для оказания социальных услуг пожилым гражданам и инвалидам, не утратившим способности к передвижению, самообслуживанию, сохранившим социальную активность. Работа в отделении осуществляется в форме оздоровительных заездов продолжительностью 10 рабочих дней. В ходе оздоровительных заездов удовлетворяются потребности граждан пожилого возраста и инвалидов в развлекательно-досуговой, информационно-познавательной деятельности, самодеятельных и творческих занятиях, физкультурно-оздоровительных мероприятиях и социально-медицинском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комплексных центрах реализуются также программы содействия семьям, осуществляющим уход за тяжелобольными гражданами пожилого возраста и инвалидами, школы реабилитации и ухода. Квалифицированные специалисты проводят обучение больных и членов их семей в целях формирования навыков самообслуживания и использования специальных приспособлений. Обучение в таких школах направлено на высвобождение времени родственников за счет оптимизации процесса ухода, а также на снижение потребности тяжелобольных и инвалидов в услугах стационарных учреждений здравоохранения и социального обслуживания. Ежегодно более 600 родственников, осуществляющих уход за тяжелобольными гражданами пожилого возраста, приобретают необходимые навыки по уходу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Омской области внедрены и успешно реализуются стационарозамещающие технологии, в числе которых следующие: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Предоставление на дому услуг сиделки тяжелобольным гражданам пожилого возраста, нуждающимся в постоянном постороннем уходе. В структуре 7 комплексных центров предусмотрены отделения по уходу за гражданами, находящимися на постельном режиме или передвигающимися в пределах комнаты с посторонней помощью. В остальных комплексных центрах услуги сиделки предоставляют сиделки из отделений срочного социального обслуживания либо при необходимости социальные работники.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предоставления услуг сиделки устанавливается индивидуально исходя из пожеланий получателей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услуги сиделки получили 1 633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услуги оказывают 520 сиделок.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 и инвалидам Великой Отечественной войны, гражданам, имеющим звание "Ветеран Омской области", "Ветеран труда", сиротам Великой Отечественной войны при получении услуг сиделки предоставляется льгота по оплате в размере 50 процентов стоимости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Приемная семья для одиноких или одиноко проживающих граждан пожилого возраста, инвалидов I и II группы (далее - приемная семья).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Приемные семьи создаются в соответствии с </w:t>
      </w:r>
      <w:hyperlink w:history="0" r:id="rId29" w:tooltip="Постановление Правительства Омской области от 05.06.2013 N 123-п (ред. от 01.03.2018) &quot;О совершенствовании социального обслуживания в Омской области и установлении ежемесячной выплаты лицам, осуществляющим уход за гражданами пожилого возраста, инвалидами I, II группы и совершеннолетними недееспособными гражданами&quot; (вместе с &quot;Порядком предоставления ежемесячной выплаты лицам, осуществляющим уход за гражданами пожилого возраста, инвалидами I, II группы и совершеннолетними недееспособными гражданами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5 июня 2013 года N 123-п "О совершенствовании социального обслуживания в Омской области и установлении ежемесячной выплаты лицам, осуществляющим уход за гражданами пожилого возраста, инвалидами I, II группы и совершеннолетними недееспособными гражданами".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приемной семьи фиксируется трехсторонним договором между территориальным органом Минтруда, подопечным и помощником.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Помощником в приемной семье может быть совершеннолетний дееспособный гражданин в возрасте не старше 65 лет, не являющийся инвалидом.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Подопечными могут стать граждане, признанные нуждающимися в стационарном социальном обслуживании или проживающие в государственных стационарных учреждениях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граждан, осуществляющих уход за подопечными, установлена ежемесячная выплата: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лицам, осуществляющим уход за инвалидами I группы, - 12 774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лицам, осуществляющим уход за гражданами пожилого возраста, инвалидами II группы, - 9 580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апреля 2019 года организовано 214 приемных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Приемные семьи ежемесячно контролируют специалисты территориальных органов Минтруда и комплексных центров, которые проводят обследования с целью проверки санитарно-гигиенических условий проживания подопечного, психологического климата в семье, соблюдения условий договора об осуществлении ухода за подопечным. Семьям оказывается юридическая и социально-психологическая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пожилым людям жилых помещений в домах муниципального специализированного жилищного фонда (далее - специальный дом). В 16 из 32 муниципальных районов Омской области действует 21 специальный дом, в них проживают более 540 человек. Граждане пожилого возраста находятся в специальных домах в домашних условиях и получают необходимый набор социальных услуг, что обеспечивает своевременное решение бытовых проблем, с которыми сталкиваются пожилые люди в повседневной жизни. Как правило, специальные дома состоят из квартир или одно-, двухместных комнат, помещений административного и социально-бытового назначения (кухня, комната отдыха, бытовая комната, медицинский кабинет). Практически во всех специальных домах работают отделения комплексных центров, которые обеспечивают предоставление социальных услуг, круглосуточную связь со службами экстренного реагирования, в том числе скорой медицинской помощью, тем самым обеспечивая безопасность проживания пенсионеров в этих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развития сети специальных домов государственной </w:t>
      </w:r>
      <w:hyperlink w:history="0" r:id="rId30" w:tooltip="Постановление Правительства Омской области от 15.10.2013 N 256-п (ред. от 14.10.2019) &quot;Об утверждении государственной программы Омской области &quot;Социальная поддержка населения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Омской области "Социальная поддержка населения", утвержденной постановлением Правительства Омской области от 15 октября 2013 года N 256-п, государственной </w:t>
      </w:r>
      <w:hyperlink w:history="0" r:id="rId31" w:tooltip="Постановление Правительства Омской области от 28.10.2023 N 570-п (ред. от 15.02.2024, с изм. от 30.05.2024) &quot;Об утверждении государственной программы Омской области &quot;Социальная поддержка населения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Омской области "Социальная поддержка населения", утвержденной постановлением Правительства Омской области от 28 октября 2023 года N 570-п, определены условия предоставления региональных субсидий местным бюджетам Омской области. Программой предусмотрено софинансирование из областного бюджета расходов местных бюджетов на проведение капитального и текущего ремонтов специальных домов.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Ежемесячная денежная выплата опекунам совершеннолетних недееспособных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33" w:tooltip="Закон Омской области от 04.07.2008 N 1061-ОЗ (ред. от 21.06.2019) &quot;Кодекс Омской области о социальной защите отдельных категорий граждан&quot; (принят Постановлением ЗС Омской области от 19.06.2008 N 225) ------------ Недействующая редакция {КонсультантПлюс}">
        <w:r>
          <w:rPr>
            <w:sz w:val="20"/>
            <w:color w:val="0000ff"/>
          </w:rPr>
          <w:t xml:space="preserve">Кодексу</w:t>
        </w:r>
      </w:hyperlink>
      <w:r>
        <w:rPr>
          <w:sz w:val="20"/>
        </w:rPr>
        <w:t xml:space="preserve"> Омской области о социальной защите отдельных категорий граждан опекунам совершеннолетних недееспособных граждан за счет средств областного бюджета предоставляется мера социальной поддержки в виде ежемесячной денежной выплаты в размере 5 700 руб. на каждого подопечного.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Омской области от 02.07.2014 N 140-п (ред. от 05.06.2019) &quot;О мерах социальной поддержки, предоставляемых опекунам совершеннолетних недееспособных граждан&quot; (вместе с &quot;Порядком назначения и выплаты ежемесячного денежного вознаграждения за осуществление опеки опекунам, заключившим договор об осуществлении опеки над совершеннолетними недееспособными гражданами&quot;, &quot;Порядком назначения и выплаты ежемесячной денежной выплаты опекунам совершеннолетних недееспособных граждан&quot;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ежемесячной денежной выплаты опекунам совершеннолетних недееспособных граждан установлены постановлением Правительства Омской области от 2 июля 2014 года N 140-п "О мерах социальной поддержки, предоставляемых опекунам совершеннолетних недееспособных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Опекунам, которые, ухаживая за совершеннолетними недееспособными гражданами, являющимися потенциальными клиентами стационарных учреждений социального обслуживания, не могут позволить себе трудоустройство и не обращаются в Минтруд с целью определить недееспособного в дом-интернат, предоставляется ежемесячная денежная выплата за содержание в семье совершеннолетних недееспособных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предоставление данной меры социальной поддержки имеют опекуны в возрасте до 55 и 60 лет для женщин и мужчин соответственно, которые не состоят в трудовых отношениях.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1103 неработающих опекуна совершеннолетних недееспособных граждан получают соответствующую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Развитие системы негосударственных организаций социального обслуживания, предназначенных для постоянного проживания граждан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Важной составляющей системы социального обслуживания Омской области являются негосударственные организации социального обслуживания, предназначенные для постоянного проживания граждан пожилого возраста и инвалидов. На долю частных пансионатов приходится около 15 процентов от общего числа граждан, проживающих в стационарных организациях общего типа для престарелых и инвалидов, т.е. пансионаты фактически заменяют полноценный дом-интернат.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сентября 2013 года было принято постановление Правительства Омской области N 225-п, которым утвержден </w:t>
      </w:r>
      <w:hyperlink w:history="0" r:id="rId36" w:tooltip="Постановление Правительства Омской области от 24.09.2013 N 225-п (ред. от 06.04.2016) &quot;Об утверждении Порядка предоставления субсидий в сфере социальной политики юридическим лицам (за исключением государственных (муниципальных) учреждений) и индивидуальным предпринимателям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в сфере социальной политики юридическим лицам (за исключением государственных (муниципальных) учреждений) и индивидуальным предпринимателям. Размер субсидии на указанные цели составляет 14 тыс. рублей на 1 человека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развитие положений Федерального </w:t>
      </w:r>
      <w:hyperlink w:history="0" r:id="rId37" w:tooltip="Федеральный закон от 28.12.2013 N 442-ФЗ (ред. от 01.05.2019) &quot;Об основах социального обслуживани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принято </w:t>
      </w:r>
      <w:hyperlink w:history="0" r:id="rId38" w:tooltip="Постановление Правительства Омской области от 06.04.2016 N 90-п (ред. от 31.07.2019) &quot;Об утверждении Порядка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6 апреля 2016 года N 90-п "Об утверждении порядка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услуг", предусматривающее выплату компенсации за счет бюджетных средств негосударственным организациям социального обслуживания и индивидуальным предпринимателям, предоставившим социальные услуги и понесшим в связи с этим финансовые затраты. Указанная компенсация выплачивается с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Омской области функционируют 13 частных пансионатов, созданных 7 индивидуальными предпринимателями, общей коечной мощностью 539 мест, в которых проживают 317 получателей социальных услуг, признанных нуждающимися в стационарном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поставщиков социальных услуг Омской области учитывается 21 негосударственный поставщик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Немаловажное значение в решении задачи роста качества жизни граждан старшего поколения имеет поддержка инвалидов, особенно из числа лиц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</w:t>
      </w:r>
      <w:hyperlink w:history="0" r:id="rId39" w:tooltip="Постановление Правительства Омской области от 16.10.2013 N 261-п (ред. от 17.10.2019) &quot;Об утверждении государственной программы Омской области &quot;Доступная сред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Омской области "Доступная среда", утвержденной постановлением Правительства Омской области от 16 октября 2013 года N 261-п, государственной </w:t>
      </w:r>
      <w:hyperlink w:history="0" r:id="rId40" w:tooltip="Постановление Правительства Омской области от 28.10.2023 N 570-п (ред. от 15.02.2024, с изм. от 30.05.2024) &quot;Об утверждении государственной программы Омской области &quot;Социальная поддержка населе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Омской области "Социальная поддержка населения", утвержденной постановлением Правительства Омской области от 28 октября 2023 года N 570-п, граждане, признанные инвалидами, обеспечиваются техническими средствами реабилитации, включенными в региональный перечень технических средств реабилитации, предоставляемых инвалиду (далее - региональный перечень). Минтрудом закупается 18 наименований технических средств реабилитации, в том числе средства для маломобильных граждан, инвалидов по зрению и слуху. Предоставление средств реабилитации во временное пользование осуществляется на основании договора об оказании дополнительных социальных услуг. Срок действия договора определяется соглашением сторон с учетом нуждаемости заявителя в средствах реабилитации.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пунктах проката во временное пользование предоставляются средства реабилитации, облегчающие передвижение, адаптацию к условиям внешней среды, средства ухода за больными и престарелыми людьми, медицинские приборы и принадлежности, предназначенные для оказания помощи и лечения в домашних условиях (кресла-коляски прогулочные, комнатные; ходунки; вертикализаторы; костыли подмышечные; костыли с опорой под локоть; трости телескопические; аудиокниги для слепых и слабовидящих; диски для глухих и слабослышащих с субтитрами; кресла-стулья с санитарным оснащением; сиденья для ванны).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техническими средствами реабилитации регионального перечня обеспечиваются более 2,5 тыс. жителей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активное долголетие маломобильных людей, в том числе граждан старшего поколения, направлено мероприятие по обустройству жилых помещений инвалидов в соответствии с рекомендациями их индивидуальных программ реабилитации и абилитации, реализуемое в рамках </w:t>
      </w:r>
      <w:hyperlink w:history="0" r:id="rId42" w:tooltip="Постановление Правительства Омской области от 25.02.2013 N 28-п (ред. от 13.03.2019) &quot;Об утверждении Порядка оказания содействия инвалидам в обустройстве жилых помещений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25 февраля 2013 года N 28-п "Об утверждении Порядка оказания содействия инвалидам в обустройстве жилых помещений". Данное мероприятие реализуется в форме предоставления компенсации понесенных инвалидом расходов на проведение работ, связанных с адаптацией жилого помещения для нужд инвалида (в частности, расширение дверных проемов, устранение порогов, установка поручней и других подвесных средств, установка специализированных ванн и душевых кабин, перенос электрических розеток и выключателей, укладка нескользящего покрытия и др.). Компенсация предоставляется однократно в размере до 100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повышения пенсионного возраста, дающего право на страховую пенсию по старости (в том числе досрочную),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региональной </w:t>
      </w:r>
      <w:hyperlink w:history="0" r:id="rId43" w:tooltip="Постановление Правительства Омской области от 30.01.2019 N 21-п (ред. от 31.07.2019) &quot;Об отдельных вопросах организации профессионального обучения и дополнительного профессионального образования граждан предпенсионного возраста&quot; (вместе с &quot;Региональной программой &quot;Организация профессионального обучения и дополнительного профессионального образования граждан предпенсионного возраста&quot; на 2019 - 2024 годы&quot;, &quot;Порядком предоставления субсидий на возмещение затрат, связанных с организацией профессионального обуче ------------ Утратил силу или отменен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"Организация профессионального обучения и дополнительного профессионального образования граждан предпенсионного возраста" на 2019 - 2024 годы", утвержденной постановлением Правительства Омской области от 30 января 2019 года N 21-п, в 2019 году было предусмотрено обучение граждан предпенсионного возраста востребованным в экономике Омской области навыкам и компетенциям.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Омской области от 04.04.2024 N 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и дополнительное профессиональное образование лиц предпенсионного возраста по востребованным в экономике Омской области навыкам и компетенциям направлено на поддержку занятости данной категории граждан, прежде всего в части обеспечения их конкурентоспособности на рынке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первое полугодие 2019 года к профессиональному обучению приступили 527 граждан предпенсионного возраста (69,8 процента от целевого показателя, установленного Омской области федеральным проектом "Старшее поколение" национального проекта "Демография"). До конца 2024 года в Омской области предполагается осуществить профессиональное обучение и дополнительное профессиональное образование не менее чем 3 775 граждан предпенсионного возраста (состоящих в трудовых отношениях и незанятых граждан, ищущих работу).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Плана направлены на повышение качества и доступности услуг в сферах социальной защиты и здравоохранения с учетом сложившейся региональной практики. Их реализация позволит создать условия для увеличения продолжительности здоровой жизни граждан старшего поколения и повышения их качества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Плана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Плана - увеличение ожидаемой продолжительности здоровой жизни граждан старшего поколения путем создания условий для активного долголетия.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Развитие системы социального обслуживания граждан старшего поколения, создание условий для развития рынка социальных услуг в сфере социального обслуживания и участия в нем организаций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Повышение доступности медицинской помощи гражданам старшего поколения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профилактических программ для граждан пожилого и старческого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профилактические осмотры граждан старше трудоспособного возраста, включая диспансеризацию;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дополнительные скрининги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Создание инфраструктуры гериатрической службы и развитие медицинской помощи по профилю "гериатрия".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Создание системы долговременного ухода (оценки потребности в уходе).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Сроки реализации Плана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Плана - 2020 - 2024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Перечень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217" w:tooltip="ПЕРЕЧЕНЬ МЕРОПРИЯТИЙ,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с указанием сроков реализации представлен в приложении N 1 к настоящему Плану.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Целевые индикаторы Плана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Описание целевых </w:t>
      </w:r>
      <w:hyperlink w:history="0" w:anchor="P499" w:tooltip="ЦЕЛЕВЫЕ ИНДИКАТОРЫ">
        <w:r>
          <w:rPr>
            <w:sz w:val="20"/>
            <w:color w:val="0000ff"/>
          </w:rPr>
          <w:t xml:space="preserve">индикаторов</w:t>
        </w:r>
      </w:hyperlink>
      <w:r>
        <w:rPr>
          <w:sz w:val="20"/>
        </w:rPr>
        <w:t xml:space="preserve"> Плана с методикой их расчетов представлено в приложении N 2 к настоящему Плану.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Финансовое обеспечение Плана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Плана осуществляется в пределах средств, предусмотренных в областном бюджете Омской области на очередной финансовый год и плановый период исполнителям Плана, а также средств, предусмотренных государственными программами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Управление Планом и контроль за его реализацией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Организацию исполнения мероприятий, текущее управление, координацию работы соисполнителей Плана и контроль за ходом реализации Плана (в том числе оценку достижения значений целевых показателей (индикаторов) Плана) осуществляет Минтруд.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Плана организуют исполнение мероприятий Плана, представляют информацию об исполнении мероприятий Плана в Минтруд ежегодно, до 30 числа месяца, следующего за отчетным периодом, а также при необходимости выступают инициаторами корректировки мероприятий и/или сроков их исполнения.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Межведомственному плану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укрепление здоровья,</w:t>
      </w:r>
    </w:p>
    <w:p>
      <w:pPr>
        <w:pStyle w:val="0"/>
        <w:jc w:val="right"/>
      </w:pPr>
      <w:r>
        <w:rPr>
          <w:sz w:val="20"/>
        </w:rPr>
        <w:t xml:space="preserve">увеличение периода активного долголетия и</w:t>
      </w:r>
    </w:p>
    <w:p>
      <w:pPr>
        <w:pStyle w:val="0"/>
        <w:jc w:val="right"/>
      </w:pPr>
      <w:r>
        <w:rPr>
          <w:sz w:val="20"/>
        </w:rPr>
        <w:t xml:space="preserve">продолжительности здоровой жизни граждан</w:t>
      </w:r>
    </w:p>
    <w:p>
      <w:pPr>
        <w:pStyle w:val="0"/>
        <w:jc w:val="right"/>
      </w:pPr>
      <w:r>
        <w:rPr>
          <w:sz w:val="20"/>
        </w:rPr>
        <w:t xml:space="preserve">старшего поколения (2020 - 2024 годы)</w:t>
      </w:r>
    </w:p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2"/>
        <w:jc w:val="center"/>
      </w:pPr>
      <w:r>
        <w:rPr>
          <w:sz w:val="20"/>
        </w:rPr>
        <w:t xml:space="preserve">ПЕРЕЧЕНЬ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укрепление здоровья, увеличение периода</w:t>
      </w:r>
    </w:p>
    <w:p>
      <w:pPr>
        <w:pStyle w:val="2"/>
        <w:jc w:val="center"/>
      </w:pPr>
      <w:r>
        <w:rPr>
          <w:sz w:val="20"/>
        </w:rPr>
        <w:t xml:space="preserve">активного долголетия и продолжительности здоровой жизни</w:t>
      </w:r>
    </w:p>
    <w:p>
      <w:pPr>
        <w:pStyle w:val="2"/>
        <w:jc w:val="center"/>
      </w:pPr>
      <w:r>
        <w:rPr>
          <w:sz w:val="20"/>
        </w:rPr>
        <w:t xml:space="preserve">граждан старшего поколения (2020 - 2024 годы)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Омской области от 21.03.2024 N 177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21.03.2024 N 177-п,</w:t>
            </w:r>
          </w:p>
          <w:p>
            <w:pPr>
              <w:pStyle w:val="0"/>
              <w:jc w:val="center"/>
            </w:pPr>
            <w:hyperlink w:history="0" r:id="rId46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04.04.2024 N 44-рп)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8"/>
        <w:gridCol w:w="2962"/>
        <w:gridCol w:w="1814"/>
        <w:gridCol w:w="2721"/>
        <w:gridCol w:w="2813"/>
      </w:tblGrid>
      <w:tr>
        <w:tc>
          <w:tcPr>
            <w:tcW w:w="6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мероприятия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6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0968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Мероприятия, направленные на развитие системы социальной поддержки и социального обслуживания граждан старшего поколения, создание условий для развития рынка социальных услуг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деятельности государственных учреждений, работающих с гражданами пожилого возраста: строительство жилого корпуса на 100 мест со столовой, спортивным и культурно-досуговыми блоками в автономном стационарном учреждении социального обслуживания Омской области "Омский психоневрологический интернат"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Омской области (далее - Минтруд)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социального обслуживания граждан пожилого возраста, получающих услуги в организациях социального обслуживания в Омской области, осуществляющих стационарное социальное обслуживание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организаций социального обслуживания в Омской области, осуществляющих полустационарное и стационарное социальное обслуживание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социального обслуживания граждан пожилого возраста, получающих услуги в организациях социального обслуживания в Омской области, осуществляющих полустационарное и стационарное социальное обслуживание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социально ориентированным некоммерческим организациям, осуществляющим деятельность в сфере социального обслуживания населения Омской области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социально ориентированных некоммерческих организаций, осуществляющих деятельность в сфере социального обслуживания населения Омской области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выплаты лицам, осуществляющим уход за гражданами пожилого возраста, инвалидами I, II группы и совершеннолетними недееспособными гражданами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социальной защищенности граждан пожилого возраста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и индивидуальным предпринимателям на финансовое обеспечение (возмещение) затрат в сфере социальной политики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2020-2024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деятельности юридических лиц и индивидуальных предпринимателей, осуществляющих деятельность в сфере социальной политики региона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социального обслуживания граждан пожилого возраста с учетом адресности и нуждаемости в предоставлении социальных услуг во всех формах социального обслуживания (обеспечение выполнения государственного задания)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гражданами старшего возраста доступных и качественных социальных услуг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жилых помещений инвалидов в соответствии с рекомендациями их индивидуальных программ реабилитации и абилитации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доступности жилых помещений инвалидов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инвалидам технических средств реабилитации, включенных в региональный перечень технических средств реабилитации, предоставляемых инвалиду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социальной интеграции и улучшения качества жизни инвалидов в Омской области путем обеспечения инвалидов, детей-инвалидов техническими средствами реабилитации регионального перечня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по предоставлению технических средств реабилитации гражданам во временное пользование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социальной интеграции и улучшения качества жизни инвалидов, детей-инвалидов в Омской области путем предоставления во временное пользование технических средств реабилитации</w:t>
            </w:r>
          </w:p>
        </w:tc>
      </w:tr>
      <w:tr>
        <w:tc>
          <w:tcPr>
            <w:gridSpan w:val="5"/>
            <w:tcW w:w="10968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Мероприятия, направленные на обеспечение доступа граждан старшего поколения к информационным и образовательным ресурсам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жителей Омской области о возможности получения государственных и муниципальных услуг в электронной форме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связи, цифрового и научно-технического развития Омской области (далее - Минпромсвязь), Министерство цифрового развития и связи Омской области (далее - Минцифры)</w:t>
            </w:r>
          </w:p>
        </w:tc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удовлетворенности граждан качеством предоставления государственных и муниципальных услуг в электронной форме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Омской области от 04.04.2024 N 44-рп)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сообщений в электронных средствах массовой информации (на региональном телевидении и интернет-сайтах)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политики и массовых коммуникаций Омской области (далее - Минрегионполитики)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К 2025 году разместить не менее 300 информационных сообщений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материалов в периодических печатных средствах массовой информации (в газете "Омская правда" и районных газетах Омской области)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Минрегионполитики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К 2025 году разместить не менее 200 материалов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приобретения гражданами старшего поколения навыков компьютерной грамотности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гражданами старшего поколения компетенций, соответствующих требованиям современного общества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62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курсов, направленных на развитие компьютерной и интернет-грамотности граждан старшего поколения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Минпромсвязь, Минцифры</w:t>
            </w:r>
          </w:p>
        </w:tc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компьютерной грамотности граждан старшего поколения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Омской области от 04.04.2024 N 44-рп)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организации познавательного досуга граждан старшего поколения (Школы активного долголетия, Школы безопасности, социальные клубы)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граждан старшего поколения, увеличение продолжительности жизни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о возможности участия граждан предпенсионного возраста в реализации национального проекта "Демография" в помещениях, посещаемых гражданами предпенсионного возраста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Омской области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граждан старшего поколения о возможностях получения государственных услуг, в том числе в области содействия занятости населения</w:t>
            </w:r>
          </w:p>
        </w:tc>
      </w:tr>
      <w:tr>
        <w:tc>
          <w:tcPr>
            <w:gridSpan w:val="5"/>
            <w:tcW w:w="10968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Мероприятия, направленные на организацию занятий физической культурой и спортом граждан старшего поколения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Привлечение граждан старшего поколения в массовые физкультурные и спортивные мероприятия "Лыжня России", "Кросс наций", "День ходьбы", марафон и др.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молодежи, физической культуры и спорта Омской области (далее - Минспорт)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старшего поколения, вовлеченных в занятия физической культурой и спортом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выполнению нормативных требований (тестов) ВФСК "Готов к труду и обороне" (ГТО) среди граждан старшего поколения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для граждан старшего поколения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Минспорт, Региональное отделение Общероссийской общественной организации "Союз пенсионеров России" по Омской области (далее - Союз пенсионеров России)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активного досуга, увеличение сторонников здорового образа жизни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сборной команды пенсионеров Омской области в Спартакиаде пенсионеров России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Минспорт, Союз пенсионеров России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здоровья, повышение спортивного мастерства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занятий по типу "Группа здоровья" на спортивных объектах шаговой доступности (20 городских площадок)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города Омска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граждан пожилого возраста к регулярным занятиям физической культурой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городской спартакиады "Бодрость и здоровье", посвященной Дню пожилых людей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города Омска</w:t>
            </w:r>
          </w:p>
        </w:tc>
        <w:tc>
          <w:tcPr>
            <w:tcW w:w="28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Укрепление здоровья, привлечение к активному здоровому образу жизни граждан пожилого возраста</w:t>
            </w:r>
          </w:p>
        </w:tc>
      </w:tr>
      <w:tr>
        <w:tc>
          <w:tcPr>
            <w:gridSpan w:val="5"/>
            <w:tcW w:w="10968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Мероприятия, направленные на формирование условий для организации досуга граждан старшего поколения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досуговых предпочтений граждан старшего поколения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2020, 2022, 2024 годы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Омской области (далее - Минкульт)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Выявление досуговых предпочтений граждан старшего поколения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Областной фестиваль художественного творчества пожилых людей "Скажу спасибо я годам"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2020, 2022,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старшего поколения к активному участию в культурной жизни Омской области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межрегиональный фестиваль творчества пожилых людей "Золотые россыпи Сибири"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2021, 2023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творческого потенциала граждан старшего поколения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фестиваль хоровых коллективов "Поющая Сибирь"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города Омска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совершенствования и развития творческого потенциала хоровых коллективов, сохранение и пропаганда традиций отечественной хоровой культуры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творческого развития граждан старшего поколения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</w:t>
            </w:r>
          </w:p>
        </w:tc>
        <w:tc>
          <w:tcPr>
            <w:tcW w:w="28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Участие граждан старшего поколения в работе клубных формирований учреждений культуры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96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для педагогов старшего возраста (60+) в рамках деятельности Международного методического центра "Академия педагогического мастерства: навыки XXI века" на площадке "Открытый педагогический клуб "Образование без границ"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Омской области, бюджетное образовательное учреждение Омской области дополнительного профессионального образования "Институт развития образования Омской области"</w:t>
            </w:r>
          </w:p>
        </w:tc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неформального образования и самообразования педагогических работников в возрасте 60+ в различных организационных формах, в том числе с использованием дистанционных технологий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Омской области от 04.04.2024 N 44-рп)</w:t>
            </w:r>
          </w:p>
        </w:tc>
      </w:tr>
      <w:tr>
        <w:tc>
          <w:tcPr>
            <w:gridSpan w:val="5"/>
            <w:tcW w:w="10968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5. Мероприятия, направленные на совершенствование системы охраны здоровья граждан старшего поколения, развитие гериатрической службы, включая профессиональную подготовку и дополнительное профессиональное образование специалистов в этой сфере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своевременное выявление факторов риска ишемической болезни сердца, включая артериальную гипертонию, и снижение риска ее развития (диспансеризация отдельных групп взрослого населения, проведение профилактических медицинских осмотров, работа центров здоровья, кабинетов медицинской профилактики, школ пациентов)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Омской области (далее - Минздрав)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выявления факторов риска хронических неинфекционных заболеваний (далее - ХНИЗ), снижение уровня заболеваемости ХНИЗ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диспансеризации и профилактических медицинских осмотров граждан старше трудоспособного возраста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Достижение ежегодного охвата диспансеризацией и профилактическими медицинскими осмотрами 70% граждан старше трудоспособного возраста к 2024 году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практики ведения школ для пациентов в бюджетных учреждениях здравоохранения Омской области (далее - БУЗОО)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школ для пациентов в каждом БУЗОО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диспансерного наблюдения при ХНИЗ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диспансерным наблюдением не менее 90% граждан старше трудоспособного возраста к 2024 году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медицинского патронажа для граждан старшего возраста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патронажной службы БУЗОО в целях оказания медицинской помощи по территориально-участковому принципу врачами-терапевтами и врачами общей практики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вакцинации против пневмококковой инфекции лиц старше трудоспособного возраста из групп риска, проживающих в организациях социального обслуживания Омской области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2020-2024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к концу 2024 года вакцинации против пневмококковой инфекции не менее 95% лиц старше трудоспособного возраста из групп риска, проживающих в организациях социального обслуживания Омской области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дополнительных скринингов лицам старше 65 лет, проживающим в сельской местности Омской области,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Омской области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Минздрав, 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дополнительных скринингов лицам старше 65 лет, проживающим в сельской местности Омской области, на выявление отдельных социально значимых неинфекционных заболеваний, оказывающих вклад в структуру смертности населения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первичной специализированной медико-санитарной помощи по профилю "гериатрия"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Оказание первичной специализированной медико-санитарной помощи по профилю "гериатрия" к 2024 году в 20 гериатрических кабинетах БУЗОО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увеличения количества пролеченных пациентов на гериатрических койках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специализированной медицинской помощи по профилю "гериатрия" в стационарных условиях на 80 гериатрических койках, функционирующих в БУЗОО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подготовку медицинских кадров для оказания медицинской помощи пациентам пожилого и старческого возраста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Подготовка специалистов по дополнительным профессиональным программам по вопросам гериатрии, специалистов по специальности "Гериатрия", ежегодное тематическое обучение врачей иных специальностей и средних медицинских работников по вопросам оказания медицинской помощи пациентам пожилого и старческого возраста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проведения: Школы по профилактике синдрома старческой астении, Школы сахарного диабета у лиц пожилого возраста, Школы профилактики недержания мочи пожилых, Школы профилактики инсульта, Школы по ведению ЗОЖ. Организация Школы по профилактике когнитивных нарушений у лиц пожилого возраста на базе БУЗОО "Госпиталь для ветеранов войн"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2020 год - 6 "Школ"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9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внедрения в практику клинических рекомендаций, разработанных Минздравом России, по ведению наиболее распространенных заболеваний, связанных с возрастом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медицинской помощи лицам пожилого возраста в соответствии с клиническими рекомендациями</w:t>
            </w:r>
          </w:p>
        </w:tc>
      </w:tr>
      <w:tr>
        <w:tc>
          <w:tcPr>
            <w:gridSpan w:val="5"/>
            <w:tcW w:w="10968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6. Мероприятия, направленные на финансовое обеспечение граждан старшего поколения и стимулирование их занятости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gridSpan w:val="4"/>
            <w:tcW w:w="103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52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Омской области от 04.04.2024 N 44-рп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96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субъектам малого и среднего предпринимательства (далее - СМСП), осуществляющим социально ответственные виды деятельности, в том числе обеспечивающим занятость граждан пожилого возраста </w:t>
            </w:r>
            <w:hyperlink w:history="0" w:anchor="P483" w:tooltip="&lt;*&gt; Мероприятие реализуется в рамках регионального проекта &quot;Расширение доступа субъектов малого и среднего предпринимательства к финансовой поддержке, в том числе к льготному финансированию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Омской области (далее - Минэкономразвития)</w:t>
            </w:r>
          </w:p>
        </w:tc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субсидий не менее 62 СМСП (нарастающим итогом), включая СМСП, обеспечивающих занятость граждан пожилого возраста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Омской области от 21.03.2024 N 177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Омской области от 21.03.2024 N 177-п,</w:t>
            </w:r>
          </w:p>
          <w:p>
            <w:pPr>
              <w:pStyle w:val="0"/>
              <w:jc w:val="both"/>
            </w:pPr>
            <w:hyperlink w:history="0" r:id="rId54" w:tooltip="Распоряжение Правительства Омской области от 04.04.2024 N 44-рп &quot;О внесении изменений в отдельные распоряж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Омской области от 04.04.2024 N 44-рп)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962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в предпринимательскую деятельность и содействие созданию собственного бизнеса лиц, относящихся к целевым группам, включая целевую группу "Лица старше 45 лет" </w:t>
            </w:r>
            <w:hyperlink w:history="0" w:anchor="P484" w:tooltip="&lt;**&gt; Мероприятие реализуется в рамках регионального проекта &quot;Популяризация предпринимательства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Минэкономразвития</w:t>
            </w:r>
          </w:p>
        </w:tc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вновь созданных СМСП, включая целевую группу "Лица старше 45 лет"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Омской области от 21.03.2024 N 177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Омской области от 21.03.2024 N 177-п)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962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лиц, относящихся к целевым группам, включая целевую группу "Лица старше 45 лет", по образовательным программам "Школа социального предпринимательства", "Азбука бизнеса", направленным на развитие предпринимательских компетенций </w:t>
            </w:r>
            <w:hyperlink w:history="0" w:anchor="P484" w:tooltip="&lt;**&gt; Мероприятие реализуется в рамках регионального проекта &quot;Популяризация предпринимательства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Минэкономразвития</w:t>
            </w:r>
          </w:p>
        </w:tc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не менее 300 человек (нарастающим итогом), включая целевую группу "Лица старше 45 лет"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Омской области от 21.03.2024 N 177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Омской области от 21.03.2024 N 177-п)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96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основам ведения бизнеса, финансовой грамотности и иным навыкам предпринимательской деятельности лиц, относящихся к целевым группам, включая целевую группу "Лица старше 45 лет", в рамках обучающих программ акционерных обществ "Федеральная корпорация по развитию малого и среднего предпринимательства", "Деловая Среда", Банка России, публичного акционерного общества "Сбербанк России" и др. </w:t>
            </w:r>
            <w:hyperlink w:history="0" w:anchor="P484" w:tooltip="&lt;**&gt; Мероприятие реализуется в рамках регионального проекта &quot;Популяризация предпринимательства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Минэкономразвития</w:t>
            </w:r>
          </w:p>
        </w:tc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не менее 5 460 человек (нарастающим итогом), включая целевую группу "Лица старше 45 лет"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Омской области от 21.03.2024 N 177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Омской области от 21.03.2024 N 177-п)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Размещение и актуализация информации о возможностях занятости граждан старшего поколения, в том числе о наличии вакантных рабочих мест с использованием надомной, гибкой, временной и дистанционной форм занятости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граждан старшего поколения о возможностях получения государственных услуг в области содействия занятости населения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9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лиц предпенсионного и пенсионного возраста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</w:t>
            </w:r>
          </w:p>
        </w:tc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в количестве не менее 755 человек ежегодно</w:t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83" w:name="P483"/>
    <w:bookmarkEnd w:id="4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Мероприятие реализуется в рамках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bookmarkStart w:id="484" w:name="P484"/>
    <w:bookmarkEnd w:id="4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Мероприятие реализуется в рамках регионального проекта "Популяризация предпринимательства".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Межведомственному плану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укрепление здоровья,</w:t>
      </w:r>
    </w:p>
    <w:p>
      <w:pPr>
        <w:pStyle w:val="0"/>
        <w:jc w:val="right"/>
      </w:pPr>
      <w:r>
        <w:rPr>
          <w:sz w:val="20"/>
        </w:rPr>
        <w:t xml:space="preserve">увеличение периода активного долголетия и</w:t>
      </w:r>
    </w:p>
    <w:p>
      <w:pPr>
        <w:pStyle w:val="0"/>
        <w:jc w:val="right"/>
      </w:pPr>
      <w:r>
        <w:rPr>
          <w:sz w:val="20"/>
        </w:rPr>
        <w:t xml:space="preserve">продолжительности здоровой жизни граждан</w:t>
      </w:r>
    </w:p>
    <w:p>
      <w:pPr>
        <w:pStyle w:val="0"/>
        <w:jc w:val="right"/>
      </w:pPr>
      <w:r>
        <w:rPr>
          <w:sz w:val="20"/>
        </w:rPr>
        <w:t xml:space="preserve">старшего поколения (2020 - 2024 годы)</w:t>
      </w:r>
    </w:p>
    <w:p>
      <w:pPr>
        <w:pStyle w:val="0"/>
        <w:jc w:val="both"/>
      </w:pPr>
      <w:r>
        <w:rPr>
          <w:sz w:val="20"/>
        </w:rPr>
      </w:r>
    </w:p>
    <w:bookmarkStart w:id="499" w:name="P499"/>
    <w:bookmarkEnd w:id="499"/>
    <w:p>
      <w:pPr>
        <w:pStyle w:val="2"/>
        <w:jc w:val="center"/>
      </w:pPr>
      <w:r>
        <w:rPr>
          <w:sz w:val="20"/>
        </w:rPr>
        <w:t xml:space="preserve">ЦЕЛЕВЫЕ ИНДИКАТОРЫ</w:t>
      </w:r>
    </w:p>
    <w:p>
      <w:pPr>
        <w:pStyle w:val="2"/>
        <w:jc w:val="center"/>
      </w:pPr>
      <w:r>
        <w:rPr>
          <w:sz w:val="20"/>
        </w:rPr>
        <w:t xml:space="preserve">Межведомственного плана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укрепление здоровья, увеличение периода активного</w:t>
      </w:r>
    </w:p>
    <w:p>
      <w:pPr>
        <w:pStyle w:val="2"/>
        <w:jc w:val="center"/>
      </w:pPr>
      <w:r>
        <w:rPr>
          <w:sz w:val="20"/>
        </w:rPr>
        <w:t xml:space="preserve">долголетия и продолжительности здоровой жизни граждан</w:t>
      </w:r>
    </w:p>
    <w:p>
      <w:pPr>
        <w:pStyle w:val="2"/>
        <w:jc w:val="center"/>
      </w:pPr>
      <w:r>
        <w:rPr>
          <w:sz w:val="20"/>
        </w:rPr>
        <w:t xml:space="preserve">старшего поколения (2020 - 2024 годы)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345"/>
        <w:gridCol w:w="1304"/>
        <w:gridCol w:w="793"/>
        <w:gridCol w:w="740"/>
        <w:gridCol w:w="740"/>
        <w:gridCol w:w="793"/>
        <w:gridCol w:w="793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8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доли социально ориентированных некоммерческих организаций, реализующих социально значимые проекты (программы), мероприятия при поддержке органов исполнительной власти Омской области, в общем числе некоммерческих организаций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Омской области, в общем числе граждан, обратившихся за получением социальных услуг в учреждения социального обслуживания Омской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негосударственных организаций социального обслуживания всех форм собственности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осуществляющих уход за гражданами пожилого возраста, инвалидами I, II группы и совершеннолетними недееспособными гражданами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Льготное кредитование предпринимателей, относящихся к целевым группам, включая целевую группу "Лица старше 45 лет" </w:t>
            </w:r>
            <w:hyperlink w:history="0" w:anchor="P676" w:tooltip="&lt;*&gt; Значение установлено нарастающим итогом с учетом всех лиц, отнесенных к целевым группам, включая целевую группу &quot;Лица старше 45 лет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субъектам малого и среднего предпринимательства (далее - СМСП), осуществляющим социально ответственные виды деятельности, в том числе обеспечивающим занятость граждан пожилого возраста </w:t>
            </w:r>
            <w:hyperlink w:history="0" w:anchor="P676" w:tooltip="&lt;*&gt; Значение установлено нарастающим итогом с учетом всех лиц, отнесенных к целевым группам, включая целевую группу &quot;Лица старше 45 лет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СМСП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 предпринимательскую деятельность и содействие созданию собственного бизнеса лиц, относящихся к целевым группам, включая целевую группу "Лица старше 45 лет" </w:t>
            </w:r>
            <w:hyperlink w:history="0" w:anchor="P676" w:tooltip="&lt;*&gt; Значение установлено нарастающим итогом с учетом всех лиц, отнесенных к целевым группам, включая целевую группу &quot;Лица старше 45 лет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лиц, относящихся к целевым группам, включая целевую группу "Лица старше 45 лет", по образовательным программам "Школа социального предпринимательства", "Азбука бизнеса", направленным на развитие предпринимательских компетенций </w:t>
            </w:r>
            <w:hyperlink w:history="0" w:anchor="P676" w:tooltip="&lt;*&gt; Значение установлено нарастающим итогом с учетом всех лиц, отнесенных к целевым группам, включая целевую группу &quot;Лица старше 45 лет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основам ведения бизнеса, финансовой грамотности и иным навыкам предпринимательской деятельности лиц, относящихся к целевым группам, включая целевую группу "Лица старше 45 лет", в рамках обучающих программ акционерных обществ "Федеральная корпорация по развитию малого и среднего предпринимательства", "Деловая Среда", Банка России, публичного акционерного общества "Сбербанк России" и др. </w:t>
            </w:r>
            <w:hyperlink w:history="0" w:anchor="P677" w:tooltip="&lt;**&gt; Мероприятие реализуется в рамках регионального проекта &quot;Популяризация предпринимательства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 старшего поколения, обученных на курсах, направленных на развитие компьютерной и интернет-грамотности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сообщений в электронных средствах массовой информации (на региональном телевидении и интернет-сайтах)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 в периодических печатных средствах массовой информации (в газете "Омская правда" и районных газетах Омской области)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занятий по типу "Группа здоровья" на спортивных объектах шаговой доступности (20 городских площадок)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городской спартакиады "Бодрость и здоровье", посвященной Дню пожилых людей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36,8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состоящих под диспансерным наблюдением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65,2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из групп риска, проживающих в организациях социального обслуживания, вакцинацией против пневмококковой инфекции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мобильных бригад для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госпитализации на гериатрические койки лиц старше 60 лет на 10 тыс. соответствующего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 тысяч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38,2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76" w:name="P676"/>
    <w:bookmarkEnd w:id="6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Значение установлено нарастающим итогом с учетом всех лиц, отнесенных к целевым группам, включая целевую группу "Лица старше 45 лет".</w:t>
      </w:r>
    </w:p>
    <w:bookmarkStart w:id="677" w:name="P677"/>
    <w:bookmarkEnd w:id="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Мероприятие реализуется в рамках регионального проекта "Популяризация предпринимательства".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Кроме того, исполнение мероприятий Плана позволит достичь к 2024 году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менее 70 процентов лиц старше трудоспособного возраста будут охвачены профилактическими осмотрами, включая диспансеризацию;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менее 90 процентов лиц старше трудоспособного возраста, у которых выявлены заболевания и патологические состояния, будут находиться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менее 95 процентов лиц старше трудоспособного возраста из групп риска, в том числе проживающих в организациях социального обслуживания, будут охвачены вакцинацией против пневмококковой 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20 бюджетных учреждениях здравоохранения Омской области будут открыты кабинеты врача-гериатра;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бюджетных учреждениях здравоохранения Омской области будет развернуто 80 гериатрических коек;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численность лиц предпенсионного возраста, прошедших профессиональное обучение или получивших дополнительное профессиональное образование, - не менее 755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образование, - не менее 85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Омской области от 18.10.2019 N 182-рп</w:t>
            <w:br/>
            <w:t>(ред. от 04.04.2024)</w:t>
            <w:br/>
            <w:t>"Об утверждении Межведомственного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Омской области от 18.10.2019 N 182-рп</w:t>
            <w:br/>
            <w:t>(ред. от 04.04.2024)</w:t>
            <w:br/>
            <w:t>"Об утверждении Межведомственного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210277&amp;dst=100144" TargetMode = "External"/>
	<Relationship Id="rId8" Type="http://schemas.openxmlformats.org/officeDocument/2006/relationships/hyperlink" Target="https://login.consultant.ru/link/?req=doc&amp;base=RLAW148&amp;n=211070&amp;dst=100088" TargetMode = "External"/>
	<Relationship Id="rId9" Type="http://schemas.openxmlformats.org/officeDocument/2006/relationships/hyperlink" Target="https://login.consultant.ru/link/?req=doc&amp;base=LAW&amp;n=335836" TargetMode = "External"/>
	<Relationship Id="rId10" Type="http://schemas.openxmlformats.org/officeDocument/2006/relationships/hyperlink" Target="https://login.consultant.ru/link/?req=doc&amp;base=RLAW148&amp;n=211070&amp;dst=100089" TargetMode = "External"/>
	<Relationship Id="rId11" Type="http://schemas.openxmlformats.org/officeDocument/2006/relationships/hyperlink" Target="https://login.consultant.ru/link/?req=doc&amp;base=RLAW148&amp;n=210277&amp;dst=100144" TargetMode = "External"/>
	<Relationship Id="rId12" Type="http://schemas.openxmlformats.org/officeDocument/2006/relationships/hyperlink" Target="https://login.consultant.ru/link/?req=doc&amp;base=RLAW148&amp;n=211070&amp;dst=100090" TargetMode = "External"/>
	<Relationship Id="rId13" Type="http://schemas.openxmlformats.org/officeDocument/2006/relationships/hyperlink" Target="https://login.consultant.ru/link/?req=doc&amp;base=LAW&amp;n=193464&amp;dst=100006" TargetMode = "External"/>
	<Relationship Id="rId14" Type="http://schemas.openxmlformats.org/officeDocument/2006/relationships/hyperlink" Target="https://login.consultant.ru/link/?req=doc&amp;base=LAW&amp;n=303020" TargetMode = "External"/>
	<Relationship Id="rId15" Type="http://schemas.openxmlformats.org/officeDocument/2006/relationships/hyperlink" Target="https://login.consultant.ru/link/?req=doc&amp;base=LAW&amp;n=459983" TargetMode = "External"/>
	<Relationship Id="rId16" Type="http://schemas.openxmlformats.org/officeDocument/2006/relationships/hyperlink" Target="https://login.consultant.ru/link/?req=doc&amp;base=RLAW148&amp;n=211070&amp;dst=100091" TargetMode = "External"/>
	<Relationship Id="rId17" Type="http://schemas.openxmlformats.org/officeDocument/2006/relationships/hyperlink" Target="https://login.consultant.ru/link/?req=doc&amp;base=LAW&amp;n=292249" TargetMode = "External"/>
	<Relationship Id="rId18" Type="http://schemas.openxmlformats.org/officeDocument/2006/relationships/hyperlink" Target="https://login.consultant.ru/link/?req=doc&amp;base=LAW&amp;n=292251" TargetMode = "External"/>
	<Relationship Id="rId19" Type="http://schemas.openxmlformats.org/officeDocument/2006/relationships/hyperlink" Target="https://login.consultant.ru/link/?req=doc&amp;base=LAW&amp;n=323400" TargetMode = "External"/>
	<Relationship Id="rId20" Type="http://schemas.openxmlformats.org/officeDocument/2006/relationships/hyperlink" Target="https://login.consultant.ru/link/?req=doc&amp;base=LAW&amp;n=141020" TargetMode = "External"/>
	<Relationship Id="rId21" Type="http://schemas.openxmlformats.org/officeDocument/2006/relationships/hyperlink" Target="https://login.consultant.ru/link/?req=doc&amp;base=RLAW148&amp;n=211070&amp;dst=100092" TargetMode = "External"/>
	<Relationship Id="rId22" Type="http://schemas.openxmlformats.org/officeDocument/2006/relationships/hyperlink" Target="https://login.consultant.ru/link/?req=doc&amp;base=RLAW148&amp;n=211070&amp;dst=100093" TargetMode = "External"/>
	<Relationship Id="rId23" Type="http://schemas.openxmlformats.org/officeDocument/2006/relationships/hyperlink" Target="https://login.consultant.ru/link/?req=doc&amp;base=RLAW148&amp;n=211070&amp;dst=100094" TargetMode = "External"/>
	<Relationship Id="rId24" Type="http://schemas.openxmlformats.org/officeDocument/2006/relationships/hyperlink" Target="https://login.consultant.ru/link/?req=doc&amp;base=RLAW148&amp;n=211070&amp;dst=100095" TargetMode = "External"/>
	<Relationship Id="rId25" Type="http://schemas.openxmlformats.org/officeDocument/2006/relationships/hyperlink" Target="https://login.consultant.ru/link/?req=doc&amp;base=RLAW148&amp;n=211070&amp;dst=100095" TargetMode = "External"/>
	<Relationship Id="rId26" Type="http://schemas.openxmlformats.org/officeDocument/2006/relationships/hyperlink" Target="https://login.consultant.ru/link/?req=doc&amp;base=RLAW148&amp;n=211070&amp;dst=100096" TargetMode = "External"/>
	<Relationship Id="rId27" Type="http://schemas.openxmlformats.org/officeDocument/2006/relationships/hyperlink" Target="https://login.consultant.ru/link/?req=doc&amp;base=RLAW148&amp;n=211070&amp;dst=100092" TargetMode = "External"/>
	<Relationship Id="rId28" Type="http://schemas.openxmlformats.org/officeDocument/2006/relationships/hyperlink" Target="https://login.consultant.ru/link/?req=doc&amp;base=RLAW148&amp;n=211070&amp;dst=100097" TargetMode = "External"/>
	<Relationship Id="rId29" Type="http://schemas.openxmlformats.org/officeDocument/2006/relationships/hyperlink" Target="https://login.consultant.ru/link/?req=doc&amp;base=RLAW148&amp;n=127181" TargetMode = "External"/>
	<Relationship Id="rId30" Type="http://schemas.openxmlformats.org/officeDocument/2006/relationships/hyperlink" Target="https://login.consultant.ru/link/?req=doc&amp;base=RLAW148&amp;n=145997&amp;dst=100009" TargetMode = "External"/>
	<Relationship Id="rId31" Type="http://schemas.openxmlformats.org/officeDocument/2006/relationships/hyperlink" Target="https://login.consultant.ru/link/?req=doc&amp;base=RLAW148&amp;n=209000&amp;dst=100009" TargetMode = "External"/>
	<Relationship Id="rId32" Type="http://schemas.openxmlformats.org/officeDocument/2006/relationships/hyperlink" Target="https://login.consultant.ru/link/?req=doc&amp;base=RLAW148&amp;n=211070&amp;dst=100098" TargetMode = "External"/>
	<Relationship Id="rId33" Type="http://schemas.openxmlformats.org/officeDocument/2006/relationships/hyperlink" Target="https://login.consultant.ru/link/?req=doc&amp;base=RLAW148&amp;n=142289" TargetMode = "External"/>
	<Relationship Id="rId34" Type="http://schemas.openxmlformats.org/officeDocument/2006/relationships/hyperlink" Target="https://login.consultant.ru/link/?req=doc&amp;base=RLAW148&amp;n=141727&amp;dst=100083" TargetMode = "External"/>
	<Relationship Id="rId35" Type="http://schemas.openxmlformats.org/officeDocument/2006/relationships/hyperlink" Target="https://login.consultant.ru/link/?req=doc&amp;base=RLAW148&amp;n=211070&amp;dst=100092" TargetMode = "External"/>
	<Relationship Id="rId36" Type="http://schemas.openxmlformats.org/officeDocument/2006/relationships/hyperlink" Target="https://login.consultant.ru/link/?req=doc&amp;base=RLAW148&amp;n=104789&amp;dst=100010" TargetMode = "External"/>
	<Relationship Id="rId37" Type="http://schemas.openxmlformats.org/officeDocument/2006/relationships/hyperlink" Target="https://login.consultant.ru/link/?req=doc&amp;base=LAW&amp;n=324030" TargetMode = "External"/>
	<Relationship Id="rId38" Type="http://schemas.openxmlformats.org/officeDocument/2006/relationships/hyperlink" Target="https://login.consultant.ru/link/?req=doc&amp;base=RLAW148&amp;n=143535" TargetMode = "External"/>
	<Relationship Id="rId39" Type="http://schemas.openxmlformats.org/officeDocument/2006/relationships/hyperlink" Target="https://login.consultant.ru/link/?req=doc&amp;base=RLAW148&amp;n=146109&amp;dst=100009" TargetMode = "External"/>
	<Relationship Id="rId40" Type="http://schemas.openxmlformats.org/officeDocument/2006/relationships/hyperlink" Target="https://login.consultant.ru/link/?req=doc&amp;base=RLAW148&amp;n=209000&amp;dst=100009" TargetMode = "External"/>
	<Relationship Id="rId41" Type="http://schemas.openxmlformats.org/officeDocument/2006/relationships/hyperlink" Target="https://login.consultant.ru/link/?req=doc&amp;base=RLAW148&amp;n=211070&amp;dst=100099" TargetMode = "External"/>
	<Relationship Id="rId42" Type="http://schemas.openxmlformats.org/officeDocument/2006/relationships/hyperlink" Target="https://login.consultant.ru/link/?req=doc&amp;base=RLAW148&amp;n=138999" TargetMode = "External"/>
	<Relationship Id="rId43" Type="http://schemas.openxmlformats.org/officeDocument/2006/relationships/hyperlink" Target="https://login.consultant.ru/link/?req=doc&amp;base=RLAW148&amp;n=143592&amp;dst=100017" TargetMode = "External"/>
	<Relationship Id="rId44" Type="http://schemas.openxmlformats.org/officeDocument/2006/relationships/hyperlink" Target="https://login.consultant.ru/link/?req=doc&amp;base=RLAW148&amp;n=211070&amp;dst=100100" TargetMode = "External"/>
	<Relationship Id="rId45" Type="http://schemas.openxmlformats.org/officeDocument/2006/relationships/hyperlink" Target="https://login.consultant.ru/link/?req=doc&amp;base=RLAW148&amp;n=210277&amp;dst=100144" TargetMode = "External"/>
	<Relationship Id="rId46" Type="http://schemas.openxmlformats.org/officeDocument/2006/relationships/hyperlink" Target="https://login.consultant.ru/link/?req=doc&amp;base=RLAW148&amp;n=211070&amp;dst=100101" TargetMode = "External"/>
	<Relationship Id="rId47" Type="http://schemas.openxmlformats.org/officeDocument/2006/relationships/header" Target="header2.xml"/>
	<Relationship Id="rId48" Type="http://schemas.openxmlformats.org/officeDocument/2006/relationships/footer" Target="footer2.xml"/>
	<Relationship Id="rId49" Type="http://schemas.openxmlformats.org/officeDocument/2006/relationships/hyperlink" Target="https://login.consultant.ru/link/?req=doc&amp;base=RLAW148&amp;n=211070&amp;dst=100102" TargetMode = "External"/>
	<Relationship Id="rId50" Type="http://schemas.openxmlformats.org/officeDocument/2006/relationships/hyperlink" Target="https://login.consultant.ru/link/?req=doc&amp;base=RLAW148&amp;n=211070&amp;dst=100103" TargetMode = "External"/>
	<Relationship Id="rId51" Type="http://schemas.openxmlformats.org/officeDocument/2006/relationships/hyperlink" Target="https://login.consultant.ru/link/?req=doc&amp;base=RLAW148&amp;n=211070&amp;dst=100104" TargetMode = "External"/>
	<Relationship Id="rId52" Type="http://schemas.openxmlformats.org/officeDocument/2006/relationships/hyperlink" Target="https://login.consultant.ru/link/?req=doc&amp;base=RLAW148&amp;n=211070&amp;dst=100105" TargetMode = "External"/>
	<Relationship Id="rId53" Type="http://schemas.openxmlformats.org/officeDocument/2006/relationships/hyperlink" Target="https://login.consultant.ru/link/?req=doc&amp;base=RLAW148&amp;n=210277&amp;dst=100146" TargetMode = "External"/>
	<Relationship Id="rId54" Type="http://schemas.openxmlformats.org/officeDocument/2006/relationships/hyperlink" Target="https://login.consultant.ru/link/?req=doc&amp;base=RLAW148&amp;n=211070&amp;dst=100106" TargetMode = "External"/>
	<Relationship Id="rId55" Type="http://schemas.openxmlformats.org/officeDocument/2006/relationships/hyperlink" Target="https://login.consultant.ru/link/?req=doc&amp;base=RLAW148&amp;n=210277&amp;dst=100146" TargetMode = "External"/>
	<Relationship Id="rId56" Type="http://schemas.openxmlformats.org/officeDocument/2006/relationships/hyperlink" Target="https://login.consultant.ru/link/?req=doc&amp;base=RLAW148&amp;n=210277&amp;dst=100146" TargetMode = "External"/>
	<Relationship Id="rId57" Type="http://schemas.openxmlformats.org/officeDocument/2006/relationships/hyperlink" Target="https://login.consultant.ru/link/?req=doc&amp;base=RLAW148&amp;n=210277&amp;dst=10014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Омской области от 18.10.2019 N 182-рп
(ред. от 04.04.2024)
"Об утверждении Межведомственного плана мероприятий, направленных на укрепление здоровья, увеличение периода активного долголетия и продолжительности здоровой жизни граждан старшего поколения (2020 - 2024 годы)"</dc:title>
  <dcterms:created xsi:type="dcterms:W3CDTF">2024-06-11T15:15:45Z</dcterms:created>
</cp:coreProperties>
</file>