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Оренбургской области от 29.04.2022 N 405-пп</w:t>
              <w:br/>
              <w:t xml:space="preserve">(ред. от 10.01.2023)</w:t>
              <w:br/>
              <w:t xml:space="preserve">"Об утверждении Порядка предоставления субсидии на проведение мероприятий в области сохранения и развития казачьей культуры"</w:t>
              <w:br/>
              <w:t xml:space="preserve">(вместе с "Порядком предоставления субсидии на проведение мероприятий в области сохранения и развития казачьей культуры")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апреля 2022 г. N 405-пп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в области сохранения</w:t>
      </w:r>
    </w:p>
    <w:p>
      <w:pPr>
        <w:pStyle w:val="2"/>
        <w:jc w:val="center"/>
      </w:pPr>
      <w:r>
        <w:rPr>
          <w:sz w:val="20"/>
        </w:rPr>
        <w:t xml:space="preserve">и развития казачьей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Оренбургской области от 10.01.2023 N 17-пп &quot;О внесении изменений в постановление Правительства Оренбургской области от 29.04.2022 N 405-пп&quot; (вместе с &quot;Порядком предоставления субсидии на проведение мероприятий в области сохранения и развития казачьей культур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10.01.2023 N 17-пп)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 и в целях сохранения и развития казачьей культуры Правительство Оренбургской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9" w:tooltip="Постановление Правительства Оренбургской области от 10.01.2023 N 17-пп &quot;О внесении изменений в постановление Правительства Оренбургской области от 29.04.2022 N 405-пп&quot; (вместе с &quot;Порядком предоставления субсидии на проведение мероприятий в области сохранения и развития казачьей культур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10.01.2023 N 17-пп)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на проведение мероприятий в области сохранения и развития казачьей культуры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Установить, что соглашения о предоставлении субсидии на проведение мероприятий в области сохранения и развития казачьей культуры, заключенные между департаментом молодежной политики Оренбургской области и получателями субсидии до 31 декабря 2022 года, действуют до полного исполнения сторонами обязательств по ним.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0" w:tooltip="Постановление Правительства Оренбургской области от 10.01.2023 N 17-пп &quot;О внесении изменений в постановление Правительства Оренбургской области от 29.04.2022 N 405-пп&quot; (вместе с &quot;Порядком предоставления субсидии на проведение мероприятий в области сохранения и развития казачьей культур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10.01.2023 N 17-пп)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- заместителя председателя Правительства Оренбургской области по внутренней политике - министра региональной и информационной политики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Д.В.ПАСЛЕР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29 апреля 2022 г. N 405-пп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в области сохранения и развития казачьей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Оренбургской области от 10.01.2023 N 17-пп &quot;О внесении изменений в постановление Правительства Оренбургской области от 29.04.2022 N 405-пп&quot; (вместе с &quot;Порядком предоставления субсидии на проведение мероприятий в области сохранения и развития казачьей культур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10.01.2023 N 17-пп)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предоставления из областного бюджета субсидии на проведение мероприятий в области сохранения и развития казачьей культуры (далее - субсидия).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финансовое обеспечение затрат, связанных с проведением на территории Оренбургской области мероприятий, направленных на сохранение и развитие казачьей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источником финансового обеспечения которых может являться субсидия, определены </w:t>
      </w:r>
      <w:hyperlink w:history="0" w:anchor="P220" w:tooltip="Перечень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рамках реализации государственной </w:t>
      </w:r>
      <w:hyperlink w:history="0" r:id="rId12" w:tooltip="Постановление Правительства Оренбургской области от 29.12.2018 N 910-пп (ред. от 31.03.2023) &quot;Об утверждении государственной программы &quot;Патриотическое воспитание и допризывная подготовка граждан в Оренбургской области&quot; (вместе с &quot;Государственной программой &quot;Патриотическое воспитание и допризывная подготовка граждан в Оренбург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"Патриотическое воспитание и допризывная подготовка граждан в Оренбургской области", утвержденной постановлением Правительства Оренбургской области от 29 декабря 2018 года N 910-пп.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министерство региональной и информационной политики Оренбургской области (далее - министерство).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получение субсидии имеют некоммерческие организации, осуществляющие деятельность на территории Оренбургской области, отвечающие одновременно всем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созданы в форме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в соответствии с учредительными документами один или несколько из видов деятельности, предусмотренных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имеют учредителя, являющегося органом государственной власти (государственным органом), органом местного самоуправления или публично-правовым образованием;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планируют осуществление в году получения субсидии мероприятий, направленных на сохранение и развитие казачьей культуры в соответствии с </w:t>
      </w:r>
      <w:hyperlink w:history="0" r:id="rId1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9 августа 2020 года N 505 "Об утверждении Стратегии государственной политики Российской Федерации в отношении российского казачества на 2021 - 2030 годы"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смотров-конкурсов;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спартакиад;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фольклорных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профильных смен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викторин;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торжественных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образовательных мероприятий (лекций, семинаров, уроков и другого);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фестивалей.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Оренбургской области об областном бюджете на соответствующий финансовый год и на плановый период (закона Оренбургской области о внесении изменений в закон Оренбургской области об областном бюджете на соответствующий финансовый год и на плановый период).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субсидии осуществляется в пределах лимитов бюджетных обязательств, утвержденных на эти цели министерству на текущий год, по результатам отбора некоммерческих организаций, имеющих право на получение субсидии (далее - участники отбора), проводимого способом запроса предложений (далее - отбор).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Отбор проводится на основании заявок на участие в отборе (далее - заявка), поданных участниками отбора, исходя из соответствия участников отбора категории, указанной </w:t>
      </w:r>
      <w:hyperlink w:history="0" w:anchor="P55" w:tooltip="5. Право на получение субсидии имеют некоммерческие организации, осуществляющие деятельность на территории Оренбургской области, отвечающие одновременно всем следующим услов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требованиям к участникам отбора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Объявление о проведении отбора размещается на едином портале, а также на сайте министерства в информационно-телекоммуникационной сети "Интернет" https://reginform.orb.ru/ (далее - сайт министерства) не менее чем за 10 календарных дней до начала срока приема заявок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местонахождения,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 в соответствии с </w:t>
      </w:r>
      <w:hyperlink w:history="0" w:anchor="P177" w:tooltip="33. Эффективность использования субсидии оценивается министерством на основании достижения получателем субсидии значения результата предоставления субсидии и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министерства,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министерства, которая не может быть позднее 14-го календарного дня, следующего за днем определения победителя (победителей) отбора.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соответствует категории, указанной в </w:t>
      </w:r>
      <w:hyperlink w:history="0" w:anchor="P55" w:tooltip="5. Право на получение субсидии имеют некоммерческие организации, осуществляющие деятельность на территории Оренбургской области, отвечающие одновременно всем следующим услов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средства из областного бюджета на основании иных нормативных правовых актов Оренбургской области на цель, указанную в </w:t>
      </w:r>
      <w:hyperlink w:history="0" w:anchor="P51" w:tooltip="2. Целью предоставления субсидии является финансовое обеспечение затрат, связанных с проведением на территории Оренбургской области мероприятий, направленных на сохранение и развитие казачьей культур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Участник отбора в сроки, указанные в объявлении о проведении отбора, направляет в министерство заявку по форме, утвержденной приказом министерства и размещенной на сайте министерства, содержащую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(при наличии) наименования участника отбора, его основной государственный регистрационный номер, идентификационный номер налогоплательщика, местонахождение (адрес);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вид деятельности согласно учредительным документам, номер контактного телефона,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об участнике отбора, о его заявке, иной информации об участнике отбора,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целях подтверждения соответствия участника отбора требованиям, указанным в </w:t>
      </w:r>
      <w:hyperlink w:history="0" w:anchor="P90" w:tooltip="10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участник отбора прилагает к заявке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справки, подписанные руководителем участника отбора или уполномоченным лицом, содержащие следующие сведения по состоянию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в уставном (складочном) капитале доли участия иностранных юридических лиц - офшорных компаний, а также российских юридических лиц,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участника отбора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участник отбора 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w:history="0" w:anchor="P51" w:tooltip="2. Целью предоставления субсидии является финансовое обеспечение затрат, связанных с проведением на территории Оренбургской области мероприятий, направленных на сохранение и развитие казачьей культур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 проведения мероприятий, направленных на сохранение и развитие казачьей культуры, предусматривающий проведение в году получения субсидии одного или нескольких мероприятий, указанных в </w:t>
      </w:r>
      <w:hyperlink w:history="0" w:anchor="P59" w:tooltip="4) планируют осуществление в году получения субсидии мероприятий, направленных на сохранение и развитие казачьей культуры в соответствии с Указом Президента Российской Федерации от 9 августа 2020 года N 505 &quot;Об утверждении Стратегии государственной политики Российской Федерации в отношении российского казачества на 2021 - 2030 годы&quot; в форме:">
        <w:r>
          <w:rPr>
            <w:sz w:val="20"/>
            <w:color w:val="0000ff"/>
          </w:rPr>
          <w:t xml:space="preserve">подпункте 4 пункта 5</w:t>
        </w:r>
      </w:hyperlink>
      <w:r>
        <w:rPr>
          <w:sz w:val="20"/>
        </w:rPr>
        <w:t xml:space="preserve"> настоящего Порядка, с указанием сроков их проведения, утвержденный руководителем или уполномоченным лицом участника отбора (далее - план мероприятий);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55" w:tooltip="Смета расходов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указанным в </w:t>
      </w:r>
      <w:hyperlink w:history="0" w:anchor="P220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 направлениям расходов, источником финансового обеспечения которых является субсидия, по форме согласно приложению N 2 к настоящему Порядку, подписанную руководителем или иным уполномоченным лицом участника отбора и заверенную печатью участника отбора.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заявке и прилагаемым к ней документам предъявляются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и документы представляются с ясными оттисками печатей и штампов (при их наличии), без подчисток и исправлений, с описью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все представляемые копии документов должны быть заверены подписью руководителя или иного уполномоченного лица участника отбора и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состоящие из нескольких листов, должны быть прошиты, листы должны быть пронумерованы, скреплены подписью руководителя или иного уполномоченного лица участника отбора и печатью участника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регистрирует заявки в порядке очередности в день их поступления в журнале регистрации заявок, листы которого пронумерованы, прошнурованы и скреплены печатью. Заявке присваивается порядковый номер записи. При приеме заявки проверка ее полноты и соответствия установленным требованиям не осуществляется. Участник отбора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Участник отбора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отозвать заявку до дня подписания приказа министерства о результатах проведения отбора путем направления в министерство соответствующего заявления в письменной форме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внести изменения в заявку не позднее даты и времени окончания подачи (приема) заявок, указанных в объявлении о проведении отбора, а в случае внесения изменений в заявку с целью устранения причин, являющихся основаниями для ее отклонения, - в срок, указанный в </w:t>
      </w:r>
      <w:hyperlink w:history="0" w:anchor="P132" w:tooltip="21. При наличии оснований для отклонения заявок, предусмотренных подпунктами 1 - 3 пункта 19 настоящего Порядка, министерство уведомляет участников отбора об отклонении заявок с указанием причин их отклонения путем размещения соответствующей информации на сайте министерства не позднее рабочего дня, следующего за днем получения протокола заседания комиссии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Порядка, путем направления в министерство заявления в письменной форме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для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Ответственность за правильность оформления, достоверность, полноту, актуальность представленных участником отбора документов несет участник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оценки заявок министерством формируется комиссия для рассмотрения и оценки заявок участников отбора (далее - комиссия). Положение о комиссии и ее состав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в том числе члены общественного совета, образованного при министерстве.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в течение 2 рабочих дней со дня окончания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проверку соответствия участников отбора требованиям, установленным </w:t>
      </w:r>
      <w:hyperlink w:history="0" w:anchor="P90" w:tooltip="10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и указанным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проверку соответствия заявок требованиям, установленным </w:t>
      </w:r>
      <w:hyperlink w:history="0" w:anchor="P96" w:tooltip="11. Участник отбора в сроки, указанные в объявлении о проведении отбора, направляет в министерство заявку по форме, утвержденной приказом министерства и размещенной на сайте министерства, содержащую следующую информацию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107" w:tooltip="13. К заявке и прилагаемым к ней документам предъявляются следующие требования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 и указанным в объявлении о проведении отбора, а также проверку достоверности представленной участниками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результатам рассмотрения заявок на заседании комиссия принимает по каждому участнику отбора и представленной им заявке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признать участника отбора и представленную им заявку соответствующими требованиям к участникам отбора и заявкам;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признать заявку участника отбора подлежащей отклонению в связи с наличием оснований,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участника отбора требованиям, предусмотренным </w:t>
      </w:r>
      <w:hyperlink w:history="0" w:anchor="P90" w:tooltip="10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осуществляется путем сопоставления сведений, содержащихся в заявке и приложенных к ней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отклонения заявки на стадии рассмотрения являются: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требованиям, установленным </w:t>
      </w:r>
      <w:hyperlink w:history="0" w:anchor="P90" w:tooltip="10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и указанным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приложенных к ней документов требованиям, установленным </w:t>
      </w:r>
      <w:hyperlink w:history="0" w:anchor="P96" w:tooltip="11. Участник отбора в сроки, указанные в объявлении о проведении отбора, направляет в министерство заявку по форме, утвержденной приказом министерства и размещенной на сайте министерства, содержащую следующую информацию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107" w:tooltip="13. К заявке и прилагаемым к ней документам предъявляются следующие требования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 и указанным в объявлении о проведении отбора;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местонахождении (адресе)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комиссии оформляется в день заседания, на котором оно было принято, протоколом (далее - протокол заседания комиссии), который не позднее рабочего дня, следующего за днем его оформления, направляется в министерство.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наличии оснований для отклонения заявок, предусмотренных </w:t>
      </w:r>
      <w:hyperlink w:history="0" w:anchor="P127" w:tooltip="1) несоответствие участника отбора требованиям, установленным пунктом 10 настоящего Порядка и указанным в объявлении о проведении отбор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29" w:tooltip="3) недостоверность представленной участником отбора информации, в том числе информации о местонахождении (адресе) участника отбора;">
        <w:r>
          <w:rPr>
            <w:sz w:val="20"/>
            <w:color w:val="0000ff"/>
          </w:rPr>
          <w:t xml:space="preserve">3 пункта 19</w:t>
        </w:r>
      </w:hyperlink>
      <w:r>
        <w:rPr>
          <w:sz w:val="20"/>
        </w:rPr>
        <w:t xml:space="preserve"> настоящего Порядка, министерство уведомляет участников отбора об отклонении заявок с указанием причин их отклонения путем размещения соответствующей информации на сайте министерства не позднее рабочего дня, следующего за днем получения протокола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чья заявка была отклонена по основаниям, предусмотренным </w:t>
      </w:r>
      <w:hyperlink w:history="0" w:anchor="P127" w:tooltip="1) несоответствие участника отбора требованиям, установленным пунктом 10 настоящего Порядка и указанным в объявлении о проведении отбор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29" w:tooltip="3) недостоверность представленной участником отбора информации, в том числе информации о местонахождении (адресе) участника отбора;">
        <w:r>
          <w:rPr>
            <w:sz w:val="20"/>
            <w:color w:val="0000ff"/>
          </w:rPr>
          <w:t xml:space="preserve">3 пункта 19</w:t>
        </w:r>
      </w:hyperlink>
      <w:r>
        <w:rPr>
          <w:sz w:val="20"/>
        </w:rPr>
        <w:t xml:space="preserve"> настоящего Порядка, вправе в течение 2 рабочих дней после дня размещения на сайте министерства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рассмотрение заявки осуществляется комиссией в соответствии с </w:t>
      </w:r>
      <w:hyperlink w:history="0" w:anchor="P119" w:tooltip="18. Комиссия в течение 2 рабочих дней со дня окончания приема заявок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1" w:tooltip="20. Решение комиссии оформляется в день заседания, на котором оно было принято, протоколом (далее - протокол заседания комиссии), который не позднее рабочего дня, следующего за днем его оформления, направляется в министерство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 в течение 2 рабочих дней с даты получения заявления о внесении изменений в заявку и приложенных к нему документов, подтверждающих устранение причин, послуживших основаниями для отклонения заявки.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не позднее 14 рабочих дней со дня получения протокола заседания комиссии, а в случае, предусмотренном </w:t>
      </w:r>
      <w:hyperlink w:history="0" w:anchor="P132" w:tooltip="21. При наличии оснований для отклонения заявок, предусмотренных подпунктами 1 - 3 пункта 19 настоящего Порядка, министерство уведомляет участников отбора об отклонении заявок с указанием причин их отклонения путем размещения соответствующей информации на сайте министерства не позднее рабочего дня, следующего за днем получения протокола заседания комиссии.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Порядка, не позднее 3 рабочих дней со дня получения протокола заседания комиссии, на котором рассмотрены изменения в заявки, внесенные с целью устранения причин, послуживших основаниями для их отклонения, издает приказ о результатах проведения отбора и не позднее 10 дней со дня его подписания размещает на едином портале и на сайте министерства информацию о результатах отбора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дате, времени и месте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участниках отбора, заявки которых были отклонены, с указанием причин их отклонения, предусмотренных настоящим Порядком и объявлением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победителях отбора, с которыми заключаются соглашения, и размере предоставляемой им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0"/>
        <w:ind w:firstLine="540"/>
        <w:jc w:val="both"/>
      </w:pPr>
      <w:r>
        <w:rPr>
          <w:sz w:val="20"/>
        </w:rPr>
        <w:t xml:space="preserve">23. Требования, которым должны соответствовать победители отбора для получения субсидии на первое число месяца, предшествующего месяцу, в котором победителем отбора подано заявление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победитель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победитель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победителя отбора не приостановлена в порядке, предусмотренном законодательством Российской Федерации.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Победитель отбора не позднее 5 рабочих дней со дня размещения информации о результатах отбора на едином портале и на сайте министерства в соответствии с </w:t>
      </w:r>
      <w:hyperlink w:history="0" w:anchor="P135" w:tooltip="22. Министерство не позднее 14 рабочих дней со дня получения протокола заседания комиссии, а в случае, предусмотренном пунктом 21 настоящего Порядка, не позднее 3 рабочих дней со дня получения протокола заседания комиссии, на котором рассмотрены изменения в заявки, внесенные с целью устранения причин, послуживших основаниями для их отклонения, издает приказ о результатах проведения отбора и не позднее 10 дней со дня его подписания размещает на едином портале и на сайте министерства информацию о результат..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утвержденной приказом министерства и размещенной на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справку, подписанную руководителем участника отбора или уполномоченным лицом, содержащую следующие сведения по состоянию на первое число месяца, предшествующего месяцу, в котором планируется заключение соглашение, о том, что победитель отбора не находится в процессе реорганизации (за исключением реорганизации в форме присоединения к юридическому лицу, являющемуся победителем отбора, другого юридического лица), ликвидации, в отношении него не введена процедура банкротства, деятельность победителя отбора не приостановлена в порядке, предусмотренном законодательством Российской Федерации.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в течение 2 рабочих дней со дня поступления заявления о предоставлении субсидии запрашивает в порядке межведомственного информационного взаимодействия выписку из единого государственного реестра юридических лиц, справку налогового органа о наличии (об отсутствии) у победителя отбора задолженности по налогам, сборам, страховым взносам, пеням и штрафам.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рассматривает документы, указанные в </w:t>
      </w:r>
      <w:hyperlink w:history="0" w:anchor="P146" w:tooltip="24. Победитель отбора не позднее 5 рабочих дней со дня размещения информации о результатах отбора на едином портале и на сайте министерства в соответствии с пунктом 22 настоящего Порядка представляет в министерство следующие документы:">
        <w:r>
          <w:rPr>
            <w:sz w:val="20"/>
            <w:color w:val="0000ff"/>
          </w:rPr>
          <w:t xml:space="preserve">пунктах 24</w:t>
        </w:r>
      </w:hyperlink>
      <w:r>
        <w:rPr>
          <w:sz w:val="20"/>
        </w:rPr>
        <w:t xml:space="preserve">, </w:t>
      </w:r>
      <w:hyperlink w:history="0" w:anchor="P149" w:tooltip="25. Министерство в течение 2 рабочих дней со дня поступления заявления о предоставлении субсидии запрашивает в порядке межведомственного информационного взаимодействия выписку из единого государственного реестра юридических лиц, справку налогового органа о наличии (об отсутствии) у победителя отбора задолженности по налогам, сборам, страховым взносам, пеням и штрафам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Порядка, и в течение 5 рабочих дней со дня их получения принимает решение о предоставлении субсидии либо об отказе в предоставлении субсидии с указанием оснований для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победителя отбора требованиям, указанным в </w:t>
      </w:r>
      <w:hyperlink w:history="0" w:anchor="P143" w:tooltip="23. Требования, которым должны соответствовать победители отбора для получения субсидии на первое число месяца, предшествующего месяцу, в котором победителем отбора подано заявление о предоставлении субсидии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победителем отбора документов требованиям, указанным в </w:t>
      </w:r>
      <w:hyperlink w:history="0" w:anchor="P146" w:tooltip="24. Победитель отбора не позднее 5 рабочих дней со дня размещения информации о результатах отбора на едином портале и на сайте министерства в соответствии с пунктом 22 настоящего Порядка представляет в министерство следующие документы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победителем отбора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Размер субсидии рассчитывается исходя из объема планируемых затрат на проведение мероприятий, направленных на сохранение и развитие казачьей культуры, в соответствии со сметой, указанной в </w:t>
      </w:r>
      <w:hyperlink w:history="0" w:anchor="P106" w:tooltip="3) смету расходов по указанным в приложении N 1 к настоящему Порядку направлениям расходов, источником финансового обеспечения которых является субсидия, по форме согласно приложению N 2 к настоящему Порядку, подписанную руководителем или иным уполномоченным лицом участника отбора и заверенную печатью участника отбора.">
        <w:r>
          <w:rPr>
            <w:sz w:val="20"/>
            <w:color w:val="0000ff"/>
          </w:rPr>
          <w:t xml:space="preserve">подпункте 3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если общий объем планируемых затрат победителей отбора превышает объем бюджетных ассигнований, предусмотренных на цели предоставления субсидии законом Оренбургской области об областном бюджете на соответствующий финансовый год и на плановый период, размер субсидии, предоставляемый каждому победителю отбора,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Vсубсидииi = Vрасходовi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&lt;=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Vсубсидииi - размер субсидии i-го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Vрасходовi - размер планируемых расходов (затрат) на проведение мероприятий в области сохранения и развития казачьей культуры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корректировки размера предоставляемой субсидии, рассчитанный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Vсубсидииs / Vсредствs,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Vсубсидииs - общий объем бюджетных ассигнований, предусмотренных на цели предоставления субсидии законом Оренбургской области об областном бюджете на соответствующий финансовый год и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Vсредствs - общий объем планируемых затрат победителей отбора на проведение мероприятий, направленных на сохранение и развитие казачьей культуры, определенный на основании их заявок.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в течение 7 рабочих дней со дня принятия решения о предоставлении субсидии заключает с победителем отбора (далее - получатель субсидии) соглашение по типовой форме, установленной министерством финансов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71" w:tooltip="7. Предоставление субсидии осуществляется в пределах лимитов бюджетных обязательств, утвержденных на эти цели министерству на текущий год, по результатам отбора некоммерческих организаций, имеющих право на получение субсидии (далее - участники отбора), проводимого способом запроса предложений (далее - отбор)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министерством финансов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предоставления субсидии, в том числе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субсидии за счет полученных из областного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отказа получателя субсидии от заключения соглашения либо в случае нарушения им указанного в </w:t>
      </w:r>
      <w:hyperlink w:history="0" w:anchor="P169" w:tooltip="30. Министерство в течение 7 рабочих дней со дня принятия решения о предоставлении субсидии заключает с победителем отбора (далее - получатель субсидии) соглашение по типовой форме, установленной министерством финансов Оренбургской области.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 срока его заключения получатель субсидии считается уклонившимся от заключения соглашения и утрачивает право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Перечисление субсидии осуществляется в соответствии с планом-графиком перечисления субсидии, являющимся неотъемлемой частью соглашения, на расчетные счета получателей субсидии, открытые ими в кредитных организациях,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Эффективность использования субсидии оценивается министерством на основании достижения получателем субсидии значения результата предоставления субсидии и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является количество граждан, задействованных в мероприятиях, направленных на сохранение и развитие казачьей культуры на территории Оренбургской области, на дату, определенную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значение которого устанавливается соглашением, является количество проведенных мероприятий, направленных на сохранение и развитие казачьей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Получатели субсидии ежеквартально, до 15-го числа месяца, следующего за отчетным кварталом, представляют в министерство отчет о достижении значений результата предоставления субсидии и значения показателя, необходимого для достижения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министерством финансов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проверяет отчеты в течение 7 рабочих дней с даты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обнаружения ошибок и (или) несоответствия отчетов установленной форме отчеты возвращаются получателям субсидии на доработку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доработки отчетов не может превышать 3 рабочих дней с даты их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предоставления получателями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Осуществление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осуществляется министерством. Органом государственного финансового контроля осуществляется проверка в соответствии со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Министерство проводит мониторинг достижения результата предоставления субсидии исходя из достижения значения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оценку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Получатели субсидии осуществляют возврат субсидии в областной бюджет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значения результата предоставления субсидии и показателя, указанных в </w:t>
      </w:r>
      <w:hyperlink w:history="0" w:anchor="P177" w:tooltip="33. Эффективность использования субсидии оценивается министерством на основании достижения получателем субсидии значения результата предоставления субсидии и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выявления по факту проверок нарушения получателем субсидии условий, установленных при предоставлении субсидии, министерство направляет получателю субсидии письменное уведомление о возврате средств субсидии в размере выявленных нарушений в областной бюджет с указанием оснований для их возврата в течение 5 рабочих дней со дня выявления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субсидии в областной бюджет осуществляется получателем субсидии в размере выявленных нарушений в течение 30 рабочих дней со дня получения письменного уведомления о возврате средств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финансового года, в котором установлено нарушение, - на счет 03221 "Средства бюджетов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финансового года, в котором установлено нарушение, - на счет 03100 "Средства поступлений, являющихся источниками формирования доходов бюджетов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не достигнуты установленные соглашением значения результата предоставления субсидии и значения показателя, указанные в </w:t>
      </w:r>
      <w:hyperlink w:history="0" w:anchor="P177" w:tooltip="33. Эффективность использования субсидии оценивается министерством на основании достижения получателем субсидии значения результата предоставления субсидии и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Порядка, получатель субсидии обеспечивает возврат средств субсидии в областной бюджет до 15-го марта года, следующего за годом предоставления субсидии, на счет 03100 "Средства поступлений, являющихся источниками формирования доходов бюджетов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субсидии осуществляется в размере, пропорциональном недостижению значений результата предоставления субсидии и показателя, указанных в </w:t>
      </w:r>
      <w:hyperlink w:history="0" w:anchor="P177" w:tooltip="33. Эффективность использования субсидии оценивается министерством на основании достижения получателем субсидии значения результата предоставления субсидии и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Документально подтвержденное наступление обстоятельств непреодолимой силы, препятствующих достижению результата предоставления субсидии и показателя, указанных в </w:t>
      </w:r>
      <w:hyperlink w:history="0" w:anchor="P177" w:tooltip="33. Эффективность использования субсидии оценивается министерством на основании достижения получателем субсидии значения результата предоставления субсидии и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Порядка, является основанием для освобождения получателей субсидии от ответственности, установленной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Средства субсидии, не использованные получателем субсидии в отчетном финансовом году, подлежат возврату в областной бюджет до 15-го января года, следующего за годом предоставления субсидии, на счет 03100 "Средства поступлений, являющихся источниками формирования доходов бюджетов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неисполнения получателями субсидии обязанности по возврату средств в областной бюджет в порядке и сроки согласно настоящему Порядку их взыскание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в области сохранения</w:t>
      </w:r>
    </w:p>
    <w:p>
      <w:pPr>
        <w:pStyle w:val="0"/>
        <w:jc w:val="right"/>
      </w:pPr>
      <w:r>
        <w:rPr>
          <w:sz w:val="20"/>
        </w:rPr>
        <w:t xml:space="preserve">и развития казачьей культуры</w:t>
      </w:r>
    </w:p>
    <w:p>
      <w:pPr>
        <w:pStyle w:val="0"/>
        <w:jc w:val="both"/>
      </w:pPr>
      <w:r>
        <w:rPr>
          <w:sz w:val="20"/>
        </w:rPr>
      </w:r>
    </w:p>
    <w:bookmarkStart w:id="220" w:name="P220"/>
    <w:bookmarkEnd w:id="22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направлений расходов, источником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которых является субсидия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Оплата труда лиц, состоящих в трудовых отношениях с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Предусмотренные законодательством Российской Федерации начисления на оплату труда лиц, состоящих в трудовых отношениях с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Приобретение основных средств для нужд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Приобретение расходных материалов для нужд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Оплата товаров (работ, услуг), связанных с информационным обеспечением деятельности и продвижением услуг получателя субсидии, включая техническую поддержку информационных ресурсов, приобретение и обслуживание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Расходы на техническое обеспечение деятельности получателя субсидии, включая работы по ремонту и монтажу имущества, принадлежащего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Расходы на хозяйственно-бытовое обеспечение деятельности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Оплата услуг профильных экспертов, привлекаемых получателем субсидии в целях проведения мероприятий в области сохранения и развития казачьей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Оплата коммунальных услуг, арендной платы по договорам аренды (субаренды) помещений, услуг связи (в том числе оплата услуг сотовой связи и услуг по предоставлению доступа к информационно-телекоммуникационной сети "Интернет").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Оплата услуг по расчетно-кассовому и банковскому обслуживанию.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Оплата государственной пошлины, услуг нотариуса.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Оплата аудиторских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Расходы, связанные со служебными командировками работников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Расходы, связанные с проведением на территории Оренбургской области мероприятий в области сохранения и развития казачьей культуры (экипировка, питание, проживание участников мероприятий, наградная продукция, оплата труда привлеченных специалистов, аренда и оформление помещений, транспортные услуги и другое).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Расходы, связанные с участием в мероприятиях в области сохранения и развития казачьей культуры, организуемых за пределами Оренбургской области (оплата проезда, проживания, питания, сувенирная продукция, экипировка, оплата труда привлеченных специалистов, транспортные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Оплата полиграфических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Оплата услуг по медицинскому сопровождению мероприятий в области сохранения и развития казачьей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Приобретение спортивного инвентаря, используемого при проведении мероприятий в области сохранения и развития казачьей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Приобретение горюче-смазочных материалов для нужд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в области сохранения</w:t>
      </w:r>
    </w:p>
    <w:p>
      <w:pPr>
        <w:pStyle w:val="0"/>
        <w:jc w:val="right"/>
      </w:pPr>
      <w:r>
        <w:rPr>
          <w:sz w:val="20"/>
        </w:rPr>
        <w:t xml:space="preserve">и развития казачьей культуры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0"/>
        <w:jc w:val="center"/>
      </w:pPr>
      <w:r>
        <w:rPr>
          <w:sz w:val="20"/>
        </w:rPr>
        <w:t xml:space="preserve">Смета расходов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некоммерческой организации,</w:t>
      </w:r>
    </w:p>
    <w:p>
      <w:pPr>
        <w:pStyle w:val="0"/>
        <w:jc w:val="center"/>
      </w:pPr>
      <w:r>
        <w:rPr>
          <w:sz w:val="20"/>
        </w:rPr>
        <w:t xml:space="preserve">период, в течение которого понесены расходы)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3402"/>
        <w:gridCol w:w="1418"/>
        <w:gridCol w:w="1701"/>
        <w:gridCol w:w="1842"/>
      </w:tblGrid>
      <w:tr>
        <w:tc>
          <w:tcPr>
            <w:tcW w:w="7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3"/>
            <w:tcW w:w="49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расходов 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субсидии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 сметы расходов "____" 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29.04.2022 N 405-пп</w:t>
            <w:br/>
            <w:t>(ред. от 10.01.2023)</w:t>
            <w:br/>
            <w:t>"Об утверждении Порядка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55EEE46074A8A6ADA47E05F056C1A1FB197419EF8E5107211DD99B95F3D404B14D42A25F3C4D22352497E7CF69AECF4F43408B5125DFA5FF81FA34eFo3O" TargetMode = "External"/>
	<Relationship Id="rId8" Type="http://schemas.openxmlformats.org/officeDocument/2006/relationships/hyperlink" Target="consultantplus://offline/ref=8E55EEE46074A8A6ADA46008E63A9CA5FF112816ED8C5B527B41DFCCCAA3D251F10D44F01A7A49286175D3B2C460FF800B10538B5439eDoCO" TargetMode = "External"/>
	<Relationship Id="rId9" Type="http://schemas.openxmlformats.org/officeDocument/2006/relationships/hyperlink" Target="consultantplus://offline/ref=8E55EEE46074A8A6ADA47E05F056C1A1FB197419EF8E5107211DD99B95F3D404B14D42A25F3C4D22352497E7CE69AECF4F43408B5125DFA5FF81FA34eFo3O" TargetMode = "External"/>
	<Relationship Id="rId10" Type="http://schemas.openxmlformats.org/officeDocument/2006/relationships/hyperlink" Target="consultantplus://offline/ref=8E55EEE46074A8A6ADA47E05F056C1A1FB197419EF8E5107211DD99B95F3D404B14D42A25F3C4D22352497E7C069AECF4F43408B5125DFA5FF81FA34eFo3O" TargetMode = "External"/>
	<Relationship Id="rId11" Type="http://schemas.openxmlformats.org/officeDocument/2006/relationships/hyperlink" Target="consultantplus://offline/ref=8E55EEE46074A8A6ADA47E05F056C1A1FB197419EF8E5107211DD99B95F3D404B14D42A25F3C4D22352497E6C869AECF4F43408B5125DFA5FF81FA34eFo3O" TargetMode = "External"/>
	<Relationship Id="rId12" Type="http://schemas.openxmlformats.org/officeDocument/2006/relationships/hyperlink" Target="consultantplus://offline/ref=8E55EEE46074A8A6ADA47E05F056C1A1FB197419EF8E53062014D99B95F3D404B14D42A25F3C4D22352C95E2CD69AECF4F43408B5125DFA5FF81FA34eFo3O" TargetMode = "External"/>
	<Relationship Id="rId13" Type="http://schemas.openxmlformats.org/officeDocument/2006/relationships/hyperlink" Target="consultantplus://offline/ref=8E55EEE46074A8A6ADA46008E63A9CA5FF112E1CEF845B527B41DFCCCAA3D251F10D44F71F7C4B776460C2EACB67E49E0D084F8956e3o8O" TargetMode = "External"/>
	<Relationship Id="rId14" Type="http://schemas.openxmlformats.org/officeDocument/2006/relationships/hyperlink" Target="consultantplus://offline/ref=8E55EEE46074A8A6ADA46008E63A9CA5F8172311E8845B527B41DFCCCAA3D251E30D1CFB1E7D5E23333A95E7CBe6o1O" TargetMode = "External"/>
	<Relationship Id="rId15" Type="http://schemas.openxmlformats.org/officeDocument/2006/relationships/hyperlink" Target="consultantplus://offline/ref=8E55EEE46074A8A6ADA46008E63A9CA5FF112816ED8C5B527B41DFCCCAA3D251F10D44F51B7844286175D3B2C460FF800B10538B5439eDoCO" TargetMode = "External"/>
	<Relationship Id="rId16" Type="http://schemas.openxmlformats.org/officeDocument/2006/relationships/hyperlink" Target="consultantplus://offline/ref=8E55EEE46074A8A6ADA46008E63A9CA5FF112816ED8C5B527B41DFCCCAA3D251F10D44F51B7A42286175D3B2C460FF800B10538B5439eDoCO" TargetMode = "External"/>
	<Relationship Id="rId17" Type="http://schemas.openxmlformats.org/officeDocument/2006/relationships/hyperlink" Target="consultantplus://offline/ref=8E55EEE46074A8A6ADA46008E63A9CA5FF112816ED8C5B527B41DFCCCAA3D251F10D44F51B7844286175D3B2C460FF800B10538B5439eDoCO" TargetMode = "External"/>
	<Relationship Id="rId18" Type="http://schemas.openxmlformats.org/officeDocument/2006/relationships/hyperlink" Target="consultantplus://offline/ref=8E55EEE46074A8A6ADA46008E63A9CA5FF112816ED8C5B527B41DFCCCAA3D251F10D44F51B7A42286175D3B2C460FF800B10538B5439eDo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29.04.2022 N 405-пп
(ред. от 10.01.2023)
"Об утверждении Порядка предоставления субсидии на проведение мероприятий в области сохранения и развития казачьей культуры"
(вместе с "Порядком предоставления субсидии на проведение мероприятий в области сохранения и развития казачьей культуры")</dc:title>
  <dcterms:created xsi:type="dcterms:W3CDTF">2023-06-25T14:40:30Z</dcterms:created>
</cp:coreProperties>
</file>