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Оренбургской области от 01.02.2016 N 52-п</w:t>
              <w:br/>
              <w:t xml:space="preserve">(ред. от 14.07.2022)</w:t>
              <w:br/>
              <w:t xml:space="preserve">"Об утверждении порядка предоставления субсидий общественным объединениям пожарной охраны в Оренбургской области"</w:t>
              <w:br/>
              <w:t xml:space="preserve">(вместе с "Порядком предоставления субсидий общественным объединениям пожарной охраны в Оренбургской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ОРЕНБУРГСКОЙ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февраля 2016 г. N 52-п</w:t>
      </w:r>
    </w:p>
    <w:p>
      <w:pPr>
        <w:pStyle w:val="2"/>
        <w:jc w:val="center"/>
      </w:pPr>
      <w:r>
        <w:rPr>
          <w:sz w:val="20"/>
        </w:rPr>
      </w:r>
    </w:p>
    <w:p>
      <w:pPr>
        <w:pStyle w:val="2"/>
        <w:jc w:val="center"/>
      </w:pPr>
      <w:r>
        <w:rPr>
          <w:sz w:val="20"/>
        </w:rPr>
        <w:t xml:space="preserve">Об утверждении порядка предоставления субсидий общественным</w:t>
      </w:r>
    </w:p>
    <w:p>
      <w:pPr>
        <w:pStyle w:val="2"/>
        <w:jc w:val="center"/>
      </w:pPr>
      <w:r>
        <w:rPr>
          <w:sz w:val="20"/>
        </w:rPr>
        <w:t xml:space="preserve">объединениям пожарной охраны в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28.07.2017 </w:t>
            </w:r>
            <w:hyperlink w:history="0" r:id="rId7" w:tooltip="Постановление Правительства Оренбургской области от 28.07.2017 N 571-п &quot;О внесении изменений в постановление Правительства Оренбургской области от 01.02.2016 N 52-п&quot; (вместе с &quot;Порядком предоставления субсидий общественным объединениям пожарной охраны в Оренбургской области&quot;) {КонсультантПлюс}">
              <w:r>
                <w:rPr>
                  <w:sz w:val="20"/>
                  <w:color w:val="0000ff"/>
                </w:rPr>
                <w:t xml:space="preserve">N 571-п</w:t>
              </w:r>
            </w:hyperlink>
            <w:r>
              <w:rPr>
                <w:sz w:val="20"/>
                <w:color w:val="392c69"/>
              </w:rPr>
              <w:t xml:space="preserve">, от 15.06.2021 </w:t>
            </w:r>
            <w:hyperlink w:history="0" r:id="rId8" w:tooltip="Постановление Правительства Оренбургской области от 15.06.2021 N 476-п &quot;О внесении изменений в постановление Правительства Оренбургской области от 1 февраля 2016 года N 52-п&quot; (вместе с &quot;Порядком предоставления субсидий общественным объединениям пожарной охраны в Оренбургской области&quot;) {КонсультантПлюс}">
              <w:r>
                <w:rPr>
                  <w:sz w:val="20"/>
                  <w:color w:val="0000ff"/>
                </w:rPr>
                <w:t xml:space="preserve">N 476-п</w:t>
              </w:r>
            </w:hyperlink>
            <w:r>
              <w:rPr>
                <w:sz w:val="20"/>
                <w:color w:val="392c69"/>
              </w:rPr>
              <w:t xml:space="preserve">, от 14.07.2022 </w:t>
            </w:r>
            <w:hyperlink w:history="0" r:id="rId9" w:tooltip="Постановление Правительства Оренбургской области от 14.07.2022 N 732-п &quot;О внесении изменений в постановление Правительства Оренбургской области от 1 февраля 2016 года N 52-п и приостановлении действия отдельных его положений&quot; {КонсультантПлюс}">
              <w:r>
                <w:rPr>
                  <w:sz w:val="20"/>
                  <w:color w:val="0000ff"/>
                </w:rPr>
                <w:t xml:space="preserve">N 732-п</w:t>
              </w:r>
            </w:hyperlink>
            <w:r>
              <w:rPr>
                <w:sz w:val="20"/>
                <w:color w:val="392c69"/>
              </w:rPr>
              <w:t xml:space="preserve">,</w:t>
            </w:r>
          </w:p>
          <w:p>
            <w:pPr>
              <w:pStyle w:val="0"/>
              <w:jc w:val="center"/>
            </w:pPr>
            <w:r>
              <w:rPr>
                <w:sz w:val="20"/>
                <w:color w:val="392c69"/>
              </w:rPr>
              <w:t xml:space="preserve">с изм., внесенными </w:t>
            </w:r>
            <w:hyperlink w:history="0" r:id="rId10" w:tooltip="Постановление Правительства Оренбургской области от 19.09.2017 N 683-п &quot;О приостановлении действия постановления Правительства Оренбургской области от 1 февраля 2016 года N 52-п&quot; ------------ Утратил силу или отменен {КонсультантПлюс}">
              <w:r>
                <w:rPr>
                  <w:sz w:val="20"/>
                  <w:color w:val="0000ff"/>
                </w:rPr>
                <w:t xml:space="preserve">Постановлением</w:t>
              </w:r>
            </w:hyperlink>
            <w:r>
              <w:rPr>
                <w:sz w:val="20"/>
                <w:color w:val="392c69"/>
              </w:rPr>
              <w:t xml:space="preserve"> Правительства Оренбургской области</w:t>
            </w:r>
          </w:p>
          <w:p>
            <w:pPr>
              <w:pStyle w:val="0"/>
              <w:jc w:val="center"/>
            </w:pPr>
            <w:r>
              <w:rPr>
                <w:sz w:val="20"/>
                <w:color w:val="392c69"/>
              </w:rPr>
              <w:t xml:space="preserve">от 19.09.2017 N 683-п)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quot;Бюджетный кодекс Российской Федерации&quot; от 31.07.1998 N 145-ФЗ (ред. от 04.11.2022) ------------ Недействующая редакция {КонсультантПлюс}">
        <w:r>
          <w:rPr>
            <w:sz w:val="20"/>
            <w:color w:val="0000ff"/>
          </w:rPr>
          <w:t xml:space="preserve">частью 2 статьи 78.1</w:t>
        </w:r>
      </w:hyperlink>
      <w:r>
        <w:rPr>
          <w:sz w:val="20"/>
        </w:rPr>
        <w:t xml:space="preserve"> Бюджетного кодекса Российской Федерации, </w:t>
      </w:r>
      <w:hyperlink w:history="0" r:id="rId12" w:tooltip="Федеральный закон от 06.05.2011 N 100-ФЗ (ред. от 30.04.2021) &quot;О добровольной пожарной охране&quot; {КонсультантПлюс}">
        <w:r>
          <w:rPr>
            <w:sz w:val="20"/>
            <w:color w:val="0000ff"/>
          </w:rPr>
          <w:t xml:space="preserve">статьей 11</w:t>
        </w:r>
      </w:hyperlink>
      <w:r>
        <w:rPr>
          <w:sz w:val="20"/>
        </w:rPr>
        <w:t xml:space="preserve"> Федерального закона от 6 мая 2011 года N 100-ФЗ "О добровольной пожарной охране", </w:t>
      </w:r>
      <w:hyperlink w:history="0" r:id="rId13" w:tooltip="Закон Оренбургской области от 31.08.2011 N 396/64-V-ОЗ (ред. от 09.01.2014) &quot;О мерах государственной поддержки общественных объединений пожарной охраны и добровольных пожарных в Оренбургской области&quot; (принят постановлением Законодательного Собрания Оренбургской области от 16.08.2011 N 396) {КонсультантПлюс}">
        <w:r>
          <w:rPr>
            <w:sz w:val="20"/>
            <w:color w:val="0000ff"/>
          </w:rPr>
          <w:t xml:space="preserve">статьей 8</w:t>
        </w:r>
      </w:hyperlink>
      <w:r>
        <w:rPr>
          <w:sz w:val="20"/>
        </w:rPr>
        <w:t xml:space="preserve"> Закона Оренбургской области от 31 августа 2011 года N 396/64-V-ОЗ "О мерах государственной поддержки общественных объединений пожарной охраны и добровольных пожарных в Оренбургской области" и в целях реализации государственной </w:t>
      </w:r>
      <w:hyperlink w:history="0" r:id="rId14" w:tooltip="Постановление Правительства Оренбургской области от 14.04.2014 N 219-пп (ред. от 28.03.2018) &quot;Об утверждении государственной программы &quot;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области&quot; на 2015 - 2020 годы&quot; (вместе с &quot;Государственной программой &quot;Защита населения и территории Оренбургской области от чрезвычайных ситуаций, обеспечение пожарной безопасности и безопасности людей на водных о ------------ Утратил силу или отменен {КонсультантПлюс}">
        <w:r>
          <w:rPr>
            <w:sz w:val="20"/>
            <w:color w:val="0000ff"/>
          </w:rPr>
          <w:t xml:space="preserve">программы</w:t>
        </w:r>
      </w:hyperlink>
      <w:r>
        <w:rPr>
          <w:sz w:val="20"/>
        </w:rPr>
        <w:t xml:space="preserve"> "Защита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области":</w:t>
      </w:r>
    </w:p>
    <w:p>
      <w:pPr>
        <w:pStyle w:val="0"/>
        <w:jc w:val="both"/>
      </w:pPr>
      <w:r>
        <w:rPr>
          <w:sz w:val="20"/>
        </w:rPr>
        <w:t xml:space="preserve">(в ред. </w:t>
      </w:r>
      <w:hyperlink w:history="0" r:id="rId15" w:tooltip="Постановление Правительства Оренбургской области от 15.06.2021 N 476-п &quot;О внесении изменений в постановление Правительства Оренбургской области от 1 февраля 2016 года N 52-п&quot; (вместе с &quot;Порядком предоставления субсидий общественным объединениям пожарной охраны в Оренбургской области&quot;) {КонсультантПлюс}">
        <w:r>
          <w:rPr>
            <w:sz w:val="20"/>
            <w:color w:val="0000ff"/>
          </w:rPr>
          <w:t xml:space="preserve">Постановления</w:t>
        </w:r>
      </w:hyperlink>
      <w:r>
        <w:rPr>
          <w:sz w:val="20"/>
        </w:rPr>
        <w:t xml:space="preserve"> Правительства Оренбургской области от 15.06.2021 N 476-п)</w:t>
      </w:r>
    </w:p>
    <w:p>
      <w:pPr>
        <w:pStyle w:val="0"/>
        <w:jc w:val="both"/>
      </w:pPr>
      <w:r>
        <w:rPr>
          <w:sz w:val="20"/>
        </w:rPr>
      </w:r>
    </w:p>
    <w:p>
      <w:pPr>
        <w:pStyle w:val="0"/>
        <w:ind w:firstLine="540"/>
        <w:jc w:val="both"/>
      </w:pPr>
      <w:r>
        <w:rPr>
          <w:sz w:val="20"/>
        </w:rPr>
        <w:t xml:space="preserve">1. Утвердить </w:t>
      </w:r>
      <w:hyperlink w:history="0" w:anchor="P38" w:tooltip="Порядок">
        <w:r>
          <w:rPr>
            <w:sz w:val="20"/>
            <w:color w:val="0000ff"/>
          </w:rPr>
          <w:t xml:space="preserve">порядок</w:t>
        </w:r>
      </w:hyperlink>
      <w:r>
        <w:rPr>
          <w:sz w:val="20"/>
        </w:rPr>
        <w:t xml:space="preserve"> предоставления субсидий общественным объединениям пожарной охраны в Оренбургской области согласно приложению.</w:t>
      </w:r>
    </w:p>
    <w:p>
      <w:pPr>
        <w:pStyle w:val="0"/>
        <w:jc w:val="both"/>
      </w:pPr>
      <w:r>
        <w:rPr>
          <w:sz w:val="20"/>
        </w:rPr>
      </w:r>
    </w:p>
    <w:p>
      <w:pPr>
        <w:pStyle w:val="0"/>
        <w:ind w:firstLine="540"/>
        <w:jc w:val="both"/>
      </w:pPr>
      <w:r>
        <w:rPr>
          <w:sz w:val="20"/>
        </w:rPr>
        <w:t xml:space="preserve">2. Контроль за исполнением настоящего постановления возложить на первого вице-губернатора - первого заместителя председателя Правительства Оренбургской области - министра сельского хозяйства, торговли, пищевой и перерабатывающей промышленности Оренбургской области.</w:t>
      </w:r>
    </w:p>
    <w:p>
      <w:pPr>
        <w:pStyle w:val="0"/>
        <w:jc w:val="both"/>
      </w:pPr>
      <w:r>
        <w:rPr>
          <w:sz w:val="20"/>
        </w:rPr>
        <w:t xml:space="preserve">(п. 2 в ред. </w:t>
      </w:r>
      <w:hyperlink w:history="0" r:id="rId16" w:tooltip="Постановление Правительства Оренбургской области от 15.06.2021 N 476-п &quot;О внесении изменений в постановление Правительства Оренбургской области от 1 февраля 2016 года N 52-п&quot; (вместе с &quot;Порядком предоставления субсидий общественным объединениям пожарной охраны в Оренбургской области&quot;) {КонсультантПлюс}">
        <w:r>
          <w:rPr>
            <w:sz w:val="20"/>
            <w:color w:val="0000ff"/>
          </w:rPr>
          <w:t xml:space="preserve">Постановления</w:t>
        </w:r>
      </w:hyperlink>
      <w:r>
        <w:rPr>
          <w:sz w:val="20"/>
        </w:rPr>
        <w:t xml:space="preserve"> Правительства Оренбургской области от 15.06.2021 N 476-п)</w:t>
      </w:r>
    </w:p>
    <w:p>
      <w:pPr>
        <w:pStyle w:val="0"/>
        <w:jc w:val="both"/>
      </w:pPr>
      <w:r>
        <w:rPr>
          <w:sz w:val="20"/>
        </w:rPr>
      </w:r>
    </w:p>
    <w:p>
      <w:pPr>
        <w:pStyle w:val="0"/>
        <w:ind w:firstLine="540"/>
        <w:jc w:val="both"/>
      </w:pPr>
      <w:r>
        <w:rPr>
          <w:sz w:val="20"/>
        </w:rPr>
        <w:t xml:space="preserve">3. Постановление вступает в силу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Оренбургской области</w:t>
      </w:r>
    </w:p>
    <w:p>
      <w:pPr>
        <w:pStyle w:val="0"/>
        <w:jc w:val="right"/>
      </w:pPr>
      <w:r>
        <w:rPr>
          <w:sz w:val="20"/>
        </w:rPr>
        <w:t xml:space="preserve">Ю.А.БЕРГ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1 февраля 2016 г. N 52-п</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субсидий общественным объединениям</w:t>
      </w:r>
    </w:p>
    <w:p>
      <w:pPr>
        <w:pStyle w:val="2"/>
        <w:jc w:val="center"/>
      </w:pPr>
      <w:r>
        <w:rPr>
          <w:sz w:val="20"/>
        </w:rPr>
        <w:t xml:space="preserve">пожарной охраны в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15.06.2021 </w:t>
            </w:r>
            <w:hyperlink w:history="0" r:id="rId17" w:tooltip="Постановление Правительства Оренбургской области от 15.06.2021 N 476-п &quot;О внесении изменений в постановление Правительства Оренбургской области от 1 февраля 2016 года N 52-п&quot; (вместе с &quot;Порядком предоставления субсидий общественным объединениям пожарной охраны в Оренбургской области&quot;) {КонсультантПлюс}">
              <w:r>
                <w:rPr>
                  <w:sz w:val="20"/>
                  <w:color w:val="0000ff"/>
                </w:rPr>
                <w:t xml:space="preserve">N 476-п</w:t>
              </w:r>
            </w:hyperlink>
            <w:r>
              <w:rPr>
                <w:sz w:val="20"/>
                <w:color w:val="392c69"/>
              </w:rPr>
              <w:t xml:space="preserve">, от 14.07.2022 </w:t>
            </w:r>
            <w:hyperlink w:history="0" r:id="rId18" w:tooltip="Постановление Правительства Оренбургской области от 14.07.2022 N 732-п &quot;О внесении изменений в постановление Правительства Оренбургской области от 1 февраля 2016 года N 52-п и приостановлении действия отдельных его положений&quot; {КонсультантПлюс}">
              <w:r>
                <w:rPr>
                  <w:sz w:val="20"/>
                  <w:color w:val="0000ff"/>
                </w:rPr>
                <w:t xml:space="preserve">N 732-п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цель, условия и механизм предоставления субсидий из областного бюджета общественным объединениям пожарной охраны (далее - субсидия (субсидии)).</w:t>
      </w:r>
    </w:p>
    <w:bookmarkStart w:id="48" w:name="P48"/>
    <w:bookmarkEnd w:id="48"/>
    <w:p>
      <w:pPr>
        <w:pStyle w:val="0"/>
        <w:spacing w:before="200" w:line-rule="auto"/>
        <w:ind w:firstLine="540"/>
        <w:jc w:val="both"/>
      </w:pPr>
      <w:r>
        <w:rPr>
          <w:sz w:val="20"/>
        </w:rPr>
        <w:t xml:space="preserve">2. Получателями субсидии являются общественные объединения пожарной охраны, являющиеся российскими юридическими лицами, созданными в организационно-правовой форме общественной организации, осуществляющие свою деятельность на территории Оренбургской области и понесшие в текущем году затраты, указанные в </w:t>
      </w:r>
      <w:hyperlink w:history="0" w:anchor="P49" w:tooltip="3. Субсидии предоставляются общественным объединениям с целью реализации мероприятий государственной программы &quot;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области&quot;, утвержденной постановлением Правительства Оренбургской области от 29.12.2018 N 922-пп, на возмещение затрат, понесенных в текущем году, на приобретение:">
        <w:r>
          <w:rPr>
            <w:sz w:val="20"/>
            <w:color w:val="0000ff"/>
          </w:rPr>
          <w:t xml:space="preserve">пункте 3</w:t>
        </w:r>
      </w:hyperlink>
      <w:r>
        <w:rPr>
          <w:sz w:val="20"/>
        </w:rPr>
        <w:t xml:space="preserve"> настоящего Порядка (далее - общественные объединения).</w:t>
      </w:r>
    </w:p>
    <w:bookmarkStart w:id="49" w:name="P49"/>
    <w:bookmarkEnd w:id="49"/>
    <w:p>
      <w:pPr>
        <w:pStyle w:val="0"/>
        <w:spacing w:before="200" w:line-rule="auto"/>
        <w:ind w:firstLine="540"/>
        <w:jc w:val="both"/>
      </w:pPr>
      <w:r>
        <w:rPr>
          <w:sz w:val="20"/>
        </w:rPr>
        <w:t xml:space="preserve">3. Субсидии предоставляются общественным объединениям с целью реализации мероприятий государственной </w:t>
      </w:r>
      <w:hyperlink w:history="0" r:id="rId19" w:tooltip="Постановление Правительства Оренбургской области от 29.12.2018 N 922-пп (ред. от 14.02.2022) &quot;Об утверждении государственной программы &quot;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области&quot; (вместе с &quot;Государственной программой &quot;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 Недействующая редакция {КонсультантПлюс}">
        <w:r>
          <w:rPr>
            <w:sz w:val="20"/>
            <w:color w:val="0000ff"/>
          </w:rPr>
          <w:t xml:space="preserve">программы</w:t>
        </w:r>
      </w:hyperlink>
      <w:r>
        <w:rPr>
          <w:sz w:val="20"/>
        </w:rPr>
        <w:t xml:space="preserve"> "Защита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области", утвержденной постановлением Правительства Оренбургской области от 29.12.2018 N 922-пп, на возмещение затрат, понесенных в текущем году, на приобретение:</w:t>
      </w:r>
    </w:p>
    <w:p>
      <w:pPr>
        <w:pStyle w:val="0"/>
        <w:spacing w:before="200" w:line-rule="auto"/>
        <w:ind w:firstLine="540"/>
        <w:jc w:val="both"/>
      </w:pPr>
      <w:r>
        <w:rPr>
          <w:sz w:val="20"/>
        </w:rPr>
        <w:t xml:space="preserve">а) пожарного оборудования (пожарные рукава, разветвления, пожарные колонки, пожарные стволы) и пожарного инструмента, средств индивидуальной защиты и спасения людей при пожаре (боевая одежда пожарного, пожарная каска, пожарный пояс, пожарный поясной карабин, диэлектрический комплект, ручные пожарные лестницы);</w:t>
      </w:r>
    </w:p>
    <w:p>
      <w:pPr>
        <w:pStyle w:val="0"/>
        <w:spacing w:before="200" w:line-rule="auto"/>
        <w:ind w:firstLine="540"/>
        <w:jc w:val="both"/>
      </w:pPr>
      <w:r>
        <w:rPr>
          <w:sz w:val="20"/>
        </w:rPr>
        <w:t xml:space="preserve">б) мобильных средств пожаротушения (пожарные мотопомпы);</w:t>
      </w:r>
    </w:p>
    <w:p>
      <w:pPr>
        <w:pStyle w:val="0"/>
        <w:spacing w:before="200" w:line-rule="auto"/>
        <w:ind w:firstLine="540"/>
        <w:jc w:val="both"/>
      </w:pPr>
      <w:r>
        <w:rPr>
          <w:sz w:val="20"/>
        </w:rPr>
        <w:t xml:space="preserve">в) первичных средств пожаротушения (ранцевые огнетушители);</w:t>
      </w:r>
    </w:p>
    <w:p>
      <w:pPr>
        <w:pStyle w:val="0"/>
        <w:spacing w:before="200" w:line-rule="auto"/>
        <w:ind w:firstLine="540"/>
        <w:jc w:val="both"/>
      </w:pPr>
      <w:r>
        <w:rPr>
          <w:sz w:val="20"/>
        </w:rPr>
        <w:t xml:space="preserve">г) вещевого имущества (форменная (повседневная) одежда).</w:t>
      </w:r>
    </w:p>
    <w:bookmarkStart w:id="54" w:name="P54"/>
    <w:bookmarkEnd w:id="54"/>
    <w:p>
      <w:pPr>
        <w:pStyle w:val="0"/>
        <w:spacing w:before="200" w:line-rule="auto"/>
        <w:ind w:firstLine="540"/>
        <w:jc w:val="both"/>
      </w:pPr>
      <w:r>
        <w:rPr>
          <w:sz w:val="20"/>
        </w:rPr>
        <w:t xml:space="preserve">4. Главным распорядителем бюджетных средств, направляемых на цель предоставления субсидий,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пожарной безопасности и гражданской защиты Оренбургской области (далее - департамент).</w:t>
      </w:r>
    </w:p>
    <w:p>
      <w:pPr>
        <w:pStyle w:val="0"/>
        <w:spacing w:before="200" w:line-rule="auto"/>
        <w:ind w:firstLine="540"/>
        <w:jc w:val="both"/>
      </w:pPr>
      <w:r>
        <w:rPr>
          <w:sz w:val="20"/>
        </w:rPr>
        <w:t xml:space="preserve">5. Субсидии предоставляются по результатам отбора общественных объединений (далее - участники отбора), проводимого департаментом путем запроса предложений (далее - отбор) на основании заявок на участие в отборе (далее - заявки), поданных участниками отбора, исходя из их соответствия категории, указанной в </w:t>
      </w:r>
      <w:hyperlink w:history="0" w:anchor="P48" w:tooltip="2. Получателями субсидии являются общественные объединения пожарной охраны, являющиеся российскими юридическими лицами, созданными в организационно-правовой форме общественной организации, осуществляющие свою деятельность на территории Оренбургской области и понесшие в текущем году затраты, указанные в пункте 3 настоящего Порядка (далее - общественные объединения).">
        <w:r>
          <w:rPr>
            <w:sz w:val="20"/>
            <w:color w:val="0000ff"/>
          </w:rPr>
          <w:t xml:space="preserve">пункте 2</w:t>
        </w:r>
      </w:hyperlink>
      <w:r>
        <w:rPr>
          <w:sz w:val="20"/>
        </w:rPr>
        <w:t xml:space="preserve"> настоящего Порядка, требованиям к участникам отбора и очередности поступления заявок.</w:t>
      </w:r>
    </w:p>
    <w:p>
      <w:pPr>
        <w:pStyle w:val="0"/>
        <w:spacing w:before="200" w:line-rule="auto"/>
        <w:ind w:firstLine="540"/>
        <w:jc w:val="both"/>
      </w:pPr>
      <w:r>
        <w:rPr>
          <w:sz w:val="20"/>
        </w:rPr>
        <w:t xml:space="preserve">Заявка состоит из заявления на участие в отборе (далее - заявление) и приложенных к ней документов, подтверждающих соответствие участников отбора требованиям, указанным в </w:t>
      </w:r>
      <w:hyperlink w:history="0" w:anchor="P74" w:tooltip="8. Участник отбора должен соответствовать следующим требования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Оренбургской области об областном бюджете на соответствующий финансовый год и на плановый период (проекта закона Оренбургской области о внесении изменений в закон Оренбургской области об областном бюджете на соответствующий финансовый год и на плановый период).</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7. Департамент не позднее чем за 7 календарных дней до дня начала подачи (приема) заявок размещает на едином портале и сайте департамента https://qocsh.orb.ru в информационно-телекоммуникационной сети "Интернет" (далее - сайт департамента) объявление о проведении отбора с указанием:</w:t>
      </w:r>
    </w:p>
    <w:p>
      <w:pPr>
        <w:pStyle w:val="0"/>
        <w:spacing w:before="200" w:line-rule="auto"/>
        <w:ind w:firstLine="540"/>
        <w:jc w:val="both"/>
      </w:pPr>
      <w:r>
        <w:rPr>
          <w:sz w:val="20"/>
        </w:rPr>
        <w:t xml:space="preserve">сроков проведения отбора (дат и времени начала и окончания подачи (приема) заявок), которые не могут быть меньше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времени и места приема заявок, почтового адреса и адреса электронной почты департамента, номеров телефонов департамента;</w:t>
      </w:r>
    </w:p>
    <w:p>
      <w:pPr>
        <w:pStyle w:val="0"/>
        <w:spacing w:before="200" w:line-rule="auto"/>
        <w:ind w:firstLine="540"/>
        <w:jc w:val="both"/>
      </w:pPr>
      <w:r>
        <w:rPr>
          <w:sz w:val="20"/>
        </w:rPr>
        <w:t xml:space="preserve">цели предоставления субсидии, определенной </w:t>
      </w:r>
      <w:hyperlink w:history="0" w:anchor="P49" w:tooltip="3. Субсидии предоставляются общественным объединениям с целью реализации мероприятий государственной программы &quot;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области&quot;, утвержденной постановлением Правительства Оренбургской области от 29.12.2018 N 922-пп, на возмещение затрат, понесенных в текущем году, на приобретение:">
        <w:r>
          <w:rPr>
            <w:sz w:val="20"/>
            <w:color w:val="0000ff"/>
          </w:rPr>
          <w:t xml:space="preserve">пунктом 3</w:t>
        </w:r>
      </w:hyperlink>
      <w:r>
        <w:rPr>
          <w:sz w:val="20"/>
        </w:rPr>
        <w:t xml:space="preserve"> настоящего Порядка, а также результата предоставления субсидий, определенного </w:t>
      </w:r>
      <w:hyperlink w:history="0" w:anchor="P159" w:tooltip="24. Эффективность использования субсидий оценивается департаментом на основании достижения получателями субсидий результата предоставления субсидий и показателя, необходимого для достижения результата предоставления субсидий (далее - показатель), установленных соглашением.">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указателей страниц сайта департамента,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и перечня документов, представляемых ими для подтверждения соответствия указанным требованиям;</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правил рассмотрения заявок;</w:t>
      </w:r>
    </w:p>
    <w:p>
      <w:pPr>
        <w:pStyle w:val="0"/>
        <w:spacing w:before="200" w:line-rule="auto"/>
        <w:ind w:firstLine="540"/>
        <w:jc w:val="both"/>
      </w:pPr>
      <w:r>
        <w:rPr>
          <w:sz w:val="20"/>
        </w:rPr>
        <w:t xml:space="preserve">информации о порядке предоставления участникам отбора разъяснений положений объявления о проведении отбора, дат начала и окончания срока такого предоставления;</w:t>
      </w:r>
    </w:p>
    <w:p>
      <w:pPr>
        <w:pStyle w:val="0"/>
        <w:spacing w:before="200" w:line-rule="auto"/>
        <w:ind w:firstLine="540"/>
        <w:jc w:val="both"/>
      </w:pPr>
      <w:r>
        <w:rPr>
          <w:sz w:val="20"/>
        </w:rPr>
        <w:t xml:space="preserve">срока, в течение которого участник отбора, признанный победителем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победителей отбора уклонившимися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и сайте департамента, которая не может быть позднее 14 календарного дня, следующего за днем определения победителей отбора (днем подписания приказа департамента об утверждении результатов отбора).</w:t>
      </w:r>
    </w:p>
    <w:bookmarkStart w:id="74" w:name="P74"/>
    <w:bookmarkEnd w:id="74"/>
    <w:p>
      <w:pPr>
        <w:pStyle w:val="0"/>
        <w:spacing w:before="200" w:line-rule="auto"/>
        <w:ind w:firstLine="540"/>
        <w:jc w:val="both"/>
      </w:pPr>
      <w:r>
        <w:rPr>
          <w:sz w:val="20"/>
        </w:rPr>
        <w:t xml:space="preserve">8. Участник отбора должен соответствовать следующим требованиям:</w:t>
      </w:r>
    </w:p>
    <w:p>
      <w:pPr>
        <w:pStyle w:val="0"/>
        <w:spacing w:before="200" w:line-rule="auto"/>
        <w:ind w:firstLine="540"/>
        <w:jc w:val="both"/>
      </w:pPr>
      <w:r>
        <w:rPr>
          <w:sz w:val="20"/>
        </w:rPr>
        <w:t xml:space="preserve">1) на дату подачи заявки:</w:t>
      </w:r>
    </w:p>
    <w:p>
      <w:pPr>
        <w:pStyle w:val="0"/>
        <w:spacing w:before="200" w:line-rule="auto"/>
        <w:ind w:firstLine="540"/>
        <w:jc w:val="both"/>
      </w:pPr>
      <w:r>
        <w:rPr>
          <w:sz w:val="20"/>
        </w:rPr>
        <w:t xml:space="preserve">должен соответствовать категории, указанной в </w:t>
      </w:r>
      <w:hyperlink w:history="0" w:anchor="P48" w:tooltip="2. Получателями субсидии являются общественные объединения пожарной охраны, являющиеся российскими юридическими лицами, созданными в организационно-правовой форме общественной организации, осуществляющие свою деятельность на территории Оренбургской области и понесшие в текущем году затраты, указанные в пункте 3 настоящего Порядка (далее - общественные объединен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не должен получать средства из областного бюджета в соответствии с иными правовыми актами на цель, указанную в </w:t>
      </w:r>
      <w:hyperlink w:history="0" w:anchor="P49" w:tooltip="3. Субсидии предоставляются общественным объединениям с целью реализации мероприятий государственной программы &quot;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области&quot;, утвержденной постановлением Правительства Оренбургской области от 29.12.2018 N 922-пп, на возмещение затрат, понесенных в текущем году, на приобретение:">
        <w:r>
          <w:rPr>
            <w:sz w:val="20"/>
            <w:color w:val="0000ff"/>
          </w:rPr>
          <w:t xml:space="preserve">пункте 3</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6 пп. 1 п. 8 приостановлено до 1 января 2023 года </w:t>
            </w:r>
            <w:hyperlink w:history="0" r:id="rId20" w:tooltip="Постановление Правительства Оренбургской области от 14.07.2022 N 732-п &quot;О внесении изменений в постановление Правительства Оренбургской области от 1 февраля 2016 года N 52-п и приостановлении действия отдельных его положений&quot; {КонсультантПлюс}">
              <w:r>
                <w:rPr>
                  <w:sz w:val="20"/>
                  <w:color w:val="0000ff"/>
                </w:rPr>
                <w:t xml:space="preserve">Постановлением</w:t>
              </w:r>
            </w:hyperlink>
            <w:r>
              <w:rPr>
                <w:sz w:val="20"/>
                <w:color w:val="392c69"/>
              </w:rPr>
              <w:t xml:space="preserve"> Правительства Оренбургской области от 14.07.2022 N 732-п.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 должен иметь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Оренбургской области, а также иной просроченной (неурегулированной) задолженности по денежным обязательствам перед Оренбургской областью;</w:t>
      </w:r>
    </w:p>
    <w:p>
      <w:pPr>
        <w:pStyle w:val="0"/>
        <w:spacing w:before="200" w:line-rule="auto"/>
        <w:ind w:firstLine="540"/>
        <w:jc w:val="both"/>
      </w:pPr>
      <w:r>
        <w:rPr>
          <w:sz w:val="20"/>
        </w:rP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1" w:tooltip="Постановление Правительства Оренбургской области от 14.07.2022 N 732-п &quot;О внесении изменений в постановление Правительства Оренбургской области от 1 февраля 2016 года N 52-п и приостановлении действия отдельных его положений&quot; {КонсультантПлюс}">
        <w:r>
          <w:rPr>
            <w:sz w:val="20"/>
            <w:color w:val="0000ff"/>
          </w:rPr>
          <w:t xml:space="preserve">Постановлением</w:t>
        </w:r>
      </w:hyperlink>
      <w:r>
        <w:rPr>
          <w:sz w:val="20"/>
        </w:rPr>
        <w:t xml:space="preserve"> Правительства Оренбургской области от 14.07.2022 N 732-п)</w:t>
      </w:r>
    </w:p>
    <w:p>
      <w:pPr>
        <w:pStyle w:val="0"/>
        <w:spacing w:before="200" w:line-rule="auto"/>
        <w:ind w:firstLine="540"/>
        <w:jc w:val="both"/>
      </w:pPr>
      <w:r>
        <w:rPr>
          <w:sz w:val="20"/>
        </w:rPr>
        <w:t xml:space="preserve">2) быть зарегистрированным в качестве юридического лица в порядке, установленном законодательством Российской Федерации, и состоять на учете в налоговом органе в качестве налогоплательщика не менее 1 года на дату подачи заявки;</w:t>
      </w:r>
    </w:p>
    <w:p>
      <w:pPr>
        <w:pStyle w:val="0"/>
        <w:spacing w:before="200" w:line-rule="auto"/>
        <w:ind w:firstLine="540"/>
        <w:jc w:val="both"/>
      </w:pPr>
      <w:r>
        <w:rPr>
          <w:sz w:val="20"/>
        </w:rPr>
        <w:t xml:space="preserve">3) основным видом деятельности общественного объединения в соответствии с уставом является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4) включен в реестр общественных объединений пожарной охраны по Оренбургской области;</w:t>
      </w:r>
    </w:p>
    <w:p>
      <w:pPr>
        <w:pStyle w:val="0"/>
        <w:spacing w:before="200" w:line-rule="auto"/>
        <w:ind w:firstLine="540"/>
        <w:jc w:val="both"/>
      </w:pPr>
      <w:r>
        <w:rPr>
          <w:sz w:val="20"/>
        </w:rPr>
        <w:t xml:space="preserve">5) включен в реестр добровольных пожарных по Оренбургской области;</w:t>
      </w:r>
    </w:p>
    <w:p>
      <w:pPr>
        <w:pStyle w:val="0"/>
        <w:spacing w:before="200" w:line-rule="auto"/>
        <w:ind w:firstLine="540"/>
        <w:jc w:val="both"/>
      </w:pPr>
      <w:r>
        <w:rPr>
          <w:sz w:val="20"/>
        </w:rPr>
        <w:t xml:space="preserve">6) включен в 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Оренбургской области и (или) в расписание выездов подразделений пожарной охраны, гарнизонов пожарной охраны для тушения пожаров и проведения аварийно-спасательных работ на обслуживаемой территории.</w:t>
      </w:r>
    </w:p>
    <w:bookmarkStart w:id="89" w:name="P89"/>
    <w:bookmarkEnd w:id="89"/>
    <w:p>
      <w:pPr>
        <w:pStyle w:val="0"/>
        <w:spacing w:before="200" w:line-rule="auto"/>
        <w:ind w:firstLine="540"/>
        <w:jc w:val="both"/>
      </w:pPr>
      <w:r>
        <w:rPr>
          <w:sz w:val="20"/>
        </w:rPr>
        <w:t xml:space="preserve">9. Заявление представляется в департамент по форме, утвержденной приказом департамента и размещенной на сайте департамента, предусматривающей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w:t>
      </w:r>
    </w:p>
    <w:bookmarkStart w:id="90" w:name="P90"/>
    <w:bookmarkEnd w:id="90"/>
    <w:p>
      <w:pPr>
        <w:pStyle w:val="0"/>
        <w:spacing w:before="200" w:line-rule="auto"/>
        <w:ind w:firstLine="540"/>
        <w:jc w:val="both"/>
      </w:pPr>
      <w:r>
        <w:rPr>
          <w:sz w:val="20"/>
        </w:rPr>
        <w:t xml:space="preserve">10. Участник отбора прилагает к заявлению:</w:t>
      </w:r>
    </w:p>
    <w:p>
      <w:pPr>
        <w:pStyle w:val="0"/>
        <w:spacing w:before="200" w:line-rule="auto"/>
        <w:ind w:firstLine="540"/>
        <w:jc w:val="both"/>
      </w:pPr>
      <w:r>
        <w:rPr>
          <w:sz w:val="20"/>
        </w:rPr>
        <w:t xml:space="preserve">1) документы, подтверждающие полномочия руководителя участника отбора;</w:t>
      </w:r>
    </w:p>
    <w:p>
      <w:pPr>
        <w:pStyle w:val="0"/>
        <w:spacing w:before="200" w:line-rule="auto"/>
        <w:ind w:firstLine="540"/>
        <w:jc w:val="both"/>
      </w:pPr>
      <w:r>
        <w:rPr>
          <w:sz w:val="20"/>
        </w:rPr>
        <w:t xml:space="preserve">2) </w:t>
      </w:r>
      <w:hyperlink w:history="0" w:anchor="P209" w:tooltip="Анкета">
        <w:r>
          <w:rPr>
            <w:sz w:val="20"/>
            <w:color w:val="0000ff"/>
          </w:rPr>
          <w:t xml:space="preserve">анкету</w:t>
        </w:r>
      </w:hyperlink>
      <w:r>
        <w:rPr>
          <w:sz w:val="20"/>
        </w:rPr>
        <w:t xml:space="preserve">, составленную по форме согласно приложению к настоящему Порядку, подписанную руководителем участника отбора и скрепленную печатью (при наличии) участника отбора;</w:t>
      </w:r>
    </w:p>
    <w:p>
      <w:pPr>
        <w:pStyle w:val="0"/>
        <w:spacing w:before="200" w:line-rule="auto"/>
        <w:ind w:firstLine="540"/>
        <w:jc w:val="both"/>
      </w:pPr>
      <w:r>
        <w:rPr>
          <w:sz w:val="20"/>
        </w:rPr>
        <w:t xml:space="preserve">3) документы, подтверждающие затраты, понесенные участником отбора (договор на выполнение работ (оказание услуг), акт выполненных работ (оказанных услуг) либо товарная накладная, платежное поручение);</w:t>
      </w:r>
    </w:p>
    <w:p>
      <w:pPr>
        <w:pStyle w:val="0"/>
        <w:spacing w:before="200" w:line-rule="auto"/>
        <w:ind w:firstLine="540"/>
        <w:jc w:val="both"/>
      </w:pPr>
      <w:r>
        <w:rPr>
          <w:sz w:val="20"/>
        </w:rPr>
        <w:t xml:space="preserve">4) справки, подписанные руководителем участника отбора, содержащие следующие сведения по состоянию на дату подачи заявки: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пп. 4 п. 10 приостановлено до 1 января 2023 года </w:t>
            </w:r>
            <w:hyperlink w:history="0" r:id="rId22" w:tooltip="Постановление Правительства Оренбургской области от 14.07.2022 N 732-п &quot;О внесении изменений в постановление Правительства Оренбургской области от 1 февраля 2016 года N 52-п и приостановлении действия отдельных его положений&quot; {КонсультантПлюс}">
              <w:r>
                <w:rPr>
                  <w:sz w:val="20"/>
                  <w:color w:val="0000ff"/>
                </w:rPr>
                <w:t xml:space="preserve">Постановлением</w:t>
              </w:r>
            </w:hyperlink>
            <w:r>
              <w:rPr>
                <w:sz w:val="20"/>
                <w:color w:val="392c69"/>
              </w:rPr>
              <w:t xml:space="preserve"> Правительства Оренбургской области от 14.07.2022 N 732-п.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отсутствии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Оренбургской областью;</w:t>
      </w:r>
    </w:p>
    <w:p>
      <w:pPr>
        <w:pStyle w:val="0"/>
        <w:spacing w:before="200" w:line-rule="auto"/>
        <w:ind w:firstLine="540"/>
        <w:jc w:val="both"/>
      </w:pPr>
      <w:r>
        <w:rPr>
          <w:sz w:val="20"/>
        </w:rPr>
        <w:t xml:space="preserve">об отсутствии в уставном (складочном) капитале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pPr>
        <w:pStyle w:val="0"/>
        <w:spacing w:before="200" w:line-rule="auto"/>
        <w:ind w:firstLine="540"/>
        <w:jc w:val="both"/>
      </w:pPr>
      <w:r>
        <w:rPr>
          <w:sz w:val="20"/>
        </w:rPr>
        <w:t xml:space="preserve">о том, что участник отбора не является получателем средств из областного бюджета в соответствии с иными правовыми актами на цель, указанную в </w:t>
      </w:r>
      <w:hyperlink w:history="0" w:anchor="P49" w:tooltip="3. Субсидии предоставляются общественным объединениям с целью реализации мероприятий государственной программы &quot;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области&quot;, утвержденной постановлением Правительства Оренбургской области от 29.12.2018 N 922-пп, на возмещение затрат, понесенных в текущем году, на приобретение:">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о том, что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 том,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3" w:tooltip="Постановление Правительства Оренбургской области от 14.07.2022 N 732-п &quot;О внесении изменений в постановление Правительства Оренбургской области от 1 февраля 2016 года N 52-п и приостановлении действия отдельных его положений&quot; {КонсультантПлюс}">
        <w:r>
          <w:rPr>
            <w:sz w:val="20"/>
            <w:color w:val="0000ff"/>
          </w:rPr>
          <w:t xml:space="preserve">Постановлением</w:t>
        </w:r>
      </w:hyperlink>
      <w:r>
        <w:rPr>
          <w:sz w:val="20"/>
        </w:rPr>
        <w:t xml:space="preserve"> Правительства Оренбургской области от 14.07.2022 N 732-п)</w:t>
      </w:r>
    </w:p>
    <w:p>
      <w:pPr>
        <w:pStyle w:val="0"/>
        <w:spacing w:before="200" w:line-rule="auto"/>
        <w:ind w:firstLine="540"/>
        <w:jc w:val="both"/>
      </w:pPr>
      <w:r>
        <w:rPr>
          <w:sz w:val="20"/>
        </w:rPr>
        <w:t xml:space="preserve">5) справки, составленные по форме, утвержденной приказом департамента и размещенной на сайте департамента:</w:t>
      </w:r>
    </w:p>
    <w:p>
      <w:pPr>
        <w:pStyle w:val="0"/>
        <w:spacing w:before="200" w:line-rule="auto"/>
        <w:ind w:firstLine="540"/>
        <w:jc w:val="both"/>
      </w:pPr>
      <w:r>
        <w:rPr>
          <w:sz w:val="20"/>
        </w:rPr>
        <w:t xml:space="preserve">о том, что основным видом деятельности участника отбора в соответствии с уставом является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о включении участника отбора в реестр общественных объединений пожарной охраны по Оренбургской области;</w:t>
      </w:r>
    </w:p>
    <w:p>
      <w:pPr>
        <w:pStyle w:val="0"/>
        <w:spacing w:before="200" w:line-rule="auto"/>
        <w:ind w:firstLine="540"/>
        <w:jc w:val="both"/>
      </w:pPr>
      <w:r>
        <w:rPr>
          <w:sz w:val="20"/>
        </w:rPr>
        <w:t xml:space="preserve">о включении участника отбора в реестр добровольных пожарных по Оренбургской области;</w:t>
      </w:r>
    </w:p>
    <w:p>
      <w:pPr>
        <w:pStyle w:val="0"/>
        <w:spacing w:before="200" w:line-rule="auto"/>
        <w:ind w:firstLine="540"/>
        <w:jc w:val="both"/>
      </w:pPr>
      <w:r>
        <w:rPr>
          <w:sz w:val="20"/>
        </w:rPr>
        <w:t xml:space="preserve">о включении участника отбора в 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Оренбургской области и (или) в расписание выездов подразделений пожарной охраны, гарнизонов пожарной охраны для тушения пожаров и проведения аварийно-спасательных работ на обслуживаемой территории;</w:t>
      </w:r>
    </w:p>
    <w:p>
      <w:pPr>
        <w:pStyle w:val="0"/>
        <w:spacing w:before="200" w:line-rule="auto"/>
        <w:ind w:firstLine="540"/>
        <w:jc w:val="both"/>
      </w:pPr>
      <w:r>
        <w:rPr>
          <w:sz w:val="20"/>
        </w:rPr>
        <w:t xml:space="preserve">6) опись документов;</w:t>
      </w:r>
    </w:p>
    <w:p>
      <w:pPr>
        <w:pStyle w:val="0"/>
        <w:spacing w:before="200" w:line-rule="auto"/>
        <w:ind w:firstLine="540"/>
        <w:jc w:val="both"/>
      </w:pPr>
      <w:r>
        <w:rPr>
          <w:sz w:val="20"/>
        </w:rPr>
        <w:t xml:space="preserve">7) согласие участника отбора на осуществление департаментом проверок соблюдения им порядка и условий предоставления субсидии, в том числе в части достижения результата предоставления субсидии, а также осуществление органами государственного финансового контроля проверки соблюдения получателем субсидии порядка и условий предоставления субсидии в соответствии со </w:t>
      </w:r>
      <w:hyperlink w:history="0" r:id="rId24"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(пп. 7 введен </w:t>
      </w:r>
      <w:hyperlink w:history="0" r:id="rId26" w:tooltip="Постановление Правительства Оренбургской области от 14.07.2022 N 732-п &quot;О внесении изменений в постановление Правительства Оренбургской области от 1 февраля 2016 года N 52-п и приостановлении действия отдельных его положений&quot; {КонсультантПлюс}">
        <w:r>
          <w:rPr>
            <w:sz w:val="20"/>
            <w:color w:val="0000ff"/>
          </w:rPr>
          <w:t xml:space="preserve">Постановлением</w:t>
        </w:r>
      </w:hyperlink>
      <w:r>
        <w:rPr>
          <w:sz w:val="20"/>
        </w:rPr>
        <w:t xml:space="preserve"> Правительства Оренбургской области от 14.07.2022 N 732-п)</w:t>
      </w:r>
    </w:p>
    <w:bookmarkStart w:id="110" w:name="P110"/>
    <w:bookmarkEnd w:id="110"/>
    <w:p>
      <w:pPr>
        <w:pStyle w:val="0"/>
        <w:spacing w:before="200" w:line-rule="auto"/>
        <w:ind w:firstLine="540"/>
        <w:jc w:val="both"/>
      </w:pPr>
      <w:r>
        <w:rPr>
          <w:sz w:val="20"/>
        </w:rPr>
        <w:t xml:space="preserve">11. Документы, указанные в </w:t>
      </w:r>
      <w:hyperlink w:history="0" w:anchor="P90" w:tooltip="10. Участник отбора прилагает к заявлению:">
        <w:r>
          <w:rPr>
            <w:sz w:val="20"/>
            <w:color w:val="0000ff"/>
          </w:rPr>
          <w:t xml:space="preserve">пункте 10</w:t>
        </w:r>
      </w:hyperlink>
      <w:r>
        <w:rPr>
          <w:sz w:val="20"/>
        </w:rPr>
        <w:t xml:space="preserve"> настоящего Порядка (далее - документы), представляются с ясными оттисками печатей и штампов (при наличии), без подчисток и исправлений (за исключением исправлений, специально оговоренных в соответствующем документе и заверенных подписью и скрепленных печатью (при наличии) руководителя участника отбора или уполномоченным лицом). Копии документов заверяются подписью и скрепляются печатью (при наличии) руководителя участника отбора или уполномоченным лицом.</w:t>
      </w:r>
    </w:p>
    <w:p>
      <w:pPr>
        <w:pStyle w:val="0"/>
        <w:spacing w:before="200" w:line-rule="auto"/>
        <w:ind w:firstLine="540"/>
        <w:jc w:val="both"/>
      </w:pPr>
      <w:r>
        <w:rPr>
          <w:sz w:val="20"/>
        </w:rPr>
        <w:t xml:space="preserve">Участники отбора несут ответственность за достоверность сведений, содержащихся в документах.</w:t>
      </w:r>
    </w:p>
    <w:p>
      <w:pPr>
        <w:pStyle w:val="0"/>
        <w:spacing w:before="200" w:line-rule="auto"/>
        <w:ind w:firstLine="540"/>
        <w:jc w:val="both"/>
      </w:pPr>
      <w:r>
        <w:rPr>
          <w:sz w:val="20"/>
        </w:rPr>
        <w:t xml:space="preserve">12. Департамент регистрирует заявки в порядке очередности в день их поступления в журнале регистрации, листы которого должны быть пронумерованы, прошнурованы и скреплены печатью департамента.</w:t>
      </w:r>
    </w:p>
    <w:p>
      <w:pPr>
        <w:pStyle w:val="0"/>
        <w:spacing w:before="200" w:line-rule="auto"/>
        <w:ind w:firstLine="540"/>
        <w:jc w:val="both"/>
      </w:pPr>
      <w:r>
        <w:rPr>
          <w:sz w:val="20"/>
        </w:rPr>
        <w:t xml:space="preserve">13. Участник отбора вправе отозвать заявку в любое время до дня подписания приказа департамента об утверждении результатов отбора путем направления в департамент соответствующего заявления в письменной форме на бумажном носителе.</w:t>
      </w:r>
    </w:p>
    <w:p>
      <w:pPr>
        <w:pStyle w:val="0"/>
        <w:spacing w:before="200" w:line-rule="auto"/>
        <w:ind w:firstLine="540"/>
        <w:jc w:val="both"/>
      </w:pPr>
      <w:r>
        <w:rPr>
          <w:sz w:val="20"/>
        </w:rPr>
        <w:t xml:space="preserve">Участник отбора вправе внести изменения в заявку не позднее даты и времени окончания подачи (приема) заявок, указанных в объявлении о проведении отбора, путем направления в департамент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w:t>
      </w:r>
    </w:p>
    <w:bookmarkStart w:id="115" w:name="P115"/>
    <w:bookmarkEnd w:id="115"/>
    <w:p>
      <w:pPr>
        <w:pStyle w:val="0"/>
        <w:spacing w:before="200" w:line-rule="auto"/>
        <w:ind w:firstLine="540"/>
        <w:jc w:val="both"/>
      </w:pPr>
      <w:r>
        <w:rPr>
          <w:sz w:val="20"/>
        </w:rPr>
        <w:t xml:space="preserve">14. Департамент не позднее 15 рабочих дней со дня, следующего за днем регистрации заявки, рассматривает заявку на предмет соответствия требованиям, установленным </w:t>
      </w:r>
      <w:hyperlink w:history="0" w:anchor="P89" w:tooltip="9. Заявление представляется в департамент по форме, утвержденной приказом департамента и размещенной на сайте департамента, предусматривающей в том числе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
        <w:r>
          <w:rPr>
            <w:sz w:val="20"/>
            <w:color w:val="0000ff"/>
          </w:rPr>
          <w:t xml:space="preserve">пунктами 9</w:t>
        </w:r>
      </w:hyperlink>
      <w:r>
        <w:rPr>
          <w:sz w:val="20"/>
        </w:rPr>
        <w:t xml:space="preserve"> - </w:t>
      </w:r>
      <w:hyperlink w:history="0" w:anchor="P110" w:tooltip="11. Документы, указанные в пункте 10 настоящего Порядка (далее - документы), представляются с ясными оттисками печатей и штампов (при наличии), без подчисток и исправлений (за исключением исправлений, специально оговоренных в соответствующем документе и заверенных подписью и скрепленных печатью (при наличии) руководителя участника отбора или уполномоченным лицом). Копии документов заверяются подписью и скрепляются печатью (при наличии) руководителя участника отбора или уполномоченным лицом.">
        <w:r>
          <w:rPr>
            <w:sz w:val="20"/>
            <w:color w:val="0000ff"/>
          </w:rPr>
          <w:t xml:space="preserve">11</w:t>
        </w:r>
      </w:hyperlink>
      <w:r>
        <w:rPr>
          <w:sz w:val="20"/>
        </w:rPr>
        <w:t xml:space="preserve"> настоящего Порядка и указанным в объявлении о проведении отбора.</w:t>
      </w:r>
    </w:p>
    <w:p>
      <w:pPr>
        <w:pStyle w:val="0"/>
        <w:spacing w:before="200" w:line-rule="auto"/>
        <w:ind w:firstLine="540"/>
        <w:jc w:val="both"/>
      </w:pPr>
      <w:r>
        <w:rPr>
          <w:sz w:val="20"/>
        </w:rPr>
        <w:t xml:space="preserve">Проверка соответствия участника отбора требованиям, предусмотренным </w:t>
      </w:r>
      <w:hyperlink w:history="0" w:anchor="P74" w:tooltip="8. Участник отбора должен соответствовать следующим требованиям:">
        <w:r>
          <w:rPr>
            <w:sz w:val="20"/>
            <w:color w:val="0000ff"/>
          </w:rPr>
          <w:t xml:space="preserve">пунктом 8</w:t>
        </w:r>
      </w:hyperlink>
      <w:r>
        <w:rPr>
          <w:sz w:val="20"/>
        </w:rPr>
        <w:t xml:space="preserve"> настоящего Порядка, осуществляется путем сопоставления сведений, содержащихся в документах,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
    <w:bookmarkStart w:id="117" w:name="P117"/>
    <w:bookmarkEnd w:id="117"/>
    <w:p>
      <w:pPr>
        <w:pStyle w:val="0"/>
        <w:spacing w:before="200" w:line-rule="auto"/>
        <w:ind w:firstLine="540"/>
        <w:jc w:val="both"/>
      </w:pPr>
      <w:r>
        <w:rPr>
          <w:sz w:val="20"/>
        </w:rPr>
        <w:t xml:space="preserve">15. Заявки подлежат отклонению на стадии их рассмотрения департаментом согласно следующим основаниям:</w:t>
      </w:r>
    </w:p>
    <w:bookmarkStart w:id="118" w:name="P118"/>
    <w:bookmarkEnd w:id="118"/>
    <w:p>
      <w:pPr>
        <w:pStyle w:val="0"/>
        <w:spacing w:before="200" w:line-rule="auto"/>
        <w:ind w:firstLine="540"/>
        <w:jc w:val="both"/>
      </w:pPr>
      <w:r>
        <w:rPr>
          <w:sz w:val="20"/>
        </w:rPr>
        <w:t xml:space="preserve">а) несоответствие участника отбора требованиям, установленным </w:t>
      </w:r>
      <w:hyperlink w:history="0" w:anchor="P74" w:tooltip="8. Участник отбора должен соответствовать следующим требованиям:">
        <w:r>
          <w:rPr>
            <w:sz w:val="20"/>
            <w:color w:val="0000ff"/>
          </w:rPr>
          <w:t xml:space="preserve">пунктом 8</w:t>
        </w:r>
      </w:hyperlink>
      <w:r>
        <w:rPr>
          <w:sz w:val="20"/>
        </w:rPr>
        <w:t xml:space="preserve"> настоящего Порядка и указанным в объявлении о проведении отбора;</w:t>
      </w:r>
    </w:p>
    <w:p>
      <w:pPr>
        <w:pStyle w:val="0"/>
        <w:spacing w:before="200" w:line-rule="auto"/>
        <w:ind w:firstLine="540"/>
        <w:jc w:val="both"/>
      </w:pPr>
      <w:r>
        <w:rPr>
          <w:sz w:val="20"/>
        </w:rPr>
        <w:t xml:space="preserve">б) несоответствие заявок требованиям, установленным </w:t>
      </w:r>
      <w:hyperlink w:history="0" w:anchor="P89" w:tooltip="9. Заявление представляется в департамент по форме, утвержденной приказом департамента и размещенной на сайте департамента, предусматривающей в том числе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
        <w:r>
          <w:rPr>
            <w:sz w:val="20"/>
            <w:color w:val="0000ff"/>
          </w:rPr>
          <w:t xml:space="preserve">пунктами 9</w:t>
        </w:r>
      </w:hyperlink>
      <w:r>
        <w:rPr>
          <w:sz w:val="20"/>
        </w:rPr>
        <w:t xml:space="preserve"> - </w:t>
      </w:r>
      <w:hyperlink w:history="0" w:anchor="P110" w:tooltip="11. Документы, указанные в пункте 10 настоящего Порядка (далее - документы), представляются с ясными оттисками печатей и штампов (при наличии), без подчисток и исправлений (за исключением исправлений, специально оговоренных в соответствующем документе и заверенных подписью и скрепленных печатью (при наличии) руководителя участника отбора или уполномоченным лицом). Копии документов заверяются подписью и скрепляются печатью (при наличии) руководителя участника отбора или уполномоченным лицом.">
        <w:r>
          <w:rPr>
            <w:sz w:val="20"/>
            <w:color w:val="0000ff"/>
          </w:rPr>
          <w:t xml:space="preserve">11</w:t>
        </w:r>
      </w:hyperlink>
      <w:r>
        <w:rPr>
          <w:sz w:val="20"/>
        </w:rPr>
        <w:t xml:space="preserve"> настоящего Порядка и указанным в объявлении о проведении отбора, или непредставление (представление не в полном объеме) документов;</w:t>
      </w:r>
    </w:p>
    <w:bookmarkStart w:id="120" w:name="P120"/>
    <w:bookmarkEnd w:id="120"/>
    <w:p>
      <w:pPr>
        <w:pStyle w:val="0"/>
        <w:spacing w:before="200" w:line-rule="auto"/>
        <w:ind w:firstLine="540"/>
        <w:jc w:val="both"/>
      </w:pPr>
      <w:r>
        <w:rPr>
          <w:sz w:val="20"/>
        </w:rPr>
        <w:t xml:space="preserve">в) недостоверность представленной участником отбора информации, в том числе информации о местонахождении и адресе участника отбора;</w:t>
      </w:r>
    </w:p>
    <w:p>
      <w:pPr>
        <w:pStyle w:val="0"/>
        <w:spacing w:before="200" w:line-rule="auto"/>
        <w:ind w:firstLine="540"/>
        <w:jc w:val="both"/>
      </w:pPr>
      <w:r>
        <w:rPr>
          <w:sz w:val="20"/>
        </w:rPr>
        <w:t xml:space="preserve">г) подача участником отбора заявки после даты и (или) времени окончания подачи (приема) заявок.</w:t>
      </w:r>
    </w:p>
    <w:bookmarkStart w:id="122" w:name="P122"/>
    <w:bookmarkEnd w:id="122"/>
    <w:p>
      <w:pPr>
        <w:pStyle w:val="0"/>
        <w:spacing w:before="200" w:line-rule="auto"/>
        <w:ind w:firstLine="540"/>
        <w:jc w:val="both"/>
      </w:pPr>
      <w:r>
        <w:rPr>
          <w:sz w:val="20"/>
        </w:rPr>
        <w:t xml:space="preserve">16. При наличии оснований для отклонения заявок, предусмотренных </w:t>
      </w:r>
      <w:hyperlink w:history="0" w:anchor="P118" w:tooltip="а) несоответствие участника отбора требованиям, установленным пунктом 8 настоящего Порядка и указанным в объявлении о проведении отбора;">
        <w:r>
          <w:rPr>
            <w:sz w:val="20"/>
            <w:color w:val="0000ff"/>
          </w:rPr>
          <w:t xml:space="preserve">подпунктами "а"</w:t>
        </w:r>
      </w:hyperlink>
      <w:r>
        <w:rPr>
          <w:sz w:val="20"/>
        </w:rPr>
        <w:t xml:space="preserve"> - </w:t>
      </w:r>
      <w:hyperlink w:history="0" w:anchor="P120" w:tooltip="в) недостоверность представленной участником отбора информации, в том числе информации о местонахождении и адресе участника отбора;">
        <w:r>
          <w:rPr>
            <w:sz w:val="20"/>
            <w:color w:val="0000ff"/>
          </w:rPr>
          <w:t xml:space="preserve">"в" пункта 15</w:t>
        </w:r>
      </w:hyperlink>
      <w:r>
        <w:rPr>
          <w:sz w:val="20"/>
        </w:rPr>
        <w:t xml:space="preserve"> настоящего Порядка, департамент уведомляет участников отбора об отклонении заявок с указанием причин их отклонения путем размещения соответствующей информации на сайте департамента не позднее дня, следующего за днем окончания срока рассмотрения заявок, указанного в </w:t>
      </w:r>
      <w:hyperlink w:history="0" w:anchor="P115" w:tooltip="14. Департамент не позднее 15 рабочих дней со дня, следующего за днем регистрации заявки, рассматривает заявку на предмет соответствия требованиям, установленным пунктами 9 - 11 настоящего Порядка и указанным в объявлении о проведении отбора.">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Участник отбора, чья заявка была отклонена согласно основаниям, предусмотренным </w:t>
      </w:r>
      <w:hyperlink w:history="0" w:anchor="P118" w:tooltip="а) несоответствие участника отбора требованиям, установленным пунктом 8 настоящего Порядка и указанным в объявлении о проведении отбора;">
        <w:r>
          <w:rPr>
            <w:sz w:val="20"/>
            <w:color w:val="0000ff"/>
          </w:rPr>
          <w:t xml:space="preserve">подпунктами "а"</w:t>
        </w:r>
      </w:hyperlink>
      <w:r>
        <w:rPr>
          <w:sz w:val="20"/>
        </w:rPr>
        <w:t xml:space="preserve"> - </w:t>
      </w:r>
      <w:hyperlink w:history="0" w:anchor="P120" w:tooltip="в) недостоверность представленной участником отбора информации, в том числе информации о местонахождении и адресе участника отбора;">
        <w:r>
          <w:rPr>
            <w:sz w:val="20"/>
            <w:color w:val="0000ff"/>
          </w:rPr>
          <w:t xml:space="preserve">"в" пункта 15</w:t>
        </w:r>
      </w:hyperlink>
      <w:r>
        <w:rPr>
          <w:sz w:val="20"/>
        </w:rPr>
        <w:t xml:space="preserve"> настоящего Порядка, вправе в течение 2 рабочих дней после дня размещения на сайте департамента информации об отклонении заявок однократно обратиться в департамент с заявлением о внесении изменений в заявку с целью устранения причин, послужившим основаниями для ее отклонения. Заявление о внесении изменений в заявку и приложенные нему документы, подтверждающие устранение причин, послуживших основаниями для отклонения заявки, приобщаются к заявке и являются ее неотъемлемой частью.</w:t>
      </w:r>
    </w:p>
    <w:p>
      <w:pPr>
        <w:pStyle w:val="0"/>
        <w:spacing w:before="200" w:line-rule="auto"/>
        <w:ind w:firstLine="540"/>
        <w:jc w:val="both"/>
      </w:pPr>
      <w:r>
        <w:rPr>
          <w:sz w:val="20"/>
        </w:rPr>
        <w:t xml:space="preserve">Департамент повторно рассматривает заявку в течение 2 рабочих дней со дня получения заявления о внесении изменений в заявку в порядке, установленном </w:t>
      </w:r>
      <w:hyperlink w:history="0" w:anchor="P115" w:tooltip="14. Департамент не позднее 15 рабочих дней со дня, следующего за днем регистрации заявки, рассматривает заявку на предмет соответствия требованиям, установленным пунктами 9 - 11 настоящего Порядка и указанным в объявлении о проведении отбора.">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17. Основаниями для отказа в предоставлении субсидии участнику отбора являются:</w:t>
      </w:r>
    </w:p>
    <w:p>
      <w:pPr>
        <w:pStyle w:val="0"/>
        <w:spacing w:before="200" w:line-rule="auto"/>
        <w:ind w:firstLine="540"/>
        <w:jc w:val="both"/>
      </w:pPr>
      <w:r>
        <w:rPr>
          <w:sz w:val="20"/>
        </w:rPr>
        <w:t xml:space="preserve">а) несоответствие участника отбора требованиям, установленным </w:t>
      </w:r>
      <w:hyperlink w:history="0" w:anchor="P74" w:tooltip="8. Участник отбора должен соответствовать следующим требованиям:">
        <w:r>
          <w:rPr>
            <w:sz w:val="20"/>
            <w:color w:val="0000ff"/>
          </w:rPr>
          <w:t xml:space="preserve">пунктом 8</w:t>
        </w:r>
      </w:hyperlink>
      <w:r>
        <w:rPr>
          <w:sz w:val="20"/>
        </w:rPr>
        <w:t xml:space="preserve"> настоящего Порядка и указанным в объявлении о проведении отбора;</w:t>
      </w:r>
    </w:p>
    <w:p>
      <w:pPr>
        <w:pStyle w:val="0"/>
        <w:spacing w:before="200" w:line-rule="auto"/>
        <w:ind w:firstLine="540"/>
        <w:jc w:val="both"/>
      </w:pPr>
      <w:r>
        <w:rPr>
          <w:sz w:val="20"/>
        </w:rPr>
        <w:t xml:space="preserve">б) несоответствие заявок требованиям, установленным </w:t>
      </w:r>
      <w:hyperlink w:history="0" w:anchor="P89" w:tooltip="9. Заявление представляется в департамент по форме, утвержденной приказом департамента и размещенной на сайте департамента, предусматривающей в том числе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
        <w:r>
          <w:rPr>
            <w:sz w:val="20"/>
            <w:color w:val="0000ff"/>
          </w:rPr>
          <w:t xml:space="preserve">пунктами 9</w:t>
        </w:r>
      </w:hyperlink>
      <w:r>
        <w:rPr>
          <w:sz w:val="20"/>
        </w:rPr>
        <w:t xml:space="preserve"> - </w:t>
      </w:r>
      <w:hyperlink w:history="0" w:anchor="P110" w:tooltip="11. Документы, указанные в пункте 10 настоящего Порядка (далее - документы), представляются с ясными оттисками печатей и штампов (при наличии), без подчисток и исправлений (за исключением исправлений, специально оговоренных в соответствующем документе и заверенных подписью и скрепленных печатью (при наличии) руководителя участника отбора или уполномоченным лицом). Копии документов заверяются подписью и скрепляются печатью (при наличии) руководителя участника отбора или уполномоченным лицом.">
        <w:r>
          <w:rPr>
            <w:sz w:val="20"/>
            <w:color w:val="0000ff"/>
          </w:rPr>
          <w:t xml:space="preserve">11</w:t>
        </w:r>
      </w:hyperlink>
      <w:r>
        <w:rPr>
          <w:sz w:val="20"/>
        </w:rPr>
        <w:t xml:space="preserve"> настоящего Порядка и указанным в объявлении о проведении отбора, или непредставление (представление не в полном объеме) документов;</w:t>
      </w:r>
    </w:p>
    <w:p>
      <w:pPr>
        <w:pStyle w:val="0"/>
        <w:spacing w:before="200" w:line-rule="auto"/>
        <w:ind w:firstLine="540"/>
        <w:jc w:val="both"/>
      </w:pPr>
      <w:r>
        <w:rPr>
          <w:sz w:val="20"/>
        </w:rPr>
        <w:t xml:space="preserve">в) отклонение заявки согласно основаниям, указанным в </w:t>
      </w:r>
      <w:hyperlink w:history="0" w:anchor="P117" w:tooltip="15. Заявки подлежат отклонению на стадии их рассмотрения департаментом согласно следующим основаниям:">
        <w:r>
          <w:rPr>
            <w:sz w:val="20"/>
            <w:color w:val="0000ff"/>
          </w:rPr>
          <w:t xml:space="preserve">пункте 15</w:t>
        </w:r>
      </w:hyperlink>
      <w:r>
        <w:rPr>
          <w:sz w:val="20"/>
        </w:rPr>
        <w:t xml:space="preserve"> настоящего Порядка (за исключением случаев устранения участником отбора причин, послуживших основаниями для отклонения заявки, в порядке, установленном </w:t>
      </w:r>
      <w:hyperlink w:history="0" w:anchor="P122" w:tooltip="16. При наличии оснований для отклонения заявок, предусмотренных подпунктами &quot;а&quot; - &quot;в&quot; пункта 15 настоящего Порядка, департамент уведомляет участников отбора об отклонении заявок с указанием причин их отклонения путем размещения соответствующей информации на сайте департамента не позднее дня, следующего за днем окончания срока рассмотрения заявок, указанного в пункте 14 настоящего Порядка.">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г) установления факта недостоверности информации, представленной участником отбора.</w:t>
      </w:r>
    </w:p>
    <w:p>
      <w:pPr>
        <w:pStyle w:val="0"/>
        <w:spacing w:before="200" w:line-rule="auto"/>
        <w:ind w:firstLine="540"/>
        <w:jc w:val="both"/>
      </w:pPr>
      <w:r>
        <w:rPr>
          <w:sz w:val="20"/>
        </w:rPr>
        <w:t xml:space="preserve">18. По итогам рассмотрения заявок департамент не позднее 20 рабочих дней со дня окончания подачи (приема) заявок, указанного в объявлении о проведении отбора, издает приказ об утверждении результатов отбора, содержащий решение о предоставлении субсидий победителям отбора, перечень победителей отбора с указанием размеров предоставляемых им субсидий и перечень участников отбора, которым отказано в предоставлении субсидий, с указанием оснований для такого отказа, предусмотренных </w:t>
      </w:r>
      <w:hyperlink w:history="0" w:anchor="P122" w:tooltip="16. При наличии оснований для отклонения заявок, предусмотренных подпунктами &quot;а&quot; - &quot;в&quot; пункта 15 настоящего Порядка, департамент уведомляет участников отбора об отклонении заявок с указанием причин их отклонения путем размещения соответствующей информации на сайте департамента не позднее дня, следующего за днем окончания срока рассмотрения заявок, указанного в пункте 14 настоящего Порядка.">
        <w:r>
          <w:rPr>
            <w:sz w:val="20"/>
            <w:color w:val="0000ff"/>
          </w:rPr>
          <w:t xml:space="preserve">пунктом 16</w:t>
        </w:r>
      </w:hyperlink>
      <w:r>
        <w:rPr>
          <w:sz w:val="20"/>
        </w:rPr>
        <w:t xml:space="preserve"> настоящего Порядка и объявлением о проведении отбора.</w:t>
      </w:r>
    </w:p>
    <w:p>
      <w:pPr>
        <w:pStyle w:val="0"/>
        <w:spacing w:before="200" w:line-rule="auto"/>
        <w:ind w:firstLine="540"/>
        <w:jc w:val="both"/>
      </w:pPr>
      <w:r>
        <w:rPr>
          <w:sz w:val="20"/>
        </w:rPr>
        <w:t xml:space="preserve">19. Департамент не позднее 14 календарного дня со дня подписания приказа об утверждении результатов отбора размещает на едином портале и сайте департамента информацию о результатах отбора, включающую следующие сведения:</w:t>
      </w:r>
    </w:p>
    <w:p>
      <w:pPr>
        <w:pStyle w:val="0"/>
        <w:spacing w:before="200" w:line-rule="auto"/>
        <w:ind w:firstLine="540"/>
        <w:jc w:val="both"/>
      </w:pPr>
      <w:r>
        <w:rPr>
          <w:sz w:val="20"/>
        </w:rPr>
        <w:t xml:space="preserve">о дате, времени и месте проведения рассмотрения заявок;</w:t>
      </w:r>
    </w:p>
    <w:p>
      <w:pPr>
        <w:pStyle w:val="0"/>
        <w:spacing w:before="200" w:line-rule="auto"/>
        <w:ind w:firstLine="540"/>
        <w:jc w:val="both"/>
      </w:pPr>
      <w:r>
        <w:rPr>
          <w:sz w:val="20"/>
        </w:rPr>
        <w:t xml:space="preserve">об участниках отбора, заявки которых были рассмотрены;</w:t>
      </w:r>
    </w:p>
    <w:p>
      <w:pPr>
        <w:pStyle w:val="0"/>
        <w:spacing w:before="200" w:line-rule="auto"/>
        <w:ind w:firstLine="540"/>
        <w:jc w:val="both"/>
      </w:pPr>
      <w:r>
        <w:rPr>
          <w:sz w:val="20"/>
        </w:rPr>
        <w:t xml:space="preserve">о победителях отбора, с которыми заключаются соглашения, и размерах предоставляемых им субсидий;</w:t>
      </w:r>
    </w:p>
    <w:p>
      <w:pPr>
        <w:pStyle w:val="0"/>
        <w:spacing w:before="200" w:line-rule="auto"/>
        <w:ind w:firstLine="540"/>
        <w:jc w:val="both"/>
      </w:pPr>
      <w:r>
        <w:rPr>
          <w:sz w:val="20"/>
        </w:rPr>
        <w:t xml:space="preserve">информацию об участниках отбора, которым отказано в предоставлении субсидий, в том числе об участниках отбора, заявки которых были отклонены, с указанием причин отказа (отклонения), предусмотренных настоящим Порядком и объявлением о проведении отбора.</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20. В случае если объем заявленных к возмещению затрат победителей отбора не превышает лимиты бюджетных обязательств, доведенные в установленном порядке на эти цели до департамента, объем предоставляемой каждому победителю отбора субсидии устанавливается равным фактически произведенным затратам победителей отбора, подтвержденным соответствующими документами.</w:t>
      </w:r>
    </w:p>
    <w:p>
      <w:pPr>
        <w:pStyle w:val="0"/>
        <w:spacing w:before="200" w:line-rule="auto"/>
        <w:ind w:firstLine="540"/>
        <w:jc w:val="both"/>
      </w:pPr>
      <w:r>
        <w:rPr>
          <w:sz w:val="20"/>
        </w:rPr>
        <w:t xml:space="preserve">В случае если общий объем заявленных к возмещению затрат участников отбора превышает лимиты бюджетных обязательств, доведенных в установленном порядке на эти цели департаменту, объем предоставляемой каждому участнику отбора субсидии рассчитывается по формуле:</w:t>
      </w:r>
    </w:p>
    <w:p>
      <w:pPr>
        <w:pStyle w:val="0"/>
        <w:jc w:val="both"/>
      </w:pPr>
      <w:r>
        <w:rPr>
          <w:sz w:val="20"/>
        </w:rPr>
      </w:r>
    </w:p>
    <w:p>
      <w:pPr>
        <w:pStyle w:val="0"/>
        <w:jc w:val="center"/>
      </w:pPr>
      <w:r>
        <w:rPr>
          <w:sz w:val="20"/>
        </w:rPr>
        <w:t xml:space="preserve">Опс = Оз x К, К = Пбо / Ооз, где:</w:t>
      </w:r>
    </w:p>
    <w:p>
      <w:pPr>
        <w:pStyle w:val="0"/>
        <w:jc w:val="both"/>
      </w:pPr>
      <w:r>
        <w:rPr>
          <w:sz w:val="20"/>
        </w:rPr>
      </w:r>
    </w:p>
    <w:p>
      <w:pPr>
        <w:pStyle w:val="0"/>
        <w:ind w:firstLine="540"/>
        <w:jc w:val="both"/>
      </w:pPr>
      <w:r>
        <w:rPr>
          <w:sz w:val="20"/>
        </w:rPr>
        <w:t xml:space="preserve">Опс - объем предоставляемой субсидии;</w:t>
      </w:r>
    </w:p>
    <w:p>
      <w:pPr>
        <w:pStyle w:val="0"/>
        <w:spacing w:before="200" w:line-rule="auto"/>
        <w:ind w:firstLine="540"/>
        <w:jc w:val="both"/>
      </w:pPr>
      <w:r>
        <w:rPr>
          <w:sz w:val="20"/>
        </w:rPr>
        <w:t xml:space="preserve">Оз - объем затрат каждого победителя отбора;</w:t>
      </w:r>
    </w:p>
    <w:p>
      <w:pPr>
        <w:pStyle w:val="0"/>
        <w:spacing w:before="200" w:line-rule="auto"/>
        <w:ind w:firstLine="540"/>
        <w:jc w:val="both"/>
      </w:pPr>
      <w:r>
        <w:rPr>
          <w:sz w:val="20"/>
        </w:rPr>
        <w:t xml:space="preserve">К - коэффициент корректировки предоставляемой субсидии;</w:t>
      </w:r>
    </w:p>
    <w:p>
      <w:pPr>
        <w:pStyle w:val="0"/>
        <w:spacing w:before="200" w:line-rule="auto"/>
        <w:ind w:firstLine="540"/>
        <w:jc w:val="both"/>
      </w:pPr>
      <w:r>
        <w:rPr>
          <w:sz w:val="20"/>
        </w:rPr>
        <w:t xml:space="preserve">Пбо - лимиты бюджетных обязательств;</w:t>
      </w:r>
    </w:p>
    <w:p>
      <w:pPr>
        <w:pStyle w:val="0"/>
        <w:spacing w:before="200" w:line-rule="auto"/>
        <w:ind w:firstLine="540"/>
        <w:jc w:val="both"/>
      </w:pPr>
      <w:r>
        <w:rPr>
          <w:sz w:val="20"/>
        </w:rPr>
        <w:t xml:space="preserve">Ооз - общий объем затрат победителей отбора.</w:t>
      </w:r>
    </w:p>
    <w:bookmarkStart w:id="149" w:name="P149"/>
    <w:bookmarkEnd w:id="149"/>
    <w:p>
      <w:pPr>
        <w:pStyle w:val="0"/>
        <w:spacing w:before="200" w:line-rule="auto"/>
        <w:ind w:firstLine="540"/>
        <w:jc w:val="both"/>
      </w:pPr>
      <w:r>
        <w:rPr>
          <w:sz w:val="20"/>
        </w:rPr>
        <w:t xml:space="preserve">21. Департамент в течение 7 рабочих дней со дня подписания приказа об утверждении результатов отбора заключает с победителями отбора соглашения по типовой форме, установленной министерством финансов Оренбургской области.</w:t>
      </w:r>
    </w:p>
    <w:p>
      <w:pPr>
        <w:pStyle w:val="0"/>
        <w:spacing w:before="200" w:line-rule="auto"/>
        <w:ind w:firstLine="540"/>
        <w:jc w:val="both"/>
      </w:pPr>
      <w:r>
        <w:rPr>
          <w:sz w:val="20"/>
        </w:rPr>
        <w:t xml:space="preserve">Победители отбора, заключившие соглашения, признаются получателями субсидий.</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условие о необходимости согласования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history="0" w:anchor="P54" w:tooltip="4. Главным распорядителем бюджетных средств, направляемых на цель предоставления субсидий,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пожарной безопасности и гражданской защиты Оренбургской области (далее - департамент).">
        <w:r>
          <w:rPr>
            <w:sz w:val="20"/>
            <w:color w:val="0000ff"/>
          </w:rPr>
          <w:t xml:space="preserve">пункте 4</w:t>
        </w:r>
      </w:hyperlink>
      <w:r>
        <w:rPr>
          <w:sz w:val="20"/>
        </w:rPr>
        <w:t xml:space="preserve"> настоящего Порядка, приводящего к невозможности предоставления субсидии в размере, определенном соглашением;</w:t>
      </w:r>
    </w:p>
    <w:p>
      <w:pPr>
        <w:pStyle w:val="0"/>
        <w:spacing w:before="200" w:line-rule="auto"/>
        <w:ind w:firstLine="540"/>
        <w:jc w:val="both"/>
      </w:pPr>
      <w:r>
        <w:rPr>
          <w:sz w:val="20"/>
        </w:rPr>
        <w:t xml:space="preserve">согласие получателя субсидии на осуществление департаментом проверок соблюдения им порядка и условий предоставления субсидии, в том числе в части достижения результата предоставления субсидии, а также осуществление уполномоченными органами государственного финансового контроля проверки соблюдения получателем субсидии порядка и условий предоставления субсидии в соответствии со </w:t>
      </w:r>
      <w:hyperlink w:history="0" r:id="rId27"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Заключение дополнительного соглашения к соглашению, соглашения о расторжении соглашения при необходимости осуществляется по типовой форме, установленной министерством финансов Оренбургской области.</w:t>
      </w:r>
    </w:p>
    <w:p>
      <w:pPr>
        <w:pStyle w:val="0"/>
        <w:jc w:val="both"/>
      </w:pPr>
      <w:r>
        <w:rPr>
          <w:sz w:val="20"/>
        </w:rPr>
        <w:t xml:space="preserve">(п. 21 в ред. </w:t>
      </w:r>
      <w:hyperlink w:history="0" r:id="rId29" w:tooltip="Постановление Правительства Оренбургской области от 14.07.2022 N 732-п &quot;О внесении изменений в постановление Правительства Оренбургской области от 1 февраля 2016 года N 52-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14.07.2022 N 732-п)</w:t>
      </w:r>
    </w:p>
    <w:p>
      <w:pPr>
        <w:pStyle w:val="0"/>
        <w:spacing w:before="200" w:line-rule="auto"/>
        <w:ind w:firstLine="540"/>
        <w:jc w:val="both"/>
      </w:pPr>
      <w:r>
        <w:rPr>
          <w:sz w:val="20"/>
        </w:rPr>
        <w:t xml:space="preserve">22. В случае отказа победителей отбора от заключения соглашения либо нарушения ими указанного в </w:t>
      </w:r>
      <w:hyperlink w:history="0" w:anchor="P149" w:tooltip="21. Департамент в течение 7 рабочих дней со дня подписания приказа об утверждении результатов отбора заключает с победителями отбора соглашения по типовой форме, установленной министерством финансов Оренбургской области.">
        <w:r>
          <w:rPr>
            <w:sz w:val="20"/>
            <w:color w:val="0000ff"/>
          </w:rPr>
          <w:t xml:space="preserve">пункте 21</w:t>
        </w:r>
      </w:hyperlink>
      <w:r>
        <w:rPr>
          <w:sz w:val="20"/>
        </w:rPr>
        <w:t xml:space="preserve"> настоящего Порядка срока его заключения такие победители отбора признаются уклонившимися от заключения соглашения и утрачивают право на получение субсидий.</w:t>
      </w:r>
    </w:p>
    <w:p>
      <w:pPr>
        <w:pStyle w:val="0"/>
        <w:jc w:val="both"/>
      </w:pPr>
      <w:r>
        <w:rPr>
          <w:sz w:val="20"/>
        </w:rPr>
        <w:t xml:space="preserve">(п. 22 в ред. </w:t>
      </w:r>
      <w:hyperlink w:history="0" r:id="rId30" w:tooltip="Постановление Правительства Оренбургской области от 14.07.2022 N 732-п &quot;О внесении изменений в постановление Правительства Оренбургской области от 1 февраля 2016 года N 52-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14.07.2022 N 732-п)</w:t>
      </w:r>
    </w:p>
    <w:p>
      <w:pPr>
        <w:pStyle w:val="0"/>
        <w:spacing w:before="200" w:line-rule="auto"/>
        <w:ind w:firstLine="540"/>
        <w:jc w:val="both"/>
      </w:pPr>
      <w:r>
        <w:rPr>
          <w:sz w:val="20"/>
        </w:rPr>
        <w:t xml:space="preserve">23. Субсидии предоставляются получателям субсидии, заключившим соглашения, не позднее десятого рабочего дня, следующего за днем подписания приказа об утверждении результатов отбора, путем перечисления денежных средств на расчетные счета получателей субсидий, открытые ими в кредитных организациях,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w:t>
      </w:r>
    </w:p>
    <w:bookmarkStart w:id="159" w:name="P159"/>
    <w:bookmarkEnd w:id="159"/>
    <w:p>
      <w:pPr>
        <w:pStyle w:val="0"/>
        <w:spacing w:before="200" w:line-rule="auto"/>
        <w:ind w:firstLine="540"/>
        <w:jc w:val="both"/>
      </w:pPr>
      <w:r>
        <w:rPr>
          <w:sz w:val="20"/>
        </w:rPr>
        <w:t xml:space="preserve">24. Эффективность использования субсидий оценивается департаментом на основании достижения получателями субсидий результата предоставления субсидий и показателя, необходимого для достижения результата предоставления субсидий (далее - показатель), установленных соглашением.</w:t>
      </w:r>
    </w:p>
    <w:p>
      <w:pPr>
        <w:pStyle w:val="0"/>
        <w:spacing w:before="200" w:line-rule="auto"/>
        <w:ind w:firstLine="540"/>
        <w:jc w:val="both"/>
      </w:pPr>
      <w:r>
        <w:rPr>
          <w:sz w:val="20"/>
        </w:rPr>
        <w:t xml:space="preserve">Результатом предоставления субсидий является улучшение материально-технической оснащенности общественных объединений пожарной охраны при осуществлении ими уставной деятельности по участию в профилактике и (или) тушении пожаров и проведении аварийно-спасательных работ на территории Оренбургской области.</w:t>
      </w:r>
    </w:p>
    <w:p>
      <w:pPr>
        <w:pStyle w:val="0"/>
        <w:spacing w:before="200" w:line-rule="auto"/>
        <w:ind w:firstLine="540"/>
        <w:jc w:val="both"/>
      </w:pPr>
      <w:r>
        <w:rPr>
          <w:sz w:val="20"/>
        </w:rPr>
        <w:t xml:space="preserve">Показателем является увеличение количества единиц приобретаемого оборудования и количества приобретаемых средств индивидуальной защиты, вещевого имущества по состоянию на 1 января года, следующего за годом предоставления субсидий, по отношению к уровню, имевшемуся по состоянию на 1 января года предоставления субсидий.</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25. Получатели субсидий ежеквартально, не позднее 15 рабочих дней после завершения отчетного квартала, и ежегодно, не позднее 15 февраля года, следующего за годом предоставления субсидий, представляют в департамент отчеты о достижении значений результата предоставления субсидий и показателя, необходимого для достижения результата предоставления субсидий (далее - отчеты), по форме, определенной типовой формой соглашения, установленной министерством финансов Оренбургской области.</w:t>
      </w:r>
    </w:p>
    <w:p>
      <w:pPr>
        <w:pStyle w:val="0"/>
        <w:jc w:val="both"/>
      </w:pPr>
      <w:r>
        <w:rPr>
          <w:sz w:val="20"/>
        </w:rPr>
        <w:t xml:space="preserve">(в ред. </w:t>
      </w:r>
      <w:hyperlink w:history="0" r:id="rId31" w:tooltip="Постановление Правительства Оренбургской области от 14.07.2022 N 732-п &quot;О внесении изменений в постановление Правительства Оренбургской области от 1 февраля 2016 года N 52-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14.07.2022 N 732-п)</w:t>
      </w:r>
    </w:p>
    <w:p>
      <w:pPr>
        <w:pStyle w:val="0"/>
        <w:spacing w:before="200" w:line-rule="auto"/>
        <w:ind w:firstLine="540"/>
        <w:jc w:val="both"/>
      </w:pPr>
      <w:r>
        <w:rPr>
          <w:sz w:val="20"/>
        </w:rPr>
        <w:t xml:space="preserve">Департамент проверяет отчеты в течение 12 рабочих дней с даты их поступления.</w:t>
      </w:r>
    </w:p>
    <w:p>
      <w:pPr>
        <w:pStyle w:val="0"/>
        <w:spacing w:before="200" w:line-rule="auto"/>
        <w:ind w:firstLine="540"/>
        <w:jc w:val="both"/>
      </w:pPr>
      <w:r>
        <w:rPr>
          <w:sz w:val="20"/>
        </w:rPr>
        <w:t xml:space="preserve">В случаях обнаружения ошибок и (или) несоответствия отчетов установленной форме отчеты возвращаются получателям субсидий на доработку с указанием причин возврата.</w:t>
      </w:r>
    </w:p>
    <w:p>
      <w:pPr>
        <w:pStyle w:val="0"/>
        <w:spacing w:before="200" w:line-rule="auto"/>
        <w:ind w:firstLine="540"/>
        <w:jc w:val="both"/>
      </w:pPr>
      <w:r>
        <w:rPr>
          <w:sz w:val="20"/>
        </w:rPr>
        <w:t xml:space="preserve">Срок доработки отчетов не может превышать 3 рабочих дней с даты их возврата.</w:t>
      </w:r>
    </w:p>
    <w:p>
      <w:pPr>
        <w:pStyle w:val="0"/>
        <w:spacing w:before="200" w:line-rule="auto"/>
        <w:ind w:firstLine="540"/>
        <w:jc w:val="both"/>
      </w:pPr>
      <w:r>
        <w:rPr>
          <w:sz w:val="20"/>
        </w:rPr>
        <w:t xml:space="preserve">Департамент вправе устанавливать в соглашении сроки и формы представления получателями субсидий дополнительной отчетности.</w:t>
      </w:r>
    </w:p>
    <w:p>
      <w:pPr>
        <w:pStyle w:val="0"/>
        <w:jc w:val="both"/>
      </w:pPr>
      <w:r>
        <w:rPr>
          <w:sz w:val="20"/>
        </w:rPr>
      </w:r>
    </w:p>
    <w:p>
      <w:pPr>
        <w:pStyle w:val="2"/>
        <w:outlineLvl w:val="1"/>
        <w:jc w:val="center"/>
      </w:pPr>
      <w:r>
        <w:rPr>
          <w:sz w:val="20"/>
        </w:rPr>
        <w:t xml:space="preserve">V. Осуществление контроля (мониторинга) за соблюдением</w:t>
      </w:r>
    </w:p>
    <w:p>
      <w:pPr>
        <w:pStyle w:val="2"/>
        <w:jc w:val="center"/>
      </w:pPr>
      <w:r>
        <w:rPr>
          <w:sz w:val="20"/>
        </w:rPr>
        <w:t xml:space="preserve">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32" w:tooltip="Постановление Правительства Оренбургской области от 14.07.2022 N 732-п &quot;О внесении изменений в постановление Правительства Оренбургской области от 1 февраля 2016 года N 52-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w:t>
      </w:r>
    </w:p>
    <w:p>
      <w:pPr>
        <w:pStyle w:val="0"/>
        <w:jc w:val="center"/>
      </w:pPr>
      <w:r>
        <w:rPr>
          <w:sz w:val="20"/>
        </w:rPr>
        <w:t xml:space="preserve">от 14.07.2022 N 732-п)</w:t>
      </w:r>
    </w:p>
    <w:p>
      <w:pPr>
        <w:pStyle w:val="0"/>
        <w:jc w:val="both"/>
      </w:pPr>
      <w:r>
        <w:rPr>
          <w:sz w:val="20"/>
        </w:rPr>
      </w:r>
    </w:p>
    <w:p>
      <w:pPr>
        <w:pStyle w:val="0"/>
        <w:ind w:firstLine="540"/>
        <w:jc w:val="both"/>
      </w:pPr>
      <w:r>
        <w:rPr>
          <w:sz w:val="20"/>
        </w:rPr>
        <w:t xml:space="preserve">26. Ответственность за соблюдение условий и порядка предоставления субсидий несут получатели субсидий в соответствии с законодательством Российской Федерации.</w:t>
      </w:r>
    </w:p>
    <w:p>
      <w:pPr>
        <w:pStyle w:val="0"/>
        <w:spacing w:before="200" w:line-rule="auto"/>
        <w:ind w:firstLine="540"/>
        <w:jc w:val="both"/>
      </w:pPr>
      <w:r>
        <w:rPr>
          <w:sz w:val="20"/>
        </w:rPr>
        <w:t xml:space="preserve">Проверка соблюдения получателями субсидий порядка и условий предоставления субсидий осуществляется департаментом, в том числе в части достижения результата предоставления субсидий. Органами государственного финансового контроля осуществляется проверка соблюдения получателями субсидий порядка и условий предоставления субсидий в соответствии со </w:t>
      </w:r>
      <w:hyperlink w:history="0" r:id="rId33"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26 в ред. </w:t>
      </w:r>
      <w:hyperlink w:history="0" r:id="rId35" w:tooltip="Постановление Правительства Оренбургской области от 14.07.2022 N 732-п &quot;О внесении изменений в постановление Правительства Оренбургской области от 1 февраля 2016 года N 52-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14.07.2022 N 732-п)</w:t>
      </w:r>
    </w:p>
    <w:p>
      <w:pPr>
        <w:pStyle w:val="0"/>
        <w:spacing w:before="200" w:line-rule="auto"/>
        <w:ind w:firstLine="540"/>
        <w:jc w:val="both"/>
      </w:pPr>
      <w:r>
        <w:rPr>
          <w:sz w:val="20"/>
        </w:rPr>
        <w:t xml:space="preserve">27. Получатели субсидий осуществляют возврат субсидий в областной бюджет в случаях:</w:t>
      </w:r>
    </w:p>
    <w:p>
      <w:pPr>
        <w:pStyle w:val="0"/>
        <w:spacing w:before="200" w:line-rule="auto"/>
        <w:ind w:firstLine="540"/>
        <w:jc w:val="both"/>
      </w:pPr>
      <w:r>
        <w:rPr>
          <w:sz w:val="20"/>
        </w:rPr>
        <w:t xml:space="preserve">недостижения значений результата и показателя, указанных в </w:t>
      </w:r>
      <w:hyperlink w:history="0" w:anchor="P159" w:tooltip="24. Эффективность использования субсидий оценивается департаментом на основании достижения получателями субсидий результата предоставления субсидий и показателя, необходимого для достижения результата предоставления субсидий (далее - показатель), установленных соглашением.">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нарушения получателями субсидий условий предоставления субсидий, выявленных в том числе по фактам проверок, проведенных департаментом и уполномоченным органом государственного финансового контроля.</w:t>
      </w:r>
    </w:p>
    <w:bookmarkStart w:id="184" w:name="P184"/>
    <w:bookmarkEnd w:id="184"/>
    <w:p>
      <w:pPr>
        <w:pStyle w:val="0"/>
        <w:spacing w:before="200" w:line-rule="auto"/>
        <w:ind w:firstLine="540"/>
        <w:jc w:val="both"/>
      </w:pPr>
      <w:r>
        <w:rPr>
          <w:sz w:val="20"/>
        </w:rPr>
        <w:t xml:space="preserve">28. В случае недостижения по состоянию на 31 декабря текущего года предоставления субсидий результата и значения показателя, указанных в </w:t>
      </w:r>
      <w:hyperlink w:history="0" w:anchor="P159" w:tooltip="24. Эффективность использования субсидий оценивается департаментом на основании достижения получателями субсидий результата предоставления субсидий и показателя, необходимого для достижения результата предоставления субсидий (далее - показатель), установленных соглашением.">
        <w:r>
          <w:rPr>
            <w:sz w:val="20"/>
            <w:color w:val="0000ff"/>
          </w:rPr>
          <w:t xml:space="preserve">пункте 24</w:t>
        </w:r>
      </w:hyperlink>
      <w:r>
        <w:rPr>
          <w:sz w:val="20"/>
        </w:rPr>
        <w:t xml:space="preserve"> настоящего Порядка, получатель субсидии обеспечивает возврат средств в областной бюджет до 15 апреля года, следующего за годом предоставления субсидии, на счет 03100 "Средства поступлений, являющихся источниками формирования доходов бюджетов бюджетной системы Российской Федерации, в системе казначейских платежей".</w:t>
      </w:r>
    </w:p>
    <w:p>
      <w:pPr>
        <w:pStyle w:val="0"/>
        <w:spacing w:before="200" w:line-rule="auto"/>
        <w:ind w:firstLine="540"/>
        <w:jc w:val="both"/>
      </w:pPr>
      <w:r>
        <w:rPr>
          <w:sz w:val="20"/>
        </w:rPr>
        <w:t xml:space="preserve">Объем средств, подлежащий возврату в областной бюджет,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 100) x 2,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предоставленный получателю субсидии в отчетном финансовом году;</w:t>
      </w:r>
    </w:p>
    <w:p>
      <w:pPr>
        <w:pStyle w:val="0"/>
        <w:spacing w:before="200" w:line-rule="auto"/>
        <w:ind w:firstLine="540"/>
        <w:jc w:val="both"/>
      </w:pPr>
      <w:r>
        <w:rPr>
          <w:sz w:val="20"/>
        </w:rPr>
        <w:t xml:space="preserve">V</w:t>
      </w:r>
      <w:r>
        <w:rPr>
          <w:sz w:val="20"/>
          <w:vertAlign w:val="subscript"/>
        </w:rPr>
        <w:t xml:space="preserve">возврата</w:t>
      </w:r>
      <w:r>
        <w:rPr>
          <w:sz w:val="20"/>
        </w:rPr>
        <w:t xml:space="preserve"> - индекс, отражающий уровень недостижения значения показателя.</w:t>
      </w:r>
    </w:p>
    <w:p>
      <w:pPr>
        <w:pStyle w:val="0"/>
        <w:spacing w:before="200" w:line-rule="auto"/>
        <w:ind w:firstLine="540"/>
        <w:jc w:val="both"/>
      </w:pPr>
      <w:r>
        <w:rPr>
          <w:sz w:val="20"/>
        </w:rPr>
        <w:t xml:space="preserve">Документально подтвержденное наступление обстоятельств непреодолимой силы, препятствующих достижению результата и показателя, указанных в </w:t>
      </w:r>
      <w:hyperlink w:history="0" w:anchor="P159" w:tooltip="24. Эффективность использования субсидий оценивается департаментом на основании достижения получателями субсидий результата предоставления субсидий и показателя, необходимого для достижения результата предоставления субсидий (далее - показатель), установленных соглашением.">
        <w:r>
          <w:rPr>
            <w:sz w:val="20"/>
            <w:color w:val="0000ff"/>
          </w:rPr>
          <w:t xml:space="preserve">пункте 24</w:t>
        </w:r>
      </w:hyperlink>
      <w:r>
        <w:rPr>
          <w:sz w:val="20"/>
        </w:rPr>
        <w:t xml:space="preserve"> настоящего Порядка, является основанием для освобождения получателей субсидий от ответственности, установленной настоящим пунктом.</w:t>
      </w:r>
    </w:p>
    <w:bookmarkStart w:id="192" w:name="P192"/>
    <w:bookmarkEnd w:id="192"/>
    <w:p>
      <w:pPr>
        <w:pStyle w:val="0"/>
        <w:spacing w:before="200" w:line-rule="auto"/>
        <w:ind w:firstLine="540"/>
        <w:jc w:val="both"/>
      </w:pPr>
      <w:r>
        <w:rPr>
          <w:sz w:val="20"/>
        </w:rPr>
        <w:t xml:space="preserve">29. В случае выявления нарушений департамент в течение 15 календарных дней со дня выявления обстоятельств, послуживших основаниями для возврата субсидий, направляет получателям субсидий письменные уведомления с требованием о возврате субсидий в областной бюджет с указанием оснований для возврата субсидий.</w:t>
      </w:r>
    </w:p>
    <w:p>
      <w:pPr>
        <w:pStyle w:val="0"/>
        <w:spacing w:before="200" w:line-rule="auto"/>
        <w:ind w:firstLine="540"/>
        <w:jc w:val="both"/>
      </w:pPr>
      <w:r>
        <w:rPr>
          <w:sz w:val="20"/>
        </w:rPr>
        <w:t xml:space="preserve">Возврат средств субсидии осуществляется получателем субсидии в течение 30 рабочих дней со дня получения письменного уведомления с требованием о возврате субсидии:</w:t>
      </w:r>
    </w:p>
    <w:p>
      <w:pPr>
        <w:pStyle w:val="0"/>
        <w:spacing w:before="200" w:line-rule="auto"/>
        <w:ind w:firstLine="540"/>
        <w:jc w:val="both"/>
      </w:pPr>
      <w:r>
        <w:rPr>
          <w:sz w:val="20"/>
        </w:rPr>
        <w:t xml:space="preserve">в течение финансового года, в котором установлено нарушение, - на счет 03221 "Средства бюджетов субъектов Российской Федерации";</w:t>
      </w:r>
    </w:p>
    <w:p>
      <w:pPr>
        <w:pStyle w:val="0"/>
        <w:spacing w:before="200" w:line-rule="auto"/>
        <w:ind w:firstLine="540"/>
        <w:jc w:val="both"/>
      </w:pPr>
      <w:r>
        <w:rPr>
          <w:sz w:val="20"/>
        </w:rPr>
        <w:t xml:space="preserve">после окончания финансового года, в котором установлено нарушение, - на счет 03100 "Средства поступлений, являющихся источниками формирования доходов бюджетов бюджетной системы Российской Федерации, в системе казначейских платежей".</w:t>
      </w:r>
    </w:p>
    <w:p>
      <w:pPr>
        <w:pStyle w:val="0"/>
        <w:spacing w:before="200" w:line-rule="auto"/>
        <w:ind w:firstLine="540"/>
        <w:jc w:val="both"/>
      </w:pPr>
      <w:r>
        <w:rPr>
          <w:sz w:val="20"/>
        </w:rPr>
        <w:t xml:space="preserve">30. В случае неисполнения получателем субсидии обязанности по возврату средств субсидии в областной бюджет в порядке и сроки согласно </w:t>
      </w:r>
      <w:hyperlink w:history="0" w:anchor="P184" w:tooltip="28. В случае недостижения по состоянию на 31 декабря текущего года предоставления субсидий результата и значения показателя, указанных в пункте 24 настоящего Порядка, получатель субсидии обеспечивает возврат средств в областной бюджет до 15 апреля года, следующего за годом предоставления субсидии, на счет 03100 &quot;Средства поступлений, являющихся источниками формирования доходов бюджетов бюджетной системы Российской Федерации, в системе казначейских платежей&quot;.">
        <w:r>
          <w:rPr>
            <w:sz w:val="20"/>
            <w:color w:val="0000ff"/>
          </w:rPr>
          <w:t xml:space="preserve">пунктам 28</w:t>
        </w:r>
      </w:hyperlink>
      <w:r>
        <w:rPr>
          <w:sz w:val="20"/>
        </w:rPr>
        <w:t xml:space="preserve">, </w:t>
      </w:r>
      <w:hyperlink w:history="0" w:anchor="P192" w:tooltip="29. В случае выявления нарушений департамент в течение 15 календарных дней со дня выявления обстоятельств, послуживших основаниями для возврата субсидий, направляет получателям субсидий письменные уведомления с требованием о возврате субсидий в областной бюджет с указанием оснований для возврата субсидий.">
        <w:r>
          <w:rPr>
            <w:sz w:val="20"/>
            <w:color w:val="0000ff"/>
          </w:rPr>
          <w:t xml:space="preserve">29</w:t>
        </w:r>
      </w:hyperlink>
      <w:r>
        <w:rPr>
          <w:sz w:val="20"/>
        </w:rPr>
        <w:t xml:space="preserve"> настоящего Порядка их взыскание осуществляется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общественным объединениям</w:t>
      </w:r>
    </w:p>
    <w:p>
      <w:pPr>
        <w:pStyle w:val="0"/>
        <w:jc w:val="right"/>
      </w:pPr>
      <w:r>
        <w:rPr>
          <w:sz w:val="20"/>
        </w:rPr>
        <w:t xml:space="preserve">пожарной охраны</w:t>
      </w:r>
    </w:p>
    <w:p>
      <w:pPr>
        <w:pStyle w:val="0"/>
        <w:jc w:val="right"/>
      </w:pPr>
      <w:r>
        <w:rPr>
          <w:sz w:val="20"/>
        </w:rPr>
        <w:t xml:space="preserve">Оренбургской области</w:t>
      </w:r>
    </w:p>
    <w:p>
      <w:pPr>
        <w:pStyle w:val="0"/>
        <w:jc w:val="both"/>
      </w:pPr>
      <w:r>
        <w:rPr>
          <w:sz w:val="20"/>
        </w:rPr>
      </w:r>
    </w:p>
    <w:bookmarkStart w:id="209" w:name="P209"/>
    <w:bookmarkEnd w:id="209"/>
    <w:p>
      <w:pPr>
        <w:pStyle w:val="0"/>
        <w:jc w:val="center"/>
      </w:pPr>
      <w:r>
        <w:rPr>
          <w:sz w:val="20"/>
        </w:rPr>
        <w:t xml:space="preserve">Анкета</w:t>
      </w:r>
    </w:p>
    <w:p>
      <w:pPr>
        <w:pStyle w:val="0"/>
        <w:jc w:val="center"/>
      </w:pPr>
      <w:r>
        <w:rPr>
          <w:sz w:val="20"/>
        </w:rPr>
        <w:t xml:space="preserve">____________________________________________</w:t>
      </w:r>
    </w:p>
    <w:p>
      <w:pPr>
        <w:pStyle w:val="0"/>
        <w:jc w:val="center"/>
      </w:pPr>
      <w:r>
        <w:rPr>
          <w:sz w:val="20"/>
        </w:rPr>
        <w:t xml:space="preserve">(наименование общественного объединения)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406"/>
        <w:gridCol w:w="2041"/>
      </w:tblGrid>
      <w:tr>
        <w:tc>
          <w:tcPr>
            <w:tcW w:w="624" w:type="dxa"/>
          </w:tcPr>
          <w:p>
            <w:pPr>
              <w:pStyle w:val="0"/>
              <w:jc w:val="center"/>
            </w:pPr>
            <w:r>
              <w:rPr>
                <w:sz w:val="20"/>
              </w:rPr>
              <w:t xml:space="preserve">N п/п</w:t>
            </w:r>
          </w:p>
        </w:tc>
        <w:tc>
          <w:tcPr>
            <w:tcW w:w="6406" w:type="dxa"/>
          </w:tcPr>
          <w:p>
            <w:pPr>
              <w:pStyle w:val="0"/>
              <w:jc w:val="center"/>
            </w:pPr>
            <w:r>
              <w:rPr>
                <w:sz w:val="20"/>
              </w:rPr>
              <w:t xml:space="preserve">Наименование</w:t>
            </w:r>
          </w:p>
        </w:tc>
        <w:tc>
          <w:tcPr>
            <w:tcW w:w="2041" w:type="dxa"/>
          </w:tcPr>
          <w:p>
            <w:pPr>
              <w:pStyle w:val="0"/>
              <w:jc w:val="center"/>
            </w:pPr>
            <w:r>
              <w:rPr>
                <w:sz w:val="20"/>
              </w:rPr>
              <w:t xml:space="preserve">Сведения</w:t>
            </w:r>
          </w:p>
        </w:tc>
      </w:tr>
      <w:tr>
        <w:tc>
          <w:tcPr>
            <w:tcW w:w="624" w:type="dxa"/>
          </w:tcPr>
          <w:p>
            <w:pPr>
              <w:pStyle w:val="0"/>
              <w:jc w:val="center"/>
            </w:pPr>
            <w:r>
              <w:rPr>
                <w:sz w:val="20"/>
              </w:rPr>
              <w:t xml:space="preserve">1</w:t>
            </w:r>
          </w:p>
        </w:tc>
        <w:tc>
          <w:tcPr>
            <w:tcW w:w="6406" w:type="dxa"/>
          </w:tcPr>
          <w:p>
            <w:pPr>
              <w:pStyle w:val="0"/>
              <w:jc w:val="center"/>
            </w:pPr>
            <w:r>
              <w:rPr>
                <w:sz w:val="20"/>
              </w:rPr>
              <w:t xml:space="preserve">2</w:t>
            </w:r>
          </w:p>
        </w:tc>
        <w:tc>
          <w:tcPr>
            <w:tcW w:w="2041" w:type="dxa"/>
          </w:tcPr>
          <w:p>
            <w:pPr>
              <w:pStyle w:val="0"/>
              <w:jc w:val="center"/>
            </w:pPr>
            <w:r>
              <w:rPr>
                <w:sz w:val="20"/>
              </w:rPr>
              <w:t xml:space="preserve">3</w:t>
            </w:r>
          </w:p>
        </w:tc>
      </w:tr>
      <w:tr>
        <w:tc>
          <w:tcPr>
            <w:tcW w:w="624" w:type="dxa"/>
          </w:tcPr>
          <w:p>
            <w:pPr>
              <w:pStyle w:val="0"/>
              <w:jc w:val="center"/>
            </w:pPr>
            <w:r>
              <w:rPr>
                <w:sz w:val="20"/>
              </w:rPr>
              <w:t xml:space="preserve">1.</w:t>
            </w:r>
          </w:p>
        </w:tc>
        <w:tc>
          <w:tcPr>
            <w:tcW w:w="6406" w:type="dxa"/>
          </w:tcPr>
          <w:p>
            <w:pPr>
              <w:pStyle w:val="0"/>
            </w:pPr>
            <w:r>
              <w:rPr>
                <w:sz w:val="20"/>
              </w:rPr>
              <w:t xml:space="preserve">Полное и сокращенное наименования общественного объединения (в соответствии со свидетельством о внесении записи в Единый государственный реестр юридических лиц)</w:t>
            </w:r>
          </w:p>
        </w:tc>
        <w:tc>
          <w:tcPr>
            <w:tcW w:w="2041" w:type="dxa"/>
          </w:tcPr>
          <w:p>
            <w:pPr>
              <w:pStyle w:val="0"/>
            </w:pPr>
            <w:r>
              <w:rPr>
                <w:sz w:val="20"/>
              </w:rPr>
            </w:r>
          </w:p>
        </w:tc>
      </w:tr>
      <w:tr>
        <w:tc>
          <w:tcPr>
            <w:tcW w:w="624" w:type="dxa"/>
          </w:tcPr>
          <w:p>
            <w:pPr>
              <w:pStyle w:val="0"/>
              <w:jc w:val="center"/>
            </w:pPr>
            <w:r>
              <w:rPr>
                <w:sz w:val="20"/>
              </w:rPr>
              <w:t xml:space="preserve">2.</w:t>
            </w:r>
          </w:p>
        </w:tc>
        <w:tc>
          <w:tcPr>
            <w:tcW w:w="6406" w:type="dxa"/>
          </w:tcPr>
          <w:p>
            <w:pPr>
              <w:pStyle w:val="0"/>
            </w:pPr>
            <w:r>
              <w:rPr>
                <w:sz w:val="20"/>
              </w:rPr>
              <w:t xml:space="preserve">Дата регистрации общественного объединения</w:t>
            </w:r>
          </w:p>
        </w:tc>
        <w:tc>
          <w:tcPr>
            <w:tcW w:w="2041" w:type="dxa"/>
          </w:tcPr>
          <w:p>
            <w:pPr>
              <w:pStyle w:val="0"/>
            </w:pPr>
            <w:r>
              <w:rPr>
                <w:sz w:val="20"/>
              </w:rPr>
            </w:r>
          </w:p>
        </w:tc>
      </w:tr>
      <w:tr>
        <w:tc>
          <w:tcPr>
            <w:tcW w:w="624" w:type="dxa"/>
          </w:tcPr>
          <w:p>
            <w:pPr>
              <w:pStyle w:val="0"/>
              <w:jc w:val="center"/>
            </w:pPr>
            <w:r>
              <w:rPr>
                <w:sz w:val="20"/>
              </w:rPr>
              <w:t xml:space="preserve">3.</w:t>
            </w:r>
          </w:p>
        </w:tc>
        <w:tc>
          <w:tcPr>
            <w:tcW w:w="6406" w:type="dxa"/>
          </w:tcPr>
          <w:p>
            <w:pPr>
              <w:pStyle w:val="0"/>
            </w:pPr>
            <w:r>
              <w:rPr>
                <w:sz w:val="20"/>
              </w:rPr>
              <w:t xml:space="preserve">Организационно-правовая форма общественного объединения</w:t>
            </w:r>
          </w:p>
        </w:tc>
        <w:tc>
          <w:tcPr>
            <w:tcW w:w="2041" w:type="dxa"/>
          </w:tcPr>
          <w:p>
            <w:pPr>
              <w:pStyle w:val="0"/>
            </w:pPr>
            <w:r>
              <w:rPr>
                <w:sz w:val="20"/>
              </w:rPr>
            </w:r>
          </w:p>
        </w:tc>
      </w:tr>
      <w:tr>
        <w:tc>
          <w:tcPr>
            <w:tcW w:w="624" w:type="dxa"/>
            <w:vMerge w:val="restart"/>
          </w:tcPr>
          <w:p>
            <w:pPr>
              <w:pStyle w:val="0"/>
              <w:jc w:val="center"/>
            </w:pPr>
            <w:r>
              <w:rPr>
                <w:sz w:val="20"/>
              </w:rPr>
              <w:t xml:space="preserve">4.</w:t>
            </w:r>
          </w:p>
        </w:tc>
        <w:tc>
          <w:tcPr>
            <w:tcW w:w="6406" w:type="dxa"/>
          </w:tcPr>
          <w:p>
            <w:pPr>
              <w:pStyle w:val="0"/>
            </w:pPr>
            <w:r>
              <w:rPr>
                <w:sz w:val="20"/>
              </w:rPr>
              <w:t xml:space="preserve">Учредители общественного объединения:</w:t>
            </w:r>
          </w:p>
        </w:tc>
        <w:tc>
          <w:tcPr>
            <w:tcW w:w="2041" w:type="dxa"/>
          </w:tcPr>
          <w:p>
            <w:pPr>
              <w:pStyle w:val="0"/>
            </w:pPr>
            <w:r>
              <w:rPr>
                <w:sz w:val="20"/>
              </w:rPr>
            </w:r>
          </w:p>
        </w:tc>
      </w:tr>
      <w:tr>
        <w:tc>
          <w:tcPr>
            <w:vMerge w:val="continue"/>
          </w:tcPr>
          <w:p/>
        </w:tc>
        <w:tc>
          <w:tcPr>
            <w:tcW w:w="6406" w:type="dxa"/>
          </w:tcPr>
          <w:p>
            <w:pPr>
              <w:pStyle w:val="0"/>
            </w:pPr>
            <w:r>
              <w:rPr>
                <w:sz w:val="20"/>
              </w:rPr>
              <w:t xml:space="preserve">физические лица (численность)</w:t>
            </w:r>
          </w:p>
        </w:tc>
        <w:tc>
          <w:tcPr>
            <w:tcW w:w="2041" w:type="dxa"/>
          </w:tcPr>
          <w:p>
            <w:pPr>
              <w:pStyle w:val="0"/>
            </w:pPr>
            <w:r>
              <w:rPr>
                <w:sz w:val="20"/>
              </w:rPr>
            </w:r>
          </w:p>
        </w:tc>
      </w:tr>
      <w:tr>
        <w:tc>
          <w:tcPr>
            <w:vMerge w:val="continue"/>
          </w:tcPr>
          <w:p/>
        </w:tc>
        <w:tc>
          <w:tcPr>
            <w:tcW w:w="6406" w:type="dxa"/>
          </w:tcPr>
          <w:p>
            <w:pPr>
              <w:pStyle w:val="0"/>
            </w:pPr>
            <w:r>
              <w:rPr>
                <w:sz w:val="20"/>
              </w:rPr>
              <w:t xml:space="preserve">юридические лица (перечислить)</w:t>
            </w:r>
          </w:p>
        </w:tc>
        <w:tc>
          <w:tcPr>
            <w:tcW w:w="2041" w:type="dxa"/>
          </w:tcPr>
          <w:p>
            <w:pPr>
              <w:pStyle w:val="0"/>
            </w:pPr>
            <w:r>
              <w:rPr>
                <w:sz w:val="20"/>
              </w:rPr>
            </w:r>
          </w:p>
        </w:tc>
      </w:tr>
      <w:tr>
        <w:tc>
          <w:tcPr>
            <w:tcW w:w="624" w:type="dxa"/>
            <w:vMerge w:val="restart"/>
          </w:tcPr>
          <w:p>
            <w:pPr>
              <w:pStyle w:val="0"/>
              <w:jc w:val="center"/>
            </w:pPr>
            <w:r>
              <w:rPr>
                <w:sz w:val="20"/>
              </w:rPr>
              <w:t xml:space="preserve">5.</w:t>
            </w:r>
          </w:p>
        </w:tc>
        <w:tc>
          <w:tcPr>
            <w:tcW w:w="6406" w:type="dxa"/>
          </w:tcPr>
          <w:p>
            <w:pPr>
              <w:pStyle w:val="0"/>
            </w:pPr>
            <w:r>
              <w:rPr>
                <w:sz w:val="20"/>
              </w:rPr>
              <w:t xml:space="preserve">Юридический адрес общественного объединения</w:t>
            </w:r>
          </w:p>
        </w:tc>
        <w:tc>
          <w:tcPr>
            <w:tcW w:w="2041" w:type="dxa"/>
          </w:tcPr>
          <w:p>
            <w:pPr>
              <w:pStyle w:val="0"/>
            </w:pPr>
            <w:r>
              <w:rPr>
                <w:sz w:val="20"/>
              </w:rPr>
            </w:r>
          </w:p>
        </w:tc>
      </w:tr>
      <w:tr>
        <w:tc>
          <w:tcPr>
            <w:vMerge w:val="continue"/>
          </w:tcPr>
          <w:p/>
        </w:tc>
        <w:tc>
          <w:tcPr>
            <w:tcW w:w="6406" w:type="dxa"/>
          </w:tcPr>
          <w:p>
            <w:pPr>
              <w:pStyle w:val="0"/>
            </w:pPr>
            <w:r>
              <w:rPr>
                <w:sz w:val="20"/>
              </w:rPr>
              <w:t xml:space="preserve">фактический адрес общественного объединения</w:t>
            </w:r>
          </w:p>
        </w:tc>
        <w:tc>
          <w:tcPr>
            <w:tcW w:w="2041" w:type="dxa"/>
          </w:tcPr>
          <w:p>
            <w:pPr>
              <w:pStyle w:val="0"/>
            </w:pPr>
            <w:r>
              <w:rPr>
                <w:sz w:val="20"/>
              </w:rPr>
            </w:r>
          </w:p>
        </w:tc>
      </w:tr>
      <w:tr>
        <w:tc>
          <w:tcPr>
            <w:tcW w:w="624" w:type="dxa"/>
            <w:vMerge w:val="restart"/>
          </w:tcPr>
          <w:p>
            <w:pPr>
              <w:pStyle w:val="0"/>
              <w:jc w:val="center"/>
            </w:pPr>
            <w:r>
              <w:rPr>
                <w:sz w:val="20"/>
              </w:rPr>
              <w:t xml:space="preserve">6.</w:t>
            </w:r>
          </w:p>
        </w:tc>
        <w:tc>
          <w:tcPr>
            <w:tcW w:w="6406" w:type="dxa"/>
          </w:tcPr>
          <w:p>
            <w:pPr>
              <w:pStyle w:val="0"/>
            </w:pPr>
            <w:r>
              <w:rPr>
                <w:sz w:val="20"/>
              </w:rPr>
              <w:t xml:space="preserve">Номер телефона</w:t>
            </w:r>
          </w:p>
        </w:tc>
        <w:tc>
          <w:tcPr>
            <w:tcW w:w="2041" w:type="dxa"/>
          </w:tcPr>
          <w:p>
            <w:pPr>
              <w:pStyle w:val="0"/>
            </w:pPr>
            <w:r>
              <w:rPr>
                <w:sz w:val="20"/>
              </w:rPr>
            </w:r>
          </w:p>
        </w:tc>
      </w:tr>
      <w:tr>
        <w:tc>
          <w:tcPr>
            <w:vMerge w:val="continue"/>
          </w:tcPr>
          <w:p/>
        </w:tc>
        <w:tc>
          <w:tcPr>
            <w:tcW w:w="6406" w:type="dxa"/>
          </w:tcPr>
          <w:p>
            <w:pPr>
              <w:pStyle w:val="0"/>
            </w:pPr>
            <w:r>
              <w:rPr>
                <w:sz w:val="20"/>
              </w:rPr>
              <w:t xml:space="preserve">номер факса</w:t>
            </w:r>
          </w:p>
        </w:tc>
        <w:tc>
          <w:tcPr>
            <w:tcW w:w="2041" w:type="dxa"/>
          </w:tcPr>
          <w:p>
            <w:pPr>
              <w:pStyle w:val="0"/>
            </w:pPr>
            <w:r>
              <w:rPr>
                <w:sz w:val="20"/>
              </w:rPr>
            </w:r>
          </w:p>
        </w:tc>
      </w:tr>
      <w:tr>
        <w:tc>
          <w:tcPr>
            <w:vMerge w:val="continue"/>
          </w:tcPr>
          <w:p/>
        </w:tc>
        <w:tc>
          <w:tcPr>
            <w:tcW w:w="6406" w:type="dxa"/>
          </w:tcPr>
          <w:p>
            <w:pPr>
              <w:pStyle w:val="0"/>
            </w:pPr>
            <w:r>
              <w:rPr>
                <w:sz w:val="20"/>
              </w:rPr>
              <w:t xml:space="preserve">адрес электронной почты</w:t>
            </w:r>
          </w:p>
        </w:tc>
        <w:tc>
          <w:tcPr>
            <w:tcW w:w="2041" w:type="dxa"/>
          </w:tcPr>
          <w:p>
            <w:pPr>
              <w:pStyle w:val="0"/>
            </w:pPr>
            <w:r>
              <w:rPr>
                <w:sz w:val="20"/>
              </w:rPr>
            </w:r>
          </w:p>
        </w:tc>
      </w:tr>
      <w:tr>
        <w:tc>
          <w:tcPr>
            <w:vMerge w:val="continue"/>
          </w:tcPr>
          <w:p/>
        </w:tc>
        <w:tc>
          <w:tcPr>
            <w:tcW w:w="6406" w:type="dxa"/>
          </w:tcPr>
          <w:p>
            <w:pPr>
              <w:pStyle w:val="0"/>
            </w:pPr>
            <w:r>
              <w:rPr>
                <w:sz w:val="20"/>
              </w:rPr>
              <w:t xml:space="preserve">адрес сайта (страницы) общественного объединения в информационно-телекоммуникационной сети "Интернет"</w:t>
            </w:r>
          </w:p>
        </w:tc>
        <w:tc>
          <w:tcPr>
            <w:tcW w:w="2041" w:type="dxa"/>
          </w:tcPr>
          <w:p>
            <w:pPr>
              <w:pStyle w:val="0"/>
            </w:pPr>
            <w:r>
              <w:rPr>
                <w:sz w:val="20"/>
              </w:rPr>
            </w:r>
          </w:p>
        </w:tc>
      </w:tr>
      <w:tr>
        <w:tc>
          <w:tcPr>
            <w:tcW w:w="624" w:type="dxa"/>
          </w:tcPr>
          <w:p>
            <w:pPr>
              <w:pStyle w:val="0"/>
              <w:jc w:val="center"/>
            </w:pPr>
            <w:r>
              <w:rPr>
                <w:sz w:val="20"/>
              </w:rPr>
              <w:t xml:space="preserve">7.</w:t>
            </w:r>
          </w:p>
        </w:tc>
        <w:tc>
          <w:tcPr>
            <w:tcW w:w="6406" w:type="dxa"/>
          </w:tcPr>
          <w:p>
            <w:pPr>
              <w:pStyle w:val="0"/>
            </w:pPr>
            <w:r>
              <w:rPr>
                <w:sz w:val="20"/>
              </w:rPr>
              <w:t xml:space="preserve">Фамилия, имя, отчество руководителя общественного объединения</w:t>
            </w:r>
          </w:p>
        </w:tc>
        <w:tc>
          <w:tcPr>
            <w:tcW w:w="2041" w:type="dxa"/>
          </w:tcPr>
          <w:p>
            <w:pPr>
              <w:pStyle w:val="0"/>
            </w:pPr>
            <w:r>
              <w:rPr>
                <w:sz w:val="20"/>
              </w:rPr>
            </w:r>
          </w:p>
        </w:tc>
      </w:tr>
      <w:tr>
        <w:tc>
          <w:tcPr>
            <w:tcW w:w="624" w:type="dxa"/>
            <w:vMerge w:val="restart"/>
          </w:tcPr>
          <w:p>
            <w:pPr>
              <w:pStyle w:val="0"/>
              <w:jc w:val="center"/>
            </w:pPr>
            <w:r>
              <w:rPr>
                <w:sz w:val="20"/>
              </w:rPr>
              <w:t xml:space="preserve">8.</w:t>
            </w:r>
          </w:p>
        </w:tc>
        <w:tc>
          <w:tcPr>
            <w:tcW w:w="6406" w:type="dxa"/>
          </w:tcPr>
          <w:p>
            <w:pPr>
              <w:pStyle w:val="0"/>
            </w:pPr>
            <w:r>
              <w:rPr>
                <w:sz w:val="20"/>
              </w:rPr>
              <w:t xml:space="preserve">Реквизиты общественного объединения:</w:t>
            </w:r>
          </w:p>
        </w:tc>
        <w:tc>
          <w:tcPr>
            <w:tcW w:w="2041" w:type="dxa"/>
          </w:tcPr>
          <w:p>
            <w:pPr>
              <w:pStyle w:val="0"/>
            </w:pPr>
            <w:r>
              <w:rPr>
                <w:sz w:val="20"/>
              </w:rPr>
            </w:r>
          </w:p>
        </w:tc>
      </w:tr>
      <w:tr>
        <w:tc>
          <w:tcPr>
            <w:vMerge w:val="continue"/>
          </w:tcPr>
          <w:p/>
        </w:tc>
        <w:tc>
          <w:tcPr>
            <w:tcW w:w="6406" w:type="dxa"/>
          </w:tcPr>
          <w:p>
            <w:pPr>
              <w:pStyle w:val="0"/>
            </w:pPr>
            <w:r>
              <w:rPr>
                <w:sz w:val="20"/>
              </w:rPr>
              <w:t xml:space="preserve">ИНН/КПП</w:t>
            </w:r>
          </w:p>
        </w:tc>
        <w:tc>
          <w:tcPr>
            <w:tcW w:w="2041" w:type="dxa"/>
          </w:tcPr>
          <w:p>
            <w:pPr>
              <w:pStyle w:val="0"/>
            </w:pPr>
            <w:r>
              <w:rPr>
                <w:sz w:val="20"/>
              </w:rPr>
            </w:r>
          </w:p>
        </w:tc>
      </w:tr>
      <w:tr>
        <w:tc>
          <w:tcPr>
            <w:vMerge w:val="continue"/>
          </w:tcPr>
          <w:p/>
        </w:tc>
        <w:tc>
          <w:tcPr>
            <w:tcW w:w="6406" w:type="dxa"/>
          </w:tcPr>
          <w:p>
            <w:pPr>
              <w:pStyle w:val="0"/>
            </w:pPr>
            <w:r>
              <w:rPr>
                <w:sz w:val="20"/>
              </w:rPr>
              <w:t xml:space="preserve">ОГРН, ОКПО, </w:t>
            </w:r>
            <w:hyperlink w:history="0" r:id="rId3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ОКВЭД2</w:t>
              </w:r>
            </w:hyperlink>
          </w:p>
        </w:tc>
        <w:tc>
          <w:tcPr>
            <w:tcW w:w="2041" w:type="dxa"/>
          </w:tcPr>
          <w:p>
            <w:pPr>
              <w:pStyle w:val="0"/>
            </w:pPr>
            <w:r>
              <w:rPr>
                <w:sz w:val="20"/>
              </w:rPr>
            </w:r>
          </w:p>
        </w:tc>
      </w:tr>
      <w:tr>
        <w:tc>
          <w:tcPr>
            <w:vMerge w:val="continue"/>
          </w:tcPr>
          <w:p/>
        </w:tc>
        <w:tc>
          <w:tcPr>
            <w:tcW w:w="6406" w:type="dxa"/>
          </w:tcPr>
          <w:p>
            <w:pPr>
              <w:pStyle w:val="0"/>
            </w:pPr>
            <w:r>
              <w:rPr>
                <w:sz w:val="20"/>
              </w:rPr>
              <w:t xml:space="preserve">расчетный счет</w:t>
            </w:r>
          </w:p>
        </w:tc>
        <w:tc>
          <w:tcPr>
            <w:tcW w:w="2041" w:type="dxa"/>
          </w:tcPr>
          <w:p>
            <w:pPr>
              <w:pStyle w:val="0"/>
            </w:pPr>
            <w:r>
              <w:rPr>
                <w:sz w:val="20"/>
              </w:rPr>
            </w:r>
          </w:p>
        </w:tc>
      </w:tr>
      <w:tr>
        <w:tc>
          <w:tcPr>
            <w:vMerge w:val="continue"/>
          </w:tcPr>
          <w:p/>
        </w:tc>
        <w:tc>
          <w:tcPr>
            <w:tcW w:w="6406" w:type="dxa"/>
          </w:tcPr>
          <w:p>
            <w:pPr>
              <w:pStyle w:val="0"/>
            </w:pPr>
            <w:r>
              <w:rPr>
                <w:sz w:val="20"/>
              </w:rPr>
              <w:t xml:space="preserve">наименование банка</w:t>
            </w:r>
          </w:p>
        </w:tc>
        <w:tc>
          <w:tcPr>
            <w:tcW w:w="2041" w:type="dxa"/>
          </w:tcPr>
          <w:p>
            <w:pPr>
              <w:pStyle w:val="0"/>
            </w:pPr>
            <w:r>
              <w:rPr>
                <w:sz w:val="20"/>
              </w:rPr>
            </w:r>
          </w:p>
        </w:tc>
      </w:tr>
      <w:tr>
        <w:tc>
          <w:tcPr>
            <w:vMerge w:val="continue"/>
          </w:tcPr>
          <w:p/>
        </w:tc>
        <w:tc>
          <w:tcPr>
            <w:tcW w:w="6406" w:type="dxa"/>
          </w:tcPr>
          <w:p>
            <w:pPr>
              <w:pStyle w:val="0"/>
            </w:pPr>
            <w:r>
              <w:rPr>
                <w:sz w:val="20"/>
              </w:rPr>
              <w:t xml:space="preserve">корреспондентский счет</w:t>
            </w:r>
          </w:p>
        </w:tc>
        <w:tc>
          <w:tcPr>
            <w:tcW w:w="2041" w:type="dxa"/>
          </w:tcPr>
          <w:p>
            <w:pPr>
              <w:pStyle w:val="0"/>
            </w:pPr>
            <w:r>
              <w:rPr>
                <w:sz w:val="20"/>
              </w:rPr>
            </w:r>
          </w:p>
        </w:tc>
      </w:tr>
      <w:tr>
        <w:tc>
          <w:tcPr>
            <w:vMerge w:val="continue"/>
          </w:tcPr>
          <w:p/>
        </w:tc>
        <w:tc>
          <w:tcPr>
            <w:tcW w:w="6406" w:type="dxa"/>
          </w:tcPr>
          <w:p>
            <w:pPr>
              <w:pStyle w:val="0"/>
            </w:pPr>
            <w:r>
              <w:rPr>
                <w:sz w:val="20"/>
              </w:rPr>
              <w:t xml:space="preserve">БИК</w:t>
            </w:r>
          </w:p>
        </w:tc>
        <w:tc>
          <w:tcPr>
            <w:tcW w:w="2041" w:type="dxa"/>
          </w:tcPr>
          <w:p>
            <w:pPr>
              <w:pStyle w:val="0"/>
            </w:pPr>
            <w:r>
              <w:rPr>
                <w:sz w:val="20"/>
              </w:rPr>
            </w:r>
          </w:p>
        </w:tc>
      </w:tr>
      <w:tr>
        <w:tc>
          <w:tcPr>
            <w:vMerge w:val="continue"/>
          </w:tcPr>
          <w:p/>
        </w:tc>
        <w:tc>
          <w:tcPr>
            <w:tcW w:w="6406" w:type="dxa"/>
          </w:tcPr>
          <w:p>
            <w:pPr>
              <w:pStyle w:val="0"/>
            </w:pPr>
            <w:r>
              <w:rPr>
                <w:sz w:val="20"/>
              </w:rPr>
              <w:t xml:space="preserve">юридический адрес банка</w:t>
            </w:r>
          </w:p>
        </w:tc>
        <w:tc>
          <w:tcPr>
            <w:tcW w:w="2041" w:type="dxa"/>
          </w:tcPr>
          <w:p>
            <w:pPr>
              <w:pStyle w:val="0"/>
            </w:pPr>
            <w:r>
              <w:rPr>
                <w:sz w:val="20"/>
              </w:rPr>
            </w:r>
          </w:p>
        </w:tc>
      </w:tr>
      <w:tr>
        <w:tc>
          <w:tcPr>
            <w:tcW w:w="624" w:type="dxa"/>
          </w:tcPr>
          <w:p>
            <w:pPr>
              <w:pStyle w:val="0"/>
              <w:jc w:val="center"/>
            </w:pPr>
            <w:r>
              <w:rPr>
                <w:sz w:val="20"/>
              </w:rPr>
              <w:t xml:space="preserve">9.</w:t>
            </w:r>
          </w:p>
        </w:tc>
        <w:tc>
          <w:tcPr>
            <w:tcW w:w="6406" w:type="dxa"/>
          </w:tcPr>
          <w:p>
            <w:pPr>
              <w:pStyle w:val="0"/>
            </w:pPr>
            <w:r>
              <w:rPr>
                <w:sz w:val="20"/>
              </w:rPr>
              <w:t xml:space="preserve">Перечень добровольных пожарных команд (с указанием наименований населенных пунктов Оренбургской области, на территории которых осуществляется регулярная деятельность)</w:t>
            </w:r>
          </w:p>
        </w:tc>
        <w:tc>
          <w:tcPr>
            <w:tcW w:w="2041" w:type="dxa"/>
          </w:tcPr>
          <w:p>
            <w:pPr>
              <w:pStyle w:val="0"/>
            </w:pPr>
            <w:r>
              <w:rPr>
                <w:sz w:val="20"/>
              </w:rPr>
            </w:r>
          </w:p>
        </w:tc>
      </w:tr>
      <w:tr>
        <w:tc>
          <w:tcPr>
            <w:tcW w:w="624" w:type="dxa"/>
            <w:vMerge w:val="restart"/>
          </w:tcPr>
          <w:p>
            <w:pPr>
              <w:pStyle w:val="0"/>
              <w:jc w:val="center"/>
            </w:pPr>
            <w:r>
              <w:rPr>
                <w:sz w:val="20"/>
              </w:rPr>
              <w:t xml:space="preserve">10.</w:t>
            </w:r>
          </w:p>
        </w:tc>
        <w:tc>
          <w:tcPr>
            <w:tcW w:w="6406" w:type="dxa"/>
          </w:tcPr>
          <w:p>
            <w:pPr>
              <w:pStyle w:val="0"/>
            </w:pPr>
            <w:r>
              <w:rPr>
                <w:sz w:val="20"/>
              </w:rPr>
              <w:t xml:space="preserve">Численность членов общественного объединения:</w:t>
            </w:r>
          </w:p>
        </w:tc>
        <w:tc>
          <w:tcPr>
            <w:tcW w:w="2041" w:type="dxa"/>
          </w:tcPr>
          <w:p>
            <w:pPr>
              <w:pStyle w:val="0"/>
            </w:pPr>
            <w:r>
              <w:rPr>
                <w:sz w:val="20"/>
              </w:rPr>
            </w:r>
          </w:p>
        </w:tc>
      </w:tr>
      <w:tr>
        <w:tc>
          <w:tcPr>
            <w:vMerge w:val="continue"/>
          </w:tcPr>
          <w:p/>
        </w:tc>
        <w:tc>
          <w:tcPr>
            <w:tcW w:w="6406" w:type="dxa"/>
          </w:tcPr>
          <w:p>
            <w:pPr>
              <w:pStyle w:val="0"/>
            </w:pPr>
            <w:r>
              <w:rPr>
                <w:sz w:val="20"/>
              </w:rPr>
              <w:t xml:space="preserve">физические лица, в том числе добровольные пожарные</w:t>
            </w:r>
          </w:p>
        </w:tc>
        <w:tc>
          <w:tcPr>
            <w:tcW w:w="2041" w:type="dxa"/>
          </w:tcPr>
          <w:p>
            <w:pPr>
              <w:pStyle w:val="0"/>
            </w:pPr>
            <w:r>
              <w:rPr>
                <w:sz w:val="20"/>
              </w:rPr>
            </w:r>
          </w:p>
        </w:tc>
      </w:tr>
      <w:tr>
        <w:tc>
          <w:tcPr>
            <w:vMerge w:val="continue"/>
          </w:tcPr>
          <w:p/>
        </w:tc>
        <w:tc>
          <w:tcPr>
            <w:tcW w:w="6406" w:type="dxa"/>
          </w:tcPr>
          <w:p>
            <w:pPr>
              <w:pStyle w:val="0"/>
            </w:pPr>
            <w:r>
              <w:rPr>
                <w:sz w:val="20"/>
              </w:rPr>
              <w:t xml:space="preserve">юридические лица</w:t>
            </w:r>
          </w:p>
        </w:tc>
        <w:tc>
          <w:tcPr>
            <w:tcW w:w="2041" w:type="dxa"/>
          </w:tcPr>
          <w:p>
            <w:pPr>
              <w:pStyle w:val="0"/>
            </w:pPr>
            <w:r>
              <w:rPr>
                <w:sz w:val="20"/>
              </w:rPr>
            </w:r>
          </w:p>
        </w:tc>
      </w:tr>
      <w:tr>
        <w:tc>
          <w:tcPr>
            <w:tcW w:w="624" w:type="dxa"/>
            <w:vMerge w:val="restart"/>
          </w:tcPr>
          <w:p>
            <w:pPr>
              <w:pStyle w:val="0"/>
              <w:jc w:val="center"/>
            </w:pPr>
            <w:r>
              <w:rPr>
                <w:sz w:val="20"/>
              </w:rPr>
              <w:t xml:space="preserve">11.</w:t>
            </w:r>
          </w:p>
        </w:tc>
        <w:tc>
          <w:tcPr>
            <w:tcW w:w="6406" w:type="dxa"/>
          </w:tcPr>
          <w:p>
            <w:pPr>
              <w:pStyle w:val="0"/>
            </w:pPr>
            <w:r>
              <w:rPr>
                <w:sz w:val="20"/>
              </w:rPr>
              <w:t xml:space="preserve">Численность участников общественного объединения:</w:t>
            </w:r>
          </w:p>
        </w:tc>
        <w:tc>
          <w:tcPr>
            <w:tcW w:w="2041" w:type="dxa"/>
          </w:tcPr>
          <w:p>
            <w:pPr>
              <w:pStyle w:val="0"/>
            </w:pPr>
            <w:r>
              <w:rPr>
                <w:sz w:val="20"/>
              </w:rPr>
            </w:r>
          </w:p>
        </w:tc>
      </w:tr>
      <w:tr>
        <w:tc>
          <w:tcPr>
            <w:vMerge w:val="continue"/>
          </w:tcPr>
          <w:p/>
        </w:tc>
        <w:tc>
          <w:tcPr>
            <w:tcW w:w="6406" w:type="dxa"/>
          </w:tcPr>
          <w:p>
            <w:pPr>
              <w:pStyle w:val="0"/>
            </w:pPr>
            <w:r>
              <w:rPr>
                <w:sz w:val="20"/>
              </w:rPr>
              <w:t xml:space="preserve">физические лица, в том числе добровольные пожарные</w:t>
            </w:r>
          </w:p>
        </w:tc>
        <w:tc>
          <w:tcPr>
            <w:tcW w:w="2041" w:type="dxa"/>
          </w:tcPr>
          <w:p>
            <w:pPr>
              <w:pStyle w:val="0"/>
            </w:pPr>
            <w:r>
              <w:rPr>
                <w:sz w:val="20"/>
              </w:rPr>
            </w:r>
          </w:p>
        </w:tc>
      </w:tr>
      <w:tr>
        <w:tc>
          <w:tcPr>
            <w:vMerge w:val="continue"/>
          </w:tcPr>
          <w:p/>
        </w:tc>
        <w:tc>
          <w:tcPr>
            <w:tcW w:w="6406" w:type="dxa"/>
          </w:tcPr>
          <w:p>
            <w:pPr>
              <w:pStyle w:val="0"/>
            </w:pPr>
            <w:r>
              <w:rPr>
                <w:sz w:val="20"/>
              </w:rPr>
              <w:t xml:space="preserve">юридические лица</w:t>
            </w:r>
          </w:p>
        </w:tc>
        <w:tc>
          <w:tcPr>
            <w:tcW w:w="2041" w:type="dxa"/>
          </w:tcPr>
          <w:p>
            <w:pPr>
              <w:pStyle w:val="0"/>
            </w:pPr>
            <w:r>
              <w:rPr>
                <w:sz w:val="20"/>
              </w:rPr>
            </w:r>
          </w:p>
        </w:tc>
      </w:tr>
      <w:tr>
        <w:tc>
          <w:tcPr>
            <w:tcW w:w="624" w:type="dxa"/>
          </w:tcPr>
          <w:p>
            <w:pPr>
              <w:pStyle w:val="0"/>
              <w:jc w:val="center"/>
            </w:pPr>
            <w:r>
              <w:rPr>
                <w:sz w:val="20"/>
              </w:rPr>
              <w:t xml:space="preserve">12.</w:t>
            </w:r>
          </w:p>
        </w:tc>
        <w:tc>
          <w:tcPr>
            <w:tcW w:w="6406" w:type="dxa"/>
          </w:tcPr>
          <w:p>
            <w:pPr>
              <w:pStyle w:val="0"/>
            </w:pPr>
            <w:r>
              <w:rPr>
                <w:sz w:val="20"/>
              </w:rPr>
              <w:t xml:space="preserve">Численность работников общественного объединения</w:t>
            </w:r>
          </w:p>
        </w:tc>
        <w:tc>
          <w:tcPr>
            <w:tcW w:w="2041" w:type="dxa"/>
          </w:tcPr>
          <w:p>
            <w:pPr>
              <w:pStyle w:val="0"/>
            </w:pPr>
            <w:r>
              <w:rPr>
                <w:sz w:val="20"/>
              </w:rPr>
            </w:r>
          </w:p>
        </w:tc>
      </w:tr>
    </w:tbl>
    <w:p>
      <w:pPr>
        <w:pStyle w:val="0"/>
        <w:jc w:val="both"/>
      </w:pPr>
      <w:r>
        <w:rPr>
          <w:sz w:val="20"/>
        </w:rPr>
      </w:r>
    </w:p>
    <w:p>
      <w:pPr>
        <w:pStyle w:val="1"/>
        <w:jc w:val="both"/>
      </w:pPr>
      <w:r>
        <w:rPr>
          <w:sz w:val="20"/>
        </w:rPr>
        <w:t xml:space="preserve">__________________________________________ ___________  ___________________</w:t>
      </w:r>
    </w:p>
    <w:p>
      <w:pPr>
        <w:pStyle w:val="1"/>
        <w:jc w:val="both"/>
      </w:pPr>
      <w:r>
        <w:rPr>
          <w:sz w:val="20"/>
        </w:rPr>
        <w:t xml:space="preserve">(наименование должности руководителя)       (подпись)   (инициалы, фамилия)</w:t>
      </w:r>
    </w:p>
    <w:p>
      <w:pPr>
        <w:pStyle w:val="1"/>
        <w:jc w:val="both"/>
      </w:pPr>
      <w:r>
        <w:rPr>
          <w:sz w:val="20"/>
        </w:rPr>
      </w:r>
    </w:p>
    <w:p>
      <w:pPr>
        <w:pStyle w:val="1"/>
        <w:jc w:val="both"/>
      </w:pPr>
      <w:r>
        <w:rPr>
          <w:sz w:val="20"/>
        </w:rPr>
        <w:t xml:space="preserve">М.П. (при наличии)</w:t>
      </w:r>
    </w:p>
    <w:p>
      <w:pPr>
        <w:pStyle w:val="1"/>
        <w:jc w:val="both"/>
      </w:pPr>
      <w:r>
        <w:rPr>
          <w:sz w:val="20"/>
        </w:rPr>
        <w:t xml:space="preserve">"__" ____________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Оренбургской области от 01.02.2016 N 52-п</w:t>
            <w:br/>
            <w:t>(ред. от 14.07.2022)</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3B24313625453F3E0761F6B65DDB6895CE43C87280DC31BD744AE163F1D9F8A2828DFDFFB430D3CE87E8027A3A6E4DB03677A6EF8F9E739706B96OEO8R" TargetMode = "External"/>
	<Relationship Id="rId8" Type="http://schemas.openxmlformats.org/officeDocument/2006/relationships/hyperlink" Target="consultantplus://offline/ref=C3B24313625453F3E0761F6B65DDB6895CE43C872E05C819DF4FF31C374493882F2780C8FC0A013DE87E8023AEF9E1CE123F7568E2E6E7266C6994E8O5O4R" TargetMode = "External"/>
	<Relationship Id="rId9" Type="http://schemas.openxmlformats.org/officeDocument/2006/relationships/hyperlink" Target="consultantplus://offline/ref=C3B24313625453F3E0761F6B65DDB6895CE43C872E04C71CD747F31C374493882F2780C8FC0A013DE87E8023AEF9E1CE123F7568E2E6E7266C6994E8O5O4R" TargetMode = "External"/>
	<Relationship Id="rId10" Type="http://schemas.openxmlformats.org/officeDocument/2006/relationships/hyperlink" Target="consultantplus://offline/ref=C3B24313625453F3E0761F6B65DDB6895CE43C87280CC617D244AE163F1D9F8A2828DFDFFB430D3CE87E8027A3A6E4DB03677A6EF8F9E739706B96OEO8R" TargetMode = "External"/>
	<Relationship Id="rId11" Type="http://schemas.openxmlformats.org/officeDocument/2006/relationships/hyperlink" Target="consultantplus://offline/ref=C3B24313625453F3E076016673B1EB8D58EC628C2D03CB488A1BF54B681495DD6F67869DBF4D083CE175D472ECA7B89D5274796BF8FAE625O7O0R" TargetMode = "External"/>
	<Relationship Id="rId12" Type="http://schemas.openxmlformats.org/officeDocument/2006/relationships/hyperlink" Target="consultantplus://offline/ref=C3B24313625453F3E076016673B1EB8D5FE7618E280DCB488A1BF54B681495DD6F67869DBF4E0C3BEB75D472ECA7B89D5274796BF8FAE625O7O0R" TargetMode = "External"/>
	<Relationship Id="rId13" Type="http://schemas.openxmlformats.org/officeDocument/2006/relationships/hyperlink" Target="consultantplus://offline/ref=C3B24313625453F3E0761F6B65DDB6895CE43C872A07C41DDE44AE163F1D9F8A2828DFDFFB430D3CE87E822BA3A6E4DB03677A6EF8F9E739706B96OEO8R" TargetMode = "External"/>
	<Relationship Id="rId14" Type="http://schemas.openxmlformats.org/officeDocument/2006/relationships/hyperlink" Target="consultantplus://offline/ref=C3B24313625453F3E0761F6B65DDB6895CE43C872706C81CD544AE163F1D9F8A2828DFDFFB430D3CED7C8322A3A6E4DB03677A6EF8F9E739706B96OEO8R" TargetMode = "External"/>
	<Relationship Id="rId15" Type="http://schemas.openxmlformats.org/officeDocument/2006/relationships/hyperlink" Target="consultantplus://offline/ref=C3B24313625453F3E0761F6B65DDB6895CE43C872E05C819DF4FF31C374493882F2780C8FC0A013DE87E8023AFF9E1CE123F7568E2E6E7266C6994E8O5O4R" TargetMode = "External"/>
	<Relationship Id="rId16" Type="http://schemas.openxmlformats.org/officeDocument/2006/relationships/hyperlink" Target="consultantplus://offline/ref=C3B24313625453F3E0761F6B65DDB6895CE43C872E05C819DF4FF31C374493882F2780C8FC0A013DE87E8023A0F9E1CE123F7568E2E6E7266C6994E8O5O4R" TargetMode = "External"/>
	<Relationship Id="rId17" Type="http://schemas.openxmlformats.org/officeDocument/2006/relationships/hyperlink" Target="consultantplus://offline/ref=C3B24313625453F3E0761F6B65DDB6895CE43C872E05C819DF4FF31C374493882F2780C8FC0A013DE87E8022A8F9E1CE123F7568E2E6E7266C6994E8O5O4R" TargetMode = "External"/>
	<Relationship Id="rId18" Type="http://schemas.openxmlformats.org/officeDocument/2006/relationships/hyperlink" Target="consultantplus://offline/ref=C3B24313625453F3E0761F6B65DDB6895CE43C872E04C71CD747F31C374493882F2780C8FC0A013DE87E8023AEF9E1CE123F7568E2E6E7266C6994E8O5O4R" TargetMode = "External"/>
	<Relationship Id="rId19" Type="http://schemas.openxmlformats.org/officeDocument/2006/relationships/hyperlink" Target="consultantplus://offline/ref=C3B24313625453F3E0761F6B65DDB6895CE43C872E04C41EDF4FF31C374493882F2780C8FC0A013DE97E8622AFF9E1CE123F7568E2E6E7266C6994E8O5O4R" TargetMode = "External"/>
	<Relationship Id="rId20" Type="http://schemas.openxmlformats.org/officeDocument/2006/relationships/hyperlink" Target="consultantplus://offline/ref=C3B24313625453F3E0761F6B65DDB6895CE43C872E04C71CD747F31C374493882F2780C8FC0A013DE87E8021A1F9E1CE123F7568E2E6E7266C6994E8O5O4R" TargetMode = "External"/>
	<Relationship Id="rId21" Type="http://schemas.openxmlformats.org/officeDocument/2006/relationships/hyperlink" Target="consultantplus://offline/ref=C3B24313625453F3E0761F6B65DDB6895CE43C872E04C71CD747F31C374493882F2780C8FC0A013DE87E8023AFF9E1CE123F7568E2E6E7266C6994E8O5O4R" TargetMode = "External"/>
	<Relationship Id="rId22" Type="http://schemas.openxmlformats.org/officeDocument/2006/relationships/hyperlink" Target="consultantplus://offline/ref=C3B24313625453F3E0761F6B65DDB6895CE43C872E04C71CD747F31C374493882F2780C8FC0A013DE87E8021A1F9E1CE123F7568E2E6E7266C6994E8O5O4R" TargetMode = "External"/>
	<Relationship Id="rId23" Type="http://schemas.openxmlformats.org/officeDocument/2006/relationships/hyperlink" Target="consultantplus://offline/ref=C3B24313625453F3E0761F6B65DDB6895CE43C872E04C71CD747F31C374493882F2780C8FC0A013DE87E8022A9F9E1CE123F7568E2E6E7266C6994E8O5O4R" TargetMode = "External"/>
	<Relationship Id="rId24" Type="http://schemas.openxmlformats.org/officeDocument/2006/relationships/hyperlink" Target="consultantplus://offline/ref=C3B24313625453F3E076016673B1EB8D58EC628C2D03CB488A1BF54B681495DD6F67869FB84E0837BC2FC476A5F0B181576B6668E6FAOEO4R" TargetMode = "External"/>
	<Relationship Id="rId25" Type="http://schemas.openxmlformats.org/officeDocument/2006/relationships/hyperlink" Target="consultantplus://offline/ref=C3B24313625453F3E076016673B1EB8D58EC628C2D03CB488A1BF54B681495DD6F67869FB84C0E37BC2FC476A5F0B181576B6668E6FAOEO4R" TargetMode = "External"/>
	<Relationship Id="rId26" Type="http://schemas.openxmlformats.org/officeDocument/2006/relationships/hyperlink" Target="consultantplus://offline/ref=C3B24313625453F3E0761F6B65DDB6895CE43C872E04C71CD747F31C374493882F2780C8FC0A013DE87E8023A1F9E1CE123F7568E2E6E7266C6994E8O5O4R" TargetMode = "External"/>
	<Relationship Id="rId27" Type="http://schemas.openxmlformats.org/officeDocument/2006/relationships/hyperlink" Target="consultantplus://offline/ref=C3B24313625453F3E076016673B1EB8D58EC628C2D03CB488A1BF54B681495DD6F67869FB84E0837BC2FC476A5F0B181576B6668E6FAOEO4R" TargetMode = "External"/>
	<Relationship Id="rId28" Type="http://schemas.openxmlformats.org/officeDocument/2006/relationships/hyperlink" Target="consultantplus://offline/ref=C3B24313625453F3E076016673B1EB8D58EC628C2D03CB488A1BF54B681495DD6F67869FB84C0E37BC2FC476A5F0B181576B6668E6FAOEO4R" TargetMode = "External"/>
	<Relationship Id="rId29" Type="http://schemas.openxmlformats.org/officeDocument/2006/relationships/hyperlink" Target="consultantplus://offline/ref=C3B24313625453F3E0761F6B65DDB6895CE43C872E04C71CD747F31C374493882F2780C8FC0A013DE87E8022ABF9E1CE123F7568E2E6E7266C6994E8O5O4R" TargetMode = "External"/>
	<Relationship Id="rId30" Type="http://schemas.openxmlformats.org/officeDocument/2006/relationships/hyperlink" Target="consultantplus://offline/ref=C3B24313625453F3E0761F6B65DDB6895CE43C872E04C71CD747F31C374493882F2780C8FC0A013DE87E8021A8F9E1CE123F7568E2E6E7266C6994E8O5O4R" TargetMode = "External"/>
	<Relationship Id="rId31" Type="http://schemas.openxmlformats.org/officeDocument/2006/relationships/hyperlink" Target="consultantplus://offline/ref=C3B24313625453F3E0761F6B65DDB6895CE43C872E04C71CD747F31C374493882F2780C8FC0A013DE87E8021A9F9E1CE123F7568E2E6E7266C6994E8O5O4R" TargetMode = "External"/>
	<Relationship Id="rId32" Type="http://schemas.openxmlformats.org/officeDocument/2006/relationships/hyperlink" Target="consultantplus://offline/ref=C3B24313625453F3E0761F6B65DDB6895CE43C872E04C71CD747F31C374493882F2780C8FC0A013DE87E8021ACF9E1CE123F7568E2E6E7266C6994E8O5O4R" TargetMode = "External"/>
	<Relationship Id="rId33" Type="http://schemas.openxmlformats.org/officeDocument/2006/relationships/hyperlink" Target="consultantplus://offline/ref=C3B24313625453F3E076016673B1EB8D58EC628C2D03CB488A1BF54B681495DD6F67869FB84E0837BC2FC476A5F0B181576B6668E6FAOEO4R" TargetMode = "External"/>
	<Relationship Id="rId34" Type="http://schemas.openxmlformats.org/officeDocument/2006/relationships/hyperlink" Target="consultantplus://offline/ref=C3B24313625453F3E076016673B1EB8D58EC628C2D03CB488A1BF54B681495DD6F67869FB84C0E37BC2FC476A5F0B181576B6668E6FAOEO4R" TargetMode = "External"/>
	<Relationship Id="rId35" Type="http://schemas.openxmlformats.org/officeDocument/2006/relationships/hyperlink" Target="consultantplus://offline/ref=C3B24313625453F3E0761F6B65DDB6895CE43C872E04C71CD747F31C374493882F2780C8FC0A013DE87E8021AEF9E1CE123F7568E2E6E7266C6994E8O5O4R" TargetMode = "External"/>
	<Relationship Id="rId36" Type="http://schemas.openxmlformats.org/officeDocument/2006/relationships/hyperlink" Target="consultantplus://offline/ref=C3B24313625453F3E076016673B1EB8D58ED6A832A01CB488A1BF54B681495DD7D67DE91BD4A123DE9608223AAOFO0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Оренбургской области от 01.02.2016 N 52-п
(ред. от 14.07.2022)
"Об утверждении порядка предоставления субсидий общественным объединениям пожарной охраны в Оренбургской области"
(вместе с "Порядком предоставления субсидий общественным объединениям пожарной охраны в Оренбургской области")</dc:title>
  <dcterms:created xsi:type="dcterms:W3CDTF">2022-11-24T17:14:14Z</dcterms:created>
</cp:coreProperties>
</file>