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Орловской области от 23.10.2025 N 682</w:t>
              <w:br/>
              <w:t xml:space="preserve">"Об утверждении Порядка проведения анализа финансовых, экономических, социальных и иных показателей деятельности социально ориентированных некоммерческих организаций, оценки эффективности мер, направленных на развитие социально ориентированных некоммерческих организаций в Орловской области, прогноза их дальнейшего развития"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ОРЛОВСКОЙ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23 октября 2025 г. N 682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ПРОВЕДЕНИЯ АНАЛИЗА ФИНАНСОВЫХ, ЭКОНОМИЧЕСКИХ, СОЦИАЛЬНЫХ</w:t>
      </w:r>
    </w:p>
    <w:p>
      <w:pPr>
        <w:pStyle w:val="2"/>
        <w:jc w:val="center"/>
      </w:pPr>
      <w:r>
        <w:rPr>
          <w:sz w:val="20"/>
        </w:rPr>
        <w:t xml:space="preserve">И ИНЫХ ПОКАЗАТЕЛЕЙ ДЕЯТЕЛЬНОСТИ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ОРГАНИЗАЦИЙ, ОЦЕНКИ ЭФФЕКТИВНОСТИ МЕР,</w:t>
      </w:r>
    </w:p>
    <w:p>
      <w:pPr>
        <w:pStyle w:val="2"/>
        <w:jc w:val="center"/>
      </w:pPr>
      <w:r>
        <w:rPr>
          <w:sz w:val="20"/>
        </w:rPr>
        <w:t xml:space="preserve">НАПРАВЛЕННЫХ НА РАЗВИТИЕ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В ОРЛОВСКОЙ ОБЛАСТИ,</w:t>
      </w:r>
    </w:p>
    <w:p>
      <w:pPr>
        <w:pStyle w:val="2"/>
        <w:jc w:val="center"/>
      </w:pPr>
      <w:r>
        <w:rPr>
          <w:sz w:val="20"/>
        </w:rPr>
        <w:t xml:space="preserve">ПРОГНОЗА ИХ ДАЛЬНЕЙШЕГО РАЗВИТИЯ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подпунктом 7 пункта 2 статьи 31.3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организациях", </w:t>
      </w:r>
      <w:hyperlink w:history="0" r:id="rId9" w:tooltip="Закон Орловской области от 10.03.2015 N 1757-ОЗ (ред. от 25.04.2024) &quot;О поддержке социально ориентированных некоммерческих организаций в Орловской области&quot; (принят ООСНД 27.02.2015) {КонсультантПлюс}">
        <w:r>
          <w:rPr>
            <w:sz w:val="20"/>
            <w:color w:val="0000ff"/>
          </w:rPr>
          <w:t xml:space="preserve">пунктом 10 статьи 5</w:t>
        </w:r>
      </w:hyperlink>
      <w:r>
        <w:rPr>
          <w:sz w:val="20"/>
        </w:rPr>
        <w:t xml:space="preserve">, </w:t>
      </w:r>
      <w:hyperlink w:history="0" r:id="rId10" w:tooltip="Закон Орловской области от 10.03.2015 N 1757-ОЗ (ред. от 25.04.2024) &quot;О поддержке социально ориентированных некоммерческих организаций в Орловской области&quot; (принят ООСНД 27.02.2015) {КонсультантПлюс}">
        <w:r>
          <w:rPr>
            <w:sz w:val="20"/>
            <w:color w:val="0000ff"/>
          </w:rPr>
          <w:t xml:space="preserve">статьей 10</w:t>
        </w:r>
      </w:hyperlink>
      <w:r>
        <w:rPr>
          <w:sz w:val="20"/>
        </w:rPr>
        <w:t xml:space="preserve"> Закона Орловской области от 10 марта 2015 года N 1757-ОЗ "О поддержке социально ориентированных некоммерческих организаций в Орловской области" Правительство Орловской области постановляет: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проведения анализа финансовых, экономических, социальных и иных показателей деятельности социально ориентированных некоммерческих организаций, оценки эффективности мер, направленных на развитие социально ориентированных некоммерческих организаций в Орловской области, прогноза их дальнейшего развития.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постановления возложить на заместителя Губернатора Орловской области в Правительстве Орловской области по внутренней политике, представителя Губернатора Орловской области в Орловском областном Совете народных депутатов.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А.Е.КЛЫЧКОВ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Орловской области</w:t>
      </w:r>
    </w:p>
    <w:p>
      <w:pPr>
        <w:pStyle w:val="0"/>
        <w:jc w:val="right"/>
      </w:pPr>
      <w:r>
        <w:rPr>
          <w:sz w:val="20"/>
        </w:rPr>
        <w:t xml:space="preserve">от 23 октября 2025 г. N 682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ПРОВЕДЕНИЯ АНАЛИЗА ФИНАНСОВЫХ, ЭКОНОМИЧЕСКИХ, СОЦИАЛЬНЫХ</w:t>
      </w:r>
    </w:p>
    <w:p>
      <w:pPr>
        <w:pStyle w:val="2"/>
        <w:jc w:val="center"/>
      </w:pPr>
      <w:r>
        <w:rPr>
          <w:sz w:val="20"/>
        </w:rPr>
        <w:t xml:space="preserve">И ИНЫХ ПОКАЗАТЕЛЕЙ ДЕЯТЕЛЬНОСТИ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ОРГАНИЗАЦИЙ, ОЦЕНКИ ЭФФЕКТИВНОСТИ МЕР,</w:t>
      </w:r>
    </w:p>
    <w:p>
      <w:pPr>
        <w:pStyle w:val="2"/>
        <w:jc w:val="center"/>
      </w:pPr>
      <w:r>
        <w:rPr>
          <w:sz w:val="20"/>
        </w:rPr>
        <w:t xml:space="preserve">НАПРАВЛЕННЫХ НА РАЗВИТИЕ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В ОРЛОВСКОЙ ОБЛАСТИ,</w:t>
      </w:r>
    </w:p>
    <w:p>
      <w:pPr>
        <w:pStyle w:val="2"/>
        <w:jc w:val="center"/>
      </w:pPr>
      <w:r>
        <w:rPr>
          <w:sz w:val="20"/>
        </w:rPr>
        <w:t xml:space="preserve">ПРОГНОЗА ИХ ДАЛЬНЕЙШЕГО РАЗВИТИЯ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механизм проведения анализа финансовых, экономических, социальных и иных показателей деятельности социально ориентированных некоммерческих организаций, оценки эффективности мер, направленных на развитие социально ориентированных некоммерческих организаций в Орловской области, прогноза их дальнейшего развития (далее также соответственно - анализ деятельности, СО НКО, оценка эффективности мер поддержки), а также порядок и сроки направления полученной информации в Правительство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Понятия и определения, используемые в настоящем Порядке: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внебюджетные средства - средства, полученные СО НКО из различных источников, образование и использование которых установлено законодательными и иными нормативными правовыми актами Российской Федерации, а также учредительными документами СО НКО (в том числе собственные средства СО НКО), за исключением средств, предоставленных СО НКО из федерального бюджета, областного бюджета, бюджетов муниципальных образований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мероприятие - организованное действие или совокупность действий, направленных на осуществление (реализацию) какой-либо социально значимой цели;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социально значимая цель - цель, результат которой направлен на решение социальных проблем, развитие гражданского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целевая группа СО НКО - совокупность категорий (категория) граждан, предусмотренных (предусмотренная) законодательством Российской Федерации и определенных (определенная) учредительными документами СО НКО, в отношении которых (которой) указанная СО НКО в соответствии с учредительными документами осуществляет виды деятельности, указанные в </w:t>
      </w:r>
      <w:hyperlink w:history="0" r:id="rId11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пункте 1 статьи 31.1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организациях", </w:t>
      </w:r>
      <w:hyperlink w:history="0" r:id="rId12" w:tooltip="Закон Орловской области от 10.03.2015 N 1757-ОЗ (ред. от 25.04.2024) &quot;О поддержке социально ориентированных некоммерческих организаций в Орловской области&quot; (принят ООСНД 27.02.2015) {КонсультантПлюс}">
        <w:r>
          <w:rPr>
            <w:sz w:val="20"/>
            <w:color w:val="0000ff"/>
          </w:rPr>
          <w:t xml:space="preserve">статье 7</w:t>
        </w:r>
      </w:hyperlink>
      <w:r>
        <w:rPr>
          <w:sz w:val="20"/>
        </w:rPr>
        <w:t xml:space="preserve"> Закона Орловской области от 10 марта 2015 года N 1757-ОЗ "О поддержке социально ориентированных некоммерческих организаций в Орловской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Иные термины и понятия в рамках настоящего Порядка используются в тех значениях, в которых они определены действующим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Анализ деятельности СО НКО проводится Департаментом внутренней политики и развития местного самоуправления Орловской области (далее - Департамент) в отношении СО НКО, зарегистрированных на территории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Результаты проведения анализа деятельности СО НКО направлены на оценку эффективности мер поддержки, обоснование принятия дальнейших мер, направленных на развитие СО НКО в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Анализ деятельности СО НКО проводится ежегодно (за отчетный календарный год).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Анализ деятельности СО НКО проводится на основании следующих источников информации: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анкеты о деятельности СО НКО в отчетном календарном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годового бухгалтерского баланса;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итогового отчета о достижении значений результата предоставления субсидии, характеристик результата, отчета об осуществлении расходов, источником финансового обеспечения которых является субсидия, отчета о реализации плана мероприятий по достижению результата предоставления субсидии (контрольных точек), отчета о соблюдении условий предоставления субсидии, предусмотренных </w:t>
      </w:r>
      <w:hyperlink w:history="0" r:id="rId13" w:tooltip="Постановление Правительства Орловской области от 27.04.2021 N 242 (ред. от 06.06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Орловской области от 27 апреля 2021 года N 242 "Об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общества" (в случае предоставления СО НКО соответствующих грантов в форме субсидий из областного бюджета);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отчета СО НКО, размещенного на информационных ресурсах Министерства юстиции Российской Федерации в сети Интернет в соответствии с </w:t>
      </w:r>
      <w:hyperlink w:history="0" r:id="rId14" w:tooltip="Приказ Минюста России от 07.10.2010 N 252 (ред. от 26.05.2020) &quot;О Порядке размещения в сети Интернет отчетов о деятельности и сообщений о продолжении деятельности некоммерческих организаций&quot; (Зарегистрировано в Минюсте России 15.10.2010 N 18742) ------------ Утратил силу или отменен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юстиции Российской Федерации от 7 октября 2010 года N 252 "О Порядке размещения в сети Интернет отчетов о деятельности и сообщений о продолжении деятельности некоммерческих организаций";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иных источников информации, не запрещенных действующим законодательством Российской Федерации (в том числе сведений, представленных СО НКО по собственной инициативе).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СО НКО несут установленную действующим законодательством Российской Федерации ответственность за достоверность представляемой информации.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Критерии анализа деятельности СО 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Критерии анализа деятельности СО НКО определяются по следующим показателям: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имущественные показатели деятельности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финансовые показатели деятельности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информационные показатели и показатели в сфере оказания консультационной поддержки деятельности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социальные показатели деятельности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экономические показатели деятельности СО НКО.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Имущественные показатели деятельности СО 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Имущественные показатели деятельности СО НКО включают: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имущественное состояние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исполнение СО НКО обязательств по обязательным платежам в отношении государственного и муниципального имущества.</w:t>
      </w:r>
    </w:p>
    <w:bookmarkStart w:id="74" w:name="P74"/>
    <w:bookmarkEnd w:id="7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Имущественное состояние СО НКО анализируется исходя из наличия (отсутствия) у СО НКО имущества (помещения, здания, строения, сооружения), предоставленного в безвозмездное пользование, аренду, и (или) иного имущества помимо государственного и муниципального имущества.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СО НКО, которым оказана имущественная поддержка, к общему количеству СО НКО, обратившихся за оказанием имущественной поддержки в отчетном периоде, рассчитывается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6"/>
        </w:rPr>
        <w:drawing>
          <wp:inline distT="0" distB="0" distL="0" distR="0">
            <wp:extent cx="2047875" cy="4572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СО НКО, кот. оказана и. п.</w:t>
      </w:r>
      <w:r>
        <w:rPr>
          <w:sz w:val="20"/>
        </w:rPr>
        <w:t xml:space="preserve"> - количество СО НКО, которым оказана имущественная поддержка;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общ. СО НКО, обр. за и. п.</w:t>
      </w:r>
      <w:r>
        <w:rPr>
          <w:sz w:val="20"/>
        </w:rPr>
        <w:t xml:space="preserve"> - общее количество СО НКО, обратившихся за оказанием имущественной поддержки в отчетном периоде.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Нормативное значение показателя - &gt;= 70%.</w:t>
      </w:r>
    </w:p>
    <w:bookmarkStart w:id="82" w:name="P82"/>
    <w:bookmarkEnd w:id="8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Исполнение СО НКО обязательств по обязательным платежам в отношении государственного и муниципального имущества анализируется исходя из наличия (отсутствия) у СО НКО задолженности по обязательным платежам в отношении имущества, предоставленного данной организации в безвозмездное пользование, аренду в установленном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Доля СО НКО, внесенных в реестр СО НКО, у которых образовалась задолженность по обязательным платежам свыше 2 месяцев по действующим договорам аренды в отношении государственного и муниципального имущества, к общему числу СО НКО, которым оказана имущественная поддержка и с которыми заключены договоры аренды, рассчитывается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6"/>
        </w:rPr>
        <w:drawing>
          <wp:inline distT="0" distB="0" distL="0" distR="0">
            <wp:extent cx="1876425" cy="4572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СО НКО, с задолж.</w:t>
      </w:r>
      <w:r>
        <w:rPr>
          <w:sz w:val="20"/>
        </w:rPr>
        <w:t xml:space="preserve"> - количество СО НКО, у которых образовалась задолженность по обязательным платежам свыше 2 месяцев по действующим договорам аренды в отношении государственного и муниципального имущества;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общ. СО НКО, аренда</w:t>
      </w:r>
      <w:r>
        <w:rPr>
          <w:sz w:val="20"/>
        </w:rPr>
        <w:t xml:space="preserve"> - общее количество СО НКО, которым оказана имущественная поддержка и с которыми заключены договоры аренды.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Нормативное значение показателя - &lt;= 5%.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Финансовые показатели деятельности СО 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12. Финансовые показатели деятельности СО НКО включают: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финансовую устойчивость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финансовую активность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реализацию мероприятий СО НКО за счет внебюджетных средств.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Финансовая устойчивость СО НКО анализируется исходя из использования СО НКО различных источников финансового обеспечения ее деятельности, а именно: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целевые поступления (субсидии, гранты и др.) из федерального бюджета, областного бюджета, бюджетов муниципальных образований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поступления от физических лиц, в том числе членские взносы;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поступления от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поступления из иных источников, не запрещенных действующим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доходы от реализации товаров, работ, услуг.</w:t>
      </w:r>
    </w:p>
    <w:bookmarkStart w:id="103" w:name="P103"/>
    <w:bookmarkEnd w:id="1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Финансовая активность СО НКО анализируется исходя из участия СО НКО в организуемых органами исполнительной власти Российской Федерации, Орловской области, муниципальными образованиями Орловской области отборах, конкурсах на предоставление средств соответствующего бюджета.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Коэффициент финансовой активности СО НКО рассчитывается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6"/>
        </w:rPr>
        <w:drawing>
          <wp:inline distT="0" distB="0" distL="0" distR="0">
            <wp:extent cx="2733675" cy="4667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СО НКО, принимающ. участие в конкурсах</w:t>
      </w:r>
      <w:r>
        <w:rPr>
          <w:sz w:val="20"/>
        </w:rPr>
        <w:t xml:space="preserve"> - количество СО НКО, принимающих участие в организуемых органами исполнительной власти Российской Федерации, Орловской области, муниципальными образованиями Орловской области отборах, конкурсах на предоставление средств соответствующего бюджета;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общ. СО НКО, состоящие в реестре СО НКО</w:t>
      </w:r>
      <w:r>
        <w:rPr>
          <w:sz w:val="20"/>
        </w:rPr>
        <w:t xml:space="preserve"> - общее количество СО НКО, зарегистрированных в реестре.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Нормативное значение показателя - &gt;= 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Реализация мероприятий СО НКО за счет внебюджетных средств анализируется дополнительно исходя из наличия реализованных мероприятий СО НКО за счет внебюджетных средств.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Информационные показатели и показатели в сфере</w:t>
      </w:r>
    </w:p>
    <w:p>
      <w:pPr>
        <w:pStyle w:val="2"/>
        <w:jc w:val="center"/>
      </w:pPr>
      <w:r>
        <w:rPr>
          <w:sz w:val="20"/>
        </w:rPr>
        <w:t xml:space="preserve">оказания консультационной поддержки деятельности СО 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16. В рамках настоящего Порядка информационные показатели деятельности СО НКО включают открытость, публичность и информационную доступность СО НКО.</w:t>
      </w:r>
    </w:p>
    <w:bookmarkStart w:id="117" w:name="P117"/>
    <w:bookmarkEnd w:id="1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Открытость, публичность и информационная доступность СО НКО анализируется исходя из наличия размещенной информации о деятельности СО НКО в средствах массовой информации, в информационно-телекоммуникационной сети Интернет (за исключением информации о предпринимательской и иной приносящей доход деятельности СО НКО), а также частоты публикаций.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Коэффициент информационной доступности СО НКО рассчитывается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6"/>
        </w:rPr>
        <w:drawing>
          <wp:inline distT="0" distB="0" distL="0" distR="0">
            <wp:extent cx="1066800" cy="4667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инф. мат. о</w:t>
      </w:r>
      <w:r>
        <w:rPr>
          <w:sz w:val="20"/>
        </w:rPr>
        <w:t xml:space="preserve"> - количество информационно-аналитических материалов и других материалов о деятельности СО НКО и для СО НКО, размещенных в социальных сетях, информационно-телекоммуникационной сети Интернет в отчетном периоде;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инф. мат. п</w:t>
      </w:r>
      <w:r>
        <w:rPr>
          <w:sz w:val="20"/>
        </w:rPr>
        <w:t xml:space="preserve"> - количество информационно-аналитических материалов и других материалов о деятельности СО НКО и для СО НКО, размещенных в социальных сетях, информационно-телекоммуникационной сети Интернет за аналогичный период прошлого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Нормативное значение показателя - &gt;= 1.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Социальные показатели деятельности СО 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Социальные показатели деятельности СО НКО включают: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социальную активность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удовлетворенность со стороны общества деятельностью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охват граждан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численность работников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реализацию СО НКО мероприятий с участием добровольцев (волонтеров).</w:t>
      </w:r>
    </w:p>
    <w:bookmarkStart w:id="134" w:name="P134"/>
    <w:bookmarkEnd w:id="13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Социальная активность СО НКО определяется из отношения количества граждан целевой группы СО НКО, в отношении которых были реализованы мероприятия, финансируемые с привлечением грантов и средств областного бюджета, бюджетов муниципальных образований Орловской области, к количеству граждан данной целевой группы СО НКО.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Коэффициент социальной активности СО НКО рассчитывается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41"/>
        </w:rPr>
        <w:drawing>
          <wp:inline distT="0" distB="0" distL="0" distR="0">
            <wp:extent cx="4914900" cy="6477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Кса - коэффициент социальной активности СО НКО.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Нормативное значение показателя - &gt;= 60%.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Удовлетворенность со стороны общества деятельностью СО НКО определяется наличием нарушений, выявленных при проведении проверок соблюдения СО НКО условий, целей при осуществлении деятельности, а также обоснованных жалоб на деятельность СО НКО, поступивших в Департамент.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Охват граждан СО НКО определяется количеством граждан, в отношении которых были реализованы мероприятия СО НКО.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Численность работников СО НКО анализируется исходя из количества граждан, состоящих в трудовых отношениях с СО НКО.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Реализация СО НКО мер с участием добровольцев (волонтеров) анализируется исходя из количества мероприятий, реализованных СО НКО с участием добровольцев (волонтеров).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Экономический показатель деятельности СО НКО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48" w:name="P148"/>
    <w:bookmarkEnd w:id="148"/>
    <w:p>
      <w:pPr>
        <w:pStyle w:val="0"/>
        <w:ind w:firstLine="540"/>
        <w:jc w:val="both"/>
      </w:pPr>
      <w:r>
        <w:rPr>
          <w:sz w:val="20"/>
        </w:rPr>
        <w:t xml:space="preserve">24. Экономический показатель определяется отношением объема внебюджетных средств, выделенных СО НКО на реализацию мероприятий, финансовое обеспечение которых осуществлялось с привлечением бюджетных средств (грантов, субсидий) и с использованием которых реализовывались мероприятия СО НКО, к общему объему финансового обеспечения.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Коэффициент экономической эффективности рассчитывается по следующей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8"/>
        </w:rPr>
        <w:drawing>
          <wp:inline distT="0" distB="0" distL="0" distR="0">
            <wp:extent cx="1828800" cy="4857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Кээ - коэффициент экономической эффективности деятельности СО 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Fв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объем внебюджетных средств, выделенных СО НКО на реализацию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Fо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общий объем финансового обеспечения СО НКО.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Нормативное значение показателя - &gt;= 1.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Порядок проведения анализа деятельности СО 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25. СО НКО ежегодно не позднее 1 апреля года, следующего за отчетным, направляет в Департамент: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216" w:tooltip="Анкета">
        <w:r>
          <w:rPr>
            <w:sz w:val="20"/>
            <w:color w:val="0000ff"/>
          </w:rPr>
          <w:t xml:space="preserve">анкету</w:t>
        </w:r>
      </w:hyperlink>
      <w:r>
        <w:rPr>
          <w:sz w:val="20"/>
        </w:rPr>
        <w:t xml:space="preserve"> о своей деятельности в отчетном календарном году по форме согласно приложению 1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годовой бухгалтерский баланс;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итоговый отчет о достижении значений результата предоставления субсидии, характеристик результата, отчет об осуществлении расходов, источником финансового обеспечения которых является субсидия, отчет о реализации плана мероприятий по достижению результата предоставления субсидии (контрольных точек), отчет о соблюдении условий предоставления субсидии, предусмотренные </w:t>
      </w:r>
      <w:hyperlink w:history="0" r:id="rId21" w:tooltip="Постановление Правительства Орловской области от 27.04.2021 N 242 (ред. от 06.06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Орловской области от 27 апреля 2021 года N 242 "Об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общества" (в случае предоставления СО НКО соответствующих грантов в форме субсидий из областного бюджета).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 НКО по собственной инициативе вправе представить иную информацию, касающуюся деятельности СО НКО.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Департамент до 1 мая года, следующего за отчетным, оценивает показатели деятельности СО НКО, представивших документы в соответствии с пунктом 25 настоящего Порядка, по </w:t>
      </w:r>
      <w:hyperlink w:history="0" w:anchor="P371" w:tooltip="КРИТЕРИИ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согласно приложению 2 к настоящему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Департамент по результатам проведенного анализа деятельности СО НКО в срок до 1 июня года, следующего за отчетным, подготавливает обобщенный анализ финансовых, экономических, социальных и иных показателей деятельности социально ориентированных некоммерческих организаций Орловской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IX. Порядок проведения оценки эффективности мер,</w:t>
      </w:r>
    </w:p>
    <w:p>
      <w:pPr>
        <w:pStyle w:val="2"/>
        <w:jc w:val="center"/>
      </w:pPr>
      <w:r>
        <w:rPr>
          <w:sz w:val="20"/>
        </w:rPr>
        <w:t xml:space="preserve">направленных на развитие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в Орловской области,</w:t>
      </w:r>
    </w:p>
    <w:p>
      <w:pPr>
        <w:pStyle w:val="2"/>
        <w:jc w:val="center"/>
      </w:pPr>
      <w:r>
        <w:rPr>
          <w:sz w:val="20"/>
        </w:rPr>
        <w:t xml:space="preserve">прогноза их дальнейшего развития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28. Целью проведения оценки эффективности мер поддержки является определение степени эффективности оказываемых мер поддержки СО НКО, позволяющей принять решение о целесообразности дальнейшего оказания мер поддержки СО НКО.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В рамках оценки эффективности мер Департамент: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ежегодно производит анализ деятельности СО НКО и осуществляет оценку на основании показателей деятельности СО НКО согласно </w:t>
      </w:r>
      <w:hyperlink w:history="0" w:anchor="P371" w:tooltip="КРИТЕРИИ">
        <w:r>
          <w:rPr>
            <w:sz w:val="20"/>
            <w:color w:val="0000ff"/>
          </w:rPr>
          <w:t xml:space="preserve">приложению 2</w:t>
        </w:r>
      </w:hyperlink>
      <w:r>
        <w:rPr>
          <w:sz w:val="20"/>
        </w:rPr>
        <w:t xml:space="preserve">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 итогам проведенного анализа рассчитывает комплексный показатель эффективности мер, направленных на развитие СО НКО в Орловской области (далее - Комплексный показатель эффективности мер).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Меры, направленные на развитие СО НКО в Орловской области, являются эффективными в случае, если нормативные значения показателей, предусмотренных </w:t>
      </w:r>
      <w:hyperlink w:history="0" w:anchor="P74" w:tooltip="10. Имущественное состояние СО НКО анализируется исходя из наличия (отсутствия) у СО НКО имущества (помещения, здания, строения, сооружения), предоставленного в безвозмездное пользование, аренду, и (или) иного имущества помимо государственного и муниципального имущества.">
        <w:r>
          <w:rPr>
            <w:sz w:val="20"/>
            <w:color w:val="0000ff"/>
          </w:rPr>
          <w:t xml:space="preserve">пунктами 10</w:t>
        </w:r>
      </w:hyperlink>
      <w:r>
        <w:rPr>
          <w:sz w:val="20"/>
        </w:rPr>
        <w:t xml:space="preserve">, </w:t>
      </w:r>
      <w:hyperlink w:history="0" w:anchor="P82" w:tooltip="11. Исполнение СО НКО обязательств по обязательным платежам в отношении государственного и муниципального имущества анализируется исходя из наличия (отсутствия) у СО НКО задолженности по обязательным платежам в отношении имущества, предоставленного данной организации в безвозмездное пользование, аренду в установленном порядке.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, </w:t>
      </w:r>
      <w:hyperlink w:history="0" w:anchor="P103" w:tooltip="14. Финансовая активность СО НКО анализируется исходя из участия СО НКО в организуемых органами исполнительной власти Российской Федерации, Орловской области, муниципальными образованиями Орловской области отборах, конкурсах на предоставление средств соответствующего бюджета.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, </w:t>
      </w:r>
      <w:hyperlink w:history="0" w:anchor="P117" w:tooltip="17. Открытость, публичность и информационная доступность СО НКО анализируется исходя из наличия размещенной информации о деятельности СО НКО в средствах массовой информации, в информационно-телекоммуникационной сети Интернет (за исключением информации о предпринимательской и иной приносящей доход деятельности СО НКО), а также частоты публикаций.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, </w:t>
      </w:r>
      <w:hyperlink w:history="0" w:anchor="P134" w:tooltip="19. Социальная активность СО НКО определяется из отношения количества граждан целевой группы СО НКО, в отношении которых были реализованы мероприятия, финансируемые с привлечением грантов и средств областного бюджета, бюджетов муниципальных образований Орловской области, к количеству граждан данной целевой группы СО НКО.">
        <w:r>
          <w:rPr>
            <w:sz w:val="20"/>
            <w:color w:val="0000ff"/>
          </w:rPr>
          <w:t xml:space="preserve">19</w:t>
        </w:r>
      </w:hyperlink>
      <w:r>
        <w:rPr>
          <w:sz w:val="20"/>
        </w:rPr>
        <w:t xml:space="preserve"> и </w:t>
      </w:r>
      <w:hyperlink w:history="0" w:anchor="P148" w:tooltip="24. Экономический показатель определяется отношением объема внебюджетных средств, выделенных СО НКО на реализацию мероприятий, финансовое обеспечение которых осуществлялось с привлечением бюджетных средств (грантов, субсидий) и с использованием которых реализовывались мероприятия СО НКО, к общему объему финансового обеспечения.">
        <w:r>
          <w:rPr>
            <w:sz w:val="20"/>
            <w:color w:val="0000ff"/>
          </w:rPr>
          <w:t xml:space="preserve">24</w:t>
        </w:r>
      </w:hyperlink>
      <w:r>
        <w:rPr>
          <w:sz w:val="20"/>
        </w:rPr>
        <w:t xml:space="preserve"> настоящего Порядка, достигнуты, а оценка показателей деятельности СО НКО, предусмотренных </w:t>
      </w:r>
      <w:hyperlink w:history="0" w:anchor="P371" w:tooltip="КРИТЕРИИ">
        <w:r>
          <w:rPr>
            <w:sz w:val="20"/>
            <w:color w:val="0000ff"/>
          </w:rPr>
          <w:t xml:space="preserve">приложением 2</w:t>
        </w:r>
      </w:hyperlink>
      <w:r>
        <w:rPr>
          <w:sz w:val="20"/>
        </w:rPr>
        <w:t xml:space="preserve"> к настоящему Порядку, больше или равна 12 баллам.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Комплексный показатель эффективности мер определяет степень эффективности оказываемых мер поддержки СО НКО и рассчитывается по следующей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Кпэ = П</w:t>
      </w:r>
      <w:r>
        <w:rPr>
          <w:sz w:val="20"/>
          <w:vertAlign w:val="subscript"/>
        </w:rPr>
        <w:t xml:space="preserve">Мэф</w:t>
      </w:r>
      <w:r>
        <w:rPr>
          <w:sz w:val="20"/>
        </w:rPr>
        <w:t xml:space="preserve"> / П</w:t>
      </w:r>
      <w:r>
        <w:rPr>
          <w:sz w:val="20"/>
          <w:vertAlign w:val="subscript"/>
        </w:rPr>
        <w:t xml:space="preserve">общ</w:t>
      </w:r>
      <w:r>
        <w:rPr>
          <w:sz w:val="20"/>
        </w:rPr>
        <w:t xml:space="preserve"> x 100 (%),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</w:t>
      </w:r>
      <w:r>
        <w:rPr>
          <w:sz w:val="20"/>
          <w:vertAlign w:val="subscript"/>
        </w:rPr>
        <w:t xml:space="preserve">Мэф</w:t>
      </w:r>
      <w:r>
        <w:rPr>
          <w:sz w:val="20"/>
        </w:rPr>
        <w:t xml:space="preserve"> - количество СО НКО, в которых меры, направленные на развитие СО НКО в Орловской области, являлись эффективными;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</w:t>
      </w:r>
      <w:r>
        <w:rPr>
          <w:sz w:val="20"/>
          <w:vertAlign w:val="subscript"/>
        </w:rPr>
        <w:t xml:space="preserve">общ</w:t>
      </w:r>
      <w:r>
        <w:rPr>
          <w:sz w:val="20"/>
        </w:rPr>
        <w:t xml:space="preserve"> - общее количество СО НКО, подвергшихся анализу.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Меры, направленные на развитие СО НКО в Орловской области, считаются эффективными, если значение Комплексного показателя эффективности мер соответствует или более нормативного значения.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Нормативное значение показателя - &gt;= 80%.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По результатам анализа деятельности СО НКО и оценки эффективности мер поддержки Департаментом принимается решение о целесообразности дальнейшего оказания мер поддержки СО НКО в случае установления их эффективности, а также разрабатывается прогноз развития некоммерческого сектора Орловской области на следующий календарный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признания оказанных СО НКО мер, направленных на развитие социально ориентированных некоммерческих организаций в Орловской области, неэффективными Департамент разрабатывает предложения об их совершенствовании, которые отражаются в прогнозе развития некоммерческого сектора Орловской области на следующий календарный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Результаты проведения оценки эффективности мер, а также прогноз развития некоммерческого сектора Орловской области на следующий календарный год в срок до 1 августа года, следующего за отчетным, утверждаются приказом Департамента.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X. Порядок направления в Правительство Орловской области</w:t>
      </w:r>
    </w:p>
    <w:p>
      <w:pPr>
        <w:pStyle w:val="2"/>
        <w:jc w:val="center"/>
      </w:pPr>
      <w:r>
        <w:rPr>
          <w:sz w:val="20"/>
        </w:rPr>
        <w:t xml:space="preserve">результатов проведения оценки эффективности мер поддержки</w:t>
      </w:r>
    </w:p>
    <w:p>
      <w:pPr>
        <w:pStyle w:val="2"/>
        <w:jc w:val="center"/>
      </w:pPr>
      <w:r>
        <w:rPr>
          <w:sz w:val="20"/>
        </w:rPr>
        <w:t xml:space="preserve">и прогноза их дальнейшего развития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35. Результаты проведения оценки эффективности мер, а также прогноз развития некоммерческого сектора Орловской области на следующий календарный год в срок до 1 сентября года, следующего за отчетным, направляется Департаментом в Правительство Орловской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 случае признания оказанных СО НКО мер, направленных на развитие социально ориентированных некоммерческих организаций в Орловской области, неэффективными предложения об их совершенствовании и прогноз развития некоммерческого сектора Орловской области на следующий календарный год рассматриваются на заседании Правительства Орловской области в соответствии с планом заседаний Правительства Орловской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проведения анализа финансовых,</w:t>
      </w:r>
    </w:p>
    <w:p>
      <w:pPr>
        <w:pStyle w:val="0"/>
        <w:jc w:val="right"/>
      </w:pPr>
      <w:r>
        <w:rPr>
          <w:sz w:val="20"/>
        </w:rPr>
        <w:t xml:space="preserve">экономических, социальных и иных</w:t>
      </w:r>
    </w:p>
    <w:p>
      <w:pPr>
        <w:pStyle w:val="0"/>
        <w:jc w:val="right"/>
      </w:pPr>
      <w:r>
        <w:rPr>
          <w:sz w:val="20"/>
        </w:rPr>
        <w:t xml:space="preserve">показателей деятельности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ориентированных некоммерческих</w:t>
      </w:r>
    </w:p>
    <w:p>
      <w:pPr>
        <w:pStyle w:val="0"/>
        <w:jc w:val="right"/>
      </w:pPr>
      <w:r>
        <w:rPr>
          <w:sz w:val="20"/>
        </w:rPr>
        <w:t xml:space="preserve">организаций, оценки эффективности</w:t>
      </w:r>
    </w:p>
    <w:p>
      <w:pPr>
        <w:pStyle w:val="0"/>
        <w:jc w:val="right"/>
      </w:pPr>
      <w:r>
        <w:rPr>
          <w:sz w:val="20"/>
        </w:rPr>
        <w:t xml:space="preserve">мер, направленных на развитие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ориентированных</w:t>
      </w:r>
    </w:p>
    <w:p>
      <w:pPr>
        <w:pStyle w:val="0"/>
        <w:jc w:val="right"/>
      </w:pPr>
      <w:r>
        <w:rPr>
          <w:sz w:val="20"/>
        </w:rPr>
        <w:t xml:space="preserve">некоммерческих организаций</w:t>
      </w:r>
    </w:p>
    <w:p>
      <w:pPr>
        <w:pStyle w:val="0"/>
        <w:jc w:val="right"/>
      </w:pPr>
      <w:r>
        <w:rPr>
          <w:sz w:val="20"/>
        </w:rPr>
        <w:t xml:space="preserve">в Орловской области, прогноза</w:t>
      </w:r>
    </w:p>
    <w:p>
      <w:pPr>
        <w:pStyle w:val="0"/>
        <w:jc w:val="right"/>
      </w:pPr>
      <w:r>
        <w:rPr>
          <w:sz w:val="20"/>
        </w:rPr>
        <w:t xml:space="preserve">их дальнейшего развития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216" w:name="P216"/>
          <w:bookmarkEnd w:id="216"/>
          <w:p>
            <w:pPr>
              <w:pStyle w:val="0"/>
              <w:jc w:val="center"/>
            </w:pPr>
            <w:r>
              <w:rPr>
                <w:sz w:val="20"/>
              </w:rPr>
              <w:t xml:space="preserve">Анкета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деятельности социально ориентированной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некоммерческой организации в ________ году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1. Полное и сокращенное наименование СО НКО: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2. Наличие у СО НКО имущества (помещения, здания, строения, сооружения), предоставленного в безвозмездное пользование, аренду, и (или) иного имущества помимо государственного или муниципального (выберите вариант ответа):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4"/>
        <w:gridCol w:w="4435"/>
        <w:gridCol w:w="4082"/>
      </w:tblGrid>
      <w:tr>
        <w:tc>
          <w:tcPr>
            <w:tcW w:w="5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435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государственного имущества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(основание пользования)</w:t>
            </w:r>
          </w:p>
        </w:tc>
      </w:tr>
      <w:tr>
        <w:tc>
          <w:tcPr>
            <w:tcW w:w="5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435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муниципального имущества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(основание пользования)</w:t>
            </w:r>
          </w:p>
        </w:tc>
      </w:tr>
      <w:tr>
        <w:tc>
          <w:tcPr>
            <w:tcW w:w="5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435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иного имущества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(основание пользования)</w:t>
            </w:r>
          </w:p>
        </w:tc>
      </w:tr>
      <w:tr>
        <w:tc>
          <w:tcPr>
            <w:tcW w:w="5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8517" w:type="dxa"/>
          </w:tcPr>
          <w:p>
            <w:pPr>
              <w:pStyle w:val="0"/>
            </w:pPr>
            <w:r>
              <w:rPr>
                <w:sz w:val="20"/>
              </w:rPr>
              <w:t xml:space="preserve">нет в наличии имущества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3. Численность работников СО НКО (количество граждан, состоящих в трудовых отношениях с СО НКО) (указать количество) _______________.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4. Источники финансового обеспечения деятельности СО НКО: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2"/>
        <w:gridCol w:w="5281"/>
        <w:gridCol w:w="3175"/>
      </w:tblGrid>
      <w:tr>
        <w:tc>
          <w:tcPr>
            <w:tcW w:w="6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52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</w:t>
            </w:r>
          </w:p>
        </w:tc>
        <w:tc>
          <w:tcPr>
            <w:tcW w:w="317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поступлений, руб.</w:t>
            </w:r>
          </w:p>
        </w:tc>
      </w:tr>
      <w:tr>
        <w:tc>
          <w:tcPr>
            <w:tcW w:w="622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281" w:type="dxa"/>
          </w:tcPr>
          <w:p>
            <w:pPr>
              <w:pStyle w:val="0"/>
            </w:pPr>
            <w:r>
              <w:rPr>
                <w:sz w:val="20"/>
              </w:rPr>
              <w:t xml:space="preserve">целевые поступления (субсидии, гранты и др.)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2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281" w:type="dxa"/>
          </w:tcPr>
          <w:p>
            <w:pPr>
              <w:pStyle w:val="0"/>
            </w:pPr>
            <w:r>
              <w:rPr>
                <w:sz w:val="20"/>
              </w:rPr>
              <w:t xml:space="preserve">поступления из федерального бюджета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2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5281" w:type="dxa"/>
          </w:tcPr>
          <w:p>
            <w:pPr>
              <w:pStyle w:val="0"/>
            </w:pPr>
            <w:r>
              <w:rPr>
                <w:sz w:val="20"/>
              </w:rPr>
              <w:t xml:space="preserve">поступления из областного бюджета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2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281" w:type="dxa"/>
          </w:tcPr>
          <w:p>
            <w:pPr>
              <w:pStyle w:val="0"/>
            </w:pPr>
            <w:r>
              <w:rPr>
                <w:sz w:val="20"/>
              </w:rPr>
              <w:t xml:space="preserve">поступления из бюджетов муниципальных образований Орловской области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2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5281" w:type="dxa"/>
          </w:tcPr>
          <w:p>
            <w:pPr>
              <w:pStyle w:val="0"/>
            </w:pPr>
            <w:r>
              <w:rPr>
                <w:sz w:val="20"/>
              </w:rPr>
              <w:t xml:space="preserve">поступления от физических лиц, в том числе членские взносы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2" w:type="dxa"/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5281" w:type="dxa"/>
          </w:tcPr>
          <w:p>
            <w:pPr>
              <w:pStyle w:val="0"/>
            </w:pPr>
            <w:r>
              <w:rPr>
                <w:sz w:val="20"/>
              </w:rPr>
              <w:t xml:space="preserve">поступления от юридических лиц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2" w:type="dxa"/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5281" w:type="dxa"/>
          </w:tcPr>
          <w:p>
            <w:pPr>
              <w:pStyle w:val="0"/>
            </w:pPr>
            <w:r>
              <w:rPr>
                <w:sz w:val="20"/>
              </w:rPr>
              <w:t xml:space="preserve">поступления из иных источников (указать каких)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2" w:type="dxa"/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5281" w:type="dxa"/>
          </w:tcPr>
          <w:p>
            <w:pPr>
              <w:pStyle w:val="0"/>
            </w:pPr>
            <w:r>
              <w:rPr>
                <w:sz w:val="20"/>
              </w:rPr>
              <w:t xml:space="preserve">доходы от реализации товаров, работ, услуг</w:t>
            </w:r>
          </w:p>
        </w:tc>
        <w:tc>
          <w:tcPr>
            <w:tcW w:w="317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5. Реализация мероприятий СО НКО за счет внебюджетных средств (средств, полученных СО НКО из различных источников, в том числе собственных средств СО НКО, за исключением средств, предоставленных СО НКО в рамках бюджетных средств (грантов и субсидий) (выберите вариант ответа):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8504"/>
      </w:tblGrid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да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нет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6. Общее количество мероприятий, реализованных СО НКО, с указанием их наименования:</w:t>
            </w:r>
          </w:p>
        </w:tc>
      </w:tr>
      <w:tr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7. Участие СО НКО в организуемых органами исполнительной власти Российской Федерации, Орловской области, муниципальными образованиями Орловской области отборах, конкурсах на предоставление средств соответствующего бюджета (выберите вариант ответа):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4"/>
        <w:gridCol w:w="8504"/>
      </w:tblGrid>
      <w:tr>
        <w:tc>
          <w:tcPr>
            <w:tcW w:w="5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да 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отбора, конкурса, количество заявок (заявлений)</w:t>
            </w:r>
          </w:p>
        </w:tc>
      </w:tr>
      <w:tr>
        <w:tc>
          <w:tcPr>
            <w:tcW w:w="5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нет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8. Предоставление СО НКО грантов и субсидий (выберите вариант ответа):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4"/>
        <w:gridCol w:w="8504"/>
      </w:tblGrid>
      <w:tr>
        <w:tc>
          <w:tcPr>
            <w:tcW w:w="5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да 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субсидии(-ий)</w:t>
            </w:r>
          </w:p>
        </w:tc>
      </w:tr>
      <w:tr>
        <w:tc>
          <w:tcPr>
            <w:tcW w:w="5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нет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9. Наличие размещенной информации о деятельности СО НКО в средствах массовой информации, в информационно-телекоммуникационной сети Интернет (за исключением информации о предпринимательской и иной приносящей доход деятельности СО НКО) (выберите вариант ответа):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54"/>
        <w:gridCol w:w="8504"/>
      </w:tblGrid>
      <w:tr>
        <w:tc>
          <w:tcPr>
            <w:tcW w:w="5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да 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источника, дата размещения информации)</w:t>
            </w:r>
          </w:p>
        </w:tc>
      </w:tr>
      <w:tr>
        <w:tc>
          <w:tcPr>
            <w:vMerge w:val="continue"/>
          </w:tcPr>
          <w:p/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...</w:t>
            </w:r>
          </w:p>
        </w:tc>
      </w:tr>
      <w:tr>
        <w:tc>
          <w:tcPr>
            <w:vMerge w:val="continue"/>
          </w:tcPr>
          <w:p/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...</w:t>
            </w:r>
          </w:p>
        </w:tc>
      </w:tr>
      <w:tr>
        <w:tc>
          <w:tcPr>
            <w:tcW w:w="5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нет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10. Количество граждан, в отношении которых были реализованы мероприятия СО НКО (выберите вариант ответа):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8504"/>
      </w:tblGrid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до 50 граждан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от 50 до 100 (включительно)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от 101 до 200 (включительно)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от 201 до 500 (включительно)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свыше 500 граждан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05"/>
        <w:gridCol w:w="340"/>
        <w:gridCol w:w="3175"/>
        <w:gridCol w:w="340"/>
        <w:gridCol w:w="2211"/>
      </w:tblGrid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При заполнении настоящей анкеты представлена информация о деятельности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(указать наименование СО НКО)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применительно к отчетному календарному __________ году. Информация о деятельности представлена добровольно. Информация содержит актуальные сведения на дату ее представления.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(указать наименование СО НКО)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несет установленную действующим законодательством Российской Федерации ответственность за достоверность представленных сведений.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7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17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"____" _______________ 20__ года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0"/>
              </w:rPr>
              <w:t xml:space="preserve">Анкету принял: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17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0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17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</w:tr>
      <w:tr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"____" _______________ 20__ года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проведения анализа финансовых,</w:t>
      </w:r>
    </w:p>
    <w:p>
      <w:pPr>
        <w:pStyle w:val="0"/>
        <w:jc w:val="right"/>
      </w:pPr>
      <w:r>
        <w:rPr>
          <w:sz w:val="20"/>
        </w:rPr>
        <w:t xml:space="preserve">экономических, социальных и иных</w:t>
      </w:r>
    </w:p>
    <w:p>
      <w:pPr>
        <w:pStyle w:val="0"/>
        <w:jc w:val="right"/>
      </w:pPr>
      <w:r>
        <w:rPr>
          <w:sz w:val="20"/>
        </w:rPr>
        <w:t xml:space="preserve">показателей деятельности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ориентированных некоммерческих</w:t>
      </w:r>
    </w:p>
    <w:p>
      <w:pPr>
        <w:pStyle w:val="0"/>
        <w:jc w:val="right"/>
      </w:pPr>
      <w:r>
        <w:rPr>
          <w:sz w:val="20"/>
        </w:rPr>
        <w:t xml:space="preserve">организаций, оценки эффективности</w:t>
      </w:r>
    </w:p>
    <w:p>
      <w:pPr>
        <w:pStyle w:val="0"/>
        <w:jc w:val="right"/>
      </w:pPr>
      <w:r>
        <w:rPr>
          <w:sz w:val="20"/>
        </w:rPr>
        <w:t xml:space="preserve">мер, направленных на развитие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ориентированных</w:t>
      </w:r>
    </w:p>
    <w:p>
      <w:pPr>
        <w:pStyle w:val="0"/>
        <w:jc w:val="right"/>
      </w:pPr>
      <w:r>
        <w:rPr>
          <w:sz w:val="20"/>
        </w:rPr>
        <w:t xml:space="preserve">некоммерческих организаций</w:t>
      </w:r>
    </w:p>
    <w:p>
      <w:pPr>
        <w:pStyle w:val="0"/>
        <w:jc w:val="right"/>
      </w:pPr>
      <w:r>
        <w:rPr>
          <w:sz w:val="20"/>
        </w:rPr>
        <w:t xml:space="preserve">в Орловской области, прогноза</w:t>
      </w:r>
    </w:p>
    <w:p>
      <w:pPr>
        <w:pStyle w:val="0"/>
        <w:jc w:val="right"/>
      </w:pPr>
      <w:r>
        <w:rPr>
          <w:sz w:val="20"/>
        </w:rPr>
        <w:t xml:space="preserve">их дальнейшего развития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71" w:name="P371"/>
    <w:bookmarkEnd w:id="371"/>
    <w:p>
      <w:pPr>
        <w:pStyle w:val="2"/>
        <w:jc w:val="center"/>
      </w:pPr>
      <w:r>
        <w:rPr>
          <w:sz w:val="20"/>
        </w:rPr>
        <w:t xml:space="preserve">КРИТЕРИИ</w:t>
      </w:r>
    </w:p>
    <w:p>
      <w:pPr>
        <w:pStyle w:val="2"/>
        <w:jc w:val="center"/>
      </w:pPr>
      <w:r>
        <w:rPr>
          <w:sz w:val="20"/>
        </w:rPr>
        <w:t xml:space="preserve">ОЦЕНКИ ПОКАЗАТЕЛЕЙ ДЕЯТЕЛЬНОСТИ СО НКО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9"/>
        <w:gridCol w:w="2494"/>
        <w:gridCol w:w="3544"/>
        <w:gridCol w:w="2324"/>
      </w:tblGrid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Показатель деятельности СО НКО</w:t>
            </w:r>
          </w:p>
        </w:tc>
        <w:tc>
          <w:tcPr>
            <w:tcW w:w="3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 показателя деятельности СО НКО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Критерии оценки показателей деятельности СО НКО (баллы)</w:t>
            </w:r>
          </w:p>
        </w:tc>
      </w:tr>
      <w:tr>
        <w:tc>
          <w:tcPr>
            <w:tcW w:w="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1. Имущественные показатели деятельности СО НКО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Имущественное состояние СО НКО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Наличие у СО НКО имущества (помещения, здания, строения, сооружения), предоставленного в безвозмездное пользование, аренду, и (или) иного имущества помимо государственного или муниципального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государственного или муниципального имущества - 2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иного имущества - 1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нет в наличии имущества - 0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Исполнение СО НКО обязательств по обязательным платежам в отношении государственного или муниципального имущества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Наличие (отсутствие) у СО НКО задолженности по обязательным платежам в отношении имущества, предоставленного данной организации в безвозмездное пользование, аренду в установленном порядке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задолженность имеется - 0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задолженность отсутствует - 1</w:t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2. Финансовые показатели деятельности СО НКО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Финансовая устойчивость СО НКО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Использование СО НКО различных источников финансового обеспечения ее деятельности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использование СО НКО трех источников финансового обеспечения - 3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использование СО НКО двух источников финансового обеспечения - 2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использование СО НКО одного источника финансового обеспечения - 1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источники финансового обеспечения отсутствуют - 0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Финансовая активность СО НКО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Участие СО НКО в организуемых органами исполнительной власти Российской Федерации, Орловской области, муниципальными образованиями Орловской области отборах, конкурсах на предоставление средств соответствующего бюджета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да - 1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нет - 0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Реализация мероприятий СО НКО за счет внебюджетных средств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Наличие реализованных мероприятий СО НКО за счет внебюджетных средств, в том числе собственных средств СО НКО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да - 1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нет - 0</w:t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3. Информационные показатели и показатели в сфере оказания консультационной поддержки деятельности СО НКО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Открытость, публичность и информационная доступность СО НКО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Наличие размещенной информации о деятельности СО НКО в средствах массовой информации, в информационно-телекоммуникационной сети Интернет (за исключением информации о предпринимательской и иной приносящей доход деятельности СО НКО)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отсутствуют публикации - 0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от 1 до 5 публикаций включительно - 1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от 6 до 10 публикаций включительно - 2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свыше 10 публикаций - 3</w:t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4. Социальные показатели деятельности СО НКО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Социальная активность СО НКО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Отношение количества граждан целевой группы, в отношении которых были реализованы мероприятия, финансируемые с привлечением грантов и бюджетных средств, к количеству граждан данной целевой группы (Кса - коэффициент социальной активности СО НКО)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Кса до 2% включительно - 1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Кса от 3% до 5% включительно - 2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Кса от 6% до 10% включительно - 3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Кса свыше 11% - 4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4.2.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Удовлетворенность деятельностью СО НКО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Наличие нарушений, выявленных в результате проведения проверок соблюдения СО НКО условий, целей при осуществлении деятельности, а также обоснованных жалоб на деятельность СО НКО, поступивших в Департамент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да - 0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нет - 1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4.3.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Охват граждан СО НКО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Количество граждан, в отношении которых были реализованы мероприятия СО НКО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до 50 граждан - 1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от 50 до 100 (включительно) граждан - 2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от 101 до 200 (включительно) граждан - 3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от 201 до 500 (включительно) граждан - 4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свыше 500 граждан - 5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4.4.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Численность работников СО НКО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Количество граждан, состоящих в трудовых отношениях с СО НКО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работников СО НКО до 5 человек включительно - 1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численность работников СО НКО от 5 до 10 человек включительно - 2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4.5.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Реализация СО НКО мероприятий с участием добровольцев (волонтеров)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Количество мероприятий, реализованных СО НКО с участием добровольцев (волонтеров)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отсутствие мероприятий - 0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от 1 до 5 (включительно) мероприятий - 1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от 6 до 10 (включительно) мероприятий - 2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свыше 10 мероприятий - 3</w:t>
            </w:r>
          </w:p>
        </w:tc>
      </w:tr>
      <w:tr>
        <w:tc>
          <w:tcPr>
            <w:gridSpan w:val="4"/>
            <w:tcW w:w="9071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5. Экономический показатель деятельности СО НКО</w:t>
            </w:r>
          </w:p>
        </w:tc>
      </w:tr>
      <w:tr>
        <w:tc>
          <w:tcPr>
            <w:tcW w:w="709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5.1.</w:t>
            </w:r>
          </w:p>
        </w:tc>
        <w:tc>
          <w:tcPr>
            <w:tcW w:w="249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Экономический показатель деятельности СО НКО</w:t>
            </w:r>
          </w:p>
        </w:tc>
        <w:tc>
          <w:tcPr>
            <w:tcW w:w="354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Отношение объема внебюджетных средств, выделенных СО НКО на реализацию мероприятий, финансовое обеспечение которых осуществлялось с привлечением грантов и бюджетных средств и на основании которых реализовывались мероприятия СО НКО, к общему объему финансового обеспечения (Кээ - коэффициент экономической деятельности СО НКО)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отсутствие внебюджетных средств - 0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Кээ менее 20% - 1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Кээ от 20 до 49% (включительно) - 2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Кээ свыше 50% - 3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23.10.2025 N 682</w:t>
            <w:br/>
            <w:t>"Об утверждении Порядка проведения анализа финансовых,...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7521&amp;dst=194" TargetMode = "External"/><Relationship Id="rId9" Type="http://schemas.openxmlformats.org/officeDocument/2006/relationships/hyperlink" Target="https://login.consultant.ru/link/?req=doc&amp;base=RLAW127&amp;n=96400&amp;dst=100091" TargetMode = "External"/><Relationship Id="rId10" Type="http://schemas.openxmlformats.org/officeDocument/2006/relationships/hyperlink" Target="https://login.consultant.ru/link/?req=doc&amp;base=RLAW127&amp;n=96400&amp;dst=100099" TargetMode = "External"/><Relationship Id="rId11" Type="http://schemas.openxmlformats.org/officeDocument/2006/relationships/hyperlink" Target="https://login.consultant.ru/link/?req=doc&amp;base=LAW&amp;n=507521&amp;dst=583" TargetMode = "External"/><Relationship Id="rId12" Type="http://schemas.openxmlformats.org/officeDocument/2006/relationships/hyperlink" Target="https://login.consultant.ru/link/?req=doc&amp;base=RLAW127&amp;n=96400&amp;dst=100045" TargetMode = "External"/><Relationship Id="rId13" Type="http://schemas.openxmlformats.org/officeDocument/2006/relationships/hyperlink" Target="https://login.consultant.ru/link/?req=doc&amp;base=RLAW127&amp;n=104510" TargetMode = "External"/><Relationship Id="rId14" Type="http://schemas.openxmlformats.org/officeDocument/2006/relationships/hyperlink" Target="https://login.consultant.ru/link/?req=doc&amp;base=LAW&amp;n=354005" TargetMode = "External"/><Relationship Id="rId15" Type="http://schemas.openxmlformats.org/officeDocument/2006/relationships/image" Target="media/image2.wmf"/><Relationship Id="rId16" Type="http://schemas.openxmlformats.org/officeDocument/2006/relationships/image" Target="media/image3.wmf"/><Relationship Id="rId17" Type="http://schemas.openxmlformats.org/officeDocument/2006/relationships/image" Target="media/image4.wmf"/><Relationship Id="rId18" Type="http://schemas.openxmlformats.org/officeDocument/2006/relationships/image" Target="media/image5.wmf"/><Relationship Id="rId19" Type="http://schemas.openxmlformats.org/officeDocument/2006/relationships/image" Target="media/image6.wmf"/><Relationship Id="rId20" Type="http://schemas.openxmlformats.org/officeDocument/2006/relationships/image" Target="media/image7.wmf"/><Relationship Id="rId21" Type="http://schemas.openxmlformats.org/officeDocument/2006/relationships/hyperlink" Target="https://login.consultant.ru/link/?req=doc&amp;base=RLAW127&amp;n=10451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Орловской области от 23.10.2025 N 682
"Об утверждении Порядка проведения анализа финансовых, экономических, социальных и иных показателей деятельности социально ориентированных некоммерческих организаций, оценки эффективности мер, направленных на развитие социально ориентированных некоммерческих организаций в Орловской области, прогноза их дальнейшего развития"</dc:title>
  <dcterms:created xsi:type="dcterms:W3CDTF">2026-01-08T12:54:49Z</dcterms:created>
</cp:coreProperties>
</file>