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0"/>
              </w:rPr>
              <w:t xml:space="preserve">Приказ Департамента внутренней политики и развития местного самоуправления Орловской области от 05.06.2025 N 98</w:t>
              <w:br/>
              <w:t xml:space="preserve">"О создании конкурсной комиссии по рассмотрению и оценке заявок на участие в конкурсе на предоставление грантов в форме субсидий из областного бюджета некоммерческим неправительственным организациям на развитие гражданского общества"</w:t>
              <w:br/>
              <w:t xml:space="preserve">(вместе с "Положением о конкурсной комиссии по рассмотрению и оценке заявок на участие в конкурсе на предоставление грантов в форме субсидий из областного бюджета некоммерческим неправительственным организациям на развитие гражданского общества")</w:t>
              <w:br/>
              <w:t xml:space="preserve">(Зарегистрировано в Главном правовом управлении Администрации Губернатора и Правительства Орловской области 06.06.2025 N 266/2025)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Главном правовом управлении Администрации Губернатора и Правительства Орловской области 6 июня 2025 г. N 266/2025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ВНУТРЕННЕЙ ПОЛИТИКИ И РАЗВИТИЯ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5 июня 2025 г. N 98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КОНКУРСНОЙ КОМИССИИ</w:t>
      </w:r>
    </w:p>
    <w:p>
      <w:pPr>
        <w:pStyle w:val="2"/>
        <w:jc w:val="center"/>
      </w:pPr>
      <w:r>
        <w:rPr>
          <w:sz w:val="20"/>
        </w:rPr>
        <w:t xml:space="preserve">ПО РАССМОТРЕНИЮ И ОЦЕНКЕ ЗАЯВОК НА УЧАСТИЕ В КОНКУРСЕ</w:t>
      </w:r>
    </w:p>
    <w:p>
      <w:pPr>
        <w:pStyle w:val="2"/>
        <w:jc w:val="center"/>
      </w:pPr>
      <w:r>
        <w:rPr>
          <w:sz w:val="20"/>
        </w:rPr>
        <w:t xml:space="preserve">НА ПРЕДОСТАВЛЕНИЕ ГРАНТОВ В ФОРМЕ СУБСИДИЙ ИЗ ОБЛАСТНОГО</w:t>
      </w:r>
    </w:p>
    <w:p>
      <w:pPr>
        <w:pStyle w:val="2"/>
        <w:jc w:val="center"/>
      </w:pPr>
      <w:r>
        <w:rPr>
          <w:sz w:val="20"/>
        </w:rPr>
        <w:t xml:space="preserve">БЮДЖЕТА НЕКОММЕРЧЕСКИМ НЕПРАВИТЕЛЬСТВЕННЫМ ОРГАНИЗАЦИЯМ</w:t>
      </w:r>
    </w:p>
    <w:p>
      <w:pPr>
        <w:pStyle w:val="2"/>
        <w:jc w:val="center"/>
      </w:pPr>
      <w:r>
        <w:rPr>
          <w:sz w:val="20"/>
        </w:rPr>
        <w:t xml:space="preserve">НА РАЗВИТИЕ ГРАЖДАНСКОГО ОБЩЕСТВА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8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Орловской области от 27 апреля 2021 года N 242 "Об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общества" 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конкурсную комиссию по рассмотрению и оценке заявок на участие в конкурсе на предоставление грантов в форме субсидий из областного бюджета некоммерческим неправительственным организациям на развитие гражданского общества и утвердить ее </w:t>
      </w:r>
      <w:hyperlink w:history="0" w:anchor="P40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согласно приложению 1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9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конкурсной комиссии по рассмотрению и оценке заявок на участие в конкурсе на предоставление грантов в форме субсидий из областного бюджета некоммерческим неправительственным организациям на развитие гражданского общества согласно приложению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руководителя Департамента</w:t>
      </w:r>
    </w:p>
    <w:p>
      <w:pPr>
        <w:pStyle w:val="0"/>
        <w:jc w:val="right"/>
      </w:pPr>
      <w:r>
        <w:rPr>
          <w:sz w:val="20"/>
        </w:rPr>
        <w:t xml:space="preserve">внутренней политики и развития</w:t>
      </w:r>
    </w:p>
    <w:p>
      <w:pPr>
        <w:pStyle w:val="0"/>
        <w:jc w:val="right"/>
      </w:pPr>
      <w:r>
        <w:rPr>
          <w:sz w:val="20"/>
        </w:rPr>
        <w:t xml:space="preserve">местного самоуправления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С.А.ЗОЦЬ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Департамента внутренней политики</w:t>
      </w:r>
    </w:p>
    <w:p>
      <w:pPr>
        <w:pStyle w:val="0"/>
        <w:jc w:val="right"/>
      </w:pPr>
      <w:r>
        <w:rPr>
          <w:sz w:val="20"/>
        </w:rPr>
        <w:t xml:space="preserve">и развития местного самоуправления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от 5 июня 2025 г. N 98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КОНКУРСНОЙ КОМИССИИ ПО РАССМОТРЕНИЮ И ОЦЕНКЕ ЗАЯВОК</w:t>
      </w:r>
    </w:p>
    <w:p>
      <w:pPr>
        <w:pStyle w:val="2"/>
        <w:jc w:val="center"/>
      </w:pPr>
      <w:r>
        <w:rPr>
          <w:sz w:val="20"/>
        </w:rPr>
        <w:t xml:space="preserve">НА УЧАСТИЕ В КОНКУРСЕ НА ПРЕДОСТАВЛЕНИЕ ГРАНТОВ В ФОРМЕ</w:t>
      </w:r>
    </w:p>
    <w:p>
      <w:pPr>
        <w:pStyle w:val="2"/>
        <w:jc w:val="center"/>
      </w:pPr>
      <w:r>
        <w:rPr>
          <w:sz w:val="20"/>
        </w:rPr>
        <w:t xml:space="preserve">СУБСИДИЙ ИЗ ОБЛАСТНОГО БЮДЖЕТА НЕКОММЕРЧЕСКИМ</w:t>
      </w:r>
    </w:p>
    <w:p>
      <w:pPr>
        <w:pStyle w:val="2"/>
        <w:jc w:val="center"/>
      </w:pPr>
      <w:r>
        <w:rPr>
          <w:sz w:val="20"/>
        </w:rPr>
        <w:t xml:space="preserve">НЕПРАВИТЕЛЬСТВЕННЫМ ОРГАНИЗАЦИЯМ НА РАЗВИТИЕ</w:t>
      </w:r>
    </w:p>
    <w:p>
      <w:pPr>
        <w:pStyle w:val="2"/>
        <w:jc w:val="center"/>
      </w:pPr>
      <w:r>
        <w:rPr>
          <w:sz w:val="20"/>
        </w:rPr>
        <w:t xml:space="preserve">ГРАЖДАНСКОГО ОБЩЕСТВА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78"/>
        <w:gridCol w:w="340"/>
        <w:gridCol w:w="5953"/>
      </w:tblGrid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Данилевская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Екатерина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Департамента внутренней политики и развития местного самоуправления Орловской области, председатель конкурсной комиссии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Лупина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Андреевна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казенного учреждения Орловской области "Аппарат Общественной палаты Орловской области", заместитель председателя конкурсной комиссии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Филиппова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начальника управления - начальник отдела по взаимодействию с НКО и проектной деятельности управления по взаимодействию с институтами гражданского общества Департамента внутренней политики и развития местного самоуправления Орловской области, секретарь конкурсной комиссии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Александрова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Ивановна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заведующая Военно-историческим музеем бюджетного учреждения культуры Орловской области "Орловский краеведческий музей", член конкурсной комиссии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Алябьева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методист отдела управления образовательных систем бюджетного учреждения Орловской области дополнительного профессионального образования "Институт развития образования", член конкурсной комиссии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Вдовин</w:t>
            </w:r>
          </w:p>
          <w:p>
            <w:pPr>
              <w:pStyle w:val="0"/>
            </w:pPr>
            <w:r>
              <w:rPr>
                <w:sz w:val="20"/>
              </w:rPr>
              <w:t xml:space="preserve">Михаил Васильевич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Председателя Орловского областного Совета народных депутатов, член конкурсной комиссии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Марковская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Дмитриевна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 истории и обществознания муниципального бюджетного образовательного учреждения лицей N 1 имени М.В. Ломоносова города Орла, член конкурсной комиссии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Мотина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Анатольевна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добровольческого поисково-спасательного отряда "ЛизаАлерт", член конкурсной комиссии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Хочунская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Людмила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директора казенного учреждения Орловской области "Областной центр социальной защиты населения", член конкурсной комиссии (по согласованию)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Департамента внутренней политики</w:t>
      </w:r>
    </w:p>
    <w:p>
      <w:pPr>
        <w:pStyle w:val="0"/>
        <w:jc w:val="right"/>
      </w:pPr>
      <w:r>
        <w:rPr>
          <w:sz w:val="20"/>
        </w:rPr>
        <w:t xml:space="preserve">и развития местного самоуправления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от 5 июня 2025 г. N 98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95" w:name="P95"/>
    <w:bookmarkEnd w:id="9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КОНКУРСНОЙ КОМИССИИ ПО РАССМОТРЕНИЮ И ОЦЕНКЕ ЗАЯВОК</w:t>
      </w:r>
    </w:p>
    <w:p>
      <w:pPr>
        <w:pStyle w:val="2"/>
        <w:jc w:val="center"/>
      </w:pPr>
      <w:r>
        <w:rPr>
          <w:sz w:val="20"/>
        </w:rPr>
        <w:t xml:space="preserve">НА УЧАСТИЕ В КОНКУРСЕ НА ПРЕДОСТАВЛЕНИЕ ГРАНТОВ В ФОРМЕ</w:t>
      </w:r>
    </w:p>
    <w:p>
      <w:pPr>
        <w:pStyle w:val="2"/>
        <w:jc w:val="center"/>
      </w:pPr>
      <w:r>
        <w:rPr>
          <w:sz w:val="20"/>
        </w:rPr>
        <w:t xml:space="preserve">СУБСИДИЙ ИЗ ОБЛАСТНОГО БЮДЖЕТА НЕКОММЕРЧЕСКИМ</w:t>
      </w:r>
    </w:p>
    <w:p>
      <w:pPr>
        <w:pStyle w:val="2"/>
        <w:jc w:val="center"/>
      </w:pPr>
      <w:r>
        <w:rPr>
          <w:sz w:val="20"/>
        </w:rPr>
        <w:t xml:space="preserve">НЕПРАВИТЕЛЬСТВЕННЫМ ОРГАНИЗАЦИЯМ НА РАЗВИТИЕ</w:t>
      </w:r>
    </w:p>
    <w:p>
      <w:pPr>
        <w:pStyle w:val="2"/>
        <w:jc w:val="center"/>
      </w:pPr>
      <w:r>
        <w:rPr>
          <w:sz w:val="20"/>
        </w:rPr>
        <w:t xml:space="preserve">ГРАЖДАНСКОГО ОБЩЕСТВА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порядок работы, полномочия и состав конкурсной комиссии по рассмотрению и оценке заявок на участие в конкурсе на предоставление грантов в форме субсидий из областного бюджета некоммерческим неправительственным организациям на развитие гражданского общества (далее соответственно - конкурсная комиссия, конкурс, субсидии, участник конкурса, получатель субсидии, НКНО).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Конкурсная комиссия создается в целях рассмотрения и оценки заявок участников конкурса (далее также - заявка), принятия решений по результатам конкурса, а также рассмотрения и оценки уведомлений, направленных в соответствии с </w:t>
      </w:r>
      <w:hyperlink w:history="0" r:id="rId9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пунктом 62</w:t>
        </w:r>
      </w:hyperlink>
      <w:r>
        <w:rPr>
          <w:sz w:val="20"/>
        </w:rPr>
        <w:t xml:space="preserve">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общества, утвержденного постановлением Правительства Орловской области от 27 апреля 2021 года N 242 "Об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общества" (далее - Порядок).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Понятия и сокращения, используемые в настоящем Положении, употребляются в тех же значениях, что и в </w:t>
      </w:r>
      <w:hyperlink w:history="0" r:id="rId10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Конкурсная комиссия руководствуется в своей деятельности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w:history="0" r:id="rId12" w:tooltip="Устав (Основной Закон) Орловской области от 26.02.1996 N 7-ОЗ (принят ООД РФ 26.02.1996) (ред. от 05.11.2024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Орловской области, законами Орловской области, указами и распоряжениями Губернатора Орловской области, постановлениями и распоряжениями Правительства Орловской области, </w:t>
      </w:r>
      <w:hyperlink w:history="0" r:id="rId13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Полномочия конкурсной комиссии и ее членов:</w:t>
      </w:r>
    </w:p>
    <w:bookmarkStart w:id="107" w:name="P107"/>
    <w:bookmarkEnd w:id="1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течение 10 рабочих дней со дня открытия доступа конкурсной комиссии к заявкам и экспертным заключениям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каждый член конкурсной комиссии посредством системы "Электронный бюджет" (совершение указанных действий обеспечивается с учетом возможностей системы "Электронный бюджет"):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рассматривает заявки на предмет соответствия заявок требованиям, установленным в </w:t>
      </w:r>
      <w:hyperlink w:history="0" r:id="rId14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пунктах 14</w:t>
        </w:r>
      </w:hyperlink>
      <w:r>
        <w:rPr>
          <w:sz w:val="20"/>
        </w:rPr>
        <w:t xml:space="preserve">, </w:t>
      </w:r>
      <w:hyperlink w:history="0" r:id="rId15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и </w:t>
      </w:r>
      <w:hyperlink w:history="0" r:id="rId16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Порядка, а НКНО - условиям и требованиям, установленным соответственно </w:t>
      </w:r>
      <w:hyperlink w:history="0" r:id="rId17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 и </w:t>
      </w:r>
      <w:hyperlink w:history="0" r:id="rId18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оценивает проекты, направленные на развитие гражданского общества и реализуемые на территории Орловской области (далее - Проекты), представленные в заявке, с учетом экспертных заключений, в том числе признает расходы, связанные с реализацией Проекта, обоснованными и относящимися к мероприятиям Проекта (в случае их соответствия направлениям расходов, указанным в </w:t>
      </w:r>
      <w:hyperlink w:history="0" r:id="rId19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подпункте 7 пункта 15</w:t>
        </w:r>
      </w:hyperlink>
      <w:r>
        <w:rPr>
          <w:sz w:val="20"/>
        </w:rPr>
        <w:t xml:space="preserve"> Порядка, и наличия сведений, их обосновывающих) либо необоснованными и (или) не относящимися к мероприятиям Проекта (в случае их несоответствия направлениям расходов, указанным в </w:t>
      </w:r>
      <w:hyperlink w:history="0" r:id="rId20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подпункте 7 пункта 15</w:t>
        </w:r>
      </w:hyperlink>
      <w:r>
        <w:rPr>
          <w:sz w:val="20"/>
        </w:rPr>
        <w:t xml:space="preserve"> Порядка, и (или) отсутствия сведений, их обосновывающих);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осуществляет запрос у участника конкурса разъяснений в отношении представленной им информации по Проекту (при необходимости, обусловленной недостаточностью информации по Проекту);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срок, указанный в </w:t>
      </w:r>
      <w:hyperlink w:history="0" w:anchor="P107" w:tooltip="1) в течение 10 рабочих дней со дня открытия доступа конкурсной комиссии к заявкам и экспертным заключениям в государственной интегрированной информационной системе управления общественными финансами &quot;Электронный бюджет&quot; (далее - система &quot;Электронный бюджет&quot;) каждый член конкурсной комиссии посредством системы &quot;Электронный бюджет&quot; (совершение указанных действий обеспечивается с учетом возможностей системы &quot;Электронный бюджет&quot;):">
        <w:r>
          <w:rPr>
            <w:sz w:val="20"/>
            <w:color w:val="0000ff"/>
          </w:rPr>
          <w:t xml:space="preserve">подпункте 1</w:t>
        </w:r>
      </w:hyperlink>
      <w:r>
        <w:rPr>
          <w:sz w:val="20"/>
        </w:rPr>
        <w:t xml:space="preserve"> настоящего пункта, конкурсная комиссия проводит заседание конкурсной комиссии, на котором: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каждый член конкурсной комиссии голосует в отношении Проекта, представленного в каждой заявке, в соответствии с </w:t>
      </w:r>
      <w:hyperlink w:history="0" r:id="rId21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подпунктом 1 пункта 40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конкурсная комиссия ранжирует участников конкурса в порядке убывания баллов, набранных по результатам оценки заявок экспертами, посредством присвоения порядковых номеров заявкам по мере уменьшения набранных баллов и принимает решение о присвоении заявкам порядковых номеров (далее также - рейтинг заявок) в соответствии с </w:t>
      </w:r>
      <w:hyperlink w:history="0" r:id="rId22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подпунктом 2 пункта 40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конкурсная комиссия принимает решение о результатах оценки заявок путем определения участников конкурса, не прошедших конкурс, и победителя (победителей) конкурса в соответствии с </w:t>
      </w:r>
      <w:hyperlink w:history="0" r:id="rId23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подпунктом 3 пункта 40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конкурсная комиссия корректирует размер запрашиваемой НКНО субсидии в случае, указанном в </w:t>
      </w:r>
      <w:hyperlink w:history="0" r:id="rId24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пункте 44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конкурсная комиссия принимает решения, предусмотренные </w:t>
      </w:r>
      <w:hyperlink w:history="0" r:id="rId25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, в форме протокола заседания конкурсной комиссии, а также решение об итогах конкурса - в форме протокола подведения итогов конкурса;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конкурсная комиссия направляет протокол заседания конкурсной комиссии в Департамент внутренней политики и развития местного самоуправления Орловской области (далее также - уполномоченный орган) посредством системы "Электронный бюджет";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течение 5 рабочих дней со дня открытия доступа конкурсной комиссии к уведомлению о корректировке Проекта с прилагаемыми документами в системе "Электронный бюджет" посредством системы "Электронный бюджет" конкурсная комиссия (совершение указанных действий обеспечивается с учетом возможностей системы "Электронный бюджет"):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рассматривает уведомление о корректировке Проекта с прилагаемыми документами и оценивает обоснованность и реалистичность изменений Проекта, заявленных в уведомлении о корректировке Проекта, с учетом критериев, установленных </w:t>
      </w:r>
      <w:hyperlink w:history="0" r:id="rId26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пунктом 65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подготавливает предложение о согласовании корректировки Проекта или об отказе в согласовании корректировки Проекта и оформляет их в виде протокола заседания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направляет протокол заседания конкурсной комиссии в уполномоченный орган посредством системы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Конкурсная комиссия формируется в составе председателя конкурсной комиссии, заместителя председателя конкурсной комиссии, секретаря конкурсной комиссии и иных членов конкурсной комиссии (далее совместно - члены конкурсной комиссии). В состав конкурсной комиссии включаются представители органов государственной власти Орловской области, члены общественных советов при органах исполнительной власти Орловской области, иные независимые привлекаемые представители. Конкурсная комиссия состоит из 9 членов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 лица, замещающие государственные должности Орловской области, должности государственной гражданской службы Орловской области, муниципальные должности, а также должности муниципальной службы в Орловской области, составляют не более одной трети от общего числа членов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Председатель конкурсной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возглавляет конкурсную комиссию, председательствует на заседаниях конкурсной комиссии, руководит работой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определяет время, дату и место проведения заседания конкурсной комиссии, а также повестку дня заседания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день заседания конкурсной комиссии подписывает протокол заседания конкурсной комиссии, протокол подведения итогов конкурса - усиленной квалифицированной электронной подписью.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временного отсутствия председателя конкурсной комиссии его обязанности исполняет заместитель председателя конкурсной комиссии, а в случае временного отсутствия заместителя председателя конкурсной комиссии - один из членов конкурсной комиссии по поручению председателя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Секретарь конкурсной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формирует повестку дня заседаний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организует подготовку материалов к заседаниям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оповещает членов конкурсной комиссии о времени, дате и месте проведения заседаний конкурсной комиссии не менее чем за 2 рабочих дня до дня проведения заседания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 позднее чем за 2 рабочих дня до дня открытия доступа членам конкурсной комиссии к системе "Электронный бюджет" в соответствии с </w:t>
      </w:r>
      <w:hyperlink w:history="0" r:id="rId27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пунктами 37</w:t>
        </w:r>
      </w:hyperlink>
      <w:r>
        <w:rPr>
          <w:sz w:val="20"/>
        </w:rPr>
        <w:t xml:space="preserve">, </w:t>
      </w:r>
      <w:hyperlink w:history="0" r:id="rId28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63</w:t>
        </w:r>
      </w:hyperlink>
      <w:r>
        <w:rPr>
          <w:sz w:val="20"/>
        </w:rPr>
        <w:t xml:space="preserve"> Порядка проверяет обеспечение членами конкурсной комиссии их доступа к системе "Электронный бюджет" в соответствии с требованиями </w:t>
      </w:r>
      <w:hyperlink w:history="0" r:id="rId29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абзаца пятого пункта 7</w:t>
        </w:r>
      </w:hyperlink>
      <w:r>
        <w:rPr>
          <w:sz w:val="20"/>
        </w:rPr>
        <w:t xml:space="preserve"> Порядка;</w:t>
      </w:r>
    </w:p>
    <w:bookmarkStart w:id="134" w:name="P134"/>
    <w:bookmarkEnd w:id="1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течение 3 рабочих дней со дня утверждения состава конкурсной комиссии (внесения изменений состав конкурсной комиссии) письменно запрашивает у членов конкурсной комиссии сведения, необходимые для открытия доступа членам конкурсной комиссии к системе "Электронный бюджет" в соответствии с </w:t>
      </w:r>
      <w:hyperlink w:history="0" r:id="rId30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пунктами 37</w:t>
        </w:r>
      </w:hyperlink>
      <w:r>
        <w:rPr>
          <w:sz w:val="20"/>
        </w:rPr>
        <w:t xml:space="preserve">, </w:t>
      </w:r>
      <w:hyperlink w:history="0" r:id="rId31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63</w:t>
        </w:r>
      </w:hyperlink>
      <w:r>
        <w:rPr>
          <w:sz w:val="20"/>
        </w:rPr>
        <w:t xml:space="preserve"> Порядка (СНИЛС члена конкурсной комиссии, ОГРН/ОГРНИП работодателя члена конкурсной комиссии), а также согласие на размещение сведений о членах конкурсной комиссии в системе "Электронный бюджет", составляемое в произвольной форме (совершение указанных действий обусловлено требованиями системы "Электронный бюджет");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 течение 2 рабочих дней со дня получения всех документов (сведений), необходимых для открытия доступа членам конкурсной комиссии к системе "Электронный бюджет" в соответствии с </w:t>
      </w:r>
      <w:hyperlink w:history="0" r:id="rId32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пунктами 37</w:t>
        </w:r>
      </w:hyperlink>
      <w:r>
        <w:rPr>
          <w:sz w:val="20"/>
        </w:rPr>
        <w:t xml:space="preserve">, </w:t>
      </w:r>
      <w:hyperlink w:history="0" r:id="rId33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63</w:t>
        </w:r>
      </w:hyperlink>
      <w:r>
        <w:rPr>
          <w:sz w:val="20"/>
        </w:rPr>
        <w:t xml:space="preserve"> Порядка, осуществляет ввод данных о себе и других членах конкурсной комиссии в соответствующем разделе системы "Электронный бюджет" (совершение указанных действий обеспечивается с учетом возможностей системы "Электронный бюджет");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формирует рейтинг заявок в день проведения заседания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оформляет протокол заседания конкурсной комиссии в день проведения заседания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подписывает протокол заседания конкурсной комиссии в день проведения заседания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направляет протокол заседания конкурсной комиссии, протокол подведения итогов конкурса в день проведения заседания конкурсной комиссии в уполномоченный орган посредством системы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временного отсутствия секретаря конкурсной комиссии его обязанности исполняет один из членов конкурсной комиссии по поручению председателя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Члены конкурсной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течение 5 рабочих дней со дня утверждения состава конкурсной комиссии (внесения изменений состав конкурсной комиссии) обеспечивают свой доступ к системе "Электронный бюджет" в соответствии с требованиями </w:t>
      </w:r>
      <w:hyperlink w:history="0" r:id="rId34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абзаца пятого пункта 7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течение 3 рабочих дней со дня получения запроса, указанного в </w:t>
      </w:r>
      <w:hyperlink w:history="0" w:anchor="P134" w:tooltip="5) в течение 3 рабочих дней со дня утверждения состава конкурсной комиссии (внесения изменений состав конкурсной комиссии) письменно запрашивает у членов конкурсной комиссии сведения, необходимые для открытия доступа членам конкурсной комиссии к системе &quot;Электронный бюджет&quot; в соответствии с пунктами 37, 63 Порядка (СНИЛС члена конкурсной комиссии, ОГРН/ОГРНИП работодателя члена конкурсной комиссии), а также согласие на размещение сведений о членах конкурсной комиссии в системе &quot;Электронный бюджет&quot;, соста...">
        <w:r>
          <w:rPr>
            <w:sz w:val="20"/>
            <w:color w:val="0000ff"/>
          </w:rPr>
          <w:t xml:space="preserve">подпункте 5 пункта 8</w:t>
        </w:r>
      </w:hyperlink>
      <w:r>
        <w:rPr>
          <w:sz w:val="20"/>
        </w:rPr>
        <w:t xml:space="preserve"> настоящего Положения, направляют документы (сведения), установленные данным подпунктом, секретарю конкурсной комиссии любым доступным способом, подтверждающим доставку указанных сведений до адресата;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лично участвуют в заседаниях конкурсной комиссии и голосуют по вопросам, вынесенным на заседание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подписывают протокол заседания конкурсной комиссии в день проведения заседания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Заседания конкурсной комиссии проводятся по мере необходимости, обусловленной поступлением заявок, а также уведомлений о корректировке Проектов.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Заседание конкурсной комиссии проводится в очной форме или с использованием видео-конференц-связи и считается правомочным, если на нем присутствует не менее половины ее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Каждый член конкурсной комиссии обладает одним голосом. Член конкурсной комиссии не вправе передавать право голоса другому лицу.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Решения конкурсной комиссии принимаются на открытом голосовании простым большинством голосов присутствующих на заседании конкурсной комиссии членов конкурсной комиссии. В случае равенства голосов решающим является голос председательствующего на заседании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Члены конкурсной комиссии исполняют свои обязанности на безвозмездной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 случае если член конкурсной комиссии лично (прямо или косвенно) заинтересован в итогах конкурса или имеются иные обстоятельства, способные повлиять на участие члена конкурсной комиссии в работе конкурсной комиссии, он обязан проинформировать об этом конкурсную комиссию до начала рассмотрения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целей настоящего Положения под личной заинтересованностью члена конкурсной комиссии в итогах конкурса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членом конкурсной комиссии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член конкурсной комиссии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обстоятельствам, способным повлиять на участие члена конкурсной комиссии в работе конкурсной комиссии,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члена конкурсной комиссии или его близких родственников в деятельности НКНО, являющейся участником конкурса, в качестве учредителя, члена коллегиального органа, единоличного исполнительного органа или работника в течение 12 месяцев, предшествующих дате начала приема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у члена конкурсной комиссии или его близких родственников договорных отношений с НКНО, являющейся участником конкурса, в течение 12 месяцев, предшествующих дате начала приема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получение членом конкурсной комиссии или его близкими родственниками денежных средств, иного имущества, материальной выгоды (в том числе в виде безвозмездно полученных работ, услуг) от НКНО, являющейся участником конкурса, в течение 12 месяцев, предшествующих дате начала приема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у члена конкурсной комиссии или его близких родственников судебных споров с НКНО, являющейся участником конкурса, ее учредителем или руководителем в течение 12 месяцев, предшествующих дате начала приема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конкурсной комиссии стало известно о наличии личной заинтересованности в итогах конкурса или иных обстоятельствах, способных повлиять на участие члена конкурсной комиссии в работе конкурсной комиссии, она до начала рассмотрения заявок принимает решение о приостановке участия члена конкурсной комиссии в рассмотрении и оценке заявок, в отношении которых установлено наличие личной заинтересованности либо иных обстоятельств, способных повлиять на участие члена конкурсной комиссии в работе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Информация о наличии у члена конкурсной комиссии личной заинтересованности в итогах конкурса или иных обстоятельствах, способных повлиять на участие члена конкурсной комиссии в работе конкурсной комиссии, а также решении, принятом конкурсной комиссией по результатам рассмотрения такой информации, указывается в протоколе заседания конкурсной комиссии.</w:t>
      </w:r>
    </w:p>
    <w:bookmarkStart w:id="160" w:name="P160"/>
    <w:bookmarkEnd w:id="1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Конкурсная комиссия осуществляет рассмотрение и оценку заявок, принятие решений по результатам конкурса в соответствии с </w:t>
      </w:r>
      <w:hyperlink w:history="0" r:id="rId35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пунктами 38</w:t>
        </w:r>
      </w:hyperlink>
      <w:r>
        <w:rPr>
          <w:sz w:val="20"/>
        </w:rPr>
        <w:t xml:space="preserve"> - </w:t>
      </w:r>
      <w:hyperlink w:history="0" r:id="rId36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44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Указанные решения конкурсной комиссии оформляются секретарем конкурсной комиссии в день проведения заседания конкурсной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протоколом заседания конкурсной комиссии, который подписывают все члены конкурсной комиссии, присутствовавшие на заседании конкурсной комиссии, в день проведения заседания конкурсной комиссии и который должен отвечать требованиям </w:t>
      </w:r>
      <w:hyperlink w:history="0" r:id="rId37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абзаца восьмого подпункта 4 пункта 40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протоколом подведения итогов конкурса, подписываемого в день проведения заседания конкурсной комиссии усиленной квалифицированной электронной подписью председателя конкурсной комиссии, и который должен включать сведения, предусмотренные </w:t>
      </w:r>
      <w:hyperlink w:history="0" r:id="rId38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r:id="rId39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седьмым подпункта 4 пункта 40</w:t>
        </w:r>
      </w:hyperlink>
      <w:r>
        <w:rPr>
          <w:sz w:val="20"/>
        </w:rPr>
        <w:t xml:space="preserve"> Порядка, и отвечать требованиям </w:t>
      </w:r>
      <w:hyperlink w:history="0" r:id="rId40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пунктов 41</w:t>
        </w:r>
      </w:hyperlink>
      <w:r>
        <w:rPr>
          <w:sz w:val="20"/>
        </w:rPr>
        <w:t xml:space="preserve">, </w:t>
      </w:r>
      <w:hyperlink w:history="0" r:id="rId41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42</w:t>
        </w:r>
      </w:hyperlink>
      <w:r>
        <w:rPr>
          <w:sz w:val="20"/>
        </w:rPr>
        <w:t xml:space="preserve"> Порядка.</w:t>
      </w:r>
    </w:p>
    <w:bookmarkStart w:id="164" w:name="P164"/>
    <w:bookmarkEnd w:id="16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Конкурсная комиссия осуществляет рассмотрение и оценку уведомлений о корректировке Проектов, подготавливает предложение о согласовании корректировки Проекта или об отказе в согласовании корректировки Проекта в соответствии с </w:t>
      </w:r>
      <w:hyperlink w:history="0" r:id="rId42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пунктами 64</w:t>
        </w:r>
      </w:hyperlink>
      <w:r>
        <w:rPr>
          <w:sz w:val="20"/>
        </w:rPr>
        <w:t xml:space="preserve"> - </w:t>
      </w:r>
      <w:hyperlink w:history="0" r:id="rId43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66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Указанные решения конкурсной комиссии оформляются протоколом заседания конкурсной комиссии, который подписывают все члены конкурсной комиссии, присутствовавшие на заседании конкурсной комиссии, в день проведения заседания конкурсной комиссии и который должен отвечать требованиям </w:t>
      </w:r>
      <w:hyperlink w:history="0" r:id="rId44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абзацев третьего</w:t>
        </w:r>
      </w:hyperlink>
      <w:r>
        <w:rPr>
          <w:sz w:val="20"/>
        </w:rPr>
        <w:t xml:space="preserve"> - </w:t>
      </w:r>
      <w:hyperlink w:history="0" r:id="rId45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восьмого подпункта "б" подпункта 2 пункта 9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Протоколы, указанные в </w:t>
      </w:r>
      <w:hyperlink w:history="0" w:anchor="P160" w:tooltip="16. Конкурсная комиссия осуществляет рассмотрение и оценку заявок, принятие решений по результатам конкурса в соответствии с пунктами 38 - 44 Порядка.">
        <w:r>
          <w:rPr>
            <w:sz w:val="20"/>
            <w:color w:val="0000ff"/>
          </w:rPr>
          <w:t xml:space="preserve">пунктах 16</w:t>
        </w:r>
      </w:hyperlink>
      <w:r>
        <w:rPr>
          <w:sz w:val="20"/>
        </w:rPr>
        <w:t xml:space="preserve">, </w:t>
      </w:r>
      <w:hyperlink w:history="0" w:anchor="P164" w:tooltip="17. Конкурсная комиссия осуществляет рассмотрение и оценку уведомлений о корректировке Проектов, подготавливает предложение о согласовании корректировки Проекта или об отказе в согласовании корректировки Проекта в соответствии с пунктами 64 - 66 Порядка.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настоящего Положения, направляются секретарем конкурсной комиссии в день проведения заседания конкурсной комиссии в уполномоченный орган посредством системы "Электронный бюджет" (совершение указанных действий обеспечивается с учетом возможностей системы "Электронный бюджет").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Организация деятельности конкурсной комиссии осуществляется управлением по взаимодействию с институтами гражданского общества Департамента внутренней политики и развития местного самоуправления Орловской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внутренней политики и развития местного самоуправления Орловской области от 05.06.2025 N 98</w:t>
            <w:br/>
            <w:t>"О созда...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27&amp;n=104130" TargetMode = "External"/><Relationship Id="rId9" Type="http://schemas.openxmlformats.org/officeDocument/2006/relationships/hyperlink" Target="https://login.consultant.ru/link/?req=doc&amp;base=RLAW127&amp;n=104130&amp;dst=101748" TargetMode = "External"/><Relationship Id="rId10" Type="http://schemas.openxmlformats.org/officeDocument/2006/relationships/hyperlink" Target="https://login.consultant.ru/link/?req=doc&amp;base=RLAW127&amp;n=104130&amp;dst=101012" TargetMode = "External"/><Relationship Id="rId11" Type="http://schemas.openxmlformats.org/officeDocument/2006/relationships/hyperlink" Target="https://login.consultant.ru/link/?req=doc&amp;base=LAW&amp;n=2875" TargetMode = "External"/><Relationship Id="rId12" Type="http://schemas.openxmlformats.org/officeDocument/2006/relationships/hyperlink" Target="https://login.consultant.ru/link/?req=doc&amp;base=RLAW127&amp;n=99796" TargetMode = "External"/><Relationship Id="rId13" Type="http://schemas.openxmlformats.org/officeDocument/2006/relationships/hyperlink" Target="https://login.consultant.ru/link/?req=doc&amp;base=RLAW127&amp;n=104130&amp;dst=101012" TargetMode = "External"/><Relationship Id="rId14" Type="http://schemas.openxmlformats.org/officeDocument/2006/relationships/hyperlink" Target="https://login.consultant.ru/link/?req=doc&amp;base=RLAW127&amp;n=104130&amp;dst=101111" TargetMode = "External"/><Relationship Id="rId15" Type="http://schemas.openxmlformats.org/officeDocument/2006/relationships/hyperlink" Target="https://login.consultant.ru/link/?req=doc&amp;base=RLAW127&amp;n=104130&amp;dst=101149" TargetMode = "External"/><Relationship Id="rId16" Type="http://schemas.openxmlformats.org/officeDocument/2006/relationships/hyperlink" Target="https://login.consultant.ru/link/?req=doc&amp;base=RLAW127&amp;n=104130&amp;dst=101171" TargetMode = "External"/><Relationship Id="rId17" Type="http://schemas.openxmlformats.org/officeDocument/2006/relationships/hyperlink" Target="https://login.consultant.ru/link/?req=doc&amp;base=RLAW127&amp;n=104130&amp;dst=101033" TargetMode = "External"/><Relationship Id="rId18" Type="http://schemas.openxmlformats.org/officeDocument/2006/relationships/hyperlink" Target="https://login.consultant.ru/link/?req=doc&amp;base=RLAW127&amp;n=104130&amp;dst=101100" TargetMode = "External"/><Relationship Id="rId19" Type="http://schemas.openxmlformats.org/officeDocument/2006/relationships/hyperlink" Target="https://login.consultant.ru/link/?req=doc&amp;base=RLAW127&amp;n=104130&amp;dst=101700" TargetMode = "External"/><Relationship Id="rId20" Type="http://schemas.openxmlformats.org/officeDocument/2006/relationships/hyperlink" Target="https://login.consultant.ru/link/?req=doc&amp;base=RLAW127&amp;n=104130&amp;dst=101700" TargetMode = "External"/><Relationship Id="rId21" Type="http://schemas.openxmlformats.org/officeDocument/2006/relationships/hyperlink" Target="https://login.consultant.ru/link/?req=doc&amp;base=RLAW127&amp;n=104130&amp;dst=101741" TargetMode = "External"/><Relationship Id="rId22" Type="http://schemas.openxmlformats.org/officeDocument/2006/relationships/hyperlink" Target="https://login.consultant.ru/link/?req=doc&amp;base=RLAW127&amp;n=104130&amp;dst=101235" TargetMode = "External"/><Relationship Id="rId23" Type="http://schemas.openxmlformats.org/officeDocument/2006/relationships/hyperlink" Target="https://login.consultant.ru/link/?req=doc&amp;base=RLAW127&amp;n=104130&amp;dst=101242" TargetMode = "External"/><Relationship Id="rId24" Type="http://schemas.openxmlformats.org/officeDocument/2006/relationships/hyperlink" Target="https://login.consultant.ru/link/?req=doc&amp;base=RLAW127&amp;n=104130&amp;dst=101255" TargetMode = "External"/><Relationship Id="rId25" Type="http://schemas.openxmlformats.org/officeDocument/2006/relationships/hyperlink" Target="https://login.consultant.ru/link/?req=doc&amp;base=RLAW127&amp;n=104130&amp;dst=101012" TargetMode = "External"/><Relationship Id="rId26" Type="http://schemas.openxmlformats.org/officeDocument/2006/relationships/hyperlink" Target="https://login.consultant.ru/link/?req=doc&amp;base=RLAW127&amp;n=104130&amp;dst=101753" TargetMode = "External"/><Relationship Id="rId27" Type="http://schemas.openxmlformats.org/officeDocument/2006/relationships/hyperlink" Target="https://login.consultant.ru/link/?req=doc&amp;base=RLAW127&amp;n=104130&amp;dst=101225" TargetMode = "External"/><Relationship Id="rId28" Type="http://schemas.openxmlformats.org/officeDocument/2006/relationships/hyperlink" Target="https://login.consultant.ru/link/?req=doc&amp;base=RLAW127&amp;n=104130&amp;dst=101750" TargetMode = "External"/><Relationship Id="rId29" Type="http://schemas.openxmlformats.org/officeDocument/2006/relationships/hyperlink" Target="https://login.consultant.ru/link/?req=doc&amp;base=RLAW127&amp;n=104130&amp;dst=101043" TargetMode = "External"/><Relationship Id="rId30" Type="http://schemas.openxmlformats.org/officeDocument/2006/relationships/hyperlink" Target="https://login.consultant.ru/link/?req=doc&amp;base=RLAW127&amp;n=104130&amp;dst=101225" TargetMode = "External"/><Relationship Id="rId31" Type="http://schemas.openxmlformats.org/officeDocument/2006/relationships/hyperlink" Target="https://login.consultant.ru/link/?req=doc&amp;base=RLAW127&amp;n=104130&amp;dst=101750" TargetMode = "External"/><Relationship Id="rId32" Type="http://schemas.openxmlformats.org/officeDocument/2006/relationships/hyperlink" Target="https://login.consultant.ru/link/?req=doc&amp;base=RLAW127&amp;n=104130&amp;dst=101225" TargetMode = "External"/><Relationship Id="rId33" Type="http://schemas.openxmlformats.org/officeDocument/2006/relationships/hyperlink" Target="https://login.consultant.ru/link/?req=doc&amp;base=RLAW127&amp;n=104130&amp;dst=101750" TargetMode = "External"/><Relationship Id="rId34" Type="http://schemas.openxmlformats.org/officeDocument/2006/relationships/hyperlink" Target="https://login.consultant.ru/link/?req=doc&amp;base=RLAW127&amp;n=104130&amp;dst=101043" TargetMode = "External"/><Relationship Id="rId35" Type="http://schemas.openxmlformats.org/officeDocument/2006/relationships/hyperlink" Target="https://login.consultant.ru/link/?req=doc&amp;base=RLAW127&amp;n=104130&amp;dst=101226" TargetMode = "External"/><Relationship Id="rId36" Type="http://schemas.openxmlformats.org/officeDocument/2006/relationships/hyperlink" Target="https://login.consultant.ru/link/?req=doc&amp;base=RLAW127&amp;n=104130&amp;dst=101255" TargetMode = "External"/><Relationship Id="rId37" Type="http://schemas.openxmlformats.org/officeDocument/2006/relationships/hyperlink" Target="https://login.consultant.ru/link/?req=doc&amp;base=RLAW127&amp;n=104130&amp;dst=101746" TargetMode = "External"/><Relationship Id="rId38" Type="http://schemas.openxmlformats.org/officeDocument/2006/relationships/hyperlink" Target="https://login.consultant.ru/link/?req=doc&amp;base=RLAW127&amp;n=104130&amp;dst=101244" TargetMode = "External"/><Relationship Id="rId39" Type="http://schemas.openxmlformats.org/officeDocument/2006/relationships/hyperlink" Target="https://login.consultant.ru/link/?req=doc&amp;base=RLAW127&amp;n=104130&amp;dst=101249" TargetMode = "External"/><Relationship Id="rId40" Type="http://schemas.openxmlformats.org/officeDocument/2006/relationships/hyperlink" Target="https://login.consultant.ru/link/?req=doc&amp;base=RLAW127&amp;n=104130&amp;dst=101251" TargetMode = "External"/><Relationship Id="rId41" Type="http://schemas.openxmlformats.org/officeDocument/2006/relationships/hyperlink" Target="https://login.consultant.ru/link/?req=doc&amp;base=RLAW127&amp;n=104130&amp;dst=101253" TargetMode = "External"/><Relationship Id="rId42" Type="http://schemas.openxmlformats.org/officeDocument/2006/relationships/hyperlink" Target="https://login.consultant.ru/link/?req=doc&amp;base=RLAW127&amp;n=104130&amp;dst=101752" TargetMode = "External"/><Relationship Id="rId43" Type="http://schemas.openxmlformats.org/officeDocument/2006/relationships/hyperlink" Target="https://login.consultant.ru/link/?req=doc&amp;base=RLAW127&amp;n=104130&amp;dst=101312" TargetMode = "External"/><Relationship Id="rId44" Type="http://schemas.openxmlformats.org/officeDocument/2006/relationships/hyperlink" Target="https://login.consultant.ru/link/?req=doc&amp;base=RLAW127&amp;n=104130&amp;dst=101691" TargetMode = "External"/><Relationship Id="rId45" Type="http://schemas.openxmlformats.org/officeDocument/2006/relationships/hyperlink" Target="https://login.consultant.ru/link/?req=doc&amp;base=RLAW127&amp;n=104130&amp;dst=10169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внутренней политики и развития местного самоуправления Орловской области от 05.06.2025 N 98
"О создании конкурсной комиссии по рассмотрению и оценке заявок на участие в конкурсе на предоставление грантов в форме субсидий из областного бюджета некоммерческим неправительственным организациям на развитие гражданского общества"
(вместе с "Положением о конкурсной комиссии по рассмотрению и оценке заявок на участие в конкурсе на предоставление грантов в форме субсидий из областного бюджета нек</dc:title>
  <dcterms:created xsi:type="dcterms:W3CDTF">2026-01-08T13:55:56Z</dcterms:created>
</cp:coreProperties>
</file>