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Орловской области от 18.11.2014 N 438</w:t>
              <w:br/>
              <w:t xml:space="preserve">(ред. от 08.10.2025)</w:t>
              <w:br/>
              <w:t xml:space="preserve">"О Стратегии государственной национальной политики Орловской области на период до 2025 года"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18 ноября 2014 г. N 438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СТРАТЕГИИ</w:t>
      </w:r>
    </w:p>
    <w:p>
      <w:pPr>
        <w:pStyle w:val="2"/>
        <w:jc w:val="center"/>
      </w:pPr>
      <w:r>
        <w:rPr>
          <w:sz w:val="20"/>
        </w:rPr>
        <w:t xml:space="preserve">ГОСУДАРСТВЕННОЙ НАЦИОНАЛЬНОЙ ПОЛИТИКИ</w:t>
      </w:r>
    </w:p>
    <w:p>
      <w:pPr>
        <w:pStyle w:val="2"/>
        <w:jc w:val="center"/>
      </w:pPr>
      <w:r>
        <w:rPr>
          <w:sz w:val="20"/>
        </w:rPr>
        <w:t xml:space="preserve">ОРЛОВСКОЙ ОБЛАСТИ НА ПЕРИОД ДО 2025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Орловской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08.02.2019 </w:t>
            </w:r>
            <w:hyperlink w:history="0" r:id="rId8" w:tooltip="Указ Губернатора Орловской области от 08.02.2019 N 78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      <w:r>
                <w:rPr>
                  <w:sz w:val="20"/>
                  <w:color w:val="0000ff"/>
                </w:rPr>
                <w:t xml:space="preserve">N 78</w:t>
              </w:r>
            </w:hyperlink>
            <w:r>
              <w:rPr>
                <w:sz w:val="20"/>
                <w:color w:val="392c69"/>
              </w:rPr>
              <w:t xml:space="preserve">, от 08.10.2025 </w:t>
            </w:r>
            <w:hyperlink w:history="0" r:id="rId9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      <w:r>
                <w:rPr>
                  <w:sz w:val="20"/>
                  <w:color w:val="0000ff"/>
                </w:rPr>
                <w:t xml:space="preserve">N 550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координации деятельности органов государственной власти Орловской области, территориальных органов федеральных органов исполнительной власти в Орловской области и органов местного самоуправления муниципальных образований Орловской области в сфере государственной национальной политики Российской Федерации, обеспечения их взаимодействия с институтами гражданского общества постановляю: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прилагаемую </w:t>
      </w:r>
      <w:hyperlink w:history="0" w:anchor="P36" w:tooltip="СТРАТЕГИЯ">
        <w:r>
          <w:rPr>
            <w:sz w:val="20"/>
            <w:color w:val="0000ff"/>
          </w:rPr>
          <w:t xml:space="preserve">Стратегию</w:t>
        </w:r>
      </w:hyperlink>
      <w:r>
        <w:rPr>
          <w:sz w:val="20"/>
        </w:rPr>
        <w:t xml:space="preserve"> государственной национальной политики Орловской области на период до 2025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Правительству Орловской области обеспечить решение задач, предусмотренных </w:t>
      </w:r>
      <w:hyperlink w:history="0" w:anchor="P36" w:tooltip="СТРАТЕГИЯ">
        <w:r>
          <w:rPr>
            <w:sz w:val="20"/>
            <w:color w:val="0000ff"/>
          </w:rPr>
          <w:t xml:space="preserve">Стратегией</w:t>
        </w:r>
      </w:hyperlink>
      <w:r>
        <w:rPr>
          <w:sz w:val="20"/>
        </w:rPr>
        <w:t xml:space="preserve"> государственной национальной политики Орловской области на период до 2025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Рекомендовать органам местного самоуправления муниципальных образований Орловской области руководствоваться положениями </w:t>
      </w:r>
      <w:hyperlink w:history="0" w:anchor="P36" w:tooltip="СТРАТЕГИЯ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государственной национальной политики Орловской области на период до 2025 года при осуществлении своей деятельности в данной сфере.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указа возложить на заместителя Губернатора Орловской области в Правительстве Орловской области по внутренней политике, представителя Губернатора Орловской области в Орловском областном Совете народных депутатов.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2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В.В.ПОТОМСКИЙ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Орловской области</w:t>
      </w:r>
    </w:p>
    <w:p>
      <w:pPr>
        <w:pStyle w:val="0"/>
        <w:jc w:val="right"/>
      </w:pPr>
      <w:r>
        <w:rPr>
          <w:sz w:val="20"/>
        </w:rPr>
        <w:t xml:space="preserve">от 18 ноября 2014 г. N 438</w:t>
      </w:r>
    </w:p>
    <w:p>
      <w:pPr>
        <w:pStyle w:val="0"/>
        <w:jc w:val="center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СТРАТЕГИЯ</w:t>
      </w:r>
    </w:p>
    <w:p>
      <w:pPr>
        <w:pStyle w:val="2"/>
        <w:jc w:val="center"/>
      </w:pPr>
      <w:r>
        <w:rPr>
          <w:sz w:val="20"/>
        </w:rPr>
        <w:t xml:space="preserve">ГОСУДАРСТВЕННОЙ НАЦИОНАЛЬНОЙ ПОЛИТИКИ</w:t>
      </w:r>
    </w:p>
    <w:p>
      <w:pPr>
        <w:pStyle w:val="2"/>
        <w:jc w:val="center"/>
      </w:pPr>
      <w:r>
        <w:rPr>
          <w:sz w:val="20"/>
        </w:rPr>
        <w:t xml:space="preserve">ОРЛОВСКОЙ ОБЛАСТИ НА ПЕРИОД ДО 2025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Орловской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08.02.2019 </w:t>
            </w:r>
            <w:hyperlink w:history="0" r:id="rId13" w:tooltip="Указ Губернатора Орловской области от 08.02.2019 N 78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      <w:r>
                <w:rPr>
                  <w:sz w:val="20"/>
                  <w:color w:val="0000ff"/>
                </w:rPr>
                <w:t xml:space="preserve">N 78</w:t>
              </w:r>
            </w:hyperlink>
            <w:r>
              <w:rPr>
                <w:sz w:val="20"/>
                <w:color w:val="392c69"/>
              </w:rPr>
              <w:t xml:space="preserve">, от 08.10.2025 </w:t>
            </w:r>
            <w:hyperlink w:history="0" r:id="rId14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      <w:r>
                <w:rPr>
                  <w:sz w:val="20"/>
                  <w:color w:val="0000ff"/>
                </w:rPr>
                <w:t xml:space="preserve">N 550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Стратегия государственной национальной политики Орловской области на период до 2025 года (далее - Стратегия) - система современных приоритетов, целей, принципов, основных направлений, задач и механизмов реализации государственной национальной политики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Стратегия разработана в целях сохранения этнокультурной самобытности народов России, проживающих на территории Орловской области, обеспечения конституционных прав и свобод граждан в Орловской области. Стратегия служит основой для координации деятельности органов государственной власти Орловской области, территориальных органов федеральных органов исполнительной власти в Орловской области и органов местного самоуправления муниципальных образований Орловской области (далее также совместно - государственные и муниципальные органы, государственные органы и органы местного самоуправления), их взаимодействия с институтами гражданского общества при реализации государственной национальной политики Орловской области. Стратегия направлена на активизацию всестороннего сотрудничества народов Российской Федерации, проживающих на территории Орловской области, развития их национальных языков и культур.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Стратегия основывается на положениях </w:t>
      </w:r>
      <w:hyperlink w:history="0" r:id="rId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общепризнанных принципах и нормах международного права и международных договорах Российской Федерации, </w:t>
      </w:r>
      <w:hyperlink w:history="0" r:id="rId17" w:tooltip="Указ Президента РФ от 19.12.2012 N 1666 (ред. от 15.01.2024) &quot;О Стратегии государственной национальной политики Российской Федерации на период до 2025 года&quot;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государственной национальной политики Российской Федерации на период до 2025 года, утвержденной указом Президента Российской Федерации от 19 декабря 2012 года N 1666 "О Стратегии государственной национальной политики Российской Федерации на период до 2025 года".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Основными вопросами государственной национальной политики Орловской области, требующими особого внимания государственных и муниципальных органов,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сохранение и развитие культур и языков народов Российской Федерации, проживающих на территории Орловской области, укрепление их духовной общности;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обеспечение прав национальных меньшинств, проживающих на территории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Государственная национальная политика Орловской области нуждается в новых концептуальных подходах с учетом необходимости решения вновь возникающих проблем, реального состояния и перспектив развития национальных отношений.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Реализация Стратегии должна способствовать выработке на территории Орловской области единых подходов к решению проблем государственной национальной политики государственными и муниципальными органами, различными политическими и общественными силами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Стратегия носит комплексный социально ориентированный характер, призвана развивать потенциал многонационального народа Российской Федерации (российской нации) и всех составляющих его народов (этнических общностей), проживающих на территории Орловской области.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Состояние межнациональных</w:t>
      </w:r>
    </w:p>
    <w:p>
      <w:pPr>
        <w:pStyle w:val="2"/>
        <w:jc w:val="center"/>
      </w:pPr>
      <w:r>
        <w:rPr>
          <w:sz w:val="20"/>
        </w:rPr>
        <w:t xml:space="preserve">(межэтнических) отношений в Орловской области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На территории Орловской области, по данным Всероссийской переписи населения 2020 года, проживают представители более чем 100 национальностей, из которых большинство - русские. Среди других национальностей наиболее многочисленны (более 1 тысячи человек - каждая группа в структуре национального состава населения) украинцы, азербайджанцы, армяне, белорусы, курды, татары, цыгане. Остальные немногочисленны (менее 1 тысячи человек - каждая группа в структуре национального состава населения) - это грузины, евреи, лезгины, молдаване, немцы, таджики, турки и узбеки.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18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Департаментом внутренней политики и развития местного самоуправления Орловской области совместно с органами местного самоуправления муниципальных образований Орловской области (далее - органы местного самоуправления) ежегодно осуществляется сбор информации о местах компактного проживания национальных меньшинств (далее - КПНМ). Согласно вышеуказанным данным по состоянию на конец первого полугодия 2025 года на территории Орловской области в границах 129 сельских и городских поселений расположено 239 мест КПНМ, включающих в себя представителей 29 этносов и народов.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Наибольшее суммарное количество представителей национальных меньшинств Орловской области, проживающих в местах КПНМ, имеют курды - 1669 человек, цыгане - 1248 человек, турки-месхетинцы - 782 человека, азербайджанцы - 633 человека, армяне - 802 человека.</w:t>
      </w:r>
    </w:p>
    <w:p>
      <w:pPr>
        <w:pStyle w:val="0"/>
        <w:jc w:val="both"/>
      </w:pPr>
      <w:r>
        <w:rPr>
          <w:sz w:val="20"/>
        </w:rPr>
        <w:t xml:space="preserve">(п. 9 в ред. </w:t>
      </w:r>
      <w:hyperlink w:history="0" r:id="rId19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отношении религиозной дифференциации в местах КПНМ на территории Орловской области в 207 местах представлено исламское вероисповедание, в 123 - христианское.</w:t>
      </w:r>
    </w:p>
    <w:p>
      <w:pPr>
        <w:pStyle w:val="0"/>
        <w:jc w:val="both"/>
      </w:pPr>
      <w:r>
        <w:rPr>
          <w:sz w:val="20"/>
        </w:rPr>
        <w:t xml:space="preserve">(п. 10 в ред. </w:t>
      </w:r>
      <w:hyperlink w:history="0" r:id="rId20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По данным Управления Министерства юстиции Российской Федерации по Орловской области, на территории Орловской области зарегистрированы 4 национально-культурные автономии и 6 общественных организаций, представляющих интересы иностранных граждан.</w:t>
      </w:r>
    </w:p>
    <w:p>
      <w:pPr>
        <w:pStyle w:val="0"/>
        <w:jc w:val="both"/>
      </w:pPr>
      <w:r>
        <w:rPr>
          <w:sz w:val="20"/>
        </w:rPr>
        <w:t xml:space="preserve">(п. 11 в ред. </w:t>
      </w:r>
      <w:hyperlink w:history="0" r:id="rId21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Несмотря на подавляющее большинство русских в национальном составе населения, особенностью национальных отношений в Орловской области является отсутствие каких-либо доминирующих диаспор. Это в свою очередь положительно отражается на реализации региональной национальной политики. Представителям национальностей, проживающим на территории Орловской области, свойствен низкий уровень конфликтности на межэтнической основе.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На развитие национальных отношений в Орловской области важное влияние оказали как ее географическое расположение, так и место в истории и культуре государства. Орловская область, расположенная в центральной части России, всегда сохраняла традиционную, характерную в целом для страны духовную основу.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Вместе с тем в сфере межнациональных отношений существуют и нерешенные проблемы, вызванные как глубокими общественными преобразованиями при формировании в современной России свободного открытого общества и рыночной экономики, так и некоторыми просчетами в государственной национальной политике Российской Федерации. Сохраняют актуальность и проблемы, связанные с проявлениями ксенофобии, межэтнической нетерпимости, этнического и религиозного экстремизма.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Для Орловской области сохранение сложившейся бесконфликтной системы межнациональных отношений и развитие диалога культур, а также профилактика и противодействие негативным проявлениям в системе межнациональных отношений являются первоочередными условиями обеспечения политической и социальной стабильности Орловской области.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Цели, принципы, приоритетные</w:t>
      </w:r>
    </w:p>
    <w:p>
      <w:pPr>
        <w:pStyle w:val="2"/>
        <w:jc w:val="center"/>
      </w:pPr>
      <w:r>
        <w:rPr>
          <w:sz w:val="20"/>
        </w:rPr>
        <w:t xml:space="preserve">направления и задачи государственной национальной</w:t>
      </w:r>
    </w:p>
    <w:p>
      <w:pPr>
        <w:pStyle w:val="2"/>
        <w:jc w:val="center"/>
      </w:pPr>
      <w:r>
        <w:rPr>
          <w:sz w:val="20"/>
        </w:rPr>
        <w:t xml:space="preserve">политики Российской Федерации в Орловской области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Целями государственной национальной политики Орловской области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укрепление национального согласия, обеспечение политической и социальной стабильности, развитие демократических институтов;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укрепление общероссийской гражданской идентичности и единства многонационального народа Российской Федерации (российской нации);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обеспечение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гармонизация межнациональных (межэтнических)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успешная социальная и культурная адаптация иностранных граждан в Орловской области и их интеграция в российское общество.</w:t>
      </w:r>
    </w:p>
    <w:p>
      <w:pPr>
        <w:pStyle w:val="0"/>
        <w:jc w:val="both"/>
      </w:pPr>
      <w:r>
        <w:rPr>
          <w:sz w:val="20"/>
        </w:rPr>
        <w:t xml:space="preserve">(п. 16 в ред. </w:t>
      </w:r>
      <w:hyperlink w:history="0" r:id="rId22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Утратил силу. - </w:t>
      </w:r>
      <w:hyperlink w:history="0" r:id="rId23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Орловской области от 08.10.2025 N 550.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Принципами государственной национальной политики Орловской области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равенство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обеспечение равных условий для развития народов Российской Федерации и этнических общностей;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защита прав национальных меньшинств;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предотвращение любых форм дискриминации по признаку социальной, расовой, национальной, языковой или религиозной принадлежности;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уважение национального достоинства граждан, предотвращение и пресечение попыток разжигания расовой, национальной и религиозной ненависти либо вражды;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государственная поддержка этнокультурного и языкового многообразия Российской Федерации, этнокультурного развития русского народа и других народов Российской Федерации, их творческого потенциала, являющегося важнейшим стратегическим ресурсом российского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преемственность исторических традиций народов Российской Федерации, в том числе таких, как солидарность и взаимопомощь;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взаимодействие государственных органов и органов местного самоуправления с институтами гражданского общества при реализации государственной национальной политики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применение комплексного подхода к решению задач государственной национальной политики Российской Федерации с учетом ее межотраслевого характера;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недопустимость создания политических партий по признаку расовой, национальной или религиозной принадлежности.</w:t>
      </w:r>
    </w:p>
    <w:p>
      <w:pPr>
        <w:pStyle w:val="0"/>
        <w:jc w:val="both"/>
      </w:pPr>
      <w:r>
        <w:rPr>
          <w:sz w:val="20"/>
        </w:rPr>
        <w:t xml:space="preserve">(п. 18 в ред. </w:t>
      </w:r>
      <w:hyperlink w:history="0" r:id="rId24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Утратил силу. - </w:t>
      </w:r>
      <w:hyperlink w:history="0" r:id="rId25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Орловской области от 08.10.2025 N 550.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Задачами государственной национальной политики Орловской области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обеспечение равноправия граждан и реализации их конституционных прав;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обеспечение межнационального мира и согласия, гармонизации межнациональных (межэтнических)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обеспечение социально-экономических условий для эффективной реализации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содействие этнокультурному и духовному развитию народов Российской Федерации, проживающих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формирование у детей и молодежи на всех этапах образовательного процесса общероссийской гражданской идентичности, патриотизма, гражданской ответственности, чувства гордости за историю России, воспитание культуры межнационального общения, основанной на уважении чести и национального достоинства граждан, традиционных российских духовно-нравственных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сохранение и поддержка русского языка как государственного языка Российской Федерации и языков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формирование системы социальной и культурной адаптации иностранных граждан в Орловской области и их интеграции в российское общество;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совершенствование государственного управления в сфере государственной национальной политики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совершенствование взаимодействия государственных органов и органов местного самоуправления с институтами гражданского общества при реализации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информационное обеспечение реализации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использование возможностей и механизмов международного сотрудничества при реализации государственной национальной политики Российской Федерации в Орловской области.</w:t>
      </w:r>
    </w:p>
    <w:p>
      <w:pPr>
        <w:pStyle w:val="0"/>
        <w:jc w:val="both"/>
      </w:pPr>
      <w:r>
        <w:rPr>
          <w:sz w:val="20"/>
        </w:rPr>
        <w:t xml:space="preserve">(п. 20 в ред. </w:t>
      </w:r>
      <w:hyperlink w:history="0" r:id="rId26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20.1. Основными направлениями государственной национальной политики Орловской области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сфере укрепления общероссийской гражданской идентичности на основе духовно-нравственных и культурных ценностей народов Российской Федерации, проживающих в Орловской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формирование гражданского самосознания, патриотизма, гражданской ответственности, чувства гордости за историю России, воспитание культуры межнационального общения, основанной на уважении чести и национального достоинства граждан, традиционных российских духовно-нравственных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совершенствование образовательных программ на различных уровнях образования, а также учебно-методических комплексов по изучению исторического опыта взаимодействия народов Российской Федерации и значимых событий, повлиявших на формирование общероссийского единства и солидарности;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совершенствование системы обучения в образовательных организациях в целях сохранения и развития этнокультурного и языкового многообразия Российской Федерации наряду с воспитанием уважения к российской истории и культуре, мировым культурным ценностям;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включение в образовательные программы общеобразовательных организаций образовательных курсов по изучению культурных ценностей и традиций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поддержка общественных инициатив, направленных на патриотическое воспитание детей 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подготовка, профессиональная переподготовка и повышение квалификации педагогических кадров с учетом этнокультурных и региональных особенностей;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сфере обеспечения реализации конституционных прав граждан: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обеспечение равенства прав и свобод человека и гражданина независимо от расы, национальности, языка, происхождения, имущественного или должностного положения, места жительства, отношения к религии, убеждений, принадлежности к общественным объединениям, а также других обстоятельств при приеме на работу, замещении должностей государственной и муниципальной службы, формировании кадрового резерва;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сохранение условий для свободного определения гражданами своей национальной принадлежности, в том числе при проведении Всероссийской переписи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принятие мер по недопущению дискриминации по признаку национальной принадлежности при осуществлении государственными органами и органами местного самоуправления своей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сфере укрепления гражданского единства многонационального народа Российской Федерации (российской нации), сохранения и поддержки этнокультурного и языкового многообразия Российской Федерации в Орловской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сохранение и приумножение духовного, исторического и культурного наследия и потенциала многонационального народа Российской Федерации (российской нации) посредством пропаганды идей патриотизма, единства и дружбы народов, межнационального (межэтнического) согласия;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повышение интереса к изучению истории, культуры и языков народов Российской Федерации, значимых исторических событий, ставших основой государственных праздников и памятных дат, связанных с реализацией государственной национальной политики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предупреждение попыток фальсификации истории России;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сохранение и развитие культуры межнациональных (межэтнических) отношений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популяризация и распространение классических и современных произведений литературы и искусства народов Российской Федерации, народного художественного творчества, организация и поддержка художественных выставок, фестивалей, конкурсов, гастролей творческих коллективов и других форм деятельности в области культуры;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развитие этнографического и культурно-познавательного туризма, оздоровительных и рекреационных зон, включающих объекты культурного наследия (памятники истории и культуры) народов Российской Федерации, оказание поддержки национальным видам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организация посещения детьми и молодежью объектов исторического и культурного наследия (памятников истории и культуры) народов Российской Федерации, памятных мест, городов-героев и городов воинской славы;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совершенствование системы профессиональной подготовки специалистов по истории и культуре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государственная поддержка и популяризация научных исследований, научно-популярных публикаций, произведений литературы, искусства, кино и телевидения, народного художественного творчества, интернет-ресурсов, освещающих значимые исторические события и пропагандирующих достижения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 сфере обеспечения межнационального и межрелигиозного мира и согласия, гармонизации межнациональных (межэтнических) отношений: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распространение в обществе установок о неприятии и недопущении пропаганды идей экстремизма, ксенофобии, национальной исключительности, нацизма и их оправдания;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вовлечение этнокультурных и общественных объединений, религиозных организаций в межнациональное и межконфессиональное сотрудничество;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противодействие пропаганде идей экстремизма в средствах массовой информации и электронных коммуникаций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реализация мер правового и информационного характера по профилактике использования национального и религиозного факторов в избирательном процессе;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учет этнических и религиозных аспектов при работе с личным составом Вооруженных Сил Российской Федерации, других войск, воинских формирований и сотрудниками правоохранительных органов Российской Федерации, расположенных на территории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сфере обеспечения социально-экономических условий для эффективной реализации государственной национальной политики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учет этнокультурного фактора при обеспечении сбалансированного, комплексного и системного развития Орловской области и муниципальных образований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формирование гибкой системы расселения населения, учитывающей многообразие региональных и национальных укладов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содействие развитию народных промыслов и ремесел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обеспечение доступа граждан к социальному и иным видам обслуживания в отдаленных и труднодоступных местностях;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разработка, реализация, обеспечение отраслевого и межотраслевого соответствия государственных программ Орловской области и муниципальных программ в сфере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 сфере обеспечения условий для сохранения и развития русского языка как государственного языка Российской Федерации и языка межнационального общения, а также языков народов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создание оптимальных условий для использования русского языка как государственного языка Российской Федерации, языка межнационального общения и одного из официальных языков международных организаций, а также для сохранения и развития языков народов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обеспечение прав граждан на изучение родного языка и других языков народов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оказание содействия при производстве теле- и радиопрограмм, аудио- и видеоматериалов, создании интернет-ресурсов, издании печатной продукции на языках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оказание поддержки соотечественникам, проживающим за рубежом, в сохранении, изучении и развитии русского языка и языков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увеличение количества региональных культурных центров, популяризация российской культуры в ближнем и дальнем зарубежье, создание центров изучения русского языка в иностранных государствах;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 сфере обеспечения условий для социальной и культурной адаптации иностранных граждан в Орловской области и их интеграции в российское общество: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создание экономических и социальных условий для добровольного переселения в Российскую Федерацию соотечественников, проживающих за рубежом;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содействие созданию и расширению в государствах постоянного проживания иностранных граждан условий для изучения русского языка, истории и культуры России и основ законодательства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недопущение социальной и территориальной изоляции иностранных граждан в Российской Федерации, устранение способствующих этому условий;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разработка, внедрение и реализация государственными органами и органами местного самоуправления во взаимодействии с институтами гражданского общества и работодателями программ адаптации иностранных граждан в Российской Федерации и их интеграции в российское общество;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повышение роли институтов гражданского общества в социальной и культурной адаптации иностранных граждан в Российской Федерации, содействие участию институтов гражданского общества в деятельности многофункциональных центров, а также организаций, предоставляющих иностранным гражданам юридические, социальные, образовательные и иные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в сфере совершенствования государственного управления: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повышение эффективности системы координации деятельности государственных органов и органов местного самоуправления при реализации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совершенствование взаимодействия государственных органов и органов местного самоуправления с институтами гражданского общества в целях укрепления гражданского единства многонационального народа Российской Федерации (российской нации), сохранения межнационального мира и согласия;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установление полномочий и ответственности руководителей и должностных лиц государственных органов и органов местного самоуправления в сфере профилактики экстремизма и раннего предупреждения межнациональных (межэтнических) и межрелигиозных конфликтов и напряженности;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создание организационно-правовых и экономических условий для более активного участия институтов гражданского общества, в том числе межнациональных общественных объединений, национально-культурных автономий, иных некоммерческих организаций, осуществляющих деятельность, направленную на гармонизацию межнациональных (межэтнических) и межрелигиозных отношений, в решении задач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совершенствование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совершенствование законодательства Орловской области в сфере государственной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эффективная реализация государственных программ Орловской области в сфере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совершенствование научного и экспертного обеспечения реализации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обеспечение профессиональной переподготовки и повышения квалификации государственных и муниципальных служащих по типовым дополнительным профессиональным программам;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развитие этнокультурной инфраструктуры: домов дружбы, центров национальной культуры народов Российской Федерации, этнопарков, этнодеревень, иных государственных и муниципальных организаций, деятельность которых направлена на решение задач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в сфере обеспечения участия институтов гражданского общества в реализации целей и задач государственной национальной политики Российской Федерации в Орловской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привлечение Общественной палаты Орловской области к выработке управленческих решений, направленных на реализацию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участие общественных советов и иных консультативных органов, созданных при государственных органах и органах местного самоуправления, в деятельности по укреплению общероссийской гражданской идентичности, гармонизации межнациональных (межэтнических) и межрелигиозных отношений, обеспечению социальной и культурной адаптации иностранных граждан в Российской Федерации и их интеграции в российское общество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использование предусмотренных законодательством Российской Федерации механизмов общественного контроля за деятельностью государственных органов и органов местного самоуправления по реализации государственной национальной политики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обеспечение открытости источников финансирования проектов, направленных на реализацию государственной национальной политики Российской Федерации, разрабатываемых институтами гражданского общества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вовлечение институтов гражданского общества, в том числе молодежных и детских общественных объединений, в проведение мероприятий по профилактике проявлений межнациональной (межэтнической) нетерпимости либо вражды;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поддержка волонтерской (добровольческой) деятельности, направленной на реализацию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использование потенциала институтов гражданского общества, в том числе межнациональных общественных объединений, национально-культурных автономий и иных этнокультурных объединений, в деятельности по гармонизации межнациональных (межэтнических) отношений, а также по профилактике экстремизма и предупреждению конфликтов на национальной и религиозной почве;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в сфере информационного обеспечения реализации государственной национальной политики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привлечение средств массовой информации, освещающих вопросы реализации государственной национальной политики Российской Федерации, к выполнению целей и задач настоящей Стратегии, а также принятие мер по стимулированию создания ими проектов в этой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создание и распространение рекламной и иной информационной продукции для реализации целей и задач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подготовка, профессиональная переподготовка и повышение квалификации журналистов, освещающих вопросы реализации государственной национальной политики Российской Федерации 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в сфере развития международного сотрудничества: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содействие формированию положительного образа Российской Федерации за рубежом, отношения к ней как к демократическому государству, гарантирующему удовлетворение национально-культурных потребностей (этнокультурных потребностей)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обеспечение изучения, популяризации и распространения за рубежом русского языка и российской культуры;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проведение мониторинга международных событий и деятельности международных организаций, способных оказать влияние на состояние межнациональных (межэтнических) отношений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содействие консолидации деятельности объединений соотечественников, проживающих за рубежом, в целях более эффективного обеспечения своих прав в государствах проживания, сохранению связей с исторической Родиной;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оказание поддержки соотечественникам, проживающим за рубежом, в удовлетворении национально-культурных потребностей (этнокультурных потребностей) посредством расширения связей с национально-культурными общественными объединениями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реализация мер, направленных на противодействие любым проявлениям неонацизма, современных форм расизма, национализма, ксенофобии, русофобии, а также попыткам фальсификации истории в целях нагнетания конфронтации и реваншизма в мировой политике, попыткам пересмотра итогов Второй мировой войны, умаления подвига советского народа в Великой Отечественной войне 1941 - 1945 годов;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взаимодействие с международными и неправительственными организациями в целях обеспечения прав и защиты интересов национальных меньшинств, недопущения дискриминации по признаку расовой, национальной, языковой или религиозной принадлежности и использования двойных стандартов в толковании гражданских свобод.</w:t>
      </w:r>
    </w:p>
    <w:p>
      <w:pPr>
        <w:pStyle w:val="0"/>
        <w:jc w:val="both"/>
      </w:pPr>
      <w:r>
        <w:rPr>
          <w:sz w:val="20"/>
        </w:rPr>
        <w:t xml:space="preserve">(п. 20.1 введен </w:t>
      </w:r>
      <w:hyperlink w:history="0" r:id="rId27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Инструменты и механизмы реализации</w:t>
      </w:r>
    </w:p>
    <w:p>
      <w:pPr>
        <w:pStyle w:val="2"/>
        <w:jc w:val="center"/>
      </w:pPr>
      <w:r>
        <w:rPr>
          <w:sz w:val="20"/>
        </w:rPr>
        <w:t xml:space="preserve">государственной национальной политики Орловской области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28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</w:t>
      </w:r>
    </w:p>
    <w:p>
      <w:pPr>
        <w:pStyle w:val="0"/>
        <w:jc w:val="center"/>
      </w:pPr>
      <w:r>
        <w:rPr>
          <w:sz w:val="20"/>
        </w:rPr>
        <w:t xml:space="preserve">от 08.10.2025 N 550)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21. Утратил силу. - </w:t>
      </w:r>
      <w:hyperlink w:history="0" r:id="rId29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Орловской области от 08.10.2025 N 550.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21.1. Инструментами реализации государственной национальной политики Орловской области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федеральное законодательство и законодательство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государственная программа Орловской области "Повышение эффективности государственного и муниципального управления в Орловской области, поддержка институтов гражданского общества" и иные государственные программы Орловской области, связанные с отдельными направлениями государственной национальной политики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заседания координационного совета по вопросам межнациональных и межконфессиональных отношений при Губернаторе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государственная информационная система мониторинга в сфере межнациональных и межконфессиональных отношений и раннего предупреждения конфликтных ситуаций.</w:t>
      </w:r>
    </w:p>
    <w:p>
      <w:pPr>
        <w:pStyle w:val="0"/>
        <w:jc w:val="both"/>
      </w:pPr>
      <w:r>
        <w:rPr>
          <w:sz w:val="20"/>
        </w:rPr>
        <w:t xml:space="preserve">(п. 21.1 введен </w:t>
      </w:r>
      <w:hyperlink w:history="0" r:id="rId30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Правительство Орловской области разрабатывает и утверждает план мероприятий по реализации настоящей Стратегии, который должен быть учтен при формировании проекта областного бюджета на очередной финансовый год и плановый период.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Реализацию настоящей Стратегии осуществляют государственные и муниципальные органы в соответствии с их компетенцией.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Финансовое обеспечение реализации настоящей Стратегии осуществляется за счет средств областного бюджета и бюджета муниципальных образований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24 - 25. Утратили силу. - </w:t>
      </w:r>
      <w:hyperlink w:history="0" r:id="rId33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Орловской области от 08.10.2025 N 550.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Реализация настоящей Стратегии может осуществляться также путем принятия муниципальных правовых актов органами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(п. 26 в ред. </w:t>
      </w:r>
      <w:hyperlink w:history="0" r:id="rId34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Информационная и аналитическая поддержка реализации настоящей Стратегии осуществляется путем привлечения информационных ресурсов заинтересованных государственных органов и органов местного самоуправления, государственных научных учреждений и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Внесение изменений в настоящую Стратегию осуществляется по результатам анализа ее реализации и мониторинга состояния межнациональных (межэтнических) отношений в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Реализация настоящей Стратегии должна способствовать укреплению межнациональных (межэтнических) отношений, всестороннему развитию и процветанию народов Российской Федерации, проживающих в Орловской области, сокращению случаев проявления ксенофобии и радикализма в обществе, развитию духовного и гражданского единства многонационального народа Российской Федерации (российской нации), повышению международного авторитета Российской Федерации как государства, гарантирующего равенство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</w:p>
    <w:p>
      <w:pPr>
        <w:pStyle w:val="0"/>
        <w:jc w:val="both"/>
      </w:pPr>
      <w:r>
        <w:rPr>
          <w:sz w:val="20"/>
        </w:rPr>
        <w:t xml:space="preserve">(п. 29 в ред. </w:t>
      </w:r>
      <w:hyperlink w:history="0" r:id="rId35" w:tooltip="Указ Губернатора Орловской области от 08.10.2025 N 550 &quot;О внесении изменений в указ Губернатора Орловской области от 18 ноября 2014 года N 438 &quot;О Стратегии государственной национальной политики Орловской области на период до 2025 год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08.10.2025 N 550)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Орловской области от 18.11.2014 N 438</w:t>
            <w:br/>
            <w:t>(ред. от 08.10.2025)</w:t>
            <w:br/>
            <w:t>"О Стратегии государственной национальной по...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27&amp;n=58950&amp;dst=100005" TargetMode = "External"/><Relationship Id="rId9" Type="http://schemas.openxmlformats.org/officeDocument/2006/relationships/hyperlink" Target="https://login.consultant.ru/link/?req=doc&amp;base=RLAW127&amp;n=106604&amp;dst=100005" TargetMode = "External"/><Relationship Id="rId10" Type="http://schemas.openxmlformats.org/officeDocument/2006/relationships/hyperlink" Target="https://login.consultant.ru/link/?req=doc&amp;base=RLAW127&amp;n=106604&amp;dst=100006" TargetMode = "External"/><Relationship Id="rId11" Type="http://schemas.openxmlformats.org/officeDocument/2006/relationships/hyperlink" Target="https://login.consultant.ru/link/?req=doc&amp;base=RLAW127&amp;n=106604&amp;dst=100007" TargetMode = "External"/><Relationship Id="rId12" Type="http://schemas.openxmlformats.org/officeDocument/2006/relationships/hyperlink" Target="https://login.consultant.ru/link/?req=doc&amp;base=RLAW127&amp;n=106604&amp;dst=100008" TargetMode = "External"/><Relationship Id="rId13" Type="http://schemas.openxmlformats.org/officeDocument/2006/relationships/hyperlink" Target="https://login.consultant.ru/link/?req=doc&amp;base=RLAW127&amp;n=58950&amp;dst=100008" TargetMode = "External"/><Relationship Id="rId14" Type="http://schemas.openxmlformats.org/officeDocument/2006/relationships/hyperlink" Target="https://login.consultant.ru/link/?req=doc&amp;base=RLAW127&amp;n=106604&amp;dst=100010" TargetMode = "External"/><Relationship Id="rId15" Type="http://schemas.openxmlformats.org/officeDocument/2006/relationships/hyperlink" Target="https://login.consultant.ru/link/?req=doc&amp;base=RLAW127&amp;n=106604&amp;dst=100011" TargetMode = "External"/><Relationship Id="rId16" Type="http://schemas.openxmlformats.org/officeDocument/2006/relationships/hyperlink" Target="https://login.consultant.ru/link/?req=doc&amp;base=LAW&amp;n=2875" TargetMode = "External"/><Relationship Id="rId17" Type="http://schemas.openxmlformats.org/officeDocument/2006/relationships/hyperlink" Target="https://login.consultant.ru/link/?req=doc&amp;base=LAW&amp;n=467303&amp;dst=100018" TargetMode = "External"/><Relationship Id="rId18" Type="http://schemas.openxmlformats.org/officeDocument/2006/relationships/hyperlink" Target="https://login.consultant.ru/link/?req=doc&amp;base=RLAW127&amp;n=106604&amp;dst=100012" TargetMode = "External"/><Relationship Id="rId19" Type="http://schemas.openxmlformats.org/officeDocument/2006/relationships/hyperlink" Target="https://login.consultant.ru/link/?req=doc&amp;base=RLAW127&amp;n=106604&amp;dst=100014" TargetMode = "External"/><Relationship Id="rId20" Type="http://schemas.openxmlformats.org/officeDocument/2006/relationships/hyperlink" Target="https://login.consultant.ru/link/?req=doc&amp;base=RLAW127&amp;n=106604&amp;dst=100016" TargetMode = "External"/><Relationship Id="rId21" Type="http://schemas.openxmlformats.org/officeDocument/2006/relationships/hyperlink" Target="https://login.consultant.ru/link/?req=doc&amp;base=RLAW127&amp;n=106604&amp;dst=100017" TargetMode = "External"/><Relationship Id="rId22" Type="http://schemas.openxmlformats.org/officeDocument/2006/relationships/hyperlink" Target="https://login.consultant.ru/link/?req=doc&amp;base=RLAW127&amp;n=106604&amp;dst=100018" TargetMode = "External"/><Relationship Id="rId23" Type="http://schemas.openxmlformats.org/officeDocument/2006/relationships/hyperlink" Target="https://login.consultant.ru/link/?req=doc&amp;base=RLAW127&amp;n=106604&amp;dst=100026" TargetMode = "External"/><Relationship Id="rId24" Type="http://schemas.openxmlformats.org/officeDocument/2006/relationships/hyperlink" Target="https://login.consultant.ru/link/?req=doc&amp;base=RLAW127&amp;n=106604&amp;dst=100027" TargetMode = "External"/><Relationship Id="rId25" Type="http://schemas.openxmlformats.org/officeDocument/2006/relationships/hyperlink" Target="https://login.consultant.ru/link/?req=doc&amp;base=RLAW127&amp;n=106604&amp;dst=100039" TargetMode = "External"/><Relationship Id="rId26" Type="http://schemas.openxmlformats.org/officeDocument/2006/relationships/hyperlink" Target="https://login.consultant.ru/link/?req=doc&amp;base=RLAW127&amp;n=106604&amp;dst=100040" TargetMode = "External"/><Relationship Id="rId27" Type="http://schemas.openxmlformats.org/officeDocument/2006/relationships/hyperlink" Target="https://login.consultant.ru/link/?req=doc&amp;base=RLAW127&amp;n=106604&amp;dst=100053" TargetMode = "External"/><Relationship Id="rId28" Type="http://schemas.openxmlformats.org/officeDocument/2006/relationships/hyperlink" Target="https://login.consultant.ru/link/?req=doc&amp;base=RLAW127&amp;n=106604&amp;dst=100131" TargetMode = "External"/><Relationship Id="rId29" Type="http://schemas.openxmlformats.org/officeDocument/2006/relationships/hyperlink" Target="https://login.consultant.ru/link/?req=doc&amp;base=RLAW127&amp;n=106604&amp;dst=100133" TargetMode = "External"/><Relationship Id="rId30" Type="http://schemas.openxmlformats.org/officeDocument/2006/relationships/hyperlink" Target="https://login.consultant.ru/link/?req=doc&amp;base=RLAW127&amp;n=106604&amp;dst=100134" TargetMode = "External"/><Relationship Id="rId31" Type="http://schemas.openxmlformats.org/officeDocument/2006/relationships/hyperlink" Target="https://login.consultant.ru/link/?req=doc&amp;base=RLAW127&amp;n=106604&amp;dst=100140" TargetMode = "External"/><Relationship Id="rId32" Type="http://schemas.openxmlformats.org/officeDocument/2006/relationships/hyperlink" Target="https://login.consultant.ru/link/?req=doc&amp;base=RLAW127&amp;n=106604&amp;dst=100141" TargetMode = "External"/><Relationship Id="rId33" Type="http://schemas.openxmlformats.org/officeDocument/2006/relationships/hyperlink" Target="https://login.consultant.ru/link/?req=doc&amp;base=RLAW127&amp;n=106604&amp;dst=100143" TargetMode = "External"/><Relationship Id="rId34" Type="http://schemas.openxmlformats.org/officeDocument/2006/relationships/hyperlink" Target="https://login.consultant.ru/link/?req=doc&amp;base=RLAW127&amp;n=106604&amp;dst=100144" TargetMode = "External"/><Relationship Id="rId35" Type="http://schemas.openxmlformats.org/officeDocument/2006/relationships/hyperlink" Target="https://login.consultant.ru/link/?req=doc&amp;base=RLAW127&amp;n=106604&amp;dst=10014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Орловской области от 18.11.2014 N 438
(ред. от 08.10.2025)
"О Стратегии государственной национальной политики Орловской области на период до 2025 года"</dc:title>
  <dcterms:created xsi:type="dcterms:W3CDTF">2026-01-07T11:52:21Z</dcterms:created>
</cp:coreProperties>
</file>