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Орловской области от 23.11.2020 N 535</w:t>
              <w:br/>
              <w:t xml:space="preserve">(ред. от 15.10.2024)</w:t>
              <w:br/>
              <w:t xml:space="preserve">"Об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23 ноября 2020 г. N 535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СРОКАХ И ПОРЯДКЕ ПРЕДСТАВЛЕНИЯ И РАССМОТРЕНИЯ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СОГЛАСОВАНИЯ И УТВЕРЖДЕНИЯ УСТАВОВ КАЗАЧЬИХ</w:t>
      </w:r>
    </w:p>
    <w:p>
      <w:pPr>
        <w:pStyle w:val="2"/>
        <w:jc w:val="center"/>
      </w:pPr>
      <w:r>
        <w:rPr>
          <w:sz w:val="20"/>
        </w:rPr>
        <w:t xml:space="preserve">ОБЩЕСТВ, ПОРЯДКЕ ПРИНЯТИЯ РЕШЕНИЙ О СОГЛАСОВАНИИ</w:t>
      </w:r>
    </w:p>
    <w:p>
      <w:pPr>
        <w:pStyle w:val="2"/>
        <w:jc w:val="center"/>
      </w:pPr>
      <w:r>
        <w:rPr>
          <w:sz w:val="20"/>
        </w:rPr>
        <w:t xml:space="preserve">И УТВЕРЖДЕНИИ УСТАВОВ КАЗАЧЬИХ ОБЩЕСТВ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15.10.2024 N 570)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пунктами 3.6-2</w:t>
        </w:r>
      </w:hyperlink>
      <w:r>
        <w:rPr>
          <w:sz w:val="20"/>
        </w:rPr>
        <w:t xml:space="preserve">, </w:t>
      </w:r>
      <w:hyperlink w:history="0" r:id="rId9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3.6-3</w:t>
        </w:r>
      </w:hyperlink>
      <w:r>
        <w:rPr>
          <w:sz w:val="20"/>
        </w:rPr>
        <w:t xml:space="preserve"> указа Президента Российской Федерации от 15 июня 1992 года N 632 "О мерах по реализации Закона Российской Федерации "О реабилитации репрессированных народов" в отношении казачества", </w:t>
      </w:r>
      <w:hyperlink w:history="0" r:id="rId10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Федерального агентства по делам национальностей от 6 апреля 2020 года N 45 "Об утверждении Типового положения о согласовании и утверждении уставов казачьих обществ"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указа возложить на заместителя Губернатора Орловской области в Правительстве Орловской области по внутренней политике, представителя Губернатора Орловской области в Орловском областном Совете народных депутатов.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1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А.Е.КЛЫЧКОВ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Орловской области</w:t>
      </w:r>
    </w:p>
    <w:p>
      <w:pPr>
        <w:pStyle w:val="0"/>
        <w:jc w:val="right"/>
      </w:pPr>
      <w:r>
        <w:rPr>
          <w:sz w:val="20"/>
        </w:rPr>
        <w:t xml:space="preserve">от 23 ноября 2020 г. N 535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СРОКАХ И ПОРЯДКЕ ПРЕДСТАВЛЕНИЯ И РАССМОТРЕНИЯ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СОГЛАСОВАНИЯ И УТВЕРЖДЕНИЯ УСТАВОВ КАЗАЧЬИХ</w:t>
      </w:r>
    </w:p>
    <w:p>
      <w:pPr>
        <w:pStyle w:val="2"/>
        <w:jc w:val="center"/>
      </w:pPr>
      <w:r>
        <w:rPr>
          <w:sz w:val="20"/>
        </w:rPr>
        <w:t xml:space="preserve">ОБЩЕСТВ, ПОРЯДКЕ ПРИНЯТИЯ РЕШЕНИЙ О СОГЛАСОВАНИИ</w:t>
      </w:r>
    </w:p>
    <w:p>
      <w:pPr>
        <w:pStyle w:val="2"/>
        <w:jc w:val="center"/>
      </w:pPr>
      <w:r>
        <w:rPr>
          <w:sz w:val="20"/>
        </w:rPr>
        <w:t xml:space="preserve">И УТВЕРЖДЕНИИ УСТАВОВ КАЗАЧЬИХ ОБЩЕСТВ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Орловской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15.10.2024 N 570)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перечень документов, необходимых для согласования Губернатором Орловской области уставов казачьих обществ, указанных в </w:t>
      </w:r>
      <w:hyperlink w:history="0" r:id="rId13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пунктах 3.4</w:t>
        </w:r>
      </w:hyperlink>
      <w:r>
        <w:rPr>
          <w:sz w:val="20"/>
        </w:rPr>
        <w:t xml:space="preserve">, </w:t>
      </w:r>
      <w:hyperlink w:history="0" r:id="rId14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3.5</w:t>
        </w:r>
      </w:hyperlink>
      <w:r>
        <w:rPr>
          <w:sz w:val="20"/>
        </w:rPr>
        <w:t xml:space="preserve"> указа Президента Российской Федерации от 15 июня 1992 года N 632 "О мерах по реализации Закона Российской Федерации "О реабилитации репрессированных народов" в отношении казачества", сроки и порядок их представления и рассмотрения, порядок принятия решений о согласовании таких уставов казачьих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перечень документов, необходимых для утверждения Губернатором Орловской области уставов казачьих обществ, указанных в </w:t>
      </w:r>
      <w:hyperlink w:history="0" r:id="rId15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пунктах 3.2-4</w:t>
        </w:r>
      </w:hyperlink>
      <w:r>
        <w:rPr>
          <w:sz w:val="20"/>
        </w:rPr>
        <w:t xml:space="preserve">, </w:t>
      </w:r>
      <w:hyperlink w:history="0" r:id="rId16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3.3</w:t>
        </w:r>
      </w:hyperlink>
      <w:r>
        <w:rPr>
          <w:sz w:val="20"/>
        </w:rPr>
        <w:t xml:space="preserve"> указа Президента Российской Федерации от 15 июня 1992 года N 632 "О мерах по реализации Закона Российской Федерации "О реабилитации репрессированных народов" в отношении казачества", сроки и порядок их представления и рассмотрения, порядок принятия решений об утверждении таких уставов казачьих обществ.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Губернатор Орловской области согласовывает: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уставы окружных (отдельских) казачьих обществ, создаваемых (действующих) на территориях двух и более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уставы войсковых казачьих обществ, осуществляющих деятельность на территориях двух и более субъектов Российской Федерации либо на территории одного субъекта Российской Федерации, который образован в результате объединения двух и более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Распоряжением Губернатора Орловской области утверждаются: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уставы районных (юртовых) казачьих обществ, создаваемых (действующих) на территориях двух и более муниципальных районов либо на территориях муниципальных районов и муниципальных округов, муниципальных районов и городских округов Орловской области;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17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уставы окружных (отдельских) казачьих обществ, создаваемых (действующих) на территории Орловской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Согласование уставов казачьих обществ осуществляется после: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принятия учредительным собранием (кругом, сбором) решения об учреждении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принятия высшим органом управления казачьего общества решения об утверждении устава этого казачьего общества.</w:t>
      </w:r>
    </w:p>
    <w:bookmarkStart w:id="56" w:name="P56"/>
    <w:bookmarkEnd w:id="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действующего казачьего общества прилагаются: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19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0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устав казачьего общества в новой редакции.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создаваемого казачьего общества прилагаются: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w:history="0" r:id="rId22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3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учредительного собрания (круга, сбора), содержащего решение об утверждении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устав казачьего общества.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Губернатору Орловской области. В последующем к представлению о согласовании устава казачьего общества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Указанные в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 и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Департамент внутренней политики и развития местного самоуправления Орловской области регистрирует представление о согласовании устава казачьего общества и прилагаемые к нему документы в день их поступления в Департамент внутренней политики и развития местного самоуправления Орловской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Департамент внутренней политики и развития местного самоуправления Орловской области рассматривает представление о согласовании устава казачьего общества и прилагаемые к нему документы и подготавливает проект служебного письма о согласовании Губернатором Орловской области устава казачьего общества либо уведомление об отказе в согласовании устава казачьего общества с указанием оснований, послуживших причиной отказа, в течение 10 календарных дней со дня регистрации представления о согласовании устава казачьего общества и прилагаемых к нему документов.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решения о согласовании устава казачьего общества либо об отказе в согласовании устава казачьего общества осуществляется Губернатором Орловской области в течение 14 календарных дней со дня регистрации представления о согласовании устава казачьего общества и прилагаемых к нему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Департамент внутренней политики и развития местного самоуправления Орловской области в течение 10 календарных дней со дня принятия Губернатором Орловской области решения о согласовании устава казачьего общества либо об отказе в согласовании устава казачьего общества информирует атамана казачьего общества либо уполномоченное лицо о принятом решении в письменной форме путем направления служебного письма о согласовании Губернатором Орловской области устава казачьего общества либо уведомления об отказе в согласовании устава казачьего общества с указанием оснований, послуживших причиной отказа.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Основаниями для отказа в согласовании устава действующего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27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2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документах, представленных в соответствии с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Положения, недостоверных или неполных сведений.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согласовании устава создаваемого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w:history="0" r:id="rId29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30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документах, представленных в соответствии с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Положения, недостоверных или неполных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Отказ в согласовании устава казачьего общества не является препятствием для повторного направления представления о согласовании устава казачьего общества и документов, прилагаемых к нему в соответствии с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при условии устранения оснований, послуживших причиной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направление представления о согласовании устава казачьего общества и документов, прилагаемых к нему в соответствии с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их рассмотрение и принятие решения по данному представлению и прилагаемым к нему документам осуществляются в порядке, предусмотренном </w:t>
      </w:r>
      <w:hyperlink w:history="0" w:anchor="P66" w:tooltip="7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Губернатору Орловской области. В последующем к представлению о согласовании устава казачьего общества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">
        <w:r>
          <w:rPr>
            <w:sz w:val="20"/>
            <w:color w:val="0000ff"/>
          </w:rPr>
          <w:t xml:space="preserve">пунктами 7</w:t>
        </w:r>
      </w:hyperlink>
      <w:r>
        <w:rPr>
          <w:sz w:val="20"/>
        </w:rPr>
        <w:t xml:space="preserve"> - </w:t>
      </w:r>
      <w:hyperlink w:history="0" w:anchor="P79" w:tooltip="11. Основаниями для отказа в согласовании устава создаваемого казачьего общества являются: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 согласовании устава казачьего общества и документов, прилагаемых к нему в соответствии с </w:t>
      </w:r>
      <w:hyperlink w:history="0" w:anchor="P56" w:tooltip="5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ленное в произвольной форме. К представлению о согласовании устава действ...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и </w:t>
      </w:r>
      <w:hyperlink w:history="0" w:anchor="P61" w:tooltip="6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в Департамент внутренней политики и развития местного самоуправления Орловской области представление о согласовании устава казачьего общества на имя Губернатора Орловской области, состав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не устанавливается.</w:t>
      </w:r>
    </w:p>
    <w:bookmarkStart w:id="86" w:name="P86"/>
    <w:bookmarkEnd w:id="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Утверждение уставов окружных (отдельских) казачьих обществ, создаваемых (действующих) на территории Орловской области,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Орловской области).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Утверждение уставов районных (юртовых) казачьих обществ, создаваемых (действующих) на территориях двух и более муниципальных районов либо на территориях муниципальных районов и муниципальных округов, муниципальных районов и городских округов Орловской области, осуществляется после их согласования с главами соответствующих муниципальных районов, муниципальных округов, городских округов, а также с атаманом окружного (отдельского) казачьего общества (если окружное (отдельское) казачье общество осуществляет деятельность на территории Орловской области).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hyperlink w:history="0" r:id="rId31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w:history="0" r:id="rId33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главами 4</w:t>
        </w:r>
      </w:hyperlink>
      <w:r>
        <w:rPr>
          <w:sz w:val="20"/>
        </w:rPr>
        <w:t xml:space="preserve"> и </w:t>
      </w:r>
      <w:hyperlink w:history="0" r:id="rId34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копии писем о согласовании устава казачьего общества должностными лицами, указанными в </w:t>
      </w:r>
      <w:hyperlink w:history="0" w:anchor="P86" w:tooltip="13. Утверждение уставов окружных (отдельских) казачьих обществ, создаваемых (действующих) на территории Орловской области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Орловской области).">
        <w:r>
          <w:rPr>
            <w:sz w:val="20"/>
            <w:color w:val="0000ff"/>
          </w:rPr>
          <w:t xml:space="preserve">пунктах 13</w:t>
        </w:r>
      </w:hyperlink>
      <w:r>
        <w:rPr>
          <w:sz w:val="20"/>
        </w:rPr>
        <w:t xml:space="preserve"> и </w:t>
      </w:r>
      <w:hyperlink w:history="0" w:anchor="P87" w:tooltip="14. Утверждение уставов районных (юртовых) казачьих обществ, создаваемых (действующих) на территориях двух и более муниципальных районов либо на территориях муниципальных районов и муниципальных округов, муниципальных районов и городских округов Орловской области, осуществляется после их согласования с главами соответствующих муниципальных районов, муниципальных округов, городских округов, а также с атаманом окружного (отдельского) казачьего общества (если окружное (отдельское) казачье общество осуществл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устав казачьего общества на бумажном и электронном носителях.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w:history="0" r:id="rId36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копия протокола учредительного собрания (круга, сбора), содержащего решение об утверждении устава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копии писем о согласовании устава казачьего общества должностными лицами, указанными в </w:t>
      </w:r>
      <w:hyperlink w:history="0" w:anchor="P86" w:tooltip="13. Утверждение уставов окружных (отдельских) казачьих обществ, создаваемых (действующих) на территории Орловской области, осуществляется после их согласования с атаманом войскового казачьего общества (если войсковое казачье общество осуществляет деятельность на территории Орловской области).">
        <w:r>
          <w:rPr>
            <w:sz w:val="20"/>
            <w:color w:val="0000ff"/>
          </w:rPr>
          <w:t xml:space="preserve">пунктах 13</w:t>
        </w:r>
      </w:hyperlink>
      <w:r>
        <w:rPr>
          <w:sz w:val="20"/>
        </w:rPr>
        <w:t xml:space="preserve"> и </w:t>
      </w:r>
      <w:hyperlink w:history="0" w:anchor="P87" w:tooltip="14. Утверждение уставов районных (юртовых) казачьих обществ, создаваемых (действующих) на территориях двух и более муниципальных районов либо на территориях муниципальных районов и муниципальных округов, муниципальных районов и городских округов Орловской области, осуществляется после их согласования с главами соответствующих муниципальных районов, муниципальных округов, городских округов, а также с атаманом окружного (отдельского) казачьего общества (если окружное (отдельское) казачье общество осуществл..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устав казачьего общества на бумажном и электронном носителях.</w:t>
      </w:r>
    </w:p>
    <w:bookmarkStart w:id="101" w:name="P101"/>
    <w:bookmarkEnd w:id="1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Указанные в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пунктах 15</w:t>
        </w:r>
      </w:hyperlink>
      <w:r>
        <w:rPr>
          <w:sz w:val="20"/>
        </w:rPr>
        <w:t xml:space="preserve"> и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Департамент внутренней политики и развития местного самоуправления Орловской области регистрирует представление об утверждении устава казачьего общества и прилагаемые к нему документы в день их поступления в Департамент внутренней политики и развития местного самоуправления Орловской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Департамент внутренней политики и развития местного самоуправления Орловской области рассматривает представление об утверждении устава казачьего общества и прилагаемые к нему документы и подготавливает проекты распоряжения Губернатора Орловской области об утверждении устава казачьего общества и уведомления об утверждении устава казачьего общества либо уведомления об отказе в утверждении устава казачьего общества с указанием оснований, послуживших причиной отказа, в течение 14 календарных дней со дня регистрации представления об утверждении устава казачьего общества и прилагаемых к нему документов.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решения об утверждении устава казачьего общества либо об отказе в утверждении устава казачьего общества осуществляется Губернатором Орловской области в течение 30 календарных дней со дня регистрации представления об утверждении устава казачьего общества и прилагаемых к нему документов.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Департамент внутренней политики и развития местного самоуправления Орловской области в течение 10 календарных дней со дня принятия Губернатором Орловской области решения об утверждении устава казачьего общества либо об отказе в утверждении устава казачьего общества информирует атамана казачьего общества либо уполномоченное лицо о принятом решении в письменной форме путем направления уведомления об утверждении Губернатором Орловской области устава казачьего общества с прилагаемой копией распоряжения Губернатора Орловской области об утверждении устава казачьего общества либо уведомления об отказе в утверждении устава казачьего общества с указанием оснований, послуживших причиной отказа.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Указ Губернатора Орловской области от 15.10.2024 N 570 &quot;О внесении изменений в указ Губернатора Орловской области от 23 ноября 2020 года N 535 &quot;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Орловской области от 15.10.2024 N 570)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Основанием для отказа в утверждении устава действующего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w:history="0" r:id="rId40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документах, представленных в соответствии с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Положения, недостоверных или неполных сведений.</w:t>
      </w:r>
    </w:p>
    <w:bookmarkStart w:id="113" w:name="P113"/>
    <w:bookmarkEnd w:id="1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Основаниями для отказа в утверждении устава создаваемого казачьего общества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w:history="0" r:id="rId41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непредставление или представление неполного комплекта документов, предусмотренных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Положения, несоблюдение требований к их оформлению, порядку и сроку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наличие в документах, представленных в соответствии с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Положения, недостоверных или неполных сведений.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Отказ в утверждении устава казачьего общества не является препятствием для повторного направления представления об утверждении устава казачьего общества и документов, прилагаемых к нему в соответствии с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при условии устранения оснований, послуживших причиной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Повторное направление представления об утверждении устава казачьего общества и документов, прилагаемых к нему в соответствии с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их рассмотрение и принятие по данному представлению и прилагаемым к нему документам решения осуществляются в порядке, предусмотренном </w:t>
      </w:r>
      <w:hyperlink w:history="0" w:anchor="P101" w:tooltip="17. Указанные в пунктах 15 и 16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">
        <w:r>
          <w:rPr>
            <w:sz w:val="20"/>
            <w:color w:val="0000ff"/>
          </w:rPr>
          <w:t xml:space="preserve">пунктами 17</w:t>
        </w:r>
      </w:hyperlink>
      <w:r>
        <w:rPr>
          <w:sz w:val="20"/>
        </w:rPr>
        <w:t xml:space="preserve"> - </w:t>
      </w:r>
      <w:hyperlink w:history="0" w:anchor="P113" w:tooltip="20. Основаниями для отказа в утверждении устава создаваемого казачьего общества являются:">
        <w:r>
          <w:rPr>
            <w:sz w:val="20"/>
            <w:color w:val="0000ff"/>
          </w:rPr>
          <w:t xml:space="preserve">20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об утверждении устава казачьего общества и прилагаемых к нему документов, предусмотренных </w:t>
      </w:r>
      <w:hyperlink w:history="0" w:anchor="P89" w:tooltip="15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пунктами 15</w:t>
        </w:r>
      </w:hyperlink>
      <w:r>
        <w:rPr>
          <w:sz w:val="20"/>
        </w:rPr>
        <w:t xml:space="preserve"> и </w:t>
      </w:r>
      <w:hyperlink w:history="0" w:anchor="P95" w:tooltip="16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в Департамент внутренней политики и развития местного самоуправления Орловской области представление об утверждении устава казачьего общества на имя Губернатора Орловской области, составленное в произвольной форме. К представлению прилагаются: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настоящего Положения, не устанавливается.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Орловской области от 23.11.2020 N 535</w:t>
            <w:br/>
            <w:t>(ред. от 15.10.2024)</w:t>
            <w:br/>
            <w:t>"Об утверждении Положения о сроках и порядке...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7&amp;n=99345&amp;dst=100005" TargetMode = "External"/>
	<Relationship Id="rId8" Type="http://schemas.openxmlformats.org/officeDocument/2006/relationships/hyperlink" Target="https://login.consultant.ru/link/?req=doc&amp;base=LAW&amp;n=470034&amp;dst=100058" TargetMode = "External"/>
	<Relationship Id="rId9" Type="http://schemas.openxmlformats.org/officeDocument/2006/relationships/hyperlink" Target="https://login.consultant.ru/link/?req=doc&amp;base=LAW&amp;n=470034&amp;dst=100059" TargetMode = "External"/>
	<Relationship Id="rId10" Type="http://schemas.openxmlformats.org/officeDocument/2006/relationships/hyperlink" Target="https://login.consultant.ru/link/?req=doc&amp;base=LAW&amp;n=478481" TargetMode = "External"/>
	<Relationship Id="rId11" Type="http://schemas.openxmlformats.org/officeDocument/2006/relationships/hyperlink" Target="https://login.consultant.ru/link/?req=doc&amp;base=RLAW127&amp;n=99345&amp;dst=100006" TargetMode = "External"/>
	<Relationship Id="rId12" Type="http://schemas.openxmlformats.org/officeDocument/2006/relationships/hyperlink" Target="https://login.consultant.ru/link/?req=doc&amp;base=RLAW127&amp;n=99345&amp;dst=100008" TargetMode = "External"/>
	<Relationship Id="rId13" Type="http://schemas.openxmlformats.org/officeDocument/2006/relationships/hyperlink" Target="https://login.consultant.ru/link/?req=doc&amp;base=LAW&amp;n=470034&amp;dst=100055" TargetMode = "External"/>
	<Relationship Id="rId14" Type="http://schemas.openxmlformats.org/officeDocument/2006/relationships/hyperlink" Target="https://login.consultant.ru/link/?req=doc&amp;base=LAW&amp;n=470034&amp;dst=100056" TargetMode = "External"/>
	<Relationship Id="rId15" Type="http://schemas.openxmlformats.org/officeDocument/2006/relationships/hyperlink" Target="https://login.consultant.ru/link/?req=doc&amp;base=LAW&amp;n=470034&amp;dst=100053" TargetMode = "External"/>
	<Relationship Id="rId16" Type="http://schemas.openxmlformats.org/officeDocument/2006/relationships/hyperlink" Target="https://login.consultant.ru/link/?req=doc&amp;base=LAW&amp;n=470034&amp;dst=100054" TargetMode = "External"/>
	<Relationship Id="rId17" Type="http://schemas.openxmlformats.org/officeDocument/2006/relationships/hyperlink" Target="https://login.consultant.ru/link/?req=doc&amp;base=RLAW127&amp;n=99345&amp;dst=100009" TargetMode = "External"/>
	<Relationship Id="rId18" Type="http://schemas.openxmlformats.org/officeDocument/2006/relationships/hyperlink" Target="https://login.consultant.ru/link/?req=doc&amp;base=RLAW127&amp;n=99345&amp;dst=100011" TargetMode = "External"/>
	<Relationship Id="rId19" Type="http://schemas.openxmlformats.org/officeDocument/2006/relationships/hyperlink" Target="https://login.consultant.ru/link/?req=doc&amp;base=LAW&amp;n=482692&amp;dst=100264" TargetMode = "External"/>
	<Relationship Id="rId20" Type="http://schemas.openxmlformats.org/officeDocument/2006/relationships/hyperlink" Target="https://login.consultant.ru/link/?req=doc&amp;base=LAW&amp;n=482692&amp;dst=411" TargetMode = "External"/>
	<Relationship Id="rId21" Type="http://schemas.openxmlformats.org/officeDocument/2006/relationships/hyperlink" Target="https://login.consultant.ru/link/?req=doc&amp;base=RLAW127&amp;n=99345&amp;dst=100011" TargetMode = "External"/>
	<Relationship Id="rId22" Type="http://schemas.openxmlformats.org/officeDocument/2006/relationships/hyperlink" Target="https://login.consultant.ru/link/?req=doc&amp;base=LAW&amp;n=482692&amp;dst=100264" TargetMode = "External"/>
	<Relationship Id="rId23" Type="http://schemas.openxmlformats.org/officeDocument/2006/relationships/hyperlink" Target="https://login.consultant.ru/link/?req=doc&amp;base=LAW&amp;n=482692&amp;dst=411" TargetMode = "External"/>
	<Relationship Id="rId24" Type="http://schemas.openxmlformats.org/officeDocument/2006/relationships/hyperlink" Target="https://login.consultant.ru/link/?req=doc&amp;base=RLAW127&amp;n=99345&amp;dst=100011" TargetMode = "External"/>
	<Relationship Id="rId25" Type="http://schemas.openxmlformats.org/officeDocument/2006/relationships/hyperlink" Target="https://login.consultant.ru/link/?req=doc&amp;base=RLAW127&amp;n=99345&amp;dst=100011" TargetMode = "External"/>
	<Relationship Id="rId26" Type="http://schemas.openxmlformats.org/officeDocument/2006/relationships/hyperlink" Target="https://login.consultant.ru/link/?req=doc&amp;base=RLAW127&amp;n=99345&amp;dst=100011" TargetMode = "External"/>
	<Relationship Id="rId27" Type="http://schemas.openxmlformats.org/officeDocument/2006/relationships/hyperlink" Target="https://login.consultant.ru/link/?req=doc&amp;base=LAW&amp;n=482692&amp;dst=100264" TargetMode = "External"/>
	<Relationship Id="rId28" Type="http://schemas.openxmlformats.org/officeDocument/2006/relationships/hyperlink" Target="https://login.consultant.ru/link/?req=doc&amp;base=LAW&amp;n=482692&amp;dst=411" TargetMode = "External"/>
	<Relationship Id="rId29" Type="http://schemas.openxmlformats.org/officeDocument/2006/relationships/hyperlink" Target="https://login.consultant.ru/link/?req=doc&amp;base=LAW&amp;n=482692&amp;dst=100264" TargetMode = "External"/>
	<Relationship Id="rId30" Type="http://schemas.openxmlformats.org/officeDocument/2006/relationships/hyperlink" Target="https://login.consultant.ru/link/?req=doc&amp;base=LAW&amp;n=482692&amp;dst=411" TargetMode = "External"/>
	<Relationship Id="rId31" Type="http://schemas.openxmlformats.org/officeDocument/2006/relationships/hyperlink" Target="https://login.consultant.ru/link/?req=doc&amp;base=RLAW127&amp;n=99345&amp;dst=100012" TargetMode = "External"/>
	<Relationship Id="rId32" Type="http://schemas.openxmlformats.org/officeDocument/2006/relationships/hyperlink" Target="https://login.consultant.ru/link/?req=doc&amp;base=RLAW127&amp;n=99345&amp;dst=100011" TargetMode = "External"/>
	<Relationship Id="rId33" Type="http://schemas.openxmlformats.org/officeDocument/2006/relationships/hyperlink" Target="https://login.consultant.ru/link/?req=doc&amp;base=LAW&amp;n=482692&amp;dst=100264" TargetMode = "External"/>
	<Relationship Id="rId34" Type="http://schemas.openxmlformats.org/officeDocument/2006/relationships/hyperlink" Target="https://login.consultant.ru/link/?req=doc&amp;base=LAW&amp;n=482692&amp;dst=411" TargetMode = "External"/>
	<Relationship Id="rId35" Type="http://schemas.openxmlformats.org/officeDocument/2006/relationships/hyperlink" Target="https://login.consultant.ru/link/?req=doc&amp;base=RLAW127&amp;n=99345&amp;dst=100011" TargetMode = "External"/>
	<Relationship Id="rId36" Type="http://schemas.openxmlformats.org/officeDocument/2006/relationships/hyperlink" Target="https://login.consultant.ru/link/?req=doc&amp;base=LAW&amp;n=482692" TargetMode = "External"/>
	<Relationship Id="rId37" Type="http://schemas.openxmlformats.org/officeDocument/2006/relationships/hyperlink" Target="https://login.consultant.ru/link/?req=doc&amp;base=RLAW127&amp;n=99345&amp;dst=100011" TargetMode = "External"/>
	<Relationship Id="rId38" Type="http://schemas.openxmlformats.org/officeDocument/2006/relationships/hyperlink" Target="https://login.consultant.ru/link/?req=doc&amp;base=RLAW127&amp;n=99345&amp;dst=100011" TargetMode = "External"/>
	<Relationship Id="rId39" Type="http://schemas.openxmlformats.org/officeDocument/2006/relationships/hyperlink" Target="https://login.consultant.ru/link/?req=doc&amp;base=RLAW127&amp;n=99345&amp;dst=100011" TargetMode = "External"/>
	<Relationship Id="rId40" Type="http://schemas.openxmlformats.org/officeDocument/2006/relationships/hyperlink" Target="https://login.consultant.ru/link/?req=doc&amp;base=LAW&amp;n=482692" TargetMode = "External"/>
	<Relationship Id="rId41" Type="http://schemas.openxmlformats.org/officeDocument/2006/relationships/hyperlink" Target="https://login.consultant.ru/link/?req=doc&amp;base=LAW&amp;n=48269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Орловской области от 23.11.2020 N 535
(ред. от 15.10.2024)
"Об утверждении Положения о сроках и порядке представления и рассмотрения документов, необходимых для согласования и утверждения уставов казачьих обществ, порядке принятия решений о согласовании и утверждении уставов казачьих обществ"</dc:title>
  <dcterms:created xsi:type="dcterms:W3CDTF">2024-12-21T06:56:17Z</dcterms:created>
</cp:coreProperties>
</file>