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14.09.2022 N 775-пП</w:t>
              <w:br/>
              <w:t xml:space="preserve">(ред. от 06.04.2023)</w:t>
              <w:br/>
              <w:t xml:space="preserve">"Об утверждении Порядка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2022 г. N 775-пП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БЮДЖЕТА ПЕНЗЕНСКОЙ ОБЛАСТИ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ПОДДЕРЖКУ ТВОРЧЕСКИХ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УКРЕПЛЕНИЕ 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ВКЛЮЧАЯ МЕРОПРИЯТИЯ, НАПРАВЛЕННЫЕ</w:t>
      </w:r>
    </w:p>
    <w:p>
      <w:pPr>
        <w:pStyle w:val="2"/>
        <w:jc w:val="center"/>
      </w:pPr>
      <w:r>
        <w:rPr>
          <w:sz w:val="20"/>
        </w:rPr>
        <w:t xml:space="preserve">НА ПОПУЛЯРИЗАЦИЮ РУССКОГО ЯЗЫКА И ЛИТЕРАТУРЫ, НАРОДНЫХ</w:t>
      </w:r>
    </w:p>
    <w:p>
      <w:pPr>
        <w:pStyle w:val="2"/>
        <w:jc w:val="center"/>
      </w:pPr>
      <w:r>
        <w:rPr>
          <w:sz w:val="20"/>
        </w:rPr>
        <w:t xml:space="preserve">ХУДОЖЕСТВЕННЫХ ПРОМЫСЛОВ И РЕМЕСЕЛ, ПОДДЕРЖКУ</w:t>
      </w:r>
    </w:p>
    <w:p>
      <w:pPr>
        <w:pStyle w:val="2"/>
        <w:jc w:val="center"/>
      </w:pPr>
      <w:r>
        <w:rPr>
          <w:sz w:val="20"/>
        </w:rPr>
        <w:t xml:space="preserve">ИЗОБРАЗИТЕЛЬНОГО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06.04.2023 N 263-пП)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8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9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0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последующими изменениями), </w:t>
      </w:r>
      <w:hyperlink w:history="0" r:id="rId12" w:tooltip="Постановление Правительства Пензенской обл. от 22.10.2013 N 783-пП (ред. от 13.06.2023) &quot;Об утверждении государственной программы Пензенской области &quot;Развитие культуры и туризм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22.10.2013 N 783-пП "Об утверждении государственной программы Пензенской области "Развитие культуры и туризма Пензенской области" (с последующими изменениями), руководствуясь </w:t>
      </w:r>
      <w:hyperlink w:history="0" r:id="rId13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опубликования, за исключением </w:t>
      </w:r>
      <w:hyperlink w:history="0" w:anchor="P64" w:tooltip="1.7. Сведения о гранте включаются в размещаемый на едином портале бюджетной системы Российской Федерации в информационно-телекоммуникационной сети &quot;Интернет&quot; реестр субсидий, формирование и ведение которого осуществляется Министерством финансов Российской Федерации в установленном им порядке.">
        <w:r>
          <w:rPr>
            <w:sz w:val="20"/>
            <w:color w:val="0000ff"/>
          </w:rPr>
          <w:t xml:space="preserve">пункта 1.7</w:t>
        </w:r>
      </w:hyperlink>
      <w:r>
        <w:rPr>
          <w:sz w:val="20"/>
        </w:rPr>
        <w:t xml:space="preserve"> Порядка в редакции настоящего постановления, который применяется в части включения в реестр информации о грантах в форме субсидий из бюджета Пензенской области некоммерческим организациям при составлении проектов бюджетов Пензенской области, начиная с бюджета Пензенской области на 2025 год и плановый период 2026 и 2027 годов, и </w:t>
      </w:r>
      <w:hyperlink w:history="0" w:anchor="P209" w:tooltip="Министерством проводи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Пензенской области.">
        <w:r>
          <w:rPr>
            <w:sz w:val="20"/>
            <w:color w:val="0000ff"/>
          </w:rPr>
          <w:t xml:space="preserve">абзаца второго пункта 6.1</w:t>
        </w:r>
      </w:hyperlink>
      <w:r>
        <w:rPr>
          <w:sz w:val="20"/>
        </w:rPr>
        <w:t xml:space="preserve"> Порядка в редакции настоящего постановления, вступающего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Приостановить до 01.01.2023 действие </w:t>
      </w:r>
      <w:hyperlink w:history="0" w:anchor="P93" w:tooltip="е) справку, подписанную руководителем некоммерческой организации, об отсутствии у некоммерческой организации на дату не ранее чем за 30 календарных дней до даты подачи заявки, указанной в подпункте &quot;а&quot; подпункта 2.3.1 пункта 2.3 настоящего Порядка,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...">
        <w:r>
          <w:rPr>
            <w:sz w:val="20"/>
            <w:color w:val="0000ff"/>
          </w:rPr>
          <w:t xml:space="preserve">подпункта "е)" подпункта 2.3.1 пункта 2.3</w:t>
        </w:r>
      </w:hyperlink>
      <w:r>
        <w:rPr>
          <w:sz w:val="20"/>
        </w:rPr>
        <w:t xml:space="preserve">, </w:t>
      </w:r>
      <w:hyperlink w:history="0" w:anchor="P108" w:tooltip="б) у некоммерческой организации должна отсутствовать просроченная задолженность по возврату в бюджет Пензе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нзенской области;">
        <w:r>
          <w:rPr>
            <w:sz w:val="20"/>
            <w:color w:val="0000ff"/>
          </w:rPr>
          <w:t xml:space="preserve">подпункта "б)" пункта 2.5</w:t>
        </w:r>
      </w:hyperlink>
      <w:r>
        <w:rPr>
          <w:sz w:val="20"/>
        </w:rPr>
        <w:t xml:space="preserve"> Порядка в редакции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Председателя Правительства Пензенской области, координирующего вопросы культуры, искусства, реализации государственной политики в развитии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14 сентября 2022 г. N 775-пП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ПЕНЗЕНСКОЙ ОБЛАСТИ НЕКОММЕРЧЕСКИМ ОРГАНИЗАЦИЯМ НА ПОДДЕРЖКУ</w:t>
      </w:r>
    </w:p>
    <w:p>
      <w:pPr>
        <w:pStyle w:val="2"/>
        <w:jc w:val="center"/>
      </w:pPr>
      <w:r>
        <w:rPr>
          <w:sz w:val="20"/>
        </w:rPr>
        <w:t xml:space="preserve">ТВОРЧЕСКИХ ПРОЕКТОВ, НАПРАВЛЕННЫХ НА УКРЕПЛЕНИЕ РОССИЙСКОЙ</w:t>
      </w:r>
    </w:p>
    <w:p>
      <w:pPr>
        <w:pStyle w:val="2"/>
        <w:jc w:val="center"/>
      </w:pPr>
      <w:r>
        <w:rPr>
          <w:sz w:val="20"/>
        </w:rPr>
        <w:t xml:space="preserve">ГРАЖДАНСКОЙ ИДЕНТИЧНОСТИ НА ОСНОВЕ ДУХОВНО-НРАВСТВЕННЫХ</w:t>
      </w:r>
    </w:p>
    <w:p>
      <w:pPr>
        <w:pStyle w:val="2"/>
        <w:jc w:val="center"/>
      </w:pPr>
      <w:r>
        <w:rPr>
          <w:sz w:val="20"/>
        </w:rPr>
        <w:t xml:space="preserve">И КУЛЬТУРНЫХ ЦЕННОСТЕЙ НАРОДОВ РОССИЙСКОЙ ФЕДЕРАЦИИ, ВКЛЮЧАЯ</w:t>
      </w:r>
    </w:p>
    <w:p>
      <w:pPr>
        <w:pStyle w:val="2"/>
        <w:jc w:val="center"/>
      </w:pPr>
      <w:r>
        <w:rPr>
          <w:sz w:val="20"/>
        </w:rPr>
        <w:t xml:space="preserve">МЕРОПРИЯТИЯ, НАПРАВЛЕННЫЕ НА ПОПУЛЯРИЗАЦИЮ РУССКОГО ЯЗЫКА</w:t>
      </w:r>
    </w:p>
    <w:p>
      <w:pPr>
        <w:pStyle w:val="2"/>
        <w:jc w:val="center"/>
      </w:pPr>
      <w:r>
        <w:rPr>
          <w:sz w:val="20"/>
        </w:rPr>
        <w:t xml:space="preserve">И ЛИТЕРАТУРЫ, НАРОДНЫХ ХУДОЖЕСТВЕННЫХ ПРОМЫСЛОВ И РЕМЕСЕЛ,</w:t>
      </w:r>
    </w:p>
    <w:p>
      <w:pPr>
        <w:pStyle w:val="2"/>
        <w:jc w:val="center"/>
      </w:pPr>
      <w:r>
        <w:rPr>
          <w:sz w:val="20"/>
        </w:rPr>
        <w:t xml:space="preserve">ПОДДЕРЖКУ ИЗОБРАЗИТЕЛЬНОГО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06.04.2023 N 263-пП)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условия, цели и механизм предоставления грантов в форме субсидий из бюджета Пензенской области (далее - гранты)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</w:t>
      </w:r>
      <w:hyperlink w:history="0" r:id="rId15" w:tooltip="Постановление Правительства Пензенской обл. от 22.10.2013 N 783-пП (ред. от 13.06.2023) &quot;Об утверждении государственной программы Пензенской области &quot;Развитие культуры и туризма Пензе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Пензенской области "Развитие культуры и туризма Пензенской области", утвержденной постановлением Правительства Пензенской области от 22.10.2013 N 783-пП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бюджета Пензенской области, осуществляющим предоставление грантов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Министерство культуры и туризма Пензенской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предоставляются из средств бюджета Пензенской области на основании конкурсного отбора в соответствии с настоящим Порядком (далее - конкурсный отбор)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искусства, 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лимитов бюджетных обязательств, утвержденных в установленном порядке Министерству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проводится при определении получателя гранта исходя из наилучших условий достижения результатов, в целях достижения которых предоставляется грант. Оценка наилучших условий достижения результатов, в целях достижения которых предоставляется грант, проводится экспертами.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6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Участниками конкурсного отбора могут быть некоммерческие организации, осуществляющие в соответствии с учредительными документами виды деятельности, предусмотренные </w:t>
      </w:r>
      <w:hyperlink w:history="0" r:id="rId1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от 12.01.1996 N 7-ФЗ "О некоммерческих организациях" (с последующими изменениями), и не имеющие учредителя, являющегося государственным органом, органом местного самоуправления или публично-правовым образованием.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1.7 </w:t>
            </w:r>
            <w:hyperlink w:history="0" w:anchor="P23" w:tooltip="3. Настоящее постановление вступает в силу со дня его официального опубликования, за исключением пункта 1.7 Порядка в редакции настоящего постановления, который применяется в части включения в реестр информации о грантах в форме субсидий из бюджета Пензенской области некоммерческим организациям при составлении проектов бюджетов Пензенской области, начиная с бюджета Пензенской области на 2025 год и плановый период 2026 и 2027 годов, и абзаца второго пункта 6.1 Порядка в редакции настоящего постановления, ..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в части включения в реестр информации о грантах в форме субсидий из бюджета Пензенской области некоммерческим организациям при составлении проектов бюджетов Пензенской области, начиная с бюджета Пензенской области на 2025 год и плановый период 2026 и 2027 годов.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4" w:name="P64"/>
    <w:bookmarkEnd w:id="6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1.7. Сведения о гранте включаются в размещаемый на едином портале бюджетной системы Российской Федерации в информационно-телекоммуникационной сети "Интернет"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конкурсного отбора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им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Конкурсный отбор объявляется в соответствии с приказом Министерства.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конкурсного отбора публикуется Министерством на его официальном сайте в информационно-телекоммуникационной сети "Интернет" (</w:t>
      </w:r>
      <w:r>
        <w:rPr>
          <w:sz w:val="20"/>
        </w:rPr>
        <w:t xml:space="preserve">minkult.pnzreg.ru</w:t>
      </w:r>
      <w:r>
        <w:rPr>
          <w:sz w:val="20"/>
        </w:rPr>
        <w:t xml:space="preserve">) не позднее трех рабочих дней до дня приема заявок на участие в конкурсном отборе на предоставление грантов (далее - заявка) и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 окончания времени подачи заявок, которая не может быть ранее 30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получателям гранта и перечень документов, представляемых получателями гранта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получателям гранта разъяснений положений объявления о проведении конкурсного отбора, дату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получатели гранта должны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размещения результатов конкурсного отбора на едином портале, а также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 проведении конкурсного отбора в 2022 году срок окончания приема заявок получателей гранта может быть сокращен до 10 календарных дней, следующих за днем размещения на едином портале и официальном сайте Министерства в информационно-телекоммуникационной сети "Интернет" объявления о проведении конкурсного отбора.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Некоммерческие организации для участия в конкурсном отборе представляют в Министерство следующие документы: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Документы, которые некоммерческая организация представляет самостоятельно: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58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план реализации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350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затрат по форме согласно приложению N 2 к настоящему Порядку (далее - смета);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материально-технические и кадровые ресурсы некоммерческой организации в соответствии с основными целями деятельности некоммерческой организации - заявителя в соответствии с ее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справку, подписанную руководителем некоммерческой организации, подтверждающую, что некоммерческая организация на дату не ранее чем за 30 календарных дней до даты подачи заявки, указанной в </w:t>
      </w:r>
      <w:hyperlink w:history="0" w:anchor="P88" w:tooltip="а) заявку по форме согласно приложению N 1 к настоящему Порядку;">
        <w:r>
          <w:rPr>
            <w:sz w:val="20"/>
            <w:color w:val="0000ff"/>
          </w:rPr>
          <w:t xml:space="preserve">подпункте "а" подпункта 2.3.1 пункта 2.3</w:t>
        </w:r>
      </w:hyperlink>
      <w:r>
        <w:rPr>
          <w:sz w:val="20"/>
        </w:rPr>
        <w:t xml:space="preserve"> настоящего Порядка,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и не имеет ограничения на осуществление хозяйственной деятельности;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справку, подписанную руководителем некоммерческой организации, об отсутствии у некоммерческой организации на дату не ранее чем за 30 календарных дней до даты подачи заявки, указанной в </w:t>
      </w:r>
      <w:hyperlink w:history="0" w:anchor="P88" w:tooltip="а) заявку по форме согласно приложению N 1 к настоящему Порядку;">
        <w:r>
          <w:rPr>
            <w:sz w:val="20"/>
            <w:color w:val="0000ff"/>
          </w:rPr>
          <w:t xml:space="preserve">подпункте "а" подпункта 2.3.1 пункта 2.3</w:t>
        </w:r>
      </w:hyperlink>
      <w:r>
        <w:rPr>
          <w:sz w:val="20"/>
        </w:rPr>
        <w:t xml:space="preserve"> настоящего Порядка,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в рамках конкурсного отбора подают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в соответствии с законодательством Российской Федерации несут ответственность за достоверность представляемых документов и сведений, за исключением документов, запрашиваемых в порядке межведомственного информационного взаимодействия.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Документы, которые некоммерческая организация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 по состоянию на дату не ранее чем за 30 календарных дней до даты подачи заявки о предоставлении гранта (включая дату подачи заявки о предоставлении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тыс. рублей, по состоянию на дату не ранее чем за 30 календарных дней до даты подачи заявки (включая дату подачи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 об отсутствии запрашиваемой информации в реестре дисквалифицированных лиц в отношении руководителя (директора) или главного бухгалтера некоммерческой организации, по состоянию на дату не ранее чем за 30 календарных дней до даты подачи заявки о предоставлении гранта (включая дату подачи заявки о предоставлении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 по состоянию на дату не ранее чем за 30 календарных дней до даты подачи заявки о предоставлении гранта (включая дату подачи заявки о предоставлении гранта), подтверждающую, что некоммерческая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9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 по состоянию на дату не ранее чем за 30 календарных дней до даты подачи заявки о предоставлении гранта (включая дату подачи заявки о предоставлении гранта), подтверждающую, что некоммерческая организация не получает из бюджета Пензенской области средства на основании иных нормативных правовых актов на цели, указанные в </w:t>
      </w:r>
      <w:hyperlink w:history="0" w:anchor="P56" w:tooltip="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программы Пензенской области &quot;Развитие культуры и туризма Пензенской области&quot;, утвержденной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подтверждающий, что некоммерческая организация по состоянию на дату не ранее чем за 30 календарных дней до даты подачи заявки о предоставлении гранта (включая дату подачи заявки о предоставлении гранта)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некоммерческая организация не представила документы, указанные в </w:t>
      </w:r>
      <w:hyperlink w:history="0" w:anchor="P96" w:tooltip="2.3.2. Документы, которые некоммерческая организация вправе представить по собственной инициативе:">
        <w:r>
          <w:rPr>
            <w:sz w:val="20"/>
            <w:color w:val="0000ff"/>
          </w:rPr>
          <w:t xml:space="preserve">подпункте 2.3.2. пункта 2.3</w:t>
        </w:r>
      </w:hyperlink>
      <w:r>
        <w:rPr>
          <w:sz w:val="20"/>
        </w:rPr>
        <w:t xml:space="preserve">. настоящего Порядка, Министерство в течение трех рабочих дней с даты регистрации заявки в порядке межведомственного информационного взаимодействия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Некоммерческие организации на дату подачи заявки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тыс. рублей;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некоммерческой организации должна отсутствовать просроченная задолженность по возврату в бюджет Пензенской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некоммерческие организации не должны находиться в процессе реорганизации (за исключением реорганизации в форме присоединения к некоммерческой организации, являющейся участником конкурсного отбора, другой некоммерческой организации),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некоммерческие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20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некоммерческие организации не должны получать средства из бюджета Пензенской области на основании иных нормативных правовых актов Пензенской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некоммерческие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Заявки представляются лично или почтовым отправлением на бумажном носителе в одном экземпляре с описью, в которой указывается перечень представленных документов с указанием количества листов. Описи представляются в 2 экземплярах, один из которых остается в Министерстве, другой - у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могут быть отозваны и в них могут быть внесены изменения до окончания срока приема заявок путем направления письменного уведомления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получателем гранта заявки в установленном порядке она подлежит возврату в течение трех рабочих дней со дня поступления письменного уведомления об отзыве заявки, но не позднее срока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регистрирует заявку и документы на участие в конкурсном отборе в день их поступления в журнале регистрации заявок. Данный журнал должен быть пронумерован, прошнурован, скреплен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заявок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получателя гранта, сведения об уполномоченном лице получателя гранта, подавшем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приема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уполномоченного принять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подавшего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поступившие в Министерство после даты окончания приема документов не регистрируются и к участию в конкурсном отборе не допускаются.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проверяет зарегистрированные заявки на соответствие требованиям, установленным в </w:t>
      </w:r>
      <w:hyperlink w:history="0" w:anchor="P106" w:tooltip="2.5. Некоммерческие организации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и на соответствие представленных документов </w:t>
      </w:r>
      <w:hyperlink w:history="0" w:anchor="P86" w:tooltip="2.3. Некоммерческие организации для участия в конкурсном отборе представляют в Министерство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Порядка, в течение пяти рабочих дней со дня окончания срока приема заявок принимает решение о допуске некоммерческой организации к участию в конкурсном отборе либо об отклонении заявки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на стадии ее рассмотрения Министерством являются: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заявителя требованиям, установленным </w:t>
      </w:r>
      <w:hyperlink w:history="0" w:anchor="P56" w:tooltip="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программы Пензенской области &quot;Развитие культуры и туризма Пензенской области&quot;, утвержденной ..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, </w:t>
      </w:r>
      <w:hyperlink w:history="0" w:anchor="P62" w:tooltip="1.6. Участниками конкурсного отбора могут быть некоммерческие организации, осуществляющие в соответствии с учредительными документами виды деятельности, предусмотренные статьей 24 Федерального закона от 12.01.1996 N 7-ФЗ &quot;О некоммерческих организациях&quot; (с последующими изменениями), и не имеющие учредителя, являющегося государственным органом, органом местного самоуправления или публично-правовым образованием.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, </w:t>
      </w:r>
      <w:hyperlink w:history="0" w:anchor="P106" w:tooltip="2.5. Некоммерческие организации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заявителем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недостоверной информации, в том числе информации о месте нахождения и адресе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заявителем документов с нарушением сроков, установленных в объявлении об отборе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недостаток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 на цели, указанные в </w:t>
      </w:r>
      <w:hyperlink w:history="0" w:anchor="P56" w:tooltip="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программы Пензенской области &quot;Развитие культуры и туризма Пензенской области&quot;, утвержденной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несоответствие представленных документов требованиям, определенным </w:t>
      </w:r>
      <w:hyperlink w:history="0" w:anchor="P87" w:tooltip="2.3.1. Документы, которые некоммерческая организация представляет самостоятельно:">
        <w:r>
          <w:rPr>
            <w:sz w:val="20"/>
            <w:color w:val="0000ff"/>
          </w:rPr>
          <w:t xml:space="preserve">подпунктом 2.3.1 пункта 2.3</w:t>
        </w:r>
      </w:hyperlink>
      <w:r>
        <w:rPr>
          <w:sz w:val="20"/>
        </w:rPr>
        <w:t xml:space="preserve"> и </w:t>
      </w:r>
      <w:hyperlink w:history="0" w:anchor="P115" w:tooltip="2.6. Заявки представляются лично или почтовым отправлением на бумажном носителе в одном экземпляре с описью, в которой указывается перечень представленных документов с указанием количества листов. Описи представляются в 2 экземплярах, один из которых остается в Министерстве, другой - у получателя грант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наличии оснований для отклонения заявок, предусмотренных </w:t>
      </w:r>
      <w:hyperlink w:history="0" w:anchor="P128" w:tooltip="а) несоответствие заявителя требованиям, установленным пунктами 1.2, 1.6, 2.5 настоящего Порядк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33" w:tooltip="е) несоответствие представленных документов требованиям, определенным подпунктом 2.3.1 пункта 2.3 и пунктом 2.6 настоящего Порядка, или непредставление (представление не в полном объеме) указанных документов.">
        <w:r>
          <w:rPr>
            <w:sz w:val="20"/>
            <w:color w:val="0000ff"/>
          </w:rPr>
          <w:t xml:space="preserve">"е" пункта 2.10</w:t>
        </w:r>
      </w:hyperlink>
      <w:r>
        <w:rPr>
          <w:sz w:val="20"/>
        </w:rPr>
        <w:t xml:space="preserve"> настоящего Порядка, Министерство уведомляет некоммерческие организации об отклонении заявок с указанием причин их отклонения путем направления Министерством соответствующего уведомления на адрес электронной почты, указанный в заявке, не позднее дня, следующего за днем окончания срока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чья заявка была отклонена согласно основаниям, предусмотренным </w:t>
      </w:r>
      <w:hyperlink w:history="0" w:anchor="P128" w:tooltip="а) несоответствие заявителя требованиям, установленным пунктами 1.2, 1.6, 2.5 настоящего Порядк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33" w:tooltip="е) несоответствие представленных документов требованиям, определенным подпунктом 2.3.1 пункта 2.3 и пунктом 2.6 настоящего Порядка, или непредставление (представление не в полном объеме) указанных документов.">
        <w:r>
          <w:rPr>
            <w:sz w:val="20"/>
            <w:color w:val="0000ff"/>
          </w:rPr>
          <w:t xml:space="preserve">"е" пункта 2.10</w:t>
        </w:r>
      </w:hyperlink>
      <w:r>
        <w:rPr>
          <w:sz w:val="20"/>
        </w:rPr>
        <w:t xml:space="preserve"> настоящего Порядка, вправе в течение трех рабочих дней после дня направления Министерством соответствующего уведомления об отклонении заявки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повторно рассматривает заявку в соответствии с </w:t>
      </w:r>
      <w:hyperlink w:history="0" w:anchor="P126" w:tooltip="2.9. Министерство проверяет зарегистрированные заявки на соответствие требованиям, установленным в пункте 2.5 настоящего Порядка, и на соответствие представленных документов пункту 2.3 настоящего Порядка, в течение пяти рабочих дней со дня окончания срока приема заявок принимает решение о допуске некоммерческой организации к участию в конкурсном отборе либо об отклонении заявки некоммерческой организации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 в течение трех рабочих дней со дня получения заявления о внесении изменений в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Заявки некоммерческих организаций, допущенные к участию в конкурсном отборе, Министерство в течение двенадцати рабочих дней после окончания срока, установленного </w:t>
      </w:r>
      <w:hyperlink w:history="0" w:anchor="P126" w:tooltip="2.9. Министерство проверяет зарегистрированные заявки на соответствие требованиям, установленным в пункте 2.5 настоящего Порядка, и на соответствие представленных документов пункту 2.3 настоящего Порядка, в течение пяти рабочих дней со дня окончания срока приема заявок принимает решение о допуске некоммерческой организации к участию в конкурсном отборе либо об отклонении заявки некоммерческой организации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Порядка, передает на рассмотрение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проведения конкурсного отбора создается конкурсная комиссия по проведению конкурсного отбора (далее - Комиссия), состав которой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Руководство деятельностью Комиссии осуществляет председатель Комиссии. В отсутствие председателя Комиссии его полномочия возлагаются на заместителя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процессе рассмотрения документов на предоставление гранта Комиссия вправе приглашать на свои заседания представителей некоммерческих организаций, подавших заявку, задавать им вопросы и запрашивать у них информацию (в том числе документы), необходимую для конкурсного отбора заявок по критериям,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Заседание Комиссии считается правомочным, если на нем присутствует не менее двух третей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в процессе рассмотрения документов на предоставление гранта, он обязан до начала заседания заявить об этом. В таком случае член Комиссии не принимает участия в соответствующем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Комиссии осуществляют балльную оценку каждой заявки в соответствии с критериями конкурсного отбора и подводят итог, суммируя итоговое количество баллов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601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конкурсного отбора и значения показателей (количество баллов) по каждому из критериев конкурсного отбора указаны в приложении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Комиссии формирует сводную таблицу итоговых баллов, которая ранжирует заявителей по количеству набранных баллов от большего к меньшему (далее - рейтинг заявок).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получившая наибольшее количество баллов, признается победителем конкурсного отбора (далее -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если заявки на участие в конкурсном отборе набрали равное количество баллов, ранг заявки определяется по дате и времени регистрации заявки: предшествующий ранг присваивается заявке, которая была зарегистрирована раньше по времени, последующий ранг - заявке, которая была зарегистрирована позже по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Результаты конкурсного отбора оформляются Комиссией в протоколе на основании набранных соискателями баллов в соответствии с рангом.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протокола Комиссии Министерство в срок не позднее семи рабочих дней со дня подведения итогов конкурсного отбора готовит проект постановления Правительства Пензенской области о предоставлении гранта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Уведомление о принятом Комиссией решении размещается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minkult.pnzreg.ru</w:t>
      </w:r>
      <w:r>
        <w:rPr>
          <w:sz w:val="20"/>
        </w:rPr>
        <w:t xml:space="preserve">) в течение пяти рабочих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 принятом решении о предоставлении гранта либо об отказе в его предоставлении некоммерческие организации уведомляются Министерством в течение пяти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Основания для отказа некоммерческой организации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документов требованиям, определенным в соответствии с </w:t>
      </w:r>
      <w:hyperlink w:history="0" w:anchor="P70" w:tooltip="2.2. Объявление о проведении конкурсного отбора публикуется Министерством на его официальном сайте в информационно-телекоммуникационной сети &quot;Интернет&quot; (minkult.pnzreg.ru) не позднее трех рабочих дней до дня приема заявок на участие в конкурсном отборе на предоставление грантов (далее - заявка) и включает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отсутствия некоммерческих организаций, удовлетворяющих требованиям настоящего Порядка, конкурсный отбор признается несостоявшимся и по решению Министерства объявляется новый конкурсный отбор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0"/>
        <w:ind w:firstLine="540"/>
        <w:jc w:val="both"/>
      </w:pPr>
      <w:r>
        <w:rPr>
          <w:sz w:val="20"/>
        </w:rPr>
        <w:t xml:space="preserve">4.1. Грант предоставляется из бюджета Пензенской области на цели, указанные в </w:t>
      </w:r>
      <w:hyperlink w:history="0" w:anchor="P56" w:tooltip="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программы Пензенской области &quot;Развитие культуры и туризма Пензенской области&quot;, утвержденной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размере, указанном получателем гранта в смете затрат на реализацию творческого проекта в размере 100% затрат, но не более объема средств, предусмотренных в бюджете Пензенской области по данному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Направлениями расходов, источником финансового обеспечения которых является грант из бюджета Пензенской области, являются средства, предусмотренные </w:t>
      </w:r>
      <w:hyperlink w:history="0" w:anchor="P350" w:tooltip="Смета">
        <w:r>
          <w:rPr>
            <w:sz w:val="20"/>
            <w:color w:val="0000ff"/>
          </w:rPr>
          <w:t xml:space="preserve">сметой</w:t>
        </w:r>
      </w:hyperlink>
      <w:r>
        <w:rPr>
          <w:sz w:val="20"/>
        </w:rPr>
        <w:t xml:space="preserve"> затрат на реализацию творческого проекта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Запрещены за счет гранта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непосредственно не связанные с реализацией творческого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представительские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приобретение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предусматривающие финансирование политических партий, кампаний и акций, подготовку и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погашение задолженности получателя гранта, в том числе по кредитам, займам, налогам и иным обязательным платежам в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уплата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Гранты предоставляются в случае соответствия соискателей требованиям, указанным в </w:t>
      </w:r>
      <w:hyperlink w:history="0" w:anchor="P106" w:tooltip="2.5. Некоммерческие организации на дату подачи заявки должны соответствовать следующим требованиям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при предоставлении документов, указанных в </w:t>
      </w:r>
      <w:hyperlink w:history="0" w:anchor="P86" w:tooltip="2.3. Некоммерческие организации для участия в конкурсном отборе представляют в Министерство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за исключением документов, запрашиваемых в порядке межведомственного информационного взаимодействия, и по итогам конкурсного отбора на основании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Максимальный размер гранта, предоставляемого некоммерческим организациям для реализации творческих проектов, направленных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искусства, не превышает 300 тыс. рублей на одну некоммерческую организацию. Минимальный размер гранта не может составлять менее 100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Министерство в течение десяти рабочих дней со дня вступления в силу постановления о предоставлении гранта заключает с получателем гранта Соглашение в соответствии с типовой формой, установленной Министерством финансов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том, что в случае уменьшения Министерству ранее доведенных лимитов бюджетных обязательств, утвержденных в установленном порядке Министерству на соответствующий финансовый год, на цели, указанные в </w:t>
      </w:r>
      <w:hyperlink w:history="0" w:anchor="P56" w:tooltip="1.2. Гранты предоставляются некоммерческим организациям (за исключением государственных (муниципальных) учреждений) в целях реализации творческих проектов в сфере музыкального, театрального, хореографического, изобразительного и декоративно-прикладного искусства, народного творчества, музейного и библиотечного дела, народных художественных промыслов (далее - творческие проекты) в рамках реализации государственной программы Пензенской области &quot;Развитие культуры и туризма Пензенской области&quot;, утвержденной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Соглашении, Соглашение заключается на новых условиях или расторгается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приобретение получателем гранта - юридическими лицами, а также иными юридическими лицами, получающими средства на основании договоров, заключенных с получателями гранта,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комплектующих изделий и материалов, связанных с достижением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2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 заключается также в соответствии с типовой формой, установленной Министерством финансов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гранта не заключил Соглашение в сроки, указанные в настоящем пункте, он считается уклонившимся от заключения Соглашения, о чем составляется соответствующий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гранта в письменной форме заключить Соглашение Министерство вправе заключить Соглашение с получателем гранта, занявшим место в рейтинге заявок, следующее за местом, занятым получателем гранта, отказавшимся от заключения Соглашения, при наличии такого.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Планируемыми результатами предоставления гранта являются количество участников (посетителей) творческого проекта по состоянию на 31 декабря финансового года предоставления гранта, - не менее 300 человек, и количество проведенных мероприятий в рамках творческого проекта по состоянию на 31 декабря финансового года предоставления гранта, - не менее двух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течение 15 календарных дней со дня, следующего за днем издания постановления, Министерство осуществляет перечисление гранта в полном объеме на расчетные или корреспондентские счета, открытые получателям гранта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Уполномоченное лицо некоммерческой организации обязано представить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в срок до 15 числа месяца, следующего за отчетным кварталом, отчет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Министерством финансов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15 рабочих дней, следующих за отчетным годом, отчет о достижении значений результатов предоставления гранта, установленных </w:t>
      </w:r>
      <w:hyperlink w:history="0" w:anchor="P191" w:tooltip="4.6. Планируемыми результатами предоставления гранта являются количество участников (посетителей) творческого проекта по состоянию на 31 декабря финансового года предоставления гранта, - не менее 300 человек, и количество проведенных мероприятий в рамках творческого проекта по состоянию на 31 декабря финансового года предоставления гранта, - не менее двух мероприятий.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настоящего Порядка, по формам, определенным типовыми формами соглашений, установленными Министерством финансов Пензенской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вправе устанавливать в Соглашении сроки и формы предоставления получателем гранта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некоммерческая организация заявлялась на конкурсный отбор с софинансированием расходов на реализацию мероприятий творческого проекта, в отчете указываются направления указанных расходов, установленных </w:t>
      </w:r>
      <w:hyperlink w:history="0" w:anchor="P171" w:tooltip="4.1. Грант предоставляется из бюджета Пензенской области на цели, указанные в пункте 1.2 настоящего Порядка, в размере, указанном получателем гранта в смете затрат на реализацию творческого проекта в размере 100% затрат, но не более объема средств, предусмотренных в бюджете Пензенской области по данному направлению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Порядка, с приложением подтверждающих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Проверки в отношении получателей гранта соблюдения ими порядка и условий предоставления гранта, в том числе в части достижения результатов их предоставления, осуществляются Министерством. Органами государственного финансового контроля осуществляется проверка в отношении некоммерческой организации в соответствии со </w:t>
      </w:r>
      <w:hyperlink w:history="0" r:id="rId2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Меры ответственности за нарушение условий и порядка предоставления гранта.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Грант подлежит возврату в случае: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нарушения получателем гранта условий, установленных при их предоставлении, выявленного в том числе по фактам проверок, проведенных Министерством или органом государственного финансового контроля;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недостижения результатов предоставления гранта, указанных в </w:t>
      </w:r>
      <w:hyperlink w:history="0" w:anchor="P191" w:tooltip="4.6. Планируемыми результатами предоставления гранта являются количество участников (посетителей) творческого проекта по состоянию на 31 декабря финансового года предоставления гранта, - не менее 300 человек, и количество проведенных мероприятий в рамках творческого проекта по состоянию на 31 декабря финансового года предоставления гранта, - не менее двух мероприят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0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Возврат гранта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установления факта, предусмотренного </w:t>
      </w:r>
      <w:hyperlink w:history="0" w:anchor="P213" w:tooltip="а) нарушения получателем гранта условий, установленных при их предоставлении, выявленного в том числе по фактам проверок, проведенных Министерством или органом государственного финансового контроля;">
        <w:r>
          <w:rPr>
            <w:sz w:val="20"/>
            <w:color w:val="0000ff"/>
          </w:rPr>
          <w:t xml:space="preserve">подпунктом "а" пункта 6.2.1</w:t>
        </w:r>
      </w:hyperlink>
      <w:r>
        <w:rPr>
          <w:sz w:val="20"/>
        </w:rPr>
        <w:t xml:space="preserve">, получатель гранта возвращает 100% суммы полученного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установления факта, предусмотренного </w:t>
      </w:r>
      <w:hyperlink w:history="0" w:anchor="P214" w:tooltip="б) недостижения результатов предоставления гранта, указанных в пункте 4.6 настоящего Порядка.">
        <w:r>
          <w:rPr>
            <w:sz w:val="20"/>
            <w:color w:val="0000ff"/>
          </w:rPr>
          <w:t xml:space="preserve">подпунктом "б" пункта 6.2.1</w:t>
        </w:r>
      </w:hyperlink>
      <w:r>
        <w:rPr>
          <w:sz w:val="20"/>
        </w:rPr>
        <w:t xml:space="preserve">, получатель гранта осуществляет возврат суммы гранта, рассчитанной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0953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 - сумма гранта к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гранта, выделенный социально ориентированной некоммерческой организации по итогам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FР - фактически достигнутый результат (сумма всех фактически достигнутых значений результатов);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РР - плановый результат (сумма всех плановых значений результатов).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нзенской обл. от 06.04.2023 N 263-пП &quot;О внесении изменений в Порядок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06.04.2023 N 263-пП)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 выявлении Министерством по результатам проверок фактов, указанных в </w:t>
      </w:r>
      <w:hyperlink w:history="0" w:anchor="P212" w:tooltip="6.2.1. Грант подлежит возврату в случае:">
        <w:r>
          <w:rPr>
            <w:sz w:val="20"/>
            <w:color w:val="0000ff"/>
          </w:rPr>
          <w:t xml:space="preserve">пункте 6.2.1</w:t>
        </w:r>
      </w:hyperlink>
      <w:r>
        <w:rPr>
          <w:sz w:val="20"/>
        </w:rPr>
        <w:t xml:space="preserve"> настоящего Порядка,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трех рабочих дней со дня поступления материалов либо установления вышеуказанных фактов направляет получателю гранта письменное уведомление о необходимости возврата суммы гранта с указанием реквизитов для перечисления денежных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30 календарных дней с момента получения письменного уведомления Министерства о необходимости возврата суммы гранта либо соответствующего документа органа государственного финансового контроля обязан произвести возврат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Получатель гранта, в отношении которого по результатам проверки выявлены нарушения, не имеет права на участие в конкурсном отборе в финансовом году, следующем за годом, в котором выявлены нарушения.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поддержку творческих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укрепление российской</w:t>
      </w:r>
    </w:p>
    <w:p>
      <w:pPr>
        <w:pStyle w:val="0"/>
        <w:jc w:val="right"/>
      </w:pPr>
      <w:r>
        <w:rPr>
          <w:sz w:val="20"/>
        </w:rPr>
        <w:t xml:space="preserve">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</w:t>
      </w:r>
    </w:p>
    <w:p>
      <w:pPr>
        <w:pStyle w:val="0"/>
        <w:jc w:val="right"/>
      </w:pPr>
      <w:r>
        <w:rPr>
          <w:sz w:val="20"/>
        </w:rPr>
        <w:t xml:space="preserve">и 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включая мероприятия, направленные</w:t>
      </w:r>
    </w:p>
    <w:p>
      <w:pPr>
        <w:pStyle w:val="0"/>
        <w:jc w:val="right"/>
      </w:pPr>
      <w:r>
        <w:rPr>
          <w:sz w:val="20"/>
        </w:rPr>
        <w:t xml:space="preserve">на популяризацию русского языка</w:t>
      </w:r>
    </w:p>
    <w:p>
      <w:pPr>
        <w:pStyle w:val="0"/>
        <w:jc w:val="right"/>
      </w:pPr>
      <w:r>
        <w:rPr>
          <w:sz w:val="20"/>
        </w:rPr>
        <w:t xml:space="preserve">и литературы, народных</w:t>
      </w:r>
    </w:p>
    <w:p>
      <w:pPr>
        <w:pStyle w:val="0"/>
        <w:jc w:val="right"/>
      </w:pPr>
      <w:r>
        <w:rPr>
          <w:sz w:val="20"/>
        </w:rPr>
        <w:t xml:space="preserve">художественных промыслов</w:t>
      </w:r>
    </w:p>
    <w:p>
      <w:pPr>
        <w:pStyle w:val="0"/>
        <w:jc w:val="right"/>
      </w:pPr>
      <w:r>
        <w:rPr>
          <w:sz w:val="20"/>
        </w:rPr>
        <w:t xml:space="preserve">и ремесел, поддержку</w:t>
      </w:r>
    </w:p>
    <w:p>
      <w:pPr>
        <w:pStyle w:val="0"/>
        <w:jc w:val="right"/>
      </w:pPr>
      <w:r>
        <w:rPr>
          <w:sz w:val="20"/>
        </w:rPr>
        <w:t xml:space="preserve">изобразительного искусства</w:t>
      </w:r>
    </w:p>
    <w:p>
      <w:pPr>
        <w:pStyle w:val="0"/>
        <w:jc w:val="both"/>
      </w:pPr>
      <w:r>
        <w:rPr>
          <w:sz w:val="20"/>
        </w:rPr>
      </w:r>
    </w:p>
    <w:bookmarkStart w:id="258" w:name="P258"/>
    <w:bookmarkEnd w:id="258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на предоставление гранта</w:t>
      </w:r>
    </w:p>
    <w:p>
      <w:pPr>
        <w:pStyle w:val="0"/>
        <w:jc w:val="center"/>
      </w:pPr>
      <w:r>
        <w:rPr>
          <w:sz w:val="20"/>
        </w:rPr>
        <w:t xml:space="preserve">в форме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Сведения о заявителе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наименование организации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краткое наименование организации в соответствии с Уставом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адрес в форме: почтовый индекс, субъект Российской Федерации, город, улица, N дома, N офиса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адрес в форме: почтовый индекс, субъект Российской Федерации, город, улица, N дома, N офиса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организаций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Ф.И.О. полностью, должность, контактный телефон (рабочий, мобильный), e-mail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в качестве юридического лица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идентификационный номер налогоплательщика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Сайт в сети Интернет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адрес вашей организации в сети Интернет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Полные банковские реквизиты расчетного счета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банковские реквизиты организации в целях перечисления средств гранта из бюджета Пензенской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Резюме творческого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6"/>
        <w:gridCol w:w="5385"/>
      </w:tblGrid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творческого проекта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полное наименование творческого проекта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деятельности в рамках творческого проекта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</w:t>
            </w:r>
            <w:hyperlink w:history="0" w:anchor="P53" w:tooltip="I. Общие положения">
              <w:r>
                <w:rPr>
                  <w:sz w:val="20"/>
                  <w:color w:val="0000ff"/>
                </w:rPr>
                <w:t xml:space="preserve">пунктом 1</w:t>
              </w:r>
            </w:hyperlink>
            <w:r>
              <w:rPr>
                <w:sz w:val="20"/>
              </w:rPr>
              <w:t xml:space="preserve"> Порядка предоставления субсидий (грантов) для реализации творческих проектов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творческого проекта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месяц и год начала и предполагаемого завершения проекта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реализации творческого проекта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место, территорию (район), где предполагается реализация проекта</w:t>
            </w:r>
          </w:p>
        </w:tc>
      </w:tr>
      <w:tr>
        <w:tc>
          <w:tcPr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творческого проекта</w:t>
            </w:r>
          </w:p>
        </w:tc>
        <w:tc>
          <w:tcPr>
            <w:tcW w:w="53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Укажите Ф.И.О. полностью, должность, контактный телефон (рабочий, мобильный), e-mail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Описание творческого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I. Аннотация творческого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изложение творческого проекта (не более 1 страницы)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II. Обоснование актуальности творческого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Кому и для чего нужен творческий проект: опишите проблему, на решение которой направлен творческий проект, обоснуйте ее актуальность для Пензенской области и целевой аудитории (не более 0,5 страницы).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III. Цель творческого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Сформулируйте конкретную цель, которую Вы ставите для решения указанной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IV. Задачи творческого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Перечислите, какие задачи необходимо выполнить для достижения цели. Задачи должны быть логически связаны между собой и вести к достижению цели творческого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V. Календарный план-график реализации творческого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59"/>
        <w:gridCol w:w="2835"/>
        <w:gridCol w:w="3912"/>
        <w:gridCol w:w="2126"/>
      </w:tblGrid>
      <w:tr>
        <w:tc>
          <w:tcPr>
            <w:tcW w:w="155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Дата/Период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мероприятия/Вид деятельности</w:t>
            </w:r>
          </w:p>
        </w:tc>
        <w:tc>
          <w:tcPr>
            <w:tcW w:w="391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результаты (количественные, качественные показатели)</w:t>
            </w:r>
          </w:p>
        </w:tc>
        <w:tc>
          <w:tcPr>
            <w:tcW w:w="212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VI. Результаты творческого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Количественные: количество участников мероприятий, количество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Качественные: какие положительные изменения произойдут благодаря реализации творческого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творческого проекта  _____________________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(Ф.И.О.)              (подпись)</w:t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____________________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(Ф.И.О.)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N __________ Дата приема 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из бюджета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поддержку творческих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укрепление российской</w:t>
      </w:r>
    </w:p>
    <w:p>
      <w:pPr>
        <w:pStyle w:val="0"/>
        <w:jc w:val="right"/>
      </w:pPr>
      <w:r>
        <w:rPr>
          <w:sz w:val="20"/>
        </w:rPr>
        <w:t xml:space="preserve">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</w:t>
      </w:r>
    </w:p>
    <w:p>
      <w:pPr>
        <w:pStyle w:val="0"/>
        <w:jc w:val="right"/>
      </w:pPr>
      <w:r>
        <w:rPr>
          <w:sz w:val="20"/>
        </w:rPr>
        <w:t xml:space="preserve">и 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включая мероприятия,</w:t>
      </w:r>
    </w:p>
    <w:p>
      <w:pPr>
        <w:pStyle w:val="0"/>
        <w:jc w:val="right"/>
      </w:pPr>
      <w:r>
        <w:rPr>
          <w:sz w:val="20"/>
        </w:rPr>
        <w:t xml:space="preserve">направленные на популяризацию</w:t>
      </w:r>
    </w:p>
    <w:p>
      <w:pPr>
        <w:pStyle w:val="0"/>
        <w:jc w:val="right"/>
      </w:pPr>
      <w:r>
        <w:rPr>
          <w:sz w:val="20"/>
        </w:rPr>
        <w:t xml:space="preserve">русского языка и литературы,</w:t>
      </w:r>
    </w:p>
    <w:p>
      <w:pPr>
        <w:pStyle w:val="0"/>
        <w:jc w:val="right"/>
      </w:pPr>
      <w:r>
        <w:rPr>
          <w:sz w:val="20"/>
        </w:rPr>
        <w:t xml:space="preserve">народных художественных</w:t>
      </w:r>
    </w:p>
    <w:p>
      <w:pPr>
        <w:pStyle w:val="0"/>
        <w:jc w:val="right"/>
      </w:pPr>
      <w:r>
        <w:rPr>
          <w:sz w:val="20"/>
        </w:rPr>
        <w:t xml:space="preserve">промыслов и ремесел, поддержку</w:t>
      </w:r>
    </w:p>
    <w:p>
      <w:pPr>
        <w:pStyle w:val="0"/>
        <w:jc w:val="right"/>
      </w:pPr>
      <w:r>
        <w:rPr>
          <w:sz w:val="20"/>
        </w:rPr>
        <w:t xml:space="preserve">изобразительного искусства</w:t>
      </w:r>
    </w:p>
    <w:p>
      <w:pPr>
        <w:pStyle w:val="0"/>
        <w:jc w:val="both"/>
      </w:pPr>
      <w:r>
        <w:rPr>
          <w:sz w:val="20"/>
        </w:rPr>
      </w:r>
    </w:p>
    <w:bookmarkStart w:id="350" w:name="P350"/>
    <w:bookmarkEnd w:id="35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затрат на реализацию творческого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520"/>
        <w:gridCol w:w="1417"/>
        <w:gridCol w:w="1276"/>
        <w:gridCol w:w="1731"/>
        <w:gridCol w:w="127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Подробный расчет затрат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(если имеется) (руб.)</w:t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труда и гонорары участников творческого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труда сотрудников организации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технического персонала, иных специалистов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и гонораров творческим работникам, творческим коллективам, специалистам, привлекаемым к реализации творческого проекта, включая подготовку информационно-методических материалов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помещений, площадок и технических средств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помещений, занимаемых организацией на время подготовки и проведения творческого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предоставлению сценических и экспозиционных площадок и помещений, включая оплату аренды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обеспечению техническим (свет, звук, видео) и иным и технологическим оборудованием, выставочным оборудованием, включая доставку, монтаж (демонтаж), упаковку/распаковку, погрузочно-разгрузочные работы, обслуживание и аренду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музыкальных инструментов, необходимых для реализации творческого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декораций, сценических, экспозиционных и иных конструкций (включая монтаж (демонтаж), доставку, погрузку/разгрузку и обслуживание)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реквизита, бутафории, постижерских изделий, театральных кукол, сценических костюмов, в том числе головных уборов и обуви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товарно-материальных ценностей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изготовлению и приобретению декораций, сценических, экспозиционных и иных конструкций (включая изготовление, монтаж (демонтаж), доставку, погрузку/разгрузку и обслуживание)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 (включая доставку)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творческого проекта в сфере изобразительного искусства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 дизайн-проекта экспозиции, создание концепции выставки, тематико-экспозиционного плана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произведений в рамы и паспарту, оцифровка изображений, реставрация произведений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Страхование экспонатов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Рекламно-информационное обеспечение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разработке и изготовлению рекламно-полиграфической и сувенирной продукции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разработке и изготовлению информационно-методических, текстовых, фото- и видеоматериалов, размещение соответствующих материалов в средствах массовой информации и в сети "Интернет"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созданию и администрированию интернет-ресурсов, мобильных приложений и других информационных продуктов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организации онлайн-трансляций творческого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расходы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приему и направлению административно-технического персонала, участников творческих проектов и специалистов, включая наем жилого помещения, проезд, питание, выездные документы, трансферы и т.п.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транспортировке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выставочных экспонатов и оборудования, декораций, музыкальных инструментов, костюмов и иного имущества участников творческого проекта, включая услуги по обеспечению охраны и оформлению таможенных документов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художественно-декорационному, видео-, рекламному оформлению сценических площадок, территорий и помещений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обеспечению безопасности проводимых мероприятий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обеспечению норм противопожарной безопасности и санитарно-гигиенических требований, услуг по медицинскому обеспечению при проведении творческого проекта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работ (услуг) по подготовке нотного материала для реализации творческих проектов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Уплата налогов, сборов и иных обязательных платежей в соответствии с законодательством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Подпись руководителя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из бюджета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поддержку творческих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укрепление российской</w:t>
      </w:r>
    </w:p>
    <w:p>
      <w:pPr>
        <w:pStyle w:val="0"/>
        <w:jc w:val="right"/>
      </w:pPr>
      <w:r>
        <w:rPr>
          <w:sz w:val="20"/>
        </w:rPr>
        <w:t xml:space="preserve">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</w:t>
      </w:r>
    </w:p>
    <w:p>
      <w:pPr>
        <w:pStyle w:val="0"/>
        <w:jc w:val="right"/>
      </w:pPr>
      <w:r>
        <w:rPr>
          <w:sz w:val="20"/>
        </w:rPr>
        <w:t xml:space="preserve">и 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включая мероприятия</w:t>
      </w:r>
    </w:p>
    <w:p>
      <w:pPr>
        <w:pStyle w:val="0"/>
        <w:jc w:val="right"/>
      </w:pPr>
      <w:r>
        <w:rPr>
          <w:sz w:val="20"/>
        </w:rPr>
        <w:t xml:space="preserve">направленные на популяризацию</w:t>
      </w:r>
    </w:p>
    <w:p>
      <w:pPr>
        <w:pStyle w:val="0"/>
        <w:jc w:val="right"/>
      </w:pPr>
      <w:r>
        <w:rPr>
          <w:sz w:val="20"/>
        </w:rPr>
        <w:t xml:space="preserve">русского языка и литературы,</w:t>
      </w:r>
    </w:p>
    <w:p>
      <w:pPr>
        <w:pStyle w:val="0"/>
        <w:jc w:val="right"/>
      </w:pPr>
      <w:r>
        <w:rPr>
          <w:sz w:val="20"/>
        </w:rPr>
        <w:t xml:space="preserve">народных художественных</w:t>
      </w:r>
    </w:p>
    <w:p>
      <w:pPr>
        <w:pStyle w:val="0"/>
        <w:jc w:val="right"/>
      </w:pPr>
      <w:r>
        <w:rPr>
          <w:sz w:val="20"/>
        </w:rPr>
        <w:t xml:space="preserve">промыслов и ремесел, поддержку</w:t>
      </w:r>
    </w:p>
    <w:p>
      <w:pPr>
        <w:pStyle w:val="0"/>
        <w:jc w:val="right"/>
      </w:pPr>
      <w:r>
        <w:rPr>
          <w:sz w:val="20"/>
        </w:rPr>
        <w:t xml:space="preserve">изобразительного искусства</w:t>
      </w:r>
    </w:p>
    <w:p>
      <w:pPr>
        <w:pStyle w:val="0"/>
        <w:jc w:val="both"/>
      </w:pPr>
      <w:r>
        <w:rPr>
          <w:sz w:val="20"/>
        </w:rPr>
      </w:r>
    </w:p>
    <w:bookmarkStart w:id="601" w:name="P601"/>
    <w:bookmarkEnd w:id="60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КОНКУРСНОГО ОТБОРА И ЗНАЧЕНИЯ ПОКАЗАТЕЛЕЙ (КОЛИЧЕСТВО</w:t>
      </w:r>
    </w:p>
    <w:p>
      <w:pPr>
        <w:pStyle w:val="2"/>
        <w:jc w:val="center"/>
      </w:pPr>
      <w:r>
        <w:rPr>
          <w:sz w:val="20"/>
        </w:rPr>
        <w:t xml:space="preserve">БАЛЛОВ) ПО КАЖДОМУ ИЗ КРИТЕРИЕВ КОНКУРСНОГО ОТБОРА</w:t>
      </w:r>
    </w:p>
    <w:p>
      <w:pPr>
        <w:pStyle w:val="2"/>
        <w:jc w:val="center"/>
      </w:pPr>
      <w:r>
        <w:rPr>
          <w:sz w:val="20"/>
        </w:rPr>
        <w:t xml:space="preserve">ТВОРЧЕСКИХ ПРОЕКТОВ НА ПРЕДОСТАВЛЕНИЕ ГРАНТОВ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685"/>
        <w:gridCol w:w="4649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конкурсного отбора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 заявителя финансовых ресурсов на реализацию творческого проекта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собственные средства в размере 10% и более - 5;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собственные средства в размере менее 10%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собственные средства - 0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Художественная ценность творческого проекта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квалифицированного персонала для реализации творческого проекта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квалифицированного персонала составляет от 5 человек и более - 5;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квалифицированного персонала составляет от 1 до 5 человек - 3;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квалифицированный персонал отсутствует - 0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Востребованность творческого проекта, актуальность задач, на решение которых направлен творческий проект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Опыт реализации творческих проектов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творческих проектов от 5 лет и более - 5;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творческих проектов от 1 до 5 лет - 3;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опыта реализации творческих проектов - 0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(Итоговая оценка представляет собой сумму баллов, полученных некоммерческой организацией, за все критерии конкурсного отбора).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14.09.2022 N 775-пП</w:t>
            <w:br/>
            <w:t>(ред. от 06.04.2023)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14.09.2022 N 775-пП</w:t>
            <w:br/>
            <w:t>(ред. от 06.04.2023)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D6FA8F7304F228FDBAA737F8E045CFFDE521CBF7AB051C7505F1E4C345CA9F4DB98892C97D0818E5DDF3323F317365FAEAF69FAB8228BD6C86288Cb8CAP" TargetMode = "External"/>
	<Relationship Id="rId8" Type="http://schemas.openxmlformats.org/officeDocument/2006/relationships/hyperlink" Target="consultantplus://offline/ref=06D6FA8F7304F228FDBAA737F8E045CFFDE521CBF7AB05187A03F1E4C345CA9F4DB98892DB7D5014E7D8ED323C242534BCbBCCP" TargetMode = "External"/>
	<Relationship Id="rId9" Type="http://schemas.openxmlformats.org/officeDocument/2006/relationships/hyperlink" Target="consultantplus://offline/ref=06D6FA8F7304F228FDBAA737F8E045CFFDE521CBF7AB04187206F1E4C345CA9F4DB98892C97D0818E5DDF33232317365FAEAF69FAB8228BD6C86288Cb8CAP" TargetMode = "External"/>
	<Relationship Id="rId10" Type="http://schemas.openxmlformats.org/officeDocument/2006/relationships/hyperlink" Target="consultantplus://offline/ref=06D6FA8F7304F228FDBAA737F8E045CFFDE521CBF7AB07117A06F1E4C345CA9F4DB98892DB7D5014E7D8ED323C242534BCbBCCP" TargetMode = "External"/>
	<Relationship Id="rId11" Type="http://schemas.openxmlformats.org/officeDocument/2006/relationships/hyperlink" Target="consultantplus://offline/ref=06D6FA8F7304F228FDBAB93AEE8C1BC0F8ED7AC5FEA20E4F2E53F7B39C15CCCA0DF98EC78A325148A188FE303F242732A0BDFB9FbACDP" TargetMode = "External"/>
	<Relationship Id="rId12" Type="http://schemas.openxmlformats.org/officeDocument/2006/relationships/hyperlink" Target="consultantplus://offline/ref=06D6FA8F7304F228FDBAA737F8E045CFFDE521CBF7AB0710720EF1E4C345CA9F4DB98892DB7D5014E7D8ED323C242534BCbBCCP" TargetMode = "External"/>
	<Relationship Id="rId13" Type="http://schemas.openxmlformats.org/officeDocument/2006/relationships/hyperlink" Target="consultantplus://offline/ref=06D6FA8F7304F228FDBAA737F8E045CFFDE521CBF7AB05187A03F1E4C345CA9F4DB98892C97D081CECD6A7637E6F2A36BBA1FB9BB09E28B9b7C1P" TargetMode = "External"/>
	<Relationship Id="rId14" Type="http://schemas.openxmlformats.org/officeDocument/2006/relationships/hyperlink" Target="consultantplus://offline/ref=06D6FA8F7304F228FDBAA737F8E045CFFDE521CBF7AB051C7505F1E4C345CA9F4DB98892C97D0818E5DDF3323F317365FAEAF69FAB8228BD6C86288Cb8CAP" TargetMode = "External"/>
	<Relationship Id="rId15" Type="http://schemas.openxmlformats.org/officeDocument/2006/relationships/hyperlink" Target="consultantplus://offline/ref=06D6FA8F7304F228FDBAA737F8E045CFFDE521CBF7AB0710720EF1E4C345CA9F4DB98892C97D0818E5D8F3313B317365FAEAF69FAB8228BD6C86288Cb8CAP" TargetMode = "External"/>
	<Relationship Id="rId16" Type="http://schemas.openxmlformats.org/officeDocument/2006/relationships/hyperlink" Target="consultantplus://offline/ref=06D6FA8F7304F228FDBAA737F8E045CFFDE521CBF7AB051C7505F1E4C345CA9F4DB98892C97D0818E5DDF3323C317365FAEAF69FAB8228BD6C86288Cb8CAP" TargetMode = "External"/>
	<Relationship Id="rId17" Type="http://schemas.openxmlformats.org/officeDocument/2006/relationships/hyperlink" Target="consultantplus://offline/ref=06D6FA8F7304F228FDBAB93AEE8C1BC0F8ED7BCEF7AB0E4F2E53F7B39C15CCCA0DF98EC78A39041FEDD6A7637E6F2A36BBA1FB9BB09E28B9b7C1P" TargetMode = "External"/>
	<Relationship Id="rId18" Type="http://schemas.openxmlformats.org/officeDocument/2006/relationships/hyperlink" Target="consultantplus://offline/ref=06D6FA8F7304F228FDBAA737F8E045CFFDE521CBF7AB051C7505F1E4C345CA9F4DB98892C97D0818E5DDF33233317365FAEAF69FAB8228BD6C86288Cb8CAP" TargetMode = "External"/>
	<Relationship Id="rId19" Type="http://schemas.openxmlformats.org/officeDocument/2006/relationships/hyperlink" Target="consultantplus://offline/ref=06D6FA8F7304F228FDBAA737F8E045CFFDE521CBF7AB051C7505F1E4C345CA9F4DB98892C97D0818E5DDF3333A317365FAEAF69FAB8228BD6C86288Cb8CAP" TargetMode = "External"/>
	<Relationship Id="rId20" Type="http://schemas.openxmlformats.org/officeDocument/2006/relationships/hyperlink" Target="consultantplus://offline/ref=06D6FA8F7304F228FDBAA737F8E045CFFDE521CBF7AB051C7505F1E4C345CA9F4DB98892C97D0818E5DDF33338317365FAEAF69FAB8228BD6C86288Cb8CAP" TargetMode = "External"/>
	<Relationship Id="rId21" Type="http://schemas.openxmlformats.org/officeDocument/2006/relationships/hyperlink" Target="consultantplus://offline/ref=06D6FA8F7304F228FDBAA737F8E045CFFDE521CBF7AB051C7505F1E4C345CA9F4DB98892C97D0818E5DDF3333F317365FAEAF69FAB8228BD6C86288Cb8CAP" TargetMode = "External"/>
	<Relationship Id="rId22" Type="http://schemas.openxmlformats.org/officeDocument/2006/relationships/hyperlink" Target="consultantplus://offline/ref=06D6FA8F7304F228FDBAA737F8E045CFFDE521CBF7AB051C7505F1E4C345CA9F4DB98892C97D0818E5DDF3333C317365FAEAF69FAB8228BD6C86288Cb8CAP" TargetMode = "External"/>
	<Relationship Id="rId23" Type="http://schemas.openxmlformats.org/officeDocument/2006/relationships/hyperlink" Target="consultantplus://offline/ref=06D6FA8F7304F228FDBAB93AEE8C1BC0F8ED7DC4F5A30E4F2E53F7B39C15CCCA0DF98EC58D390112B18CB7673738222ABEB9E59FAE9Eb2CBP" TargetMode = "External"/>
	<Relationship Id="rId24" Type="http://schemas.openxmlformats.org/officeDocument/2006/relationships/hyperlink" Target="consultantplus://offline/ref=06D6FA8F7304F228FDBAB93AEE8C1BC0F8ED7DC4F5A30E4F2E53F7B39C15CCCA0DF98EC58D3B0712B18CB7673738222ABEB9E59FAE9Eb2CBP" TargetMode = "External"/>
	<Relationship Id="rId25" Type="http://schemas.openxmlformats.org/officeDocument/2006/relationships/hyperlink" Target="consultantplus://offline/ref=06D6FA8F7304F228FDBAA737F8E045CFFDE521CBF7AB051C7505F1E4C345CA9F4DB98892C97D0818E5DDF3333D317365FAEAF69FAB8228BD6C86288Cb8CAP" TargetMode = "External"/>
	<Relationship Id="rId26" Type="http://schemas.openxmlformats.org/officeDocument/2006/relationships/hyperlink" Target="consultantplus://offline/ref=06D6FA8F7304F228FDBAA737F8E045CFFDE521CBF7AB051C7505F1E4C345CA9F4DB98892C97D0818E5DDF33332317365FAEAF69FAB8228BD6C86288Cb8CAP" TargetMode = "External"/>
	<Relationship Id="rId27" Type="http://schemas.openxmlformats.org/officeDocument/2006/relationships/hyperlink" Target="consultantplus://offline/ref=06D6FA8F7304F228FDBAB93AEE8C1BC0F8ED7DC4F5A30E4F2E53F7B39C15CCCA0DF98EC58D390112B18CB7673738222ABEB9E59FAE9Eb2CBP" TargetMode = "External"/>
	<Relationship Id="rId28" Type="http://schemas.openxmlformats.org/officeDocument/2006/relationships/hyperlink" Target="consultantplus://offline/ref=06D6FA8F7304F228FDBAB93AEE8C1BC0F8ED7DC4F5A30E4F2E53F7B39C15CCCA0DF98EC58D3B0712B18CB7673738222ABEB9E59FAE9Eb2CBP" TargetMode = "External"/>
	<Relationship Id="rId29" Type="http://schemas.openxmlformats.org/officeDocument/2006/relationships/hyperlink" Target="consultantplus://offline/ref=06D6FA8F7304F228FDBAA737F8E045CFFDE521CBF7AB051C7505F1E4C345CA9F4DB98892C97D0818E5DDF3303B317365FAEAF69FAB8228BD6C86288Cb8CAP" TargetMode = "External"/>
	<Relationship Id="rId30" Type="http://schemas.openxmlformats.org/officeDocument/2006/relationships/hyperlink" Target="consultantplus://offline/ref=06D6FA8F7304F228FDBAA737F8E045CFFDE521CBF7AB051C7505F1E4C345CA9F4DB98892C97D0818E5DDF33038317365FAEAF69FAB8228BD6C86288Cb8CAP" TargetMode = "External"/>
	<Relationship Id="rId31" Type="http://schemas.openxmlformats.org/officeDocument/2006/relationships/image" Target="media/image2.wmf"/>
	<Relationship Id="rId32" Type="http://schemas.openxmlformats.org/officeDocument/2006/relationships/hyperlink" Target="consultantplus://offline/ref=06D6FA8F7304F228FDBAA737F8E045CFFDE521CBF7AB051C7505F1E4C345CA9F4DB98892C97D0818E5DDF3303E317365FAEAF69FAB8228BD6C86288Cb8CAP" TargetMode = "External"/>
	<Relationship Id="rId33" Type="http://schemas.openxmlformats.org/officeDocument/2006/relationships/hyperlink" Target="consultantplus://offline/ref=06D6FA8F7304F228FDBAA737F8E045CFFDE521CBF7AB051C7505F1E4C345CA9F4DB98892C97D0818E5DDF3303C317365FAEAF69FAB8228BD6C86288Cb8CAP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14.09.2022 N 775-пП
(ред. от 06.04.2023)
"Об утверждении Порядка предоставления грантов в форме субсидий из бюджета Пензенской области некоммерческим организациям на поддержку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</dc:title>
  <dcterms:created xsi:type="dcterms:W3CDTF">2023-06-25T15:02:27Z</dcterms:created>
</cp:coreProperties>
</file>