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Минобразования Пензенской обл. от 26.10.2021 N 513/01-07</w:t>
              <w:br/>
              <w:t xml:space="preserve">(ред. от 12.10.2023)</w:t>
              <w:br/>
              <w:t xml:space="preserve">"Об утверждении Административного регламента предоставления Министерством образования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октября 2021 г. N 513/01-07</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ОБРАЗОВАНИЯ ПЕНЗЕНСКОЙ ОБЛАСТИ ГОСУДАРСТВЕННОЙ</w:t>
      </w:r>
    </w:p>
    <w:p>
      <w:pPr>
        <w:pStyle w:val="2"/>
        <w:jc w:val="center"/>
      </w:pPr>
      <w:r>
        <w:rPr>
          <w:sz w:val="20"/>
        </w:rPr>
        <w:t xml:space="preserve">УСЛУГИ "ОЦЕНКА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Пензенской обл. от 31.03.2023 </w:t>
            </w:r>
            <w:hyperlink w:history="0" r:id="rId7" w:tooltip="Приказ Минобразования Пензенской обл. от 31.03.2023 N 16-53 &quot;О внесении изменений в приказ Министерства образования Пензенской области от 26.10.2021 N 513/01-07&quot; (вместе с &quot;Административным регламентом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16-53</w:t>
              </w:r>
            </w:hyperlink>
            <w:r>
              <w:rPr>
                <w:sz w:val="20"/>
                <w:color w:val="392c69"/>
              </w:rPr>
              <w:t xml:space="preserve">,</w:t>
            </w:r>
          </w:p>
          <w:p>
            <w:pPr>
              <w:pStyle w:val="0"/>
              <w:jc w:val="center"/>
            </w:pPr>
            <w:r>
              <w:rPr>
                <w:sz w:val="20"/>
                <w:color w:val="392c69"/>
              </w:rPr>
              <w:t xml:space="preserve">от 12.10.2023 </w:t>
            </w:r>
            <w:hyperlink w:history="0" r:id="rId8" w:tooltip="Приказ Минобразования Пензенской обл. от 12.10.2023 N 16-207 &quot;О внесении изменений в Административный регламент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образования Пензенской области от 26.10.2021 N 513/01-07 (с последующими изменениями)&quot; {КонсультантПлюс}">
              <w:r>
                <w:rPr>
                  <w:sz w:val="20"/>
                  <w:color w:val="0000ff"/>
                </w:rPr>
                <w:t xml:space="preserve">N 16-207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1" w:tooltip="Постановление Правительства Пензенской обл. от 29.06.2011 N 410-пП (ред. от 15.09.2023)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(с последующими изменениями),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3"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4" w:tooltip="Постановление Правительства Пензенской обл. от 05.08.2008 N 485-пП (ред. от 26.10.2023) &quot;Об утверждении Положения о Министерстве образования Пензенской области&quot; {КонсультантПлюс}">
        <w:r>
          <w:rPr>
            <w:sz w:val="20"/>
            <w:color w:val="0000ff"/>
          </w:rPr>
          <w:t xml:space="preserve">Положением</w:t>
        </w:r>
      </w:hyperlink>
      <w:r>
        <w:rPr>
          <w:sz w:val="20"/>
        </w:rPr>
        <w:t xml:space="preserve"> о Министерстве образования Пензенской области, утвержденным постановлением Правительства Пензенской области от 05.08.2008 N 485-пП "Об утверждении Положения о Министерстве образования Пензенской области" (с последующими изменениями), приказываю:</w:t>
      </w:r>
    </w:p>
    <w:p>
      <w:pPr>
        <w:pStyle w:val="0"/>
        <w:jc w:val="both"/>
      </w:pPr>
      <w:r>
        <w:rPr>
          <w:sz w:val="20"/>
        </w:rPr>
        <w:t xml:space="preserve">(преамбула в ред. </w:t>
      </w:r>
      <w:hyperlink w:history="0" r:id="rId15" w:tooltip="Приказ Минобразования Пензенской обл. от 31.03.2023 N 16-53 &quot;О внесении изменений в приказ Министерства образования Пензенской области от 26.10.2021 N 513/01-07&quot; (вместе с &quot;Административным регламентом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Приказа</w:t>
        </w:r>
      </w:hyperlink>
      <w:r>
        <w:rPr>
          <w:sz w:val="20"/>
        </w:rPr>
        <w:t xml:space="preserve"> Минобразования Пензенской обл. от 31.03.2023 N 16-53)</w:t>
      </w:r>
    </w:p>
    <w:p>
      <w:pPr>
        <w:pStyle w:val="0"/>
        <w:spacing w:before="200" w:line-rule="auto"/>
        <w:ind w:firstLine="540"/>
        <w:jc w:val="both"/>
      </w:pPr>
      <w:r>
        <w:rPr>
          <w:sz w:val="20"/>
        </w:rPr>
        <w:t xml:space="preserve">1. 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Министерством образования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Настоящий приказ разместить (опубликовать) на официальном сайте Министерства образования Пензенской области в информационно-телекоммуникационной сети "Интернет" и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Министра</w:t>
      </w:r>
    </w:p>
    <w:p>
      <w:pPr>
        <w:pStyle w:val="0"/>
        <w:jc w:val="right"/>
      </w:pPr>
      <w:r>
        <w:rPr>
          <w:sz w:val="20"/>
        </w:rPr>
        <w:t xml:space="preserve">А.В.МАРКОВА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Пензенской области</w:t>
      </w:r>
    </w:p>
    <w:p>
      <w:pPr>
        <w:pStyle w:val="0"/>
        <w:jc w:val="right"/>
      </w:pPr>
      <w:r>
        <w:rPr>
          <w:sz w:val="20"/>
        </w:rPr>
        <w:t xml:space="preserve">от 26 октября 2021 г. N 513/01-07</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ОБРАЗОВАНИЯ ПЕНЗЕНСКОЙ ОБЛАСТИ</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ОРИЕНТИРОВАННЫМИ НЕКОММЕРЧЕСКИМИ</w:t>
      </w:r>
    </w:p>
    <w:p>
      <w:pPr>
        <w:pStyle w:val="2"/>
        <w:jc w:val="center"/>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Минобразования Пензенской обл. от 31.03.2023 </w:t>
            </w:r>
            <w:hyperlink w:history="0" r:id="rId16" w:tooltip="Приказ Минобразования Пензенской обл. от 31.03.2023 N 16-53 &quot;О внесении изменений в приказ Министерства образования Пензенской области от 26.10.2021 N 513/01-07&quot; (вместе с &quot;Административным регламентом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16-53</w:t>
              </w:r>
            </w:hyperlink>
            <w:r>
              <w:rPr>
                <w:sz w:val="20"/>
                <w:color w:val="392c69"/>
              </w:rPr>
              <w:t xml:space="preserve">,</w:t>
            </w:r>
          </w:p>
          <w:p>
            <w:pPr>
              <w:pStyle w:val="0"/>
              <w:jc w:val="center"/>
            </w:pPr>
            <w:r>
              <w:rPr>
                <w:sz w:val="20"/>
                <w:color w:val="392c69"/>
              </w:rPr>
              <w:t xml:space="preserve">от 12.10.2023 </w:t>
            </w:r>
            <w:hyperlink w:history="0" r:id="rId17" w:tooltip="Приказ Минобразования Пензенской обл. от 12.10.2023 N 16-207 &quot;О внесении изменений в Административный регламент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образования Пензенской области от 26.10.2021 N 513/01-07 (с последующими изменениями)&quot; {КонсультантПлюс}">
              <w:r>
                <w:rPr>
                  <w:sz w:val="20"/>
                  <w:color w:val="0000ff"/>
                </w:rPr>
                <w:t xml:space="preserve">N 16-207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образования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Министерства образования Пензенской области (далее - Министерство)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Регламент устанавливает порядок взаимодействия между структурными подразделениями Министерства образования Пензенской области, его должностными лицами, между Министерством образования Пензенской области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которые не являются иностранными агентами, не имеют задолженностей по налогам и сборам, иным предусмотренным законодательством Российской Федерации обязательным платежам и соответствуют одному из требований, установленных </w:t>
      </w:r>
      <w:hyperlink w:history="0" r:id="rId18" w:tooltip="Федеральный закон от 12.01.1996 N 7-ФЗ (ред. от 31.07.2023) &quot;О некоммерческих организациях&quot; {КонсультантПлюс}">
        <w:r>
          <w:rPr>
            <w:sz w:val="20"/>
            <w:color w:val="0000ff"/>
          </w:rPr>
          <w:t xml:space="preserve">статьей 2</w:t>
        </w:r>
      </w:hyperlink>
      <w:r>
        <w:rPr>
          <w:sz w:val="20"/>
        </w:rPr>
        <w:t xml:space="preserve"> Федерального закона от 12.01.1996 N 7-ФЗ "О некоммерческих организациях" (далее - социально ориентированные некоммерческие организации или заявители), оценка качества оказания общественно полезных услуг которых относится к компетенции Министерства образования Пензенской области в соответствии с </w:t>
      </w:r>
      <w:hyperlink w:history="0" r:id="rId19"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w:t>
      </w:r>
      <w:hyperlink w:history="0" r:id="rId20" w:tooltip="Приказ Минобразования Пензенской обл. от 12.10.2023 N 16-207 &quot;О внесении изменений в Административный регламент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образования Пензенской области от 26.10.2021 N 513/01-07 (с последующими изменениями)&quot; {КонсультантПлюс}">
        <w:r>
          <w:rPr>
            <w:sz w:val="20"/>
            <w:color w:val="0000ff"/>
          </w:rPr>
          <w:t xml:space="preserve">Приказа</w:t>
        </w:r>
      </w:hyperlink>
      <w:r>
        <w:rPr>
          <w:sz w:val="20"/>
        </w:rPr>
        <w:t xml:space="preserve"> Минобразования Пензенской обл. от 12.10.2023 N 16-207)</w:t>
      </w:r>
    </w:p>
    <w:p>
      <w:pPr>
        <w:pStyle w:val="0"/>
        <w:spacing w:before="200" w:line-rule="auto"/>
        <w:ind w:firstLine="540"/>
        <w:jc w:val="both"/>
      </w:pPr>
      <w:r>
        <w:rPr>
          <w:sz w:val="20"/>
        </w:rPr>
        <w:t xml:space="preserve">От имени заявителей могут также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государственной услуги (далее - представитель заявителя). При этом личное участие заявителя не лишает его права иметь своего представителя, равно как и участие представителя заявителя не лишает заявителя права на личное участие в правоотношениях по получению государственной услуги.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Основными требованиями к информированию заявителей о предоставлении государственной услуги являются:</w:t>
      </w:r>
    </w:p>
    <w:p>
      <w:pPr>
        <w:pStyle w:val="0"/>
        <w:spacing w:before="200" w:line-rule="auto"/>
        <w:ind w:firstLine="540"/>
        <w:jc w:val="both"/>
      </w:pPr>
      <w:r>
        <w:rPr>
          <w:sz w:val="20"/>
        </w:rPr>
        <w:t xml:space="preserve">- достоверность и полнота информирования;</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удобство и доступность получения информации;</w:t>
      </w:r>
    </w:p>
    <w:p>
      <w:pPr>
        <w:pStyle w:val="0"/>
        <w:spacing w:before="200" w:line-rule="auto"/>
        <w:ind w:firstLine="540"/>
        <w:jc w:val="both"/>
      </w:pPr>
      <w:r>
        <w:rPr>
          <w:sz w:val="20"/>
        </w:rPr>
        <w:t xml:space="preserve">- оперативность предоставления информации.</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и справочной информации (далее - информирование) осуществляется в рамках настоящего Административного регламента.</w:t>
      </w:r>
    </w:p>
    <w:p>
      <w:pPr>
        <w:pStyle w:val="0"/>
        <w:spacing w:before="200" w:line-rule="auto"/>
        <w:ind w:firstLine="540"/>
        <w:jc w:val="both"/>
      </w:pPr>
      <w:r>
        <w:rPr>
          <w:sz w:val="20"/>
        </w:rPr>
        <w:t xml:space="preserve">Справочная информация о месте нахождения и графике работы Министерства образования Пензенской области (далее - Министерство), справочные телефоны, а также адрес официального сайта Министерства, адрес электронной почты размещаются на информационных стендах Министерства, официальном сайте Министерства в информационно-телекоммуникационной сети "Интернет" по адресу: </w:t>
      </w:r>
      <w:r>
        <w:rPr>
          <w:sz w:val="20"/>
        </w:rPr>
        <w:t xml:space="preserve">http://minobr-penza.ru/</w:t>
      </w:r>
      <w:r>
        <w:rPr>
          <w:sz w:val="20"/>
        </w:rPr>
        <w:t xml:space="preserve">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w:t>
      </w:r>
      <w:r>
        <w:rPr>
          <w:sz w:val="20"/>
        </w:rPr>
        <w:t xml:space="preserve">http://www.gosuslugi.ru</w:t>
      </w:r>
      <w:r>
        <w:rPr>
          <w:sz w:val="20"/>
        </w:rPr>
        <w:t xml:space="preserve"> (далее - Единый портал) и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в информационно-телекоммуникационной сети "Интернет" (далее - Региональный портал).</w:t>
      </w:r>
    </w:p>
    <w:p>
      <w:pPr>
        <w:pStyle w:val="0"/>
        <w:spacing w:before="200" w:line-rule="auto"/>
        <w:ind w:firstLine="540"/>
        <w:jc w:val="both"/>
      </w:pPr>
      <w:r>
        <w:rPr>
          <w:sz w:val="20"/>
        </w:rPr>
        <w:t xml:space="preserve">Информирование организуется индивидуально или публично. Форма информирования может быть устной или письменной.</w:t>
      </w:r>
    </w:p>
    <w:p>
      <w:pPr>
        <w:pStyle w:val="0"/>
        <w:spacing w:before="200" w:line-rule="auto"/>
        <w:ind w:firstLine="540"/>
        <w:jc w:val="both"/>
      </w:pPr>
      <w:r>
        <w:rPr>
          <w:sz w:val="20"/>
        </w:rPr>
        <w:t xml:space="preserve">Индивидуальное информирование организуется в случае обращения заявителя:</w:t>
      </w:r>
    </w:p>
    <w:p>
      <w:pPr>
        <w:pStyle w:val="0"/>
        <w:spacing w:before="200" w:line-rule="auto"/>
        <w:ind w:firstLine="540"/>
        <w:jc w:val="both"/>
      </w:pPr>
      <w:r>
        <w:rPr>
          <w:sz w:val="20"/>
        </w:rPr>
        <w:t xml:space="preserve">1) в устной форме (лично или по телефону) к сотруднику Управления кадровой политики и нормативно-правового обеспечения Министерства образования Пензенской области (далее - сотрудник). Продолжительность индивидуального устного информирования одного заявителя - не более 10 минут.</w:t>
      </w:r>
    </w:p>
    <w:p>
      <w:pPr>
        <w:pStyle w:val="0"/>
        <w:spacing w:before="200" w:line-rule="auto"/>
        <w:ind w:firstLine="540"/>
        <w:jc w:val="both"/>
      </w:pPr>
      <w:r>
        <w:rPr>
          <w:sz w:val="20"/>
        </w:rPr>
        <w:t xml:space="preserve">Сотрудник, осуществляющий устное информирование заявителя, обратившегося лично, должен:</w:t>
      </w:r>
    </w:p>
    <w:p>
      <w:pPr>
        <w:pStyle w:val="0"/>
        <w:spacing w:before="200" w:line-rule="auto"/>
        <w:ind w:firstLine="540"/>
        <w:jc w:val="both"/>
      </w:pPr>
      <w:r>
        <w:rPr>
          <w:sz w:val="20"/>
        </w:rPr>
        <w:t xml:space="preserve">- поздороваться и представиться: назвать фамилию, имя, отчество и занимаемую должность;</w:t>
      </w:r>
    </w:p>
    <w:p>
      <w:pPr>
        <w:pStyle w:val="0"/>
        <w:spacing w:before="200" w:line-rule="auto"/>
        <w:ind w:firstLine="540"/>
        <w:jc w:val="both"/>
      </w:pPr>
      <w:r>
        <w:rPr>
          <w:sz w:val="20"/>
        </w:rPr>
        <w:t xml:space="preserve">- дать полный ответ на поставленные вопросы, в случае необходимости привлечь других специалистов;</w:t>
      </w:r>
    </w:p>
    <w:p>
      <w:pPr>
        <w:pStyle w:val="0"/>
        <w:spacing w:before="200" w:line-rule="auto"/>
        <w:ind w:firstLine="540"/>
        <w:jc w:val="both"/>
      </w:pPr>
      <w:r>
        <w:rPr>
          <w:sz w:val="20"/>
        </w:rPr>
        <w:t xml:space="preserve">- кратко подвести итог разговора и перечислить действия, которые необходимо предпринять заявителю.</w:t>
      </w:r>
    </w:p>
    <w:p>
      <w:pPr>
        <w:pStyle w:val="0"/>
        <w:spacing w:before="200" w:line-rule="auto"/>
        <w:ind w:firstLine="540"/>
        <w:jc w:val="both"/>
      </w:pPr>
      <w:r>
        <w:rPr>
          <w:sz w:val="20"/>
        </w:rPr>
        <w:t xml:space="preserve">Если на момент поступления звонка от заявителя сотрудник проводит личный прием другого заявителя, обратившегося лично, сотрудник должен:</w:t>
      </w:r>
    </w:p>
    <w:p>
      <w:pPr>
        <w:pStyle w:val="0"/>
        <w:spacing w:before="200" w:line-rule="auto"/>
        <w:ind w:firstLine="540"/>
        <w:jc w:val="both"/>
      </w:pPr>
      <w:r>
        <w:rPr>
          <w:sz w:val="20"/>
        </w:rPr>
        <w:t xml:space="preserve">- вежливо предложить позвонившему заявителю перезвонить через фиксированное время с обязательным объяснением причины;</w:t>
      </w:r>
    </w:p>
    <w:p>
      <w:pPr>
        <w:pStyle w:val="0"/>
        <w:spacing w:before="200" w:line-rule="auto"/>
        <w:ind w:firstLine="540"/>
        <w:jc w:val="both"/>
      </w:pPr>
      <w:r>
        <w:rPr>
          <w:sz w:val="20"/>
        </w:rPr>
        <w:t xml:space="preserve">- предложить самому перезвонить заявителю, когда освободится;</w:t>
      </w:r>
    </w:p>
    <w:p>
      <w:pPr>
        <w:pStyle w:val="0"/>
        <w:spacing w:before="200" w:line-rule="auto"/>
        <w:ind w:firstLine="540"/>
        <w:jc w:val="both"/>
      </w:pPr>
      <w:r>
        <w:rPr>
          <w:sz w:val="20"/>
        </w:rPr>
        <w:t xml:space="preserve">- предложить перезвонить по другому номеру свободному сотруднику;</w:t>
      </w:r>
    </w:p>
    <w:p>
      <w:pPr>
        <w:pStyle w:val="0"/>
        <w:spacing w:before="200" w:line-rule="auto"/>
        <w:ind w:firstLine="540"/>
        <w:jc w:val="both"/>
      </w:pPr>
      <w:r>
        <w:rPr>
          <w:sz w:val="20"/>
        </w:rPr>
        <w:t xml:space="preserve">2) в письменной форме в адрес Министерства образования Пензенской области.</w:t>
      </w:r>
    </w:p>
    <w:p>
      <w:pPr>
        <w:pStyle w:val="0"/>
        <w:spacing w:before="200" w:line-rule="auto"/>
        <w:ind w:firstLine="540"/>
        <w:jc w:val="both"/>
      </w:pPr>
      <w:r>
        <w:rPr>
          <w:sz w:val="20"/>
        </w:rPr>
        <w:t xml:space="preserve">Индивидуальное письменное информирование заявителя осуществляется по электронной почте, посредством Единого портала, Регионального портала или почтовых отправлений в порядке и сроки, определенные Федеральным </w:t>
      </w:r>
      <w:hyperlink w:history="0" r:id="rId2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(с последующими изменениями).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Региональном портале при их использовании и в письменной форме по почтовому адресу, указанному в обращении, поступившем в письменной форме;</w:t>
      </w:r>
    </w:p>
    <w:p>
      <w:pPr>
        <w:pStyle w:val="0"/>
        <w:jc w:val="both"/>
      </w:pPr>
      <w:r>
        <w:rPr>
          <w:sz w:val="20"/>
        </w:rPr>
        <w:t xml:space="preserve">(в ред. </w:t>
      </w:r>
      <w:hyperlink w:history="0" r:id="rId22" w:tooltip="Приказ Минобразования Пензенской обл. от 12.10.2023 N 16-207 &quot;О внесении изменений в Административный регламент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образования Пензенской области от 26.10.2021 N 513/01-07 (с последующими изменениями)&quot; {КонсультантПлюс}">
        <w:r>
          <w:rPr>
            <w:sz w:val="20"/>
            <w:color w:val="0000ff"/>
          </w:rPr>
          <w:t xml:space="preserve">Приказа</w:t>
        </w:r>
      </w:hyperlink>
      <w:r>
        <w:rPr>
          <w:sz w:val="20"/>
        </w:rPr>
        <w:t xml:space="preserve"> Минобразования Пензенской обл. от 12.10.2023 N 16-207)</w:t>
      </w:r>
    </w:p>
    <w:p>
      <w:pPr>
        <w:pStyle w:val="0"/>
        <w:spacing w:before="200" w:line-rule="auto"/>
        <w:ind w:firstLine="540"/>
        <w:jc w:val="both"/>
      </w:pPr>
      <w:r>
        <w:rPr>
          <w:sz w:val="20"/>
        </w:rPr>
        <w:t xml:space="preserve">3) по каналам электронной связи.</w:t>
      </w:r>
    </w:p>
    <w:p>
      <w:pPr>
        <w:pStyle w:val="0"/>
        <w:spacing w:before="200" w:line-rule="auto"/>
        <w:ind w:firstLine="540"/>
        <w:jc w:val="both"/>
      </w:pPr>
      <w:r>
        <w:rPr>
          <w:sz w:val="20"/>
        </w:rPr>
        <w:t xml:space="preserve">Публичное информирование организуется путем размещения информации о получении государственной услуги на Региональном портале и на стендах в Министерстве образования Пензенской области.</w:t>
      </w:r>
    </w:p>
    <w:p>
      <w:pPr>
        <w:pStyle w:val="0"/>
        <w:spacing w:before="200" w:line-rule="auto"/>
        <w:ind w:firstLine="540"/>
        <w:jc w:val="both"/>
      </w:pPr>
      <w:r>
        <w:rPr>
          <w:sz w:val="20"/>
        </w:rPr>
        <w:t xml:space="preserve">На Едином портале, Региональном портале, официальном сайте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Информация о порядке и сроках предоставления государственной услуги посредством Единого портала, Регионального портала, а также на официальных сайтах предоставляется заявителю бесплатно.</w:t>
      </w:r>
    </w:p>
    <w:p>
      <w:pPr>
        <w:pStyle w:val="0"/>
        <w:spacing w:before="200" w:line-rule="auto"/>
        <w:ind w:firstLine="540"/>
        <w:jc w:val="both"/>
      </w:pPr>
      <w:r>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Пензенской области,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образования Пензенской области.</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запросов в соответствии с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по адресу: </w:t>
      </w:r>
      <w:r>
        <w:rPr>
          <w:sz w:val="20"/>
        </w:rPr>
        <w:t xml:space="preserve">www.minobr-penza.ru</w:t>
      </w:r>
      <w:r>
        <w:rPr>
          <w:sz w:val="20"/>
        </w:rPr>
        <w:t xml:space="preserve">, Едином портале: </w:t>
      </w:r>
      <w:r>
        <w:rPr>
          <w:sz w:val="20"/>
        </w:rPr>
        <w:t xml:space="preserve">http://www.gosuslugi.ru</w:t>
      </w:r>
      <w:r>
        <w:rPr>
          <w:sz w:val="20"/>
        </w:rPr>
        <w:t xml:space="preserve">, Региональном портале: </w:t>
      </w:r>
      <w:r>
        <w:rPr>
          <w:sz w:val="20"/>
        </w:rPr>
        <w:t xml:space="preserve">https://gosuslugi.pnzreg.ru</w:t>
      </w:r>
      <w:r>
        <w:rPr>
          <w:sz w:val="20"/>
        </w:rPr>
        <w:t xml:space="preserve"> в информационно-телекоммуникационной сети "Интернет".</w:t>
      </w:r>
    </w:p>
    <w:p>
      <w:pPr>
        <w:pStyle w:val="0"/>
        <w:jc w:val="both"/>
      </w:pPr>
      <w:r>
        <w:rPr>
          <w:sz w:val="20"/>
        </w:rPr>
      </w:r>
    </w:p>
    <w:bookmarkStart w:id="121" w:name="P121"/>
    <w:bookmarkEnd w:id="121"/>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26" w:name="P126"/>
    <w:bookmarkEnd w:id="126"/>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hyperlink w:history="0" w:anchor="P401" w:tooltip="                                 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2.6.2. Заявитель или его представитель может подать заявление и документы, необходимые для предоставления государственной услуги, следующими способами:</w:t>
      </w:r>
    </w:p>
    <w:p>
      <w:pPr>
        <w:pStyle w:val="0"/>
        <w:spacing w:before="200" w:line-rule="auto"/>
        <w:ind w:firstLine="540"/>
        <w:jc w:val="both"/>
      </w:pPr>
      <w:r>
        <w:rPr>
          <w:sz w:val="20"/>
        </w:rPr>
        <w:t xml:space="preserve">а) лично по адресу Министерства: 440034, г. Пенза, ул. Маркина, д. 2;</w:t>
      </w:r>
    </w:p>
    <w:p>
      <w:pPr>
        <w:pStyle w:val="0"/>
        <w:spacing w:before="200" w:line-rule="auto"/>
        <w:ind w:firstLine="540"/>
        <w:jc w:val="both"/>
      </w:pPr>
      <w:r>
        <w:rPr>
          <w:sz w:val="20"/>
        </w:rPr>
        <w:t xml:space="preserve">б) посредством почтовой связи, с описью вложения, по адресу Министерства: 440034, г. Пенза, ул. Маркина, д. 2;</w:t>
      </w:r>
    </w:p>
    <w:p>
      <w:pPr>
        <w:pStyle w:val="0"/>
        <w:spacing w:before="200" w:line-rule="auto"/>
        <w:ind w:firstLine="540"/>
        <w:jc w:val="both"/>
      </w:pPr>
      <w:r>
        <w:rPr>
          <w:sz w:val="20"/>
        </w:rPr>
        <w:t xml:space="preserve">в) в форме электронных документов посредством Регионального портала.</w:t>
      </w:r>
    </w:p>
    <w:p>
      <w:pPr>
        <w:pStyle w:val="0"/>
        <w:spacing w:before="200" w:line-rule="auto"/>
        <w:ind w:firstLine="540"/>
        <w:jc w:val="both"/>
      </w:pPr>
      <w:r>
        <w:rPr>
          <w:sz w:val="20"/>
        </w:rPr>
        <w:t xml:space="preserve">2.6.3. 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Региональном портале.</w:t>
      </w:r>
    </w:p>
    <w:p>
      <w:pPr>
        <w:pStyle w:val="0"/>
        <w:spacing w:before="200" w:line-rule="auto"/>
        <w:ind w:firstLine="540"/>
        <w:jc w:val="both"/>
      </w:pPr>
      <w:r>
        <w:rPr>
          <w:sz w:val="20"/>
        </w:rPr>
        <w:t xml:space="preserve">Форматно-логическая проверка сформированного запроса осуществляется Региональным порталом автоматически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После заполнения заявителем каждого из полей электронной формы заявления автоматически осуществляется его форматно-логическая проверка.</w:t>
      </w:r>
    </w:p>
    <w:p>
      <w:pPr>
        <w:pStyle w:val="0"/>
        <w:spacing w:before="200" w:line-rule="auto"/>
        <w:ind w:firstLine="540"/>
        <w:jc w:val="both"/>
      </w:pPr>
      <w:r>
        <w:rPr>
          <w:sz w:val="20"/>
        </w:rPr>
        <w:t xml:space="preserve">2.6.4. 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26"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подпункте 2.6.1 пункта 2.6</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Региональном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pPr>
        <w:pStyle w:val="0"/>
        <w:jc w:val="both"/>
      </w:pPr>
      <w:r>
        <w:rPr>
          <w:sz w:val="20"/>
        </w:rPr>
      </w:r>
    </w:p>
    <w:bookmarkStart w:id="158" w:name="P158"/>
    <w:bookmarkEnd w:id="158"/>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(представление не в полном объеме) документов, указанных в </w:t>
      </w:r>
      <w:hyperlink w:history="0" w:anchor="P126"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подпункте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документов, указанных в </w:t>
      </w:r>
      <w:hyperlink w:history="0" w:anchor="P121" w:tooltip="2.6. Исчерпывающий перечень документов, необходимых">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в порядке, установленном </w:t>
      </w:r>
      <w:hyperlink w:history="0" w:anchor="P267"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Регионального портала,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w:t>
      </w:r>
    </w:p>
    <w:p>
      <w:pPr>
        <w:pStyle w:val="0"/>
        <w:spacing w:before="200" w:line-rule="auto"/>
        <w:ind w:firstLine="540"/>
        <w:jc w:val="both"/>
      </w:pPr>
      <w:r>
        <w:rPr>
          <w:sz w:val="20"/>
        </w:rPr>
        <w:t xml:space="preserve">1) наименование Министерства;</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Министерства.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Едином портале, на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подачи заявления и документов, необходимых для предоставления государственной услуги, в электронном виде с помощью Регионального портала.</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Регионального портала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заявления;</w:t>
      </w:r>
    </w:p>
    <w:p>
      <w:pPr>
        <w:pStyle w:val="0"/>
        <w:spacing w:before="200" w:line-rule="auto"/>
        <w:ind w:firstLine="540"/>
        <w:jc w:val="both"/>
      </w:pPr>
      <w:r>
        <w:rPr>
          <w:sz w:val="20"/>
        </w:rPr>
        <w:t xml:space="preserve">д) осуществление оценки качества предоставления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его должностных лиц.</w:t>
      </w:r>
    </w:p>
    <w:p>
      <w:pPr>
        <w:pStyle w:val="0"/>
        <w:spacing w:before="200" w:line-rule="auto"/>
        <w:ind w:firstLine="540"/>
        <w:jc w:val="both"/>
      </w:pPr>
      <w:r>
        <w:rPr>
          <w:sz w:val="20"/>
        </w:rPr>
        <w:t xml:space="preserve">Заявитель имеет возможность получения информации о ходе выполнения заявления (предоставления государственной услуги). 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2.14.2 п. 2.14 вступает в силу с 01.08.2024 (</w:t>
            </w:r>
            <w:hyperlink w:history="0" r:id="rId26" w:tooltip="Приказ Минобразования Пензенской обл. от 31.03.2023 N 16-53 &quot;О внесении изменений в приказ Министерства образования Пензенской области от 26.10.2021 N 513/01-07&quot; (вместе с &quot;Административным регламентом предоставления Министерством образования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Приказ</w:t>
              </w:r>
            </w:hyperlink>
            <w:r>
              <w:rPr>
                <w:sz w:val="20"/>
                <w:color w:val="392c69"/>
              </w:rPr>
              <w:t xml:space="preserve"> Минобразования Пензенской обл. от 31.03.2023 N 16-53).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2.14.2. Сведения о ходе предоставления государственной услуги, результаты предоставления государственной услуги направляются для размещения в личном кабинете заявителя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https://gosuslugi.ru</w:t>
      </w:r>
      <w:r>
        <w:rPr>
          <w:sz w:val="20"/>
        </w:rPr>
        <w:t xml:space="preserve">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 услуги.</w:t>
      </w:r>
    </w:p>
    <w:p>
      <w:pPr>
        <w:pStyle w:val="0"/>
        <w:spacing w:before="200" w:line-rule="auto"/>
        <w:ind w:firstLine="540"/>
        <w:jc w:val="both"/>
      </w:pPr>
      <w:r>
        <w:rPr>
          <w:sz w:val="20"/>
        </w:rPr>
        <w:t xml:space="preserve">2.14.3.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выполнения заявления; осуществление оценки качества предоставления услуги; досудебное (внесудебное) обжалование решений и действий (бездействия) Министерства, его должностных лиц) непосредственно после их получения посредством заполнения опросной формы, размещенной в личном кабинете заявителя на Региональном портале.</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2.14.4.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3.1.3. выдача результата предоставления государственной услуги заявителю;</w:t>
      </w:r>
    </w:p>
    <w:p>
      <w:pPr>
        <w:pStyle w:val="0"/>
        <w:spacing w:before="200" w:line-rule="auto"/>
        <w:ind w:firstLine="540"/>
        <w:jc w:val="both"/>
      </w:pPr>
      <w:r>
        <w:rPr>
          <w:sz w:val="20"/>
        </w:rPr>
        <w:t xml:space="preserve">3.1.4.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67" w:name="P267"/>
    <w:bookmarkEnd w:id="267"/>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121"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05"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21"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посредством почтового отправления, расписка в получении таких заявления и документов направляется специалистом Министерства по указанному в заявлении почтовому адресу в течение рабочего дня, следующего за днем получения Министерством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Регионального портала в автоматическом режиме осуществляется регистрация и форматно-логический контроль заявления, а также наличия основания для отказа в приеме заявления, указанного в </w:t>
      </w:r>
      <w:hyperlink w:history="0" w:anchor="P158" w:tooltip="2.8. Исчерпывающий перечень оснований приостановления">
        <w:r>
          <w:rPr>
            <w:sz w:val="20"/>
            <w:color w:val="0000ff"/>
          </w:rPr>
          <w:t xml:space="preserve">пункте 2.8</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Регионального портала заявителю будет предоставлена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Региональном портале обновляется до статуса "принято".</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21"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21"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w:t>
      </w:r>
    </w:p>
    <w:p>
      <w:pPr>
        <w:pStyle w:val="0"/>
        <w:spacing w:before="200" w:line-rule="auto"/>
        <w:ind w:firstLine="540"/>
        <w:jc w:val="both"/>
      </w:pPr>
      <w:r>
        <w:rPr>
          <w:sz w:val="20"/>
        </w:rPr>
        <w:t xml:space="preserve">3.2.8. Срок выполнения административных действий не может превышать 1 рабочего дня со дня регистрации заявления и представленных документов.</w:t>
      </w:r>
    </w:p>
    <w:p>
      <w:pPr>
        <w:pStyle w:val="0"/>
        <w:spacing w:before="200" w:line-rule="auto"/>
        <w:ind w:firstLine="540"/>
        <w:jc w:val="both"/>
      </w:pPr>
      <w:r>
        <w:rPr>
          <w:sz w:val="20"/>
        </w:rPr>
        <w:t xml:space="preserve">3.2.9. В случае поступления в Министерство заявления о предоставлении государственной услуги, оказание которой не отнесено к компетенции Министерства, Министерство в течение 5 рабочих дней со дня поступления заявления направляет его по принадлежности в орган, осуществляющий оценку качества оказания этой общественно полезной услуги, в соответствии с </w:t>
      </w:r>
      <w:hyperlink w:history="0" r:id="rId27"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(с последующими изменениями),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Принятие решения о выдаче заключения либо об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3.3.2.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в течение 5 рабочих дней со дня регистрации заявления и полученных документов;</w:t>
      </w:r>
    </w:p>
    <w:p>
      <w:pPr>
        <w:pStyle w:val="0"/>
        <w:spacing w:before="200" w:line-rule="auto"/>
        <w:ind w:firstLine="540"/>
        <w:jc w:val="both"/>
      </w:pPr>
      <w:r>
        <w:rPr>
          <w:sz w:val="20"/>
        </w:rPr>
        <w:t xml:space="preserve">- готовит и представляет на подпись Министру образования Пензенской области проект заключения или мотивированного уведомления об отказе в выдаче заключения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3.3.3. Заключение готовится по форме, предусмотренной </w:t>
      </w:r>
      <w:hyperlink w:history="0" r:id="rId2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2</w:t>
        </w:r>
      </w:hyperlink>
      <w:r>
        <w:rPr>
          <w:sz w:val="20"/>
        </w:rPr>
        <w:t xml:space="preserve">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3.3.4. Критерий принятия решения: наличие или отсутствие оснований для отказа в выдаче заключения, предусмотренных </w:t>
      </w:r>
      <w:hyperlink w:history="0" w:anchor="P158"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3.3.5.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w:t>
      </w:r>
    </w:p>
    <w:p>
      <w:pPr>
        <w:pStyle w:val="0"/>
        <w:jc w:val="both"/>
      </w:pPr>
      <w:r>
        <w:rPr>
          <w:sz w:val="20"/>
        </w:rPr>
      </w:r>
    </w:p>
    <w:p>
      <w:pPr>
        <w:pStyle w:val="2"/>
        <w:outlineLvl w:val="2"/>
        <w:jc w:val="center"/>
      </w:pPr>
      <w:r>
        <w:rPr>
          <w:sz w:val="20"/>
        </w:rPr>
        <w:t xml:space="preserve">3.4. Выдача результата предоставления государственной услуги</w:t>
      </w:r>
    </w:p>
    <w:p>
      <w:pPr>
        <w:pStyle w:val="2"/>
        <w:jc w:val="center"/>
      </w:pPr>
      <w:r>
        <w:rPr>
          <w:sz w:val="20"/>
        </w:rPr>
        <w:t xml:space="preserve">заявителю</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3.4.2.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3.4.3.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3.4.4.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3.4.5.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3.4.6.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3.5.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заявления об исправлении технической ошибки, которое подается заявителем непосредственно в Министерство по почте либо по электронной почте.</w:t>
      </w:r>
    </w:p>
    <w:p>
      <w:pPr>
        <w:pStyle w:val="0"/>
        <w:spacing w:before="200" w:line-rule="auto"/>
        <w:ind w:firstLine="540"/>
        <w:jc w:val="both"/>
      </w:pPr>
      <w:r>
        <w:rPr>
          <w:sz w:val="20"/>
        </w:rPr>
        <w:t xml:space="preserve">3.5.2. Заявление об исправлении технической ошибки регистрируется должностным лицом Министерства, ответственным за прием документов.</w:t>
      </w:r>
    </w:p>
    <w:p>
      <w:pPr>
        <w:pStyle w:val="0"/>
        <w:spacing w:before="200" w:line-rule="auto"/>
        <w:ind w:firstLine="540"/>
        <w:jc w:val="both"/>
      </w:pPr>
      <w:r>
        <w:rPr>
          <w:sz w:val="20"/>
        </w:rPr>
        <w:t xml:space="preserve">3.5.3.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3.5.4.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3.5.5.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3.5.6.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3.5.7.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уполномоченному подписывать данные документы, которое в свою очередь их подписывает.</w:t>
      </w:r>
    </w:p>
    <w:p>
      <w:pPr>
        <w:pStyle w:val="0"/>
        <w:spacing w:before="200" w:line-rule="auto"/>
        <w:ind w:firstLine="540"/>
        <w:jc w:val="both"/>
      </w:pPr>
      <w:r>
        <w:rPr>
          <w:sz w:val="20"/>
        </w:rPr>
        <w:t xml:space="preserve">3.5.8.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передает его заявителю одним из следующих способов, указанных в заявлении: вручение лично либо направление по почте.</w:t>
      </w:r>
    </w:p>
    <w:p>
      <w:pPr>
        <w:pStyle w:val="0"/>
        <w:spacing w:before="200" w:line-rule="auto"/>
        <w:ind w:firstLine="540"/>
        <w:jc w:val="both"/>
      </w:pPr>
      <w:r>
        <w:rPr>
          <w:sz w:val="20"/>
        </w:rPr>
        <w:t xml:space="preserve">3.5.9.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w:t>
      </w:r>
    </w:p>
    <w:p>
      <w:pPr>
        <w:pStyle w:val="0"/>
        <w:spacing w:before="200" w:line-rule="auto"/>
        <w:ind w:firstLine="540"/>
        <w:jc w:val="both"/>
      </w:pPr>
      <w:r>
        <w:rPr>
          <w:sz w:val="20"/>
        </w:rPr>
        <w:t xml:space="preserve">3.5.10.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3.5.11.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 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Министр образования Пензенской области (первый заместитель Министра, заместитель Министра).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структурного подразделения Министерства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Министром образования Пензенской области.</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образования Пензенской области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Едином портале, на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spacing w:before="200" w:line-rule="auto"/>
        <w:ind w:firstLine="540"/>
        <w:jc w:val="both"/>
      </w:pPr>
      <w:r>
        <w:rPr>
          <w:sz w:val="20"/>
        </w:rPr>
        <w:t xml:space="preserve">- Федеральный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3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31"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образования</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both"/>
      </w:pPr>
      <w:r>
        <w:rPr>
          <w:sz w:val="20"/>
        </w:rPr>
      </w:r>
    </w:p>
    <w:p>
      <w:pPr>
        <w:pStyle w:val="1"/>
        <w:jc w:val="both"/>
      </w:pPr>
      <w:r>
        <w:rPr>
          <w:sz w:val="20"/>
        </w:rPr>
        <w:t xml:space="preserve">                            В Министерство образования Пензенской области</w:t>
      </w:r>
    </w:p>
    <w:p>
      <w:pPr>
        <w:pStyle w:val="1"/>
        <w:jc w:val="both"/>
      </w:pPr>
      <w:r>
        <w:rPr>
          <w:sz w:val="20"/>
        </w:rPr>
        <w:t xml:space="preserve">                            _____________ _________________________________</w:t>
      </w:r>
    </w:p>
    <w:p>
      <w:pPr>
        <w:pStyle w:val="1"/>
        <w:jc w:val="both"/>
      </w:pPr>
      <w:r>
        <w:rPr>
          <w:sz w:val="20"/>
        </w:rPr>
        <w:t xml:space="preserve">                            (полное и (в случае если имеется) сокращенное</w:t>
      </w:r>
    </w:p>
    <w:p>
      <w:pPr>
        <w:pStyle w:val="1"/>
        <w:jc w:val="both"/>
      </w:pPr>
      <w:r>
        <w:rPr>
          <w:sz w:val="20"/>
        </w:rPr>
        <w:t xml:space="preserve">                                            наименование</w:t>
      </w:r>
    </w:p>
    <w:p>
      <w:pPr>
        <w:pStyle w:val="1"/>
        <w:jc w:val="both"/>
      </w:pPr>
      <w:r>
        <w:rPr>
          <w:sz w:val="20"/>
        </w:rPr>
        <w:t xml:space="preserve">                            _______________________________________________</w:t>
      </w:r>
    </w:p>
    <w:p>
      <w:pPr>
        <w:pStyle w:val="1"/>
        <w:jc w:val="both"/>
      </w:pPr>
      <w:r>
        <w:rPr>
          <w:sz w:val="20"/>
        </w:rPr>
        <w:t xml:space="preserve">                             организации-заявителя, в том числе фирменное</w:t>
      </w:r>
    </w:p>
    <w:p>
      <w:pPr>
        <w:pStyle w:val="1"/>
        <w:jc w:val="both"/>
      </w:pPr>
      <w:r>
        <w:rPr>
          <w:sz w:val="20"/>
        </w:rPr>
        <w:t xml:space="preserve">                                            наименование)</w:t>
      </w:r>
    </w:p>
    <w:p>
      <w:pPr>
        <w:pStyle w:val="1"/>
        <w:jc w:val="both"/>
      </w:pPr>
      <w:r>
        <w:rPr>
          <w:sz w:val="20"/>
        </w:rPr>
        <w:t xml:space="preserve">                            ОГРН __________________________________________</w:t>
      </w:r>
    </w:p>
    <w:p>
      <w:pPr>
        <w:pStyle w:val="1"/>
        <w:jc w:val="both"/>
      </w:pPr>
      <w:r>
        <w:rPr>
          <w:sz w:val="20"/>
        </w:rPr>
        <w:t xml:space="preserve">                            (основной государственный регистрационный номер</w:t>
      </w:r>
    </w:p>
    <w:p>
      <w:pPr>
        <w:pStyle w:val="1"/>
        <w:jc w:val="both"/>
      </w:pPr>
      <w:r>
        <w:rPr>
          <w:sz w:val="20"/>
        </w:rPr>
        <w:t xml:space="preserve">                                               заявителя)</w:t>
      </w:r>
    </w:p>
    <w:p>
      <w:pPr>
        <w:pStyle w:val="1"/>
        <w:jc w:val="both"/>
      </w:pPr>
      <w:r>
        <w:rPr>
          <w:sz w:val="20"/>
        </w:rPr>
        <w:t xml:space="preserve">                            ИНН ___________________________________________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налогоплательщика-заявителя)</w:t>
      </w:r>
    </w:p>
    <w:p>
      <w:pPr>
        <w:pStyle w:val="1"/>
        <w:jc w:val="both"/>
      </w:pPr>
      <w:r>
        <w:rPr>
          <w:sz w:val="20"/>
        </w:rPr>
        <w:t xml:space="preserve">                            _______________________________________________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_______________________________________________</w:t>
      </w:r>
    </w:p>
    <w:p>
      <w:pPr>
        <w:pStyle w:val="1"/>
        <w:jc w:val="both"/>
      </w:pPr>
      <w:r>
        <w:rPr>
          <w:sz w:val="20"/>
        </w:rPr>
        <w:t xml:space="preserve">                               адрес электронной почты и иные контакты</w:t>
      </w:r>
    </w:p>
    <w:p>
      <w:pPr>
        <w:pStyle w:val="1"/>
        <w:jc w:val="both"/>
      </w:pPr>
      <w:r>
        <w:rPr>
          <w:sz w:val="20"/>
        </w:rPr>
        <w:t xml:space="preserve">                                             заявителя)</w:t>
      </w:r>
    </w:p>
    <w:p>
      <w:pPr>
        <w:pStyle w:val="1"/>
        <w:jc w:val="both"/>
      </w:pPr>
      <w:r>
        <w:rPr>
          <w:sz w:val="20"/>
        </w:rPr>
        <w:t xml:space="preserve">                            _______________________________________________</w:t>
      </w:r>
    </w:p>
    <w:p>
      <w:pPr>
        <w:pStyle w:val="1"/>
        <w:jc w:val="both"/>
      </w:pPr>
      <w:r>
        <w:rPr>
          <w:sz w:val="20"/>
        </w:rPr>
      </w:r>
    </w:p>
    <w:bookmarkStart w:id="401" w:name="P401"/>
    <w:bookmarkEnd w:id="401"/>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(услуг))</w:t>
      </w:r>
    </w:p>
    <w:p>
      <w:pPr>
        <w:pStyle w:val="1"/>
        <w:jc w:val="both"/>
      </w:pPr>
      <w:hyperlink w:history="0" r:id="rId3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некоммерческой организацией, выполняющей функции иностранного</w:t>
      </w:r>
    </w:p>
    <w:p>
      <w:pPr>
        <w:pStyle w:val="1"/>
        <w:jc w:val="both"/>
      </w:pPr>
      <w:r>
        <w:rPr>
          <w:sz w:val="20"/>
        </w:rPr>
        <w:t xml:space="preserve">агента,  и  на  протяжении  одного  года  и  более  оказывает вышеназванную</w:t>
      </w:r>
    </w:p>
    <w:p>
      <w:pPr>
        <w:pStyle w:val="1"/>
        <w:jc w:val="both"/>
      </w:pPr>
      <w:r>
        <w:rPr>
          <w:sz w:val="20"/>
        </w:rPr>
        <w:t xml:space="preserve">общественно  полезную  услугу,  соответствующую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w:t>
      </w:r>
    </w:p>
    <w:p>
      <w:pPr>
        <w:pStyle w:val="1"/>
        <w:jc w:val="both"/>
      </w:pPr>
      <w:r>
        <w:rPr>
          <w:sz w:val="20"/>
        </w:rPr>
        <w:t xml:space="preserve">   некоммерческой организации в реестре недобросовестных поставщиков по</w:t>
      </w:r>
    </w:p>
    <w:p>
      <w:pPr>
        <w:pStyle w:val="1"/>
        <w:jc w:val="both"/>
      </w:pPr>
      <w:r>
        <w:rPr>
          <w:sz w:val="20"/>
        </w:rPr>
        <w:t xml:space="preserve"> результатам оказания услуги в рамках исполнения контрактов, заключенных в</w:t>
      </w:r>
    </w:p>
    <w:p>
      <w:pPr>
        <w:pStyle w:val="1"/>
        <w:jc w:val="both"/>
      </w:pPr>
      <w:r>
        <w:rPr>
          <w:sz w:val="20"/>
        </w:rPr>
        <w:t xml:space="preserve">    соответствии с Федеральным </w:t>
      </w:r>
      <w:hyperlink w:history="0" r:id="rId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w:t>
      </w:r>
    </w:p>
    <w:p>
      <w:pPr>
        <w:pStyle w:val="1"/>
        <w:jc w:val="both"/>
      </w:pPr>
      <w:r>
        <w:rPr>
          <w:sz w:val="20"/>
        </w:rPr>
        <w:t xml:space="preserve"> контрактной системе в сфере закупок товаров, работ, услуг для обеспечения</w:t>
      </w:r>
    </w:p>
    <w:p>
      <w:pPr>
        <w:pStyle w:val="1"/>
        <w:jc w:val="both"/>
      </w:pPr>
      <w:r>
        <w:rPr>
          <w:sz w:val="20"/>
        </w:rPr>
        <w:t xml:space="preserve"> государственных и муниципальных нужд", в течение двух лет, предшествующих</w:t>
      </w:r>
    </w:p>
    <w:p>
      <w:pPr>
        <w:pStyle w:val="1"/>
        <w:jc w:val="both"/>
      </w:pPr>
      <w:r>
        <w:rPr>
          <w:sz w:val="20"/>
        </w:rPr>
        <w:t xml:space="preserve">                            выдаче заключения)</w:t>
      </w:r>
    </w:p>
    <w:p>
      <w:pPr>
        <w:pStyle w:val="1"/>
        <w:jc w:val="both"/>
      </w:pPr>
      <w:r>
        <w:rPr>
          <w:sz w:val="20"/>
        </w:rPr>
      </w:r>
    </w:p>
    <w:p>
      <w:pPr>
        <w:pStyle w:val="1"/>
        <w:jc w:val="both"/>
      </w:pPr>
      <w:r>
        <w:rPr>
          <w:sz w:val="20"/>
        </w:rPr>
        <w:t xml:space="preserve">Иная информация </w:t>
      </w:r>
      <w:hyperlink w:history="0" w:anchor="P488" w:tooltip="&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
        <w:r>
          <w:rPr>
            <w:sz w:val="20"/>
            <w:color w:val="0000ff"/>
          </w:rPr>
          <w:t xml:space="preserve">&lt;1&gt;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 услуг по</w:t>
      </w:r>
    </w:p>
    <w:p>
      <w:pPr>
        <w:pStyle w:val="1"/>
        <w:jc w:val="both"/>
      </w:pPr>
      <w:r>
        <w:rPr>
          <w:sz w:val="20"/>
        </w:rPr>
        <w:t xml:space="preserve">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t xml:space="preserve">  М.П. (при наличии)</w:t>
      </w:r>
    </w:p>
    <w:p>
      <w:pPr>
        <w:pStyle w:val="0"/>
        <w:jc w:val="both"/>
      </w:pPr>
      <w:r>
        <w:rPr>
          <w:sz w:val="20"/>
        </w:rPr>
      </w:r>
    </w:p>
    <w:p>
      <w:pPr>
        <w:pStyle w:val="0"/>
        <w:ind w:firstLine="540"/>
        <w:jc w:val="both"/>
      </w:pPr>
      <w:r>
        <w:rPr>
          <w:sz w:val="20"/>
        </w:rPr>
        <w:t xml:space="preserve">--------------------------------</w:t>
      </w:r>
    </w:p>
    <w:bookmarkStart w:id="488" w:name="P488"/>
    <w:bookmarkEnd w:id="488"/>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образования</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both"/>
      </w:pPr>
      <w:r>
        <w:rPr>
          <w:sz w:val="20"/>
        </w:rPr>
      </w:r>
    </w:p>
    <w:bookmarkStart w:id="505" w:name="P505"/>
    <w:bookmarkEnd w:id="505"/>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2381"/>
        <w:gridCol w:w="2030"/>
        <w:gridCol w:w="2026"/>
        <w:gridCol w:w="1651"/>
      </w:tblGrid>
      <w:tr>
        <w:tc>
          <w:tcPr>
            <w:tcW w:w="600" w:type="dxa"/>
          </w:tcPr>
          <w:p>
            <w:pPr>
              <w:pStyle w:val="0"/>
              <w:jc w:val="center"/>
            </w:pPr>
            <w:r>
              <w:rPr>
                <w:sz w:val="20"/>
              </w:rPr>
              <w:t xml:space="preserve">N п/п</w:t>
            </w:r>
          </w:p>
        </w:tc>
        <w:tc>
          <w:tcPr>
            <w:tcW w:w="2381" w:type="dxa"/>
          </w:tcPr>
          <w:p>
            <w:pPr>
              <w:pStyle w:val="0"/>
              <w:jc w:val="center"/>
            </w:pPr>
            <w:r>
              <w:rPr>
                <w:sz w:val="20"/>
              </w:rPr>
              <w:t xml:space="preserve">Дата приема заявления</w:t>
            </w:r>
          </w:p>
        </w:tc>
        <w:tc>
          <w:tcPr>
            <w:tcW w:w="2030" w:type="dxa"/>
          </w:tcPr>
          <w:p>
            <w:pPr>
              <w:pStyle w:val="0"/>
              <w:jc w:val="center"/>
            </w:pPr>
            <w:r>
              <w:rPr>
                <w:sz w:val="20"/>
              </w:rPr>
              <w:t xml:space="preserve">Ф.И.О. заявителя</w:t>
            </w:r>
          </w:p>
        </w:tc>
        <w:tc>
          <w:tcPr>
            <w:tcW w:w="2026" w:type="dxa"/>
          </w:tcPr>
          <w:p>
            <w:pPr>
              <w:pStyle w:val="0"/>
              <w:jc w:val="center"/>
            </w:pPr>
            <w:r>
              <w:rPr>
                <w:sz w:val="20"/>
              </w:rPr>
              <w:t xml:space="preserve">Адрес заявителя</w:t>
            </w:r>
          </w:p>
        </w:tc>
        <w:tc>
          <w:tcPr>
            <w:tcW w:w="1651" w:type="dxa"/>
          </w:tcPr>
          <w:p>
            <w:pPr>
              <w:pStyle w:val="0"/>
              <w:jc w:val="center"/>
            </w:pPr>
            <w:r>
              <w:rPr>
                <w:sz w:val="20"/>
              </w:rPr>
              <w:t xml:space="preserve">Перечень принятых документов</w:t>
            </w:r>
          </w:p>
        </w:tc>
      </w:tr>
      <w:tr>
        <w:tc>
          <w:tcPr>
            <w:tcW w:w="600" w:type="dxa"/>
          </w:tcPr>
          <w:p>
            <w:pPr>
              <w:pStyle w:val="0"/>
              <w:jc w:val="center"/>
            </w:pPr>
            <w:r>
              <w:rPr>
                <w:sz w:val="20"/>
              </w:rPr>
              <w:t xml:space="preserve">1</w:t>
            </w:r>
          </w:p>
        </w:tc>
        <w:tc>
          <w:tcPr>
            <w:tcW w:w="2381" w:type="dxa"/>
          </w:tcPr>
          <w:p>
            <w:pPr>
              <w:pStyle w:val="0"/>
              <w:jc w:val="center"/>
            </w:pPr>
            <w:r>
              <w:rPr>
                <w:sz w:val="20"/>
              </w:rPr>
              <w:t xml:space="preserve">2</w:t>
            </w:r>
          </w:p>
        </w:tc>
        <w:tc>
          <w:tcPr>
            <w:tcW w:w="2030" w:type="dxa"/>
          </w:tcPr>
          <w:p>
            <w:pPr>
              <w:pStyle w:val="0"/>
              <w:jc w:val="center"/>
            </w:pPr>
            <w:r>
              <w:rPr>
                <w:sz w:val="20"/>
              </w:rPr>
              <w:t xml:space="preserve">3</w:t>
            </w:r>
          </w:p>
        </w:tc>
        <w:tc>
          <w:tcPr>
            <w:tcW w:w="2026" w:type="dxa"/>
          </w:tcPr>
          <w:p>
            <w:pPr>
              <w:pStyle w:val="0"/>
              <w:jc w:val="center"/>
            </w:pPr>
            <w:r>
              <w:rPr>
                <w:sz w:val="20"/>
              </w:rPr>
              <w:t xml:space="preserve">4</w:t>
            </w:r>
          </w:p>
        </w:tc>
        <w:tc>
          <w:tcPr>
            <w:tcW w:w="1651" w:type="dxa"/>
          </w:tcPr>
          <w:p>
            <w:pPr>
              <w:pStyle w:val="0"/>
              <w:jc w:val="center"/>
            </w:pPr>
            <w:r>
              <w:rPr>
                <w:sz w:val="20"/>
              </w:rPr>
              <w:t xml:space="preserve">5</w:t>
            </w:r>
          </w:p>
        </w:tc>
      </w:tr>
      <w:tr>
        <w:tc>
          <w:tcPr>
            <w:tcW w:w="600" w:type="dxa"/>
          </w:tcPr>
          <w:p>
            <w:pPr>
              <w:pStyle w:val="0"/>
            </w:pPr>
            <w:r>
              <w:rPr>
                <w:sz w:val="20"/>
              </w:rPr>
            </w:r>
          </w:p>
        </w:tc>
        <w:tc>
          <w:tcPr>
            <w:tcW w:w="2381" w:type="dxa"/>
          </w:tcPr>
          <w:p>
            <w:pPr>
              <w:pStyle w:val="0"/>
            </w:pPr>
            <w:r>
              <w:rPr>
                <w:sz w:val="20"/>
              </w:rPr>
            </w:r>
          </w:p>
        </w:tc>
        <w:tc>
          <w:tcPr>
            <w:tcW w:w="2030" w:type="dxa"/>
          </w:tcPr>
          <w:p>
            <w:pPr>
              <w:pStyle w:val="0"/>
            </w:pPr>
            <w:r>
              <w:rPr>
                <w:sz w:val="20"/>
              </w:rPr>
            </w:r>
          </w:p>
        </w:tc>
        <w:tc>
          <w:tcPr>
            <w:tcW w:w="2026" w:type="dxa"/>
          </w:tcPr>
          <w:p>
            <w:pPr>
              <w:pStyle w:val="0"/>
            </w:pPr>
            <w:r>
              <w:rPr>
                <w:sz w:val="20"/>
              </w:rPr>
            </w:r>
          </w:p>
        </w:tc>
        <w:tc>
          <w:tcPr>
            <w:tcW w:w="165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Минобразования Пензенской обл. от 26.10.2021 N 513/01-07</w:t>
            <w:br/>
            <w:t>(ред. от 12.10.2023)</w:t>
            <w:br/>
            <w:t>"Об утверждении Административного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33D673905C73FEEE0987C4C6A1E7F761136E6F63FC668CA762BC17A46664C71BAFA0439EB8C39EA842482E326BE0C6747E5022CD26480FCDD580735910P" TargetMode = "External"/>
	<Relationship Id="rId8" Type="http://schemas.openxmlformats.org/officeDocument/2006/relationships/hyperlink" Target="consultantplus://offline/ref=0C33D673905C73FEEE0987C4C6A1E7F761136E6F63FC608DAE6DBC17A46664C71BAFA0439EB8C39EA842482E326BE0C6747E5022CD26480FCDD580735910P" TargetMode = "External"/>
	<Relationship Id="rId9" Type="http://schemas.openxmlformats.org/officeDocument/2006/relationships/hyperlink" Target="consultantplus://offline/ref=0C33D673905C73FEEE0999C9D0CDB9F8641D336163F26DDFFA31BA40FB3662925BEFA612D9F5C5CBF9061D233763AA9631355F22CC531BP" TargetMode = "External"/>
	<Relationship Id="rId10" Type="http://schemas.openxmlformats.org/officeDocument/2006/relationships/hyperlink" Target="consultantplus://offline/ref=0C33D673905C73FEEE0999C9D0CDB9F8641D336163F76DDFFA31BA40FB3662925BEFA616DDFCCE96AC491C7F7335B99733355C23D03A490C5D10P" TargetMode = "External"/>
	<Relationship Id="rId11" Type="http://schemas.openxmlformats.org/officeDocument/2006/relationships/hyperlink" Target="consultantplus://offline/ref=0C33D673905C73FEEE0987C4C6A1E7F761136E6F63FC638FA760BC17A46664C71BAFA0439EB8C39EA8424E29346BE0C6747E5022CD26480FCDD580735910P" TargetMode = "External"/>
	<Relationship Id="rId12" Type="http://schemas.openxmlformats.org/officeDocument/2006/relationships/hyperlink" Target="consultantplus://offline/ref=0C33D673905C73FEEE0999C9D0CDB9F8641C326A64F36DDFFA31BA40FB3662925BEFA614D9F9C5CBF9061D233763AA9631355F22CC531BP" TargetMode = "External"/>
	<Relationship Id="rId13" Type="http://schemas.openxmlformats.org/officeDocument/2006/relationships/hyperlink" Target="consultantplus://offline/ref=0C33D673905C73FEEE0987C4C6A1E7F761136E6F63FC6280AF65BC17A46664C71BAFA0438CB89B92A841562F367EB697325218P" TargetMode = "External"/>
	<Relationship Id="rId14" Type="http://schemas.openxmlformats.org/officeDocument/2006/relationships/hyperlink" Target="consultantplus://offline/ref=0C33D673905C73FEEE0987C4C6A1E7F761136E6F63FC6080A066BC17A46664C71BAFA0439EB8C39EA8424D2C306BE0C6747E5022CD26480FCDD580735910P" TargetMode = "External"/>
	<Relationship Id="rId15" Type="http://schemas.openxmlformats.org/officeDocument/2006/relationships/hyperlink" Target="consultantplus://offline/ref=0C33D673905C73FEEE0987C4C6A1E7F761136E6F63FC668CA762BC17A46664C71BAFA0439EB8C39EA842482E316BE0C6747E5022CD26480FCDD580735910P" TargetMode = "External"/>
	<Relationship Id="rId16" Type="http://schemas.openxmlformats.org/officeDocument/2006/relationships/hyperlink" Target="consultantplus://offline/ref=0C33D673905C73FEEE0987C4C6A1E7F761136E6F63FC668CA762BC17A46664C71BAFA0439EB8C39EA842482E3F6BE0C6747E5022CD26480FCDD580735910P" TargetMode = "External"/>
	<Relationship Id="rId17" Type="http://schemas.openxmlformats.org/officeDocument/2006/relationships/hyperlink" Target="consultantplus://offline/ref=0C33D673905C73FEEE0987C4C6A1E7F761136E6F63FC608DAE6DBC17A46664C71BAFA0439EB8C39EA842482E326BE0C6747E5022CD26480FCDD580735910P" TargetMode = "External"/>
	<Relationship Id="rId18" Type="http://schemas.openxmlformats.org/officeDocument/2006/relationships/hyperlink" Target="consultantplus://offline/ref=0C33D673905C73FEEE0999C9D0CDB9F8641D336163F26DDFFA31BA40FB3662925BEFA616DDFCCE9EAB491C7F7335B99733355C23D03A490C5D10P" TargetMode = "External"/>
	<Relationship Id="rId19" Type="http://schemas.openxmlformats.org/officeDocument/2006/relationships/hyperlink" Target="consultantplus://offline/ref=0C33D673905C73FEEE0987C4C6A1E7F761136E6F63FC6280AF65BC17A46664C71BAFA0439EB8C39EA842482D376BE0C6747E5022CD26480FCDD580735910P" TargetMode = "External"/>
	<Relationship Id="rId20" Type="http://schemas.openxmlformats.org/officeDocument/2006/relationships/hyperlink" Target="consultantplus://offline/ref=0C33D673905C73FEEE0987C4C6A1E7F761136E6F63FC608DAE6DBC17A46664C71BAFA0439EB8C39EA842482E316BE0C6747E5022CD26480FCDD580735910P" TargetMode = "External"/>
	<Relationship Id="rId21" Type="http://schemas.openxmlformats.org/officeDocument/2006/relationships/hyperlink" Target="consultantplus://offline/ref=0C33D673905C73FEEE0999C9D0CDB9F8641D346362F76DDFFA31BA40FB36629249EFFE1ADDFFD09EA95C4A2E355613P" TargetMode = "External"/>
	<Relationship Id="rId22" Type="http://schemas.openxmlformats.org/officeDocument/2006/relationships/hyperlink" Target="consultantplus://offline/ref=0C33D673905C73FEEE0987C4C6A1E7F761136E6F63FC608DAE6DBC17A46664C71BAFA0439EB8C39EA842482E3F6BE0C6747E5022CD26480FCDD580735910P" TargetMode = "External"/>
	<Relationship Id="rId23" Type="http://schemas.openxmlformats.org/officeDocument/2006/relationships/hyperlink" Target="consultantplus://offline/ref=0C33D673905C73FEEE0999C9D0CDB9F8641C326A64F36DDFFA31BA40FB3662925BEFA614D9FAC5CBF9061D233763AA9631355F22CC531BP" TargetMode = "External"/>
	<Relationship Id="rId24" Type="http://schemas.openxmlformats.org/officeDocument/2006/relationships/hyperlink" Target="consultantplus://offline/ref=0C33D673905C73FEEE0999C9D0CDB9F8641D346067F36DDFFA31BA40FB36629249EFFE1ADDFFD09EA95C4A2E355613P" TargetMode = "External"/>
	<Relationship Id="rId25" Type="http://schemas.openxmlformats.org/officeDocument/2006/relationships/hyperlink" Target="consultantplus://offline/ref=0C33D673905C73FEEE0999C9D0CDB9F8641D346067F36DDFFA31BA40FB36629249EFFE1ADDFFD09EA95C4A2E355613P" TargetMode = "External"/>
	<Relationship Id="rId26" Type="http://schemas.openxmlformats.org/officeDocument/2006/relationships/hyperlink" Target="consultantplus://offline/ref=0C33D673905C73FEEE0987C4C6A1E7F761136E6F63FC668CA762BC17A46664C71BAFA0439EB8C39EA842482F376BE0C6747E5022CD26480FCDD580735910P" TargetMode = "External"/>
	<Relationship Id="rId27" Type="http://schemas.openxmlformats.org/officeDocument/2006/relationships/hyperlink" Target="consultantplus://offline/ref=0C33D673905C73FEEE0987C4C6A1E7F761136E6F63FC6280AF65BC17A46664C71BAFA0439EB8C39EA842482F376BE0C6747E5022CD26480FCDD580735910P" TargetMode = "External"/>
	<Relationship Id="rId28" Type="http://schemas.openxmlformats.org/officeDocument/2006/relationships/hyperlink" Target="consultantplus://offline/ref=0C33D673905C73FEEE0999C9D0CDB9F8641C326A64F36DDFFA31BA40FB3662925BEFA614DFF79ACEEC17452E347EB5962E295D205C1DP" TargetMode = "External"/>
	<Relationship Id="rId29" Type="http://schemas.openxmlformats.org/officeDocument/2006/relationships/hyperlink" Target="consultantplus://offline/ref=0C33D673905C73FEEE0999C9D0CDB9F8641D336163F76DDFFA31BA40FB36629249EFFE1ADDFFD09EA95C4A2E355613P" TargetMode = "External"/>
	<Relationship Id="rId30" Type="http://schemas.openxmlformats.org/officeDocument/2006/relationships/hyperlink" Target="consultantplus://offline/ref=0C33D673905C73FEEE0999C9D0CDB9F8631931656BF56DDFFA31BA40FB36629249EFFE1ADDFFD09EA95C4A2E355613P" TargetMode = "External"/>
	<Relationship Id="rId31" Type="http://schemas.openxmlformats.org/officeDocument/2006/relationships/hyperlink" Target="consultantplus://offline/ref=0C33D673905C73FEEE0987C4C6A1E7F761136E6F63F3668FA061BC17A46664C71BAFA0438CB89B92A841562F367EB697325218P" TargetMode = "External"/>
	<Relationship Id="rId32" Type="http://schemas.openxmlformats.org/officeDocument/2006/relationships/hyperlink" Target="consultantplus://offline/ref=0C33D673905C73FEEE0999C9D0CDB9F8631A386462F46DDFFA31BA40FB3662925BEFA616DDFCCF9FA1491C7F7335B99733355C23D03A490C5D10P" TargetMode = "External"/>
	<Relationship Id="rId33" Type="http://schemas.openxmlformats.org/officeDocument/2006/relationships/hyperlink" Target="consultantplus://offline/ref=0C33D673905C73FEEE0999C9D0CDB9F8631A386462F46DDFFA31BA40FB3662925BEFA616DDFCCF9FA1491C7F7335B99733355C23D03A490C5D10P" TargetMode = "External"/>
	<Relationship Id="rId34" Type="http://schemas.openxmlformats.org/officeDocument/2006/relationships/hyperlink" Target="consultantplus://offline/ref=0C33D673905C73FEEE0999C9D0CDB9F8641D346067F36DDFFA31BA40FB36629249EFFE1ADDFFD09EA95C4A2E35561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Пензенской обл. от 26.10.2021 N 513/01-07
(ред. от 12.10.2023)
"Об утверждении Административного регламента предоставления Министерством образования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2023-11-03T15:53:57Z</dcterms:created>
</cp:coreProperties>
</file>