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Пермского края от 08.12.2021 N 999-п</w:t>
              <w:br/>
              <w:t xml:space="preserve">(ред. от 27.05.2025)</w:t>
              <w:br/>
              <w:t xml:space="preserve">"Об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23.12.2025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ПЕРМСКОГО КРАЯ</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8 декабря 2021 г. N 999-п</w:t>
      </w:r>
    </w:p>
    <w:p>
      <w:pPr>
        <w:pStyle w:val="2"/>
        <w:jc w:val="both"/>
      </w:pPr>
      <w:r>
        <w:rPr>
          <w:sz w:val="20"/>
        </w:rPr>
      </w:r>
    </w:p>
    <w:p>
      <w:pPr>
        <w:pStyle w:val="2"/>
        <w:jc w:val="center"/>
      </w:pPr>
      <w:r>
        <w:rPr>
          <w:sz w:val="20"/>
        </w:rPr>
        <w:t xml:space="preserve">ОБ УТВЕРЖДЕНИИ ПОРЯДКА ФОРМИРОВАНИЯ ГОСУДАРСТВЕННЫХ</w:t>
      </w:r>
    </w:p>
    <w:p>
      <w:pPr>
        <w:pStyle w:val="2"/>
        <w:jc w:val="center"/>
      </w:pPr>
      <w:r>
        <w:rPr>
          <w:sz w:val="20"/>
        </w:rPr>
        <w:t xml:space="preserve">СОЦИАЛЬНЫХ ЗАКАЗОВ НА ОКАЗАНИЕ ГОСУДАРСТВЕННЫХ УСЛУГ</w:t>
      </w:r>
    </w:p>
    <w:p>
      <w:pPr>
        <w:pStyle w:val="2"/>
        <w:jc w:val="center"/>
      </w:pPr>
      <w:r>
        <w:rPr>
          <w:sz w:val="20"/>
        </w:rPr>
        <w:t xml:space="preserve">В СОЦИАЛЬНОЙ СФЕРЕ, ОТНЕСЕННЫХ К ПОЛНОМОЧИЯМ ОРГАНОВ</w:t>
      </w:r>
    </w:p>
    <w:p>
      <w:pPr>
        <w:pStyle w:val="2"/>
        <w:jc w:val="center"/>
      </w:pPr>
      <w:r>
        <w:rPr>
          <w:sz w:val="20"/>
        </w:rPr>
        <w:t xml:space="preserve">ИСПОЛНИТЕЛЬНОЙ ВЛАСТИ ПЕРМСКОГО КРАЯ, И УСТАНОВЛЕНИЯ ФОРМЫ</w:t>
      </w:r>
    </w:p>
    <w:p>
      <w:pPr>
        <w:pStyle w:val="2"/>
        <w:jc w:val="center"/>
      </w:pPr>
      <w:r>
        <w:rPr>
          <w:sz w:val="20"/>
        </w:rPr>
        <w:t xml:space="preserve">И СРОКОВ ФОРМИРОВАНИЯ ОТЧЕТА ОБ ИХ ИСПОЛНЕНИИ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Пермского края от 24.02.2025 </w:t>
            </w:r>
            <w:hyperlink w:history="0" r:id="rId8" w:tooltip="Постановление Правительства Пермского края от 24.02.2025 N 147-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N 147-п</w:t>
              </w:r>
            </w:hyperlink>
            <w:r>
              <w:rPr>
                <w:sz w:val="20"/>
                <w:color w:val="392c69"/>
              </w:rPr>
              <w:t xml:space="preserve">,</w:t>
            </w:r>
          </w:p>
          <w:p>
            <w:pPr>
              <w:pStyle w:val="0"/>
              <w:jc w:val="center"/>
            </w:pPr>
            <w:r>
              <w:rPr>
                <w:sz w:val="20"/>
                <w:color w:val="392c69"/>
              </w:rPr>
              <w:t xml:space="preserve">от 27.05.2025 </w:t>
            </w:r>
            <w:hyperlink w:history="0" r:id="rId9" w:tooltip="Постановление Правительства Пермского края от 27.05.2025 N 432-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N 432-п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10"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частью 3 статьи 6</w:t>
        </w:r>
      </w:hyperlink>
      <w:r>
        <w:rPr>
          <w:sz w:val="20"/>
        </w:rPr>
        <w:t xml:space="preserve"> и </w:t>
      </w:r>
      <w:hyperlink w:history="0" r:id="rId11"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частью 5 статьи 7</w:t>
        </w:r>
      </w:hyperlink>
      <w:r>
        <w:rPr>
          <w:sz w:val="20"/>
        </w:rPr>
        <w:t xml:space="preserve"> Федерального закона от 13 июля 2020 г. N 189-ФЗ "О государственном (муниципальном) социальном заказе на оказание государственных (муниципальных) услуг в социальной сфере" Правительство Пермского края постановляет:</w:t>
      </w:r>
    </w:p>
    <w:p>
      <w:pPr>
        <w:pStyle w:val="0"/>
        <w:jc w:val="both"/>
      </w:pPr>
      <w:r>
        <w:rPr>
          <w:sz w:val="20"/>
        </w:rPr>
      </w:r>
    </w:p>
    <w:p>
      <w:pPr>
        <w:pStyle w:val="0"/>
        <w:ind w:firstLine="540"/>
        <w:jc w:val="both"/>
      </w:pPr>
      <w:r>
        <w:rPr>
          <w:sz w:val="20"/>
        </w:rPr>
        <w:t xml:space="preserve">1. Утвердить прилагаемые:</w:t>
      </w:r>
    </w:p>
    <w:p>
      <w:pPr>
        <w:pStyle w:val="0"/>
        <w:jc w:val="both"/>
      </w:pPr>
      <w:r>
        <w:rPr>
          <w:sz w:val="20"/>
        </w:rPr>
        <w:t xml:space="preserve">(в ред. </w:t>
      </w:r>
      <w:hyperlink w:history="0" r:id="rId12" w:tooltip="Постановление Правительства Пермского края от 24.02.2025 N 147-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Постановления</w:t>
        </w:r>
      </w:hyperlink>
      <w:r>
        <w:rPr>
          <w:sz w:val="20"/>
        </w:rPr>
        <w:t xml:space="preserve"> Правительства Пермского края от 24.02.2025 N 147-п)</w:t>
      </w:r>
    </w:p>
    <w:p>
      <w:pPr>
        <w:pStyle w:val="0"/>
        <w:spacing w:before="200" w:lineRule="auto"/>
        <w:ind w:firstLine="540"/>
        <w:jc w:val="both"/>
      </w:pPr>
      <w:r>
        <w:rPr>
          <w:sz w:val="20"/>
        </w:rPr>
        <w:t xml:space="preserve">1.1. </w:t>
      </w:r>
      <w:hyperlink w:history="0" w:anchor="P49" w:tooltip="ПОРЯДОК">
        <w:r>
          <w:rPr>
            <w:sz w:val="20"/>
            <w:color w:val="0000ff"/>
          </w:rPr>
          <w:t xml:space="preserve">Порядок</w:t>
        </w:r>
      </w:hyperlink>
      <w:r>
        <w:rPr>
          <w:sz w:val="20"/>
        </w:rPr>
        <w:t xml:space="preserve">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w:t>
      </w:r>
    </w:p>
    <w:p>
      <w:pPr>
        <w:pStyle w:val="0"/>
        <w:jc w:val="both"/>
      </w:pPr>
      <w:r>
        <w:rPr>
          <w:sz w:val="20"/>
        </w:rPr>
        <w:t xml:space="preserve">(п. 1.1 введен </w:t>
      </w:r>
      <w:hyperlink w:history="0" r:id="rId13" w:tooltip="Постановление Правительства Пермского края от 24.02.2025 N 147-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Постановлением</w:t>
        </w:r>
      </w:hyperlink>
      <w:r>
        <w:rPr>
          <w:sz w:val="20"/>
        </w:rPr>
        <w:t xml:space="preserve"> Правительства Пермского края от 24.02.2025 N 147-п)</w:t>
      </w:r>
    </w:p>
    <w:p>
      <w:pPr>
        <w:pStyle w:val="0"/>
        <w:spacing w:before="200" w:lineRule="auto"/>
        <w:ind w:firstLine="540"/>
        <w:jc w:val="both"/>
      </w:pPr>
      <w:r>
        <w:rPr>
          <w:sz w:val="20"/>
        </w:rPr>
        <w:t xml:space="preserve">1.2. </w:t>
      </w:r>
      <w:hyperlink w:history="0" w:anchor="P1740" w:tooltip="ПЕРЕЧЕНЬ">
        <w:r>
          <w:rPr>
            <w:sz w:val="20"/>
            <w:color w:val="0000ff"/>
          </w:rPr>
          <w:t xml:space="preserve">перечень</w:t>
        </w:r>
      </w:hyperlink>
      <w:r>
        <w:rPr>
          <w:sz w:val="20"/>
        </w:rPr>
        <w:t xml:space="preserve"> государственных услуг, в отношении которых формируется государственный социальный заказ на оказание государственных услуг в социальной сфере, отнесенных к полномочиям органов государственной власти Пермского края;</w:t>
      </w:r>
    </w:p>
    <w:p>
      <w:pPr>
        <w:pStyle w:val="0"/>
        <w:jc w:val="both"/>
      </w:pPr>
      <w:r>
        <w:rPr>
          <w:sz w:val="20"/>
        </w:rPr>
        <w:t xml:space="preserve">(п. 1.2 введен </w:t>
      </w:r>
      <w:hyperlink w:history="0" r:id="rId14" w:tooltip="Постановление Правительства Пермского края от 24.02.2025 N 147-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Постановлением</w:t>
        </w:r>
      </w:hyperlink>
      <w:r>
        <w:rPr>
          <w:sz w:val="20"/>
        </w:rPr>
        <w:t xml:space="preserve"> Правительства Пермского края от 24.02.2025 N 147-п)</w:t>
      </w:r>
    </w:p>
    <w:p>
      <w:pPr>
        <w:pStyle w:val="0"/>
        <w:spacing w:before="200" w:lineRule="auto"/>
        <w:ind w:firstLine="540"/>
        <w:jc w:val="both"/>
      </w:pPr>
      <w:r>
        <w:rPr>
          <w:sz w:val="20"/>
        </w:rPr>
        <w:t xml:space="preserve">1.3. </w:t>
      </w:r>
      <w:hyperlink w:history="0" w:anchor="P1844" w:tooltip="ПОКАЗАТЕЛИ ЭФФЕКТИВНОСТИ">
        <w:r>
          <w:rPr>
            <w:sz w:val="20"/>
            <w:color w:val="0000ff"/>
          </w:rPr>
          <w:t xml:space="preserve">показатели</w:t>
        </w:r>
      </w:hyperlink>
      <w:r>
        <w:rPr>
          <w:sz w:val="20"/>
        </w:rPr>
        <w:t xml:space="preserve"> эффективности организации оказания государственной услуги в социальной сфере "Услуга по созданию условий в Пермском крае для обеспечения отдельных категорий граждан возможностью путешествовать с целью раскрытия туристского потенциала Российской Федерации";</w:t>
      </w:r>
    </w:p>
    <w:p>
      <w:pPr>
        <w:pStyle w:val="0"/>
        <w:jc w:val="both"/>
      </w:pPr>
      <w:r>
        <w:rPr>
          <w:sz w:val="20"/>
        </w:rPr>
        <w:t xml:space="preserve">(п. 1.3 введен </w:t>
      </w:r>
      <w:hyperlink w:history="0" r:id="rId15" w:tooltip="Постановление Правительства Пермского края от 27.05.2025 N 432-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Постановлением</w:t>
        </w:r>
      </w:hyperlink>
      <w:r>
        <w:rPr>
          <w:sz w:val="20"/>
        </w:rPr>
        <w:t xml:space="preserve"> Правительства Пермского края от 27.05.2025 N 432-п)</w:t>
      </w:r>
    </w:p>
    <w:p>
      <w:pPr>
        <w:pStyle w:val="0"/>
        <w:spacing w:before="200" w:lineRule="auto"/>
        <w:ind w:firstLine="540"/>
        <w:jc w:val="both"/>
      </w:pPr>
      <w:r>
        <w:rPr>
          <w:sz w:val="20"/>
        </w:rPr>
        <w:t xml:space="preserve">1.4. </w:t>
      </w:r>
      <w:hyperlink w:history="0" w:anchor="P1967" w:tooltip="ПОКАЗАТЕЛИ ЭФФЕКТИВНОСТИ">
        <w:r>
          <w:rPr>
            <w:sz w:val="20"/>
            <w:color w:val="0000ff"/>
          </w:rPr>
          <w:t xml:space="preserve">показатели</w:t>
        </w:r>
      </w:hyperlink>
      <w:r>
        <w:rPr>
          <w:sz w:val="20"/>
        </w:rPr>
        <w:t xml:space="preserve"> эффективности организации оказания государственной услуги в социальной сфере "Паллиативная медицинская помощь", оказываемой амбулаторно на дому выездными патронажными бригадами;</w:t>
      </w:r>
    </w:p>
    <w:p>
      <w:pPr>
        <w:pStyle w:val="0"/>
        <w:jc w:val="both"/>
      </w:pPr>
      <w:r>
        <w:rPr>
          <w:sz w:val="20"/>
        </w:rPr>
        <w:t xml:space="preserve">(п. 1.4 введен </w:t>
      </w:r>
      <w:hyperlink w:history="0" r:id="rId16" w:tooltip="Постановление Правительства Пермского края от 27.05.2025 N 432-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Постановлением</w:t>
        </w:r>
      </w:hyperlink>
      <w:r>
        <w:rPr>
          <w:sz w:val="20"/>
        </w:rPr>
        <w:t xml:space="preserve"> Правительства Пермского края от 27.05.2025 N 432-п)</w:t>
      </w:r>
    </w:p>
    <w:p>
      <w:pPr>
        <w:pStyle w:val="0"/>
        <w:spacing w:before="200" w:lineRule="auto"/>
        <w:ind w:firstLine="540"/>
        <w:jc w:val="both"/>
      </w:pPr>
      <w:r>
        <w:rPr>
          <w:sz w:val="20"/>
        </w:rPr>
        <w:t xml:space="preserve">1.5. </w:t>
      </w:r>
      <w:hyperlink w:history="0" w:anchor="P2088" w:tooltip="ПОКАЗАТЕЛИ ЭФФЕКТИВНОСТИ">
        <w:r>
          <w:rPr>
            <w:sz w:val="20"/>
            <w:color w:val="0000ff"/>
          </w:rPr>
          <w:t xml:space="preserve">показатели</w:t>
        </w:r>
      </w:hyperlink>
      <w:r>
        <w:rPr>
          <w:sz w:val="20"/>
        </w:rPr>
        <w:t xml:space="preserve"> эффективности организации оказания государственной услуги в социальной сфере "Санаторно-курортное лечение" на территории Пермского края;</w:t>
      </w:r>
    </w:p>
    <w:p>
      <w:pPr>
        <w:pStyle w:val="0"/>
        <w:jc w:val="both"/>
      </w:pPr>
      <w:r>
        <w:rPr>
          <w:sz w:val="20"/>
        </w:rPr>
        <w:t xml:space="preserve">(п. 1.5 введен </w:t>
      </w:r>
      <w:hyperlink w:history="0" r:id="rId17" w:tooltip="Постановление Правительства Пермского края от 27.05.2025 N 432-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Постановлением</w:t>
        </w:r>
      </w:hyperlink>
      <w:r>
        <w:rPr>
          <w:sz w:val="20"/>
        </w:rPr>
        <w:t xml:space="preserve"> Правительства Пермского края от 27.05.2025 N 432-п)</w:t>
      </w:r>
    </w:p>
    <w:p>
      <w:pPr>
        <w:pStyle w:val="0"/>
        <w:spacing w:before="200" w:lineRule="auto"/>
        <w:ind w:firstLine="540"/>
        <w:jc w:val="both"/>
      </w:pPr>
      <w:r>
        <w:rPr>
          <w:sz w:val="20"/>
        </w:rPr>
        <w:t xml:space="preserve">1.6. </w:t>
      </w:r>
      <w:hyperlink w:history="0" w:anchor="P2209" w:tooltip="ПОКАЗАТЕЛИ ЭФФЕКТИВНОСТИ">
        <w:r>
          <w:rPr>
            <w:sz w:val="20"/>
            <w:color w:val="0000ff"/>
          </w:rPr>
          <w:t xml:space="preserve">показатели</w:t>
        </w:r>
      </w:hyperlink>
      <w:r>
        <w:rPr>
          <w:sz w:val="20"/>
        </w:rPr>
        <w:t xml:space="preserve"> эффективности организации оказания государственной услуги в социальной сфере "Реализация дополнительных общеразвивающих программ" на территории Пермского края;</w:t>
      </w:r>
    </w:p>
    <w:p>
      <w:pPr>
        <w:pStyle w:val="0"/>
        <w:jc w:val="both"/>
      </w:pPr>
      <w:r>
        <w:rPr>
          <w:sz w:val="20"/>
        </w:rPr>
        <w:t xml:space="preserve">(п. 1.6 введен </w:t>
      </w:r>
      <w:hyperlink w:history="0" r:id="rId18" w:tooltip="Постановление Правительства Пермского края от 27.05.2025 N 432-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Постановлением</w:t>
        </w:r>
      </w:hyperlink>
      <w:r>
        <w:rPr>
          <w:sz w:val="20"/>
        </w:rPr>
        <w:t xml:space="preserve"> Правительства Пермского края от 27.05.2025 N 432-п)</w:t>
      </w:r>
    </w:p>
    <w:p>
      <w:pPr>
        <w:pStyle w:val="0"/>
        <w:spacing w:before="200" w:lineRule="auto"/>
        <w:ind w:firstLine="540"/>
        <w:jc w:val="both"/>
      </w:pPr>
      <w:r>
        <w:rPr>
          <w:sz w:val="20"/>
        </w:rPr>
        <w:t xml:space="preserve">1.7. </w:t>
      </w:r>
      <w:hyperlink w:history="0" w:anchor="P2334" w:tooltip="ПЛАН">
        <w:r>
          <w:rPr>
            <w:sz w:val="20"/>
            <w:color w:val="0000ff"/>
          </w:rPr>
          <w:t xml:space="preserve">план</w:t>
        </w:r>
      </w:hyperlink>
      <w:r>
        <w:rPr>
          <w:sz w:val="20"/>
        </w:rPr>
        <w:t xml:space="preserve"> достижения показателей эффективности организации оказания государственных услуг в социальной сфере.</w:t>
      </w:r>
    </w:p>
    <w:p>
      <w:pPr>
        <w:pStyle w:val="0"/>
        <w:jc w:val="both"/>
      </w:pPr>
      <w:r>
        <w:rPr>
          <w:sz w:val="20"/>
        </w:rPr>
        <w:t xml:space="preserve">(п. 1.7 введен </w:t>
      </w:r>
      <w:hyperlink w:history="0" r:id="rId19" w:tooltip="Постановление Правительства Пермского края от 27.05.2025 N 432-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Постановлением</w:t>
        </w:r>
      </w:hyperlink>
      <w:r>
        <w:rPr>
          <w:sz w:val="20"/>
        </w:rPr>
        <w:t xml:space="preserve"> Правительства Пермского края от 27.05.2025 N 432-п)</w:t>
      </w:r>
    </w:p>
    <w:p>
      <w:pPr>
        <w:pStyle w:val="0"/>
        <w:spacing w:before="200" w:lineRule="auto"/>
        <w:ind w:firstLine="540"/>
        <w:jc w:val="both"/>
      </w:pPr>
      <w:r>
        <w:rPr>
          <w:sz w:val="20"/>
        </w:rPr>
        <w:t xml:space="preserve">2. Настоящее постановление вступает в силу через 10 дней после дня его официального опубликования.</w:t>
      </w:r>
    </w:p>
    <w:p>
      <w:pPr>
        <w:pStyle w:val="0"/>
        <w:spacing w:before="200" w:lineRule="auto"/>
        <w:ind w:firstLine="540"/>
        <w:jc w:val="both"/>
      </w:pPr>
      <w:r>
        <w:rPr>
          <w:sz w:val="20"/>
        </w:rPr>
        <w:t xml:space="preserve">3. Контроль за исполнением постановления возложить на первого заместителя председателя Правительства Пермского края.</w:t>
      </w:r>
    </w:p>
    <w:p>
      <w:pPr>
        <w:pStyle w:val="0"/>
        <w:jc w:val="both"/>
      </w:pPr>
      <w:r>
        <w:rPr>
          <w:sz w:val="20"/>
        </w:rPr>
      </w:r>
    </w:p>
    <w:p>
      <w:pPr>
        <w:pStyle w:val="0"/>
        <w:jc w:val="right"/>
      </w:pPr>
      <w:r>
        <w:rPr>
          <w:sz w:val="20"/>
        </w:rPr>
        <w:t xml:space="preserve">Губернатор Пермского края</w:t>
      </w:r>
    </w:p>
    <w:p>
      <w:pPr>
        <w:pStyle w:val="0"/>
        <w:jc w:val="right"/>
      </w:pPr>
      <w:r>
        <w:rPr>
          <w:sz w:val="20"/>
        </w:rPr>
        <w:t xml:space="preserve">Д.Н.МАХОНИН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w:t>
      </w:r>
    </w:p>
    <w:p>
      <w:pPr>
        <w:pStyle w:val="0"/>
        <w:jc w:val="right"/>
      </w:pPr>
      <w:r>
        <w:rPr>
          <w:sz w:val="20"/>
        </w:rPr>
        <w:t xml:space="preserve">Пермского края</w:t>
      </w:r>
    </w:p>
    <w:p>
      <w:pPr>
        <w:pStyle w:val="0"/>
        <w:jc w:val="right"/>
      </w:pPr>
      <w:r>
        <w:rPr>
          <w:sz w:val="20"/>
        </w:rPr>
        <w:t xml:space="preserve">от 08.12.2021 N 999-п</w:t>
      </w:r>
    </w:p>
    <w:p>
      <w:pPr>
        <w:pStyle w:val="0"/>
        <w:jc w:val="both"/>
      </w:pPr>
      <w:r>
        <w:rPr>
          <w:sz w:val="20"/>
        </w:rPr>
      </w:r>
    </w:p>
    <w:bookmarkStart w:id="49" w:name="P49"/>
    <w:bookmarkEnd w:id="49"/>
    <w:p>
      <w:pPr>
        <w:pStyle w:val="2"/>
        <w:jc w:val="center"/>
      </w:pPr>
      <w:r>
        <w:rPr>
          <w:sz w:val="20"/>
        </w:rPr>
        <w:t xml:space="preserve">ПОРЯДОК</w:t>
      </w:r>
    </w:p>
    <w:p>
      <w:pPr>
        <w:pStyle w:val="2"/>
        <w:jc w:val="center"/>
      </w:pPr>
      <w:r>
        <w:rPr>
          <w:sz w:val="20"/>
        </w:rPr>
        <w:t xml:space="preserve">ФОРМИРОВАНИЯ ГОСУДАРСТВЕННЫХ СОЦИАЛЬНЫХ ЗАКАЗОВ НА ОКАЗАНИЕ</w:t>
      </w:r>
    </w:p>
    <w:p>
      <w:pPr>
        <w:pStyle w:val="2"/>
        <w:jc w:val="center"/>
      </w:pPr>
      <w:r>
        <w:rPr>
          <w:sz w:val="20"/>
        </w:rPr>
        <w:t xml:space="preserve">ГОСУДАРСТВЕННЫХ УСЛУГ В СОЦИАЛЬНОЙ СФЕРЕ, ОТНЕСЕННЫХ</w:t>
      </w:r>
    </w:p>
    <w:p>
      <w:pPr>
        <w:pStyle w:val="2"/>
        <w:jc w:val="center"/>
      </w:pPr>
      <w:r>
        <w:rPr>
          <w:sz w:val="20"/>
        </w:rPr>
        <w:t xml:space="preserve">К ПОЛНОМОЧИЯМ ОРГАНОВ ИСПОЛНИТЕЛЬНОЙ ВЛАСТИ ПЕРМСКОГО КРАЯ,</w:t>
      </w:r>
    </w:p>
    <w:p>
      <w:pPr>
        <w:pStyle w:val="2"/>
        <w:jc w:val="center"/>
      </w:pPr>
      <w:r>
        <w:rPr>
          <w:sz w:val="20"/>
        </w:rPr>
        <w:t xml:space="preserve">И УСТАНОВЛЕНИЯ ФОРМЫ И СРОКОВ ФОРМИРОВАНИЯ ОТЧЕТА ОБ ИХ</w:t>
      </w:r>
    </w:p>
    <w:p>
      <w:pPr>
        <w:pStyle w:val="2"/>
        <w:jc w:val="center"/>
      </w:pPr>
      <w:r>
        <w:rPr>
          <w:sz w:val="20"/>
        </w:rPr>
        <w:t xml:space="preserve">ИСПОЛНЕНИИ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Пермского края от 24.02.2025 </w:t>
            </w:r>
            <w:hyperlink w:history="0" r:id="rId20" w:tooltip="Постановление Правительства Пермского края от 24.02.2025 N 147-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N 147-п</w:t>
              </w:r>
            </w:hyperlink>
            <w:r>
              <w:rPr>
                <w:sz w:val="20"/>
                <w:color w:val="392c69"/>
              </w:rPr>
              <w:t xml:space="preserve">,</w:t>
            </w:r>
          </w:p>
          <w:p>
            <w:pPr>
              <w:pStyle w:val="0"/>
              <w:jc w:val="center"/>
            </w:pPr>
            <w:r>
              <w:rPr>
                <w:sz w:val="20"/>
                <w:color w:val="392c69"/>
              </w:rPr>
              <w:t xml:space="preserve">от 27.05.2025 </w:t>
            </w:r>
            <w:hyperlink w:history="0" r:id="rId21" w:tooltip="Постановление Правительства Пермского края от 27.05.2025 N 432-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N 432-п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1.1. Настоящий Порядок разработан в соответствии с Федеральным </w:t>
      </w:r>
      <w:hyperlink w:history="0" r:id="rId22"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законом</w:t>
        </w:r>
      </w:hyperlink>
      <w:r>
        <w:rPr>
          <w:sz w:val="20"/>
        </w:rPr>
        <w:t xml:space="preserve"> от 13 июля 2020 г. N 189-ФЗ "О государственном (муниципальном) социальном заказе на оказание государственных (муниципальных) услуг в социальной сфере" (далее - Федеральный закон N 189-ФЗ) и определяет:</w:t>
      </w:r>
    </w:p>
    <w:p>
      <w:pPr>
        <w:pStyle w:val="0"/>
        <w:spacing w:before="200" w:lineRule="auto"/>
        <w:ind w:firstLine="540"/>
        <w:jc w:val="both"/>
      </w:pPr>
      <w:r>
        <w:rPr>
          <w:sz w:val="20"/>
        </w:rPr>
        <w:t xml:space="preserve">правила формирования и утверждения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 (далее - государственные социальные заказы);</w:t>
      </w:r>
    </w:p>
    <w:p>
      <w:pPr>
        <w:pStyle w:val="0"/>
        <w:spacing w:before="200" w:lineRule="auto"/>
        <w:ind w:firstLine="540"/>
        <w:jc w:val="both"/>
      </w:pPr>
      <w:r>
        <w:rPr>
          <w:sz w:val="20"/>
        </w:rPr>
        <w:t xml:space="preserve">органы исполнительной власти Пермского края, уполномоченные на формирование государственных социальных заказов;</w:t>
      </w:r>
    </w:p>
    <w:p>
      <w:pPr>
        <w:pStyle w:val="0"/>
        <w:spacing w:before="200" w:lineRule="auto"/>
        <w:ind w:firstLine="540"/>
        <w:jc w:val="both"/>
      </w:pPr>
      <w:r>
        <w:rPr>
          <w:sz w:val="20"/>
        </w:rPr>
        <w:t xml:space="preserve">правила взаимодействия уполномоченных органов и органов власти, уполномоченных на формирование государственных социальных заказов;</w:t>
      </w:r>
    </w:p>
    <w:p>
      <w:pPr>
        <w:pStyle w:val="0"/>
        <w:spacing w:before="200" w:lineRule="auto"/>
        <w:ind w:firstLine="540"/>
        <w:jc w:val="both"/>
      </w:pPr>
      <w:r>
        <w:rPr>
          <w:sz w:val="20"/>
        </w:rPr>
        <w:t xml:space="preserve">форму, объем, структуру государственного социального заказа;</w:t>
      </w:r>
    </w:p>
    <w:p>
      <w:pPr>
        <w:pStyle w:val="0"/>
        <w:spacing w:before="200" w:lineRule="auto"/>
        <w:ind w:firstLine="540"/>
        <w:jc w:val="both"/>
      </w:pPr>
      <w:r>
        <w:rPr>
          <w:sz w:val="20"/>
        </w:rPr>
        <w:t xml:space="preserve">правила выбора способа (способов) определения исполнителя услуг из числа способов, установленных </w:t>
      </w:r>
      <w:hyperlink w:history="0" r:id="rId23"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частью 3 статьи 7</w:t>
        </w:r>
      </w:hyperlink>
      <w:r>
        <w:rPr>
          <w:sz w:val="20"/>
        </w:rPr>
        <w:t xml:space="preserve"> Федерального закона N 189-ФЗ, в том числе определения объема оказания государственных услуг в социальной сфере на основании государственного задания на оказание государственных услуг (выполнение работ) (далее - государственное задание), включаемого в государственный социальный заказ, если способ (способы) определения исполнителей услуг не определен (не определены) федеральными законами;</w:t>
      </w:r>
    </w:p>
    <w:p>
      <w:pPr>
        <w:pStyle w:val="0"/>
        <w:jc w:val="both"/>
      </w:pPr>
      <w:r>
        <w:rPr>
          <w:sz w:val="20"/>
        </w:rPr>
        <w:t xml:space="preserve">(в ред. </w:t>
      </w:r>
      <w:hyperlink w:history="0" r:id="rId24" w:tooltip="Постановление Правительства Пермского края от 27.05.2025 N 432-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Постановления</w:t>
        </w:r>
      </w:hyperlink>
      <w:r>
        <w:rPr>
          <w:sz w:val="20"/>
        </w:rPr>
        <w:t xml:space="preserve"> Правительства Пермского края от 27.05.2025 N 432-п)</w:t>
      </w:r>
    </w:p>
    <w:p>
      <w:pPr>
        <w:pStyle w:val="0"/>
        <w:spacing w:before="200" w:lineRule="auto"/>
        <w:ind w:firstLine="540"/>
        <w:jc w:val="both"/>
      </w:pPr>
      <w:r>
        <w:rPr>
          <w:sz w:val="20"/>
        </w:rPr>
        <w:t xml:space="preserve">правила внесения изменений в государственные социальные заказы;</w:t>
      </w:r>
    </w:p>
    <w:p>
      <w:pPr>
        <w:pStyle w:val="0"/>
        <w:spacing w:before="200" w:lineRule="auto"/>
        <w:ind w:firstLine="540"/>
        <w:jc w:val="both"/>
      </w:pPr>
      <w:r>
        <w:rPr>
          <w:sz w:val="20"/>
        </w:rPr>
        <w:t xml:space="preserve">правила осуществления уполномоченным органом контроля за оказанием государственных услуг в социальной сфере;</w:t>
      </w:r>
    </w:p>
    <w:p>
      <w:pPr>
        <w:pStyle w:val="0"/>
        <w:spacing w:before="200" w:lineRule="auto"/>
        <w:ind w:firstLine="540"/>
        <w:jc w:val="both"/>
      </w:pPr>
      <w:r>
        <w:rPr>
          <w:sz w:val="20"/>
        </w:rPr>
        <w:t xml:space="preserve">форму и сроки формирования отчета об исполнении государственного социального заказа.</w:t>
      </w:r>
    </w:p>
    <w:p>
      <w:pPr>
        <w:pStyle w:val="0"/>
        <w:spacing w:before="200" w:lineRule="auto"/>
        <w:ind w:firstLine="540"/>
        <w:jc w:val="both"/>
      </w:pPr>
      <w:r>
        <w:rPr>
          <w:sz w:val="20"/>
        </w:rPr>
        <w:t xml:space="preserve">1.2. В случае если уполномоченным органом принято решение о передаче органам исполнительной власти Пермского края, уполномоченным на формирование государственного социального заказа, полномочий по осуществлению отбора исполнителей услуг и заключению соглашений в целях исполнения государственного социального заказа или полномочия по заключению соглашений в целях исполнения государственного социального заказа, на указанные органы власти распространяются положения Федерального </w:t>
      </w:r>
      <w:hyperlink w:history="0" r:id="rId25"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закона</w:t>
        </w:r>
      </w:hyperlink>
      <w:r>
        <w:rPr>
          <w:sz w:val="20"/>
        </w:rPr>
        <w:t xml:space="preserve"> N 189-ФЗ.</w:t>
      </w:r>
    </w:p>
    <w:p>
      <w:pPr>
        <w:pStyle w:val="0"/>
        <w:spacing w:before="200" w:lineRule="auto"/>
        <w:ind w:firstLine="540"/>
        <w:jc w:val="both"/>
      </w:pPr>
      <w:r>
        <w:rPr>
          <w:sz w:val="20"/>
        </w:rPr>
        <w:t xml:space="preserve">1.3. Под органом исполнительной власти Пермского края, уполномоченным на формирование государственных социальных заказов, в целях настоящего Порядка понимаются органы исполнительной власти Пермского края, осуществляющие функции и полномочия учредителя краевого бюджетного или автономного учреждения, оказывающего государственные услуги в социальной сфере, включенные в краевой социальный заказ, и главные распорядители средств краевого бюджета, в ведении которых находятся краевые казенные учреждения, оказывающие государственные услуги в социальной сфере, включенные в краевой социальный заказ.</w:t>
      </w:r>
    </w:p>
    <w:p>
      <w:pPr>
        <w:pStyle w:val="0"/>
        <w:spacing w:before="200" w:lineRule="auto"/>
        <w:ind w:firstLine="540"/>
        <w:jc w:val="both"/>
      </w:pPr>
      <w:r>
        <w:rPr>
          <w:sz w:val="20"/>
        </w:rPr>
        <w:t xml:space="preserve">Иные понятия, применяемые в настоящем Порядке, используются в значениях, указанных в Федеральном </w:t>
      </w:r>
      <w:hyperlink w:history="0" r:id="rId26"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законе</w:t>
        </w:r>
      </w:hyperlink>
      <w:r>
        <w:rPr>
          <w:sz w:val="20"/>
        </w:rPr>
        <w:t xml:space="preserve"> N 189-ФЗ.</w:t>
      </w:r>
    </w:p>
    <w:p>
      <w:pPr>
        <w:pStyle w:val="0"/>
        <w:jc w:val="both"/>
      </w:pPr>
      <w:r>
        <w:rPr>
          <w:sz w:val="20"/>
        </w:rPr>
      </w:r>
    </w:p>
    <w:p>
      <w:pPr>
        <w:pStyle w:val="2"/>
        <w:outlineLvl w:val="1"/>
        <w:jc w:val="center"/>
      </w:pPr>
      <w:r>
        <w:rPr>
          <w:sz w:val="20"/>
        </w:rPr>
        <w:t xml:space="preserve">II. Формирование и утверждение государственного</w:t>
      </w:r>
    </w:p>
    <w:p>
      <w:pPr>
        <w:pStyle w:val="2"/>
        <w:jc w:val="center"/>
      </w:pPr>
      <w:r>
        <w:rPr>
          <w:sz w:val="20"/>
        </w:rPr>
        <w:t xml:space="preserve">социального заказа</w:t>
      </w:r>
    </w:p>
    <w:p>
      <w:pPr>
        <w:pStyle w:val="0"/>
        <w:jc w:val="both"/>
      </w:pPr>
      <w:r>
        <w:rPr>
          <w:sz w:val="20"/>
        </w:rPr>
      </w:r>
    </w:p>
    <w:p>
      <w:pPr>
        <w:pStyle w:val="0"/>
        <w:ind w:firstLine="540"/>
        <w:jc w:val="both"/>
      </w:pPr>
      <w:r>
        <w:rPr>
          <w:sz w:val="20"/>
        </w:rPr>
        <w:t xml:space="preserve">2.1. Государственные социальные заказы формируются в соответствии с настоящим Порядком и перечнем государственных услуг, в отношении которых формируется государственный социальный заказ на оказание государственных услуг в социальной сфере, отнесенных к полномочиям органов государственной власти Пермского края, утвержденным постановлением Правительства Пермского края, утвердившим настоящий Порядок.</w:t>
      </w:r>
    </w:p>
    <w:p>
      <w:pPr>
        <w:pStyle w:val="0"/>
        <w:jc w:val="both"/>
      </w:pPr>
      <w:r>
        <w:rPr>
          <w:sz w:val="20"/>
        </w:rPr>
        <w:t xml:space="preserve">(п. 2.1 в ред. </w:t>
      </w:r>
      <w:hyperlink w:history="0" r:id="rId27" w:tooltip="Постановление Правительства Пермского края от 24.02.2025 N 147-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Постановления</w:t>
        </w:r>
      </w:hyperlink>
      <w:r>
        <w:rPr>
          <w:sz w:val="20"/>
        </w:rPr>
        <w:t xml:space="preserve"> Правительства Пермского края от 24.02.2025 N 147-п)</w:t>
      </w:r>
    </w:p>
    <w:p>
      <w:pPr>
        <w:pStyle w:val="0"/>
        <w:spacing w:before="200" w:lineRule="auto"/>
        <w:ind w:firstLine="540"/>
        <w:jc w:val="both"/>
      </w:pPr>
      <w:r>
        <w:rPr>
          <w:sz w:val="20"/>
        </w:rPr>
        <w:t xml:space="preserve">2.2. Орган исполнительной власти Пермского края, уполномоченный на формирование государственных социальных заказов, формирует государственный социальный заказ после предоставления уполномоченными органами сведений об объеме оказания государственных услуг в социальной сфере, оказываемых на основании государственного задания, утвержденного государственным учреждениям.</w:t>
      </w:r>
    </w:p>
    <w:p>
      <w:pPr>
        <w:pStyle w:val="0"/>
        <w:spacing w:before="200" w:lineRule="auto"/>
        <w:ind w:firstLine="540"/>
        <w:jc w:val="both"/>
      </w:pPr>
      <w:r>
        <w:rPr>
          <w:sz w:val="20"/>
        </w:rPr>
        <w:t xml:space="preserve">Государственный социальный заказ на 2022 год формируется в виде документа на бумажном носителе.</w:t>
      </w:r>
    </w:p>
    <w:p>
      <w:pPr>
        <w:pStyle w:val="0"/>
        <w:spacing w:before="200" w:lineRule="auto"/>
        <w:ind w:firstLine="540"/>
        <w:jc w:val="both"/>
      </w:pPr>
      <w:r>
        <w:rPr>
          <w:sz w:val="20"/>
        </w:rPr>
        <w:t xml:space="preserve">Информация об объеме оказания государственных услуг в социальной сфере включается в государственный социальный заказ на основании данных об объеме оказываемых государственных услуг в социальной сфере, формируемых главными распорядителями бюджетных средств в соответствии с законодательством Российской Федерации и Пермского края.</w:t>
      </w:r>
    </w:p>
    <w:p>
      <w:pPr>
        <w:pStyle w:val="0"/>
        <w:spacing w:before="200" w:lineRule="auto"/>
        <w:ind w:firstLine="540"/>
        <w:jc w:val="both"/>
      </w:pPr>
      <w:r>
        <w:rPr>
          <w:sz w:val="20"/>
        </w:rPr>
        <w:t xml:space="preserve">2.3. Государственный социальный заказ может быть сформирован в отношении укрупненной государственной услуги в социальной сфере (далее - укрупненная государственная услуга), под которой для целей настоящего Порядка понимается несколько государственных услуг в социальной сфере, соответствующих одному и тому же виду кода Общероссийского </w:t>
      </w:r>
      <w:hyperlink w:history="0" r:id="rId28" w:tooltip="&quot;ОК 034-2014 (КПЕС 2008). Общероссийский классификатор продукции по видам экономической деятельности&quot; (утв. Приказом Росстандарта от 31.01.2014 N 14-ст) (ред. от 10.10.2025) (с изм. и доп., вступ. в силу с 01.12.2025) {КонсультантПлюс}">
        <w:r>
          <w:rPr>
            <w:sz w:val="20"/>
            <w:color w:val="0000ff"/>
          </w:rPr>
          <w:t xml:space="preserve">классификатора</w:t>
        </w:r>
      </w:hyperlink>
      <w:r>
        <w:rPr>
          <w:sz w:val="20"/>
        </w:rPr>
        <w:t xml:space="preserve"> продукции по видам экономической деятельности и объединенных по решению уполномоченного органа в соответствии с содержанием государственной услуги в социальной сфере и (или) условиями (формами) оказания государственной услуги в социальной сфере, в случае принятия уполномоченным органом решения о формировании государственного социального заказа в отношении укрупненных государственных услуг.</w:t>
      </w:r>
    </w:p>
    <w:p>
      <w:pPr>
        <w:pStyle w:val="0"/>
        <w:spacing w:before="200" w:lineRule="auto"/>
        <w:ind w:firstLine="540"/>
        <w:jc w:val="both"/>
      </w:pPr>
      <w:r>
        <w:rPr>
          <w:sz w:val="20"/>
        </w:rPr>
        <w:t xml:space="preserve">2.4. Государственный социальный </w:t>
      </w:r>
      <w:hyperlink w:history="0" w:anchor="P199" w:tooltip="Государственный социальный заказ на оказание государственных">
        <w:r>
          <w:rPr>
            <w:sz w:val="20"/>
            <w:color w:val="0000ff"/>
          </w:rPr>
          <w:t xml:space="preserve">заказ</w:t>
        </w:r>
      </w:hyperlink>
      <w:r>
        <w:rPr>
          <w:sz w:val="20"/>
        </w:rPr>
        <w:t xml:space="preserve"> формируется по форме согласно приложению 1 к настоящему Порядку в процессе формирования бюджета Пермского края на очередной финансовый год и на плановый период на срок, соответствующий установленному согласно законодательству Российской Федерации сроку (предельному сроку) оказания государственной услуги в социальной сфере, и в соответствии со следующей структурой:</w:t>
      </w:r>
    </w:p>
    <w:p>
      <w:pPr>
        <w:pStyle w:val="0"/>
        <w:spacing w:before="200" w:lineRule="auto"/>
        <w:ind w:firstLine="540"/>
        <w:jc w:val="both"/>
      </w:pPr>
      <w:r>
        <w:rPr>
          <w:sz w:val="20"/>
        </w:rPr>
        <w:t xml:space="preserve">2.4.1. </w:t>
      </w:r>
      <w:hyperlink w:history="0" w:anchor="P199" w:tooltip="Государственный социальный заказ на оказание государственных">
        <w:r>
          <w:rPr>
            <w:sz w:val="20"/>
            <w:color w:val="0000ff"/>
          </w:rPr>
          <w:t xml:space="preserve">раздел I</w:t>
        </w:r>
      </w:hyperlink>
      <w:r>
        <w:rPr>
          <w:sz w:val="20"/>
        </w:rPr>
        <w:t xml:space="preserve"> "Общие сведения о государственном социальном заказе в очередном финансовом году и плановом периоде, а также за пределами планового периода", который содержит следующие подразделы:</w:t>
      </w:r>
    </w:p>
    <w:p>
      <w:pPr>
        <w:pStyle w:val="0"/>
        <w:spacing w:before="200" w:lineRule="auto"/>
        <w:ind w:firstLine="540"/>
        <w:jc w:val="both"/>
      </w:pPr>
      <w:hyperlink w:history="0" w:anchor="P199" w:tooltip="Государственный социальный заказ на оказание государственных">
        <w:r>
          <w:rPr>
            <w:sz w:val="20"/>
            <w:color w:val="0000ff"/>
          </w:rPr>
          <w:t xml:space="preserve">подраздел 1</w:t>
        </w:r>
      </w:hyperlink>
      <w:r>
        <w:rPr>
          <w:sz w:val="20"/>
        </w:rPr>
        <w:t xml:space="preserve"> "Общие сведения о государственном социальном заказе на очередной финансовый год";</w:t>
      </w:r>
    </w:p>
    <w:p>
      <w:pPr>
        <w:pStyle w:val="0"/>
        <w:spacing w:before="200" w:lineRule="auto"/>
        <w:ind w:firstLine="540"/>
        <w:jc w:val="both"/>
      </w:pPr>
      <w:hyperlink w:history="0" w:anchor="P199" w:tooltip="Государственный социальный заказ на оказание государственных">
        <w:r>
          <w:rPr>
            <w:sz w:val="20"/>
            <w:color w:val="0000ff"/>
          </w:rPr>
          <w:t xml:space="preserve">подраздел 2</w:t>
        </w:r>
      </w:hyperlink>
      <w:r>
        <w:rPr>
          <w:sz w:val="20"/>
        </w:rPr>
        <w:t xml:space="preserve"> "Общие сведения о государственном социальном заказе на первый год планового периода";</w:t>
      </w:r>
    </w:p>
    <w:p>
      <w:pPr>
        <w:pStyle w:val="0"/>
        <w:spacing w:before="200" w:lineRule="auto"/>
        <w:ind w:firstLine="540"/>
        <w:jc w:val="both"/>
      </w:pPr>
      <w:hyperlink w:history="0" w:anchor="P199" w:tooltip="Государственный социальный заказ на оказание государственных">
        <w:r>
          <w:rPr>
            <w:sz w:val="20"/>
            <w:color w:val="0000ff"/>
          </w:rPr>
          <w:t xml:space="preserve">подраздел 3</w:t>
        </w:r>
      </w:hyperlink>
      <w:r>
        <w:rPr>
          <w:sz w:val="20"/>
        </w:rPr>
        <w:t xml:space="preserve"> "Общие сведения о государственном социальном заказе на второй год планового периода";</w:t>
      </w:r>
    </w:p>
    <w:p>
      <w:pPr>
        <w:pStyle w:val="0"/>
        <w:spacing w:before="200" w:lineRule="auto"/>
        <w:ind w:firstLine="540"/>
        <w:jc w:val="both"/>
      </w:pPr>
      <w:hyperlink w:history="0" w:anchor="P199" w:tooltip="Государственный социальный заказ на оказание государственных">
        <w:r>
          <w:rPr>
            <w:sz w:val="20"/>
            <w:color w:val="0000ff"/>
          </w:rPr>
          <w:t xml:space="preserve">подраздел 4</w:t>
        </w:r>
      </w:hyperlink>
      <w:r>
        <w:rPr>
          <w:sz w:val="20"/>
        </w:rPr>
        <w:t xml:space="preserve"> "Общие сведения о государственном социальном заказе на срок оказания государственных услуг в социальной сфере за пределами планового периода";</w:t>
      </w:r>
    </w:p>
    <w:p>
      <w:pPr>
        <w:pStyle w:val="0"/>
        <w:spacing w:before="200" w:lineRule="auto"/>
        <w:ind w:firstLine="540"/>
        <w:jc w:val="both"/>
      </w:pPr>
      <w:r>
        <w:rPr>
          <w:sz w:val="20"/>
        </w:rPr>
        <w:t xml:space="preserve">2.4.2. </w:t>
      </w:r>
      <w:hyperlink w:history="0" w:anchor="P199" w:tooltip="Государственный социальный заказ на оказание государственных">
        <w:r>
          <w:rPr>
            <w:sz w:val="20"/>
            <w:color w:val="0000ff"/>
          </w:rPr>
          <w:t xml:space="preserve">раздел II</w:t>
        </w:r>
      </w:hyperlink>
      <w:r>
        <w:rPr>
          <w:sz w:val="20"/>
        </w:rPr>
        <w:t xml:space="preserve"> "Сведения об объеме оказания государственной услуги в социальной сфере (укрупненной государственной услуги) в очередном финансовом году и плановом периоде, а также за пределами планового периода", который содержит следующие подразделы:</w:t>
      </w:r>
    </w:p>
    <w:p>
      <w:pPr>
        <w:pStyle w:val="0"/>
        <w:spacing w:before="200" w:lineRule="auto"/>
        <w:ind w:firstLine="540"/>
        <w:jc w:val="both"/>
      </w:pPr>
      <w:hyperlink w:history="0" w:anchor="P199" w:tooltip="Государственный социальный заказ на оказание государственных">
        <w:r>
          <w:rPr>
            <w:sz w:val="20"/>
            <w:color w:val="0000ff"/>
          </w:rPr>
          <w:t xml:space="preserve">подраздел 1</w:t>
        </w:r>
      </w:hyperlink>
      <w:r>
        <w:rPr>
          <w:sz w:val="20"/>
        </w:rPr>
        <w:t xml:space="preserve">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очередной финансовый год";</w:t>
      </w:r>
    </w:p>
    <w:p>
      <w:pPr>
        <w:pStyle w:val="0"/>
        <w:spacing w:before="200" w:lineRule="auto"/>
        <w:ind w:firstLine="540"/>
        <w:jc w:val="both"/>
      </w:pPr>
      <w:hyperlink w:history="0" w:anchor="P199" w:tooltip="Государственный социальный заказ на оказание государственных">
        <w:r>
          <w:rPr>
            <w:sz w:val="20"/>
            <w:color w:val="0000ff"/>
          </w:rPr>
          <w:t xml:space="preserve">подраздел 2</w:t>
        </w:r>
      </w:hyperlink>
      <w:r>
        <w:rPr>
          <w:sz w:val="20"/>
        </w:rPr>
        <w:t xml:space="preserve">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первый год планового периода";</w:t>
      </w:r>
    </w:p>
    <w:p>
      <w:pPr>
        <w:pStyle w:val="0"/>
        <w:spacing w:before="200" w:lineRule="auto"/>
        <w:ind w:firstLine="540"/>
        <w:jc w:val="both"/>
      </w:pPr>
      <w:hyperlink w:history="0" w:anchor="P199" w:tooltip="Государственный социальный заказ на оказание государственных">
        <w:r>
          <w:rPr>
            <w:sz w:val="20"/>
            <w:color w:val="0000ff"/>
          </w:rPr>
          <w:t xml:space="preserve">подраздел 3</w:t>
        </w:r>
      </w:hyperlink>
      <w:r>
        <w:rPr>
          <w:sz w:val="20"/>
        </w:rPr>
        <w:t xml:space="preserve">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второй год планового периода";</w:t>
      </w:r>
    </w:p>
    <w:p>
      <w:pPr>
        <w:pStyle w:val="0"/>
        <w:spacing w:before="200" w:lineRule="auto"/>
        <w:ind w:firstLine="540"/>
        <w:jc w:val="both"/>
      </w:pPr>
      <w:hyperlink w:history="0" w:anchor="P199" w:tooltip="Государственный социальный заказ на оказание государственных">
        <w:r>
          <w:rPr>
            <w:sz w:val="20"/>
            <w:color w:val="0000ff"/>
          </w:rPr>
          <w:t xml:space="preserve">подраздел 4</w:t>
        </w:r>
      </w:hyperlink>
      <w:r>
        <w:rPr>
          <w:sz w:val="20"/>
        </w:rPr>
        <w:t xml:space="preserve"> "Сведения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срок оказания государственной услуги за пределами планового периода";</w:t>
      </w:r>
    </w:p>
    <w:p>
      <w:pPr>
        <w:pStyle w:val="0"/>
        <w:spacing w:before="200" w:lineRule="auto"/>
        <w:ind w:firstLine="540"/>
        <w:jc w:val="both"/>
      </w:pPr>
      <w:r>
        <w:rPr>
          <w:sz w:val="20"/>
        </w:rPr>
        <w:t xml:space="preserve">2.4.3. </w:t>
      </w:r>
      <w:hyperlink w:history="0" w:anchor="P199" w:tooltip="Государственный социальный заказ на оказание государственных">
        <w:r>
          <w:rPr>
            <w:sz w:val="20"/>
            <w:color w:val="0000ff"/>
          </w:rPr>
          <w:t xml:space="preserve">раздел III</w:t>
        </w:r>
      </w:hyperlink>
      <w:r>
        <w:rPr>
          <w:sz w:val="20"/>
        </w:rPr>
        <w:t xml:space="preserve"> "Сведения о показателях, характеризующих качество оказания государственных услуг в социальной сфере (государственных услуг в социальной сфере, составляющих укрупненную государственную услугу) в очередном финансовом году и плановом периоде, а также за пределами планового периода".</w:t>
      </w:r>
    </w:p>
    <w:p>
      <w:pPr>
        <w:pStyle w:val="0"/>
        <w:spacing w:before="200" w:lineRule="auto"/>
        <w:ind w:firstLine="540"/>
        <w:jc w:val="both"/>
      </w:pPr>
      <w:r>
        <w:rPr>
          <w:sz w:val="20"/>
        </w:rPr>
        <w:t xml:space="preserve">2.5. </w:t>
      </w:r>
      <w:hyperlink w:history="0" w:anchor="P199" w:tooltip="Государственный социальный заказ на оказание государственных">
        <w:r>
          <w:rPr>
            <w:sz w:val="20"/>
            <w:color w:val="0000ff"/>
          </w:rPr>
          <w:t xml:space="preserve">Подраздел 4 раздела I</w:t>
        </w:r>
      </w:hyperlink>
      <w:r>
        <w:rPr>
          <w:sz w:val="20"/>
        </w:rPr>
        <w:t xml:space="preserve"> и </w:t>
      </w:r>
      <w:hyperlink w:history="0" w:anchor="P199" w:tooltip="Государственный социальный заказ на оказание государственных">
        <w:r>
          <w:rPr>
            <w:sz w:val="20"/>
            <w:color w:val="0000ff"/>
          </w:rPr>
          <w:t xml:space="preserve">подраздел 4 раздела II</w:t>
        </w:r>
      </w:hyperlink>
      <w:r>
        <w:rPr>
          <w:sz w:val="20"/>
        </w:rPr>
        <w:t xml:space="preserve"> государственного социального заказа формируются в случае, если срок оказания государственной услуги в социальной сфере превышает срок действия закона о бюджете Пермского края.</w:t>
      </w:r>
    </w:p>
    <w:p>
      <w:pPr>
        <w:pStyle w:val="0"/>
        <w:spacing w:before="200" w:lineRule="auto"/>
        <w:ind w:firstLine="540"/>
        <w:jc w:val="both"/>
      </w:pPr>
      <w:r>
        <w:rPr>
          <w:sz w:val="20"/>
        </w:rPr>
        <w:t xml:space="preserve">2.6. Государственный социальный заказ формируется органом исполнительной власти Пермского края, уполномоченным на формирование государственных социальных заказов, в период составления проекта бюджета Пермского края на очередной финансовый год и на плановый период и утверждается правовым актом не позднее 01 января очередного финансового года, но не ранее принятия закона Пермского края о бюджете Пермского края.</w:t>
      </w:r>
    </w:p>
    <w:p>
      <w:pPr>
        <w:pStyle w:val="0"/>
        <w:spacing w:before="200" w:lineRule="auto"/>
        <w:ind w:firstLine="540"/>
        <w:jc w:val="both"/>
      </w:pPr>
      <w:r>
        <w:rPr>
          <w:sz w:val="20"/>
        </w:rPr>
        <w:t xml:space="preserve">2.7. Информация о государственных социальных заказах по направлениям, определенным </w:t>
      </w:r>
      <w:hyperlink w:history="0" r:id="rId29"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частью 2 статьи 28</w:t>
        </w:r>
      </w:hyperlink>
      <w:r>
        <w:rPr>
          <w:sz w:val="20"/>
        </w:rPr>
        <w:t xml:space="preserve"> Федерального закона N 189-ФЗ, размещается на официальном сайте органа исполнительной власти Пермского края, уполномоченного на формирование государственных социальных заказов, в информационно-телекоммуникационной сети "Интернет" в разделе "Государственный социальный заказ".</w:t>
      </w:r>
    </w:p>
    <w:bookmarkStart w:id="99" w:name="P99"/>
    <w:bookmarkEnd w:id="99"/>
    <w:p>
      <w:pPr>
        <w:pStyle w:val="0"/>
        <w:spacing w:before="200" w:lineRule="auto"/>
        <w:ind w:firstLine="540"/>
        <w:jc w:val="both"/>
      </w:pPr>
      <w:r>
        <w:rPr>
          <w:sz w:val="20"/>
        </w:rPr>
        <w:t xml:space="preserve">2.8. Показатели, характеризующие объем оказания государственной услуги в социальной сфере, определяются органами исполнительной власти Пермского края, уполномоченными на формирование государственных социальных заказов, на основании:</w:t>
      </w:r>
    </w:p>
    <w:p>
      <w:pPr>
        <w:pStyle w:val="0"/>
        <w:spacing w:before="200" w:lineRule="auto"/>
        <w:ind w:firstLine="540"/>
        <w:jc w:val="both"/>
      </w:pPr>
      <w:r>
        <w:rPr>
          <w:sz w:val="20"/>
        </w:rPr>
        <w:t xml:space="preserve">прогнозируемой динамики количества потребителей услуг;</w:t>
      </w:r>
    </w:p>
    <w:p>
      <w:pPr>
        <w:pStyle w:val="0"/>
        <w:spacing w:before="200" w:lineRule="auto"/>
        <w:ind w:firstLine="540"/>
        <w:jc w:val="both"/>
      </w:pPr>
      <w:r>
        <w:rPr>
          <w:sz w:val="20"/>
        </w:rPr>
        <w:t xml:space="preserve">уровня удовлетворенности существующим объемом оказания государственных услуг в социальной сфере;</w:t>
      </w:r>
    </w:p>
    <w:p>
      <w:pPr>
        <w:pStyle w:val="0"/>
        <w:spacing w:before="200" w:lineRule="auto"/>
        <w:ind w:firstLine="540"/>
        <w:jc w:val="both"/>
      </w:pPr>
      <w:r>
        <w:rPr>
          <w:sz w:val="20"/>
        </w:rPr>
        <w:t xml:space="preserve">отчета об исполнении государственного социального заказа, формируемого органом исполнительной власти Пермского края, уполномоченным на формирование государственных социальных заказов, в соответствии с </w:t>
      </w:r>
      <w:hyperlink w:history="0" r:id="rId30"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частью 5 статьи 7</w:t>
        </w:r>
      </w:hyperlink>
      <w:r>
        <w:rPr>
          <w:sz w:val="20"/>
        </w:rPr>
        <w:t xml:space="preserve"> Федерального закона N 189-ФЗ в отчетном финансовом году.</w:t>
      </w:r>
    </w:p>
    <w:p>
      <w:pPr>
        <w:pStyle w:val="0"/>
        <w:spacing w:before="200" w:lineRule="auto"/>
        <w:ind w:firstLine="540"/>
        <w:jc w:val="both"/>
      </w:pPr>
      <w:r>
        <w:rPr>
          <w:sz w:val="20"/>
        </w:rPr>
        <w:t xml:space="preserve">2.9. Внесение изменений в утвержденный государственный социальный заказ осуществляется в случае:</w:t>
      </w:r>
    </w:p>
    <w:p>
      <w:pPr>
        <w:pStyle w:val="0"/>
        <w:spacing w:before="200" w:lineRule="auto"/>
        <w:ind w:firstLine="540"/>
        <w:jc w:val="both"/>
      </w:pPr>
      <w:r>
        <w:rPr>
          <w:sz w:val="20"/>
        </w:rPr>
        <w:t xml:space="preserve">изменения значения показателей, характеризующих объем оказания государственной услуги в социальной сфере;</w:t>
      </w:r>
    </w:p>
    <w:p>
      <w:pPr>
        <w:pStyle w:val="0"/>
        <w:spacing w:before="200" w:lineRule="auto"/>
        <w:ind w:firstLine="540"/>
        <w:jc w:val="both"/>
      </w:pPr>
      <w:r>
        <w:rPr>
          <w:sz w:val="20"/>
        </w:rPr>
        <w:t xml:space="preserve">изменения способа исполнения государственного социального заказа и перераспределения объема оказания государственной услуги в социальной сфере по результатам отбора исполнителей услуг в соответствии со </w:t>
      </w:r>
      <w:hyperlink w:history="0" r:id="rId31"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статьей 9</w:t>
        </w:r>
      </w:hyperlink>
      <w:r>
        <w:rPr>
          <w:sz w:val="20"/>
        </w:rPr>
        <w:t xml:space="preserve"> Федерального закона N 189-ФЗ;</w:t>
      </w:r>
    </w:p>
    <w:p>
      <w:pPr>
        <w:pStyle w:val="0"/>
        <w:spacing w:before="200" w:lineRule="auto"/>
        <w:ind w:firstLine="540"/>
        <w:jc w:val="both"/>
      </w:pPr>
      <w:r>
        <w:rPr>
          <w:sz w:val="20"/>
        </w:rPr>
        <w:t xml:space="preserve">изменения иных сведений, включенных в форму государственного социального </w:t>
      </w:r>
      <w:hyperlink w:history="0" w:anchor="P199" w:tooltip="Государственный социальный заказ на оказание государственных">
        <w:r>
          <w:rPr>
            <w:sz w:val="20"/>
            <w:color w:val="0000ff"/>
          </w:rPr>
          <w:t xml:space="preserve">заказа</w:t>
        </w:r>
      </w:hyperlink>
      <w:r>
        <w:rPr>
          <w:sz w:val="20"/>
        </w:rPr>
        <w:t xml:space="preserve">, приведенную в приложении 1 к настоящему Порядку.</w:t>
      </w:r>
    </w:p>
    <w:p>
      <w:pPr>
        <w:pStyle w:val="0"/>
        <w:spacing w:before="200" w:lineRule="auto"/>
        <w:ind w:firstLine="540"/>
        <w:jc w:val="both"/>
      </w:pPr>
      <w:r>
        <w:rPr>
          <w:sz w:val="20"/>
        </w:rPr>
        <w:t xml:space="preserve">В случае внесения изменений в утвержденный государственный социальный заказ формируется новый государственный социальный заказ (с учетом внесенных изменений) в соответствии с настоящим Порядком.</w:t>
      </w:r>
    </w:p>
    <w:bookmarkStart w:id="108" w:name="P108"/>
    <w:bookmarkEnd w:id="108"/>
    <w:p>
      <w:pPr>
        <w:pStyle w:val="0"/>
        <w:spacing w:before="200" w:lineRule="auto"/>
        <w:ind w:firstLine="540"/>
        <w:jc w:val="both"/>
      </w:pPr>
      <w:r>
        <w:rPr>
          <w:sz w:val="20"/>
        </w:rPr>
        <w:t xml:space="preserve">2.10. Органом исполнительной власти Пермского края, уполномоченным на формирование государственных социальных заказов, осуществляется выбор способа определения исполнителей услуг из числа способов, установленных </w:t>
      </w:r>
      <w:hyperlink w:history="0" r:id="rId32"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частью 3 статьи 7</w:t>
        </w:r>
      </w:hyperlink>
      <w:r>
        <w:rPr>
          <w:sz w:val="20"/>
        </w:rPr>
        <w:t xml:space="preserve"> Федерального закона N 189-ФЗ, исходя из оценки значений следующих показателей, проводимой в установленном органом исполнительной власти Пермского края, уполномоченным на формирование государственных социальных заказов, порядке (с учетом критериев оценки, содержащихся в указанном порядке):</w:t>
      </w:r>
    </w:p>
    <w:bookmarkStart w:id="109" w:name="P109"/>
    <w:bookmarkEnd w:id="109"/>
    <w:p>
      <w:pPr>
        <w:pStyle w:val="0"/>
        <w:spacing w:before="200" w:lineRule="auto"/>
        <w:ind w:firstLine="540"/>
        <w:jc w:val="both"/>
      </w:pPr>
      <w:r>
        <w:rPr>
          <w:sz w:val="20"/>
        </w:rPr>
        <w:t xml:space="preserve">2.10.1. доступность государственных услуг в социальной сфере, оказываемых государственными учреждениями Пермского края, для потребителей услуг;</w:t>
      </w:r>
    </w:p>
    <w:bookmarkStart w:id="110" w:name="P110"/>
    <w:bookmarkEnd w:id="110"/>
    <w:p>
      <w:pPr>
        <w:pStyle w:val="0"/>
        <w:spacing w:before="200" w:lineRule="auto"/>
        <w:ind w:firstLine="540"/>
        <w:jc w:val="both"/>
      </w:pPr>
      <w:r>
        <w:rPr>
          <w:sz w:val="20"/>
        </w:rPr>
        <w:t xml:space="preserve">2.10.2. количество юридических лиц, не являющихся государственными учреждениями Пермского края, индивидуальных предпринимателей, оказывающих услуги, соответствующие тем же видам деятельности в соответствии со сведениями о кодах Общероссийского </w:t>
      </w:r>
      <w:hyperlink w:history="0" r:id="rId33"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Pr>
            <w:sz w:val="20"/>
            <w:color w:val="0000ff"/>
          </w:rPr>
          <w:t xml:space="preserve">классификатора</w:t>
        </w:r>
      </w:hyperlink>
      <w:r>
        <w:rPr>
          <w:sz w:val="20"/>
        </w:rPr>
        <w:t xml:space="preserve"> видов экономической деятельности, содержащимися соответственно в Едином государственном реестре юридических лиц, Едином государственном реестре индивидуальных предпринимателей, что и планируемая к оказанию государственная услуга в социальной сфере.</w:t>
      </w:r>
    </w:p>
    <w:p>
      <w:pPr>
        <w:pStyle w:val="0"/>
        <w:spacing w:before="200" w:lineRule="auto"/>
        <w:ind w:firstLine="540"/>
        <w:jc w:val="both"/>
      </w:pPr>
      <w:r>
        <w:rPr>
          <w:sz w:val="20"/>
        </w:rPr>
        <w:t xml:space="preserve">2.11. По результатам оценки органом исполнительной власти Пермского края, уполномоченным на формирование государственных социальных заказов, значений показателей, указанных в </w:t>
      </w:r>
      <w:hyperlink w:history="0" w:anchor="P108" w:tooltip="2.10. Органом исполнительной власти Пермского края, уполномоченным на формирование государственных социальных заказов, осуществляется выбор способа определения исполнителей услуг из числа способов, установленных частью 3 статьи 7 Федерального закона N 189-ФЗ, исходя из оценки значений следующих показателей, проводимой в установленном органом исполнительной власти Пермского края, уполномоченным на формирование государственных социальных заказов, порядке (с учетом критериев оценки, содержащихся в указанном...">
        <w:r>
          <w:rPr>
            <w:sz w:val="20"/>
            <w:color w:val="0000ff"/>
          </w:rPr>
          <w:t xml:space="preserve">пункте 2.10</w:t>
        </w:r>
      </w:hyperlink>
      <w:r>
        <w:rPr>
          <w:sz w:val="20"/>
        </w:rPr>
        <w:t xml:space="preserve"> настоящего Порядка:</w:t>
      </w:r>
    </w:p>
    <w:p>
      <w:pPr>
        <w:pStyle w:val="0"/>
        <w:spacing w:before="200" w:lineRule="auto"/>
        <w:ind w:firstLine="540"/>
        <w:jc w:val="both"/>
      </w:pPr>
      <w:r>
        <w:rPr>
          <w:sz w:val="20"/>
        </w:rPr>
        <w:t xml:space="preserve">значение показателя, указанного в </w:t>
      </w:r>
      <w:hyperlink w:history="0" w:anchor="P109" w:tooltip="2.10.1. доступность государственных услуг в социальной сфере, оказываемых государственными учреждениями Пермского края, для потребителей услуг;">
        <w:r>
          <w:rPr>
            <w:sz w:val="20"/>
            <w:color w:val="0000ff"/>
          </w:rPr>
          <w:t xml:space="preserve">пункте 2.10.1</w:t>
        </w:r>
      </w:hyperlink>
      <w:r>
        <w:rPr>
          <w:sz w:val="20"/>
        </w:rPr>
        <w:t xml:space="preserve"> настоящего Порядка, относится к категории "низкая" либо к категории "высокая";</w:t>
      </w:r>
    </w:p>
    <w:p>
      <w:pPr>
        <w:pStyle w:val="0"/>
        <w:spacing w:before="200" w:lineRule="auto"/>
        <w:ind w:firstLine="540"/>
        <w:jc w:val="both"/>
      </w:pPr>
      <w:r>
        <w:rPr>
          <w:sz w:val="20"/>
        </w:rPr>
        <w:t xml:space="preserve">значение показателя, указанного в </w:t>
      </w:r>
      <w:hyperlink w:history="0" w:anchor="P110" w:tooltip="2.10.2. количество юридических лиц, не являющихся государственными учреждениями Пермского края, индивидуальных предпринимателей, оказывающих услуги, соответствующие тем же видам деятельности в соответствии со сведениями о кодах Общероссийского классификатора видов экономической деятельности, содержащимися соответственно в Едином государственном реестре юридических лиц, Едином государственном реестре индивидуальных предпринимателей, что и планируемая к оказанию государственная услуга в социальной сфере.">
        <w:r>
          <w:rPr>
            <w:sz w:val="20"/>
            <w:color w:val="0000ff"/>
          </w:rPr>
          <w:t xml:space="preserve">пункте 2.10.2</w:t>
        </w:r>
      </w:hyperlink>
      <w:r>
        <w:rPr>
          <w:sz w:val="20"/>
        </w:rPr>
        <w:t xml:space="preserve"> настоящего Порядка, относится к категории "значительный уровень" либо к категории "незначительный уровень".</w:t>
      </w:r>
    </w:p>
    <w:p>
      <w:pPr>
        <w:pStyle w:val="0"/>
        <w:spacing w:before="200" w:lineRule="auto"/>
        <w:ind w:firstLine="540"/>
        <w:jc w:val="both"/>
      </w:pPr>
      <w:r>
        <w:rPr>
          <w:sz w:val="20"/>
        </w:rPr>
        <w:t xml:space="preserve">Показатели, предусмотренные настоящим пунктом, подлежат обязательному обсуждению на заседаниях рабочей группы по организации оказания государственных услуг в социальной сфере на территории Пермского края, созданной при органе исполнительной власти Пермского края, уполномоченном на формирование государственных социальных заказов, в целях обеспечения взаимодействия исполнительных органов государственной власти Пермского края при выработке предложений по формированию государственного социального заказа; обязательному общественному обсуждению на заседаниях общественного совета, созданного при органе исполнительной власти Пермского края, уполномоченном на формирование государственных социальных заказов, в соответствии с Федеральным </w:t>
      </w:r>
      <w:hyperlink w:history="0" r:id="rId34"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(далее - Общественный совет).</w:t>
      </w:r>
    </w:p>
    <w:p>
      <w:pPr>
        <w:pStyle w:val="0"/>
        <w:spacing w:before="200" w:lineRule="auto"/>
        <w:ind w:firstLine="540"/>
        <w:jc w:val="both"/>
      </w:pPr>
      <w:r>
        <w:rPr>
          <w:sz w:val="20"/>
        </w:rPr>
        <w:t xml:space="preserve">2.12. В случае если значение показателя, указанного в </w:t>
      </w:r>
      <w:hyperlink w:history="0" w:anchor="P109" w:tooltip="2.10.1. доступность государственных услуг в социальной сфере, оказываемых государственными учреждениями Пермского края, для потребителей услуг;">
        <w:r>
          <w:rPr>
            <w:sz w:val="20"/>
            <w:color w:val="0000ff"/>
          </w:rPr>
          <w:t xml:space="preserve">пункте 2.10.1</w:t>
        </w:r>
      </w:hyperlink>
      <w:r>
        <w:rPr>
          <w:sz w:val="20"/>
        </w:rPr>
        <w:t xml:space="preserve"> настоящего Порядка, относится к категории "низкая", а значение показателя, указанного в </w:t>
      </w:r>
      <w:hyperlink w:history="0" w:anchor="P110" w:tooltip="2.10.2. количество юридических лиц, не являющихся государственными учреждениями Пермского края, индивидуальных предпринимателей, оказывающих услуги, соответствующие тем же видам деятельности в соответствии со сведениями о кодах Общероссийского классификатора видов экономической деятельности, содержащимися соответственно в Едином государственном реестре юридических лиц, Едином государственном реестре индивидуальных предпринимателей, что и планируемая к оказанию государственная услуга в социальной сфере.">
        <w:r>
          <w:rPr>
            <w:sz w:val="20"/>
            <w:color w:val="0000ff"/>
          </w:rPr>
          <w:t xml:space="preserve">пункте 2.10.2</w:t>
        </w:r>
      </w:hyperlink>
      <w:r>
        <w:rPr>
          <w:sz w:val="20"/>
        </w:rPr>
        <w:t xml:space="preserve"> настоящего Порядка, относится к категории "незначительный уровень", орган исполнительной власти Пермского края, уполномоченный на формирование государственных социальных заказов, принимает решение о формировании государственного задания в целях исполнения государственного социального заказа.</w:t>
      </w:r>
    </w:p>
    <w:p>
      <w:pPr>
        <w:pStyle w:val="0"/>
        <w:spacing w:before="200" w:lineRule="auto"/>
        <w:ind w:firstLine="540"/>
        <w:jc w:val="both"/>
      </w:pPr>
      <w:r>
        <w:rPr>
          <w:sz w:val="20"/>
        </w:rPr>
        <w:t xml:space="preserve">В случае если на протяжении 2 лет подряд, предшествующих дате формирования государственного социального заказа, значение показателя, указанного в </w:t>
      </w:r>
      <w:hyperlink w:history="0" w:anchor="P109" w:tooltip="2.10.1. доступность государственных услуг в социальной сфере, оказываемых государственными учреждениями Пермского края, для потребителей услуг;">
        <w:r>
          <w:rPr>
            <w:sz w:val="20"/>
            <w:color w:val="0000ff"/>
          </w:rPr>
          <w:t xml:space="preserve">пункте 2.10.1</w:t>
        </w:r>
      </w:hyperlink>
      <w:r>
        <w:rPr>
          <w:sz w:val="20"/>
        </w:rPr>
        <w:t xml:space="preserve"> настоящего Порядка, относится к категории "низкая", а значение показателя, указанного в </w:t>
      </w:r>
      <w:hyperlink w:history="0" w:anchor="P110" w:tooltip="2.10.2. количество юридических лиц, не являющихся государственными учреждениями Пермского края, индивидуальных предпринимателей, оказывающих услуги, соответствующие тем же видам деятельности в соответствии со сведениями о кодах Общероссийского классификатора видов экономической деятельности, содержащимися соответственно в Едином государственном реестре юридических лиц, Едином государственном реестре индивидуальных предпринимателей, что и планируемая к оказанию государственная услуга в социальной сфере.">
        <w:r>
          <w:rPr>
            <w:sz w:val="20"/>
            <w:color w:val="0000ff"/>
          </w:rPr>
          <w:t xml:space="preserve">пункте 2.10.2</w:t>
        </w:r>
      </w:hyperlink>
      <w:r>
        <w:rPr>
          <w:sz w:val="20"/>
        </w:rPr>
        <w:t xml:space="preserve"> настоящего Порядка, относится к категории "незначительный уровень", орган исполнительной власти Пермского края, уполномоченный на формирование государственных социальных заказов, выносит на заседание Общественного совета вопрос об одобрении продолжения о формировании государственного задания в целях исполнения государственного социального заказа.</w:t>
      </w:r>
    </w:p>
    <w:p>
      <w:pPr>
        <w:pStyle w:val="0"/>
        <w:spacing w:before="200" w:lineRule="auto"/>
        <w:ind w:firstLine="540"/>
        <w:jc w:val="both"/>
      </w:pPr>
      <w:r>
        <w:rPr>
          <w:sz w:val="20"/>
        </w:rPr>
        <w:t xml:space="preserve">В случае если значение показателя, указанного в </w:t>
      </w:r>
      <w:hyperlink w:history="0" w:anchor="P110" w:tooltip="2.10.2. количество юридических лиц, не являющихся государственными учреждениями Пермского края, индивидуальных предпринимателей, оказывающих услуги, соответствующие тем же видам деятельности в соответствии со сведениями о кодах Общероссийского классификатора видов экономической деятельности, содержащимися соответственно в Едином государственном реестре юридических лиц, Едином государственном реестре индивидуальных предпринимателей, что и планируемая к оказанию государственная услуга в социальной сфере.">
        <w:r>
          <w:rPr>
            <w:sz w:val="20"/>
            <w:color w:val="0000ff"/>
          </w:rPr>
          <w:t xml:space="preserve">пункте 2.10.2</w:t>
        </w:r>
      </w:hyperlink>
      <w:r>
        <w:rPr>
          <w:sz w:val="20"/>
        </w:rPr>
        <w:t xml:space="preserve"> настоящего Порядка, относится к категории "значительный уровень", орган исполнительной власти Пермского края, уполномоченный на формирование государственных социальных заказов, принимает решение об осуществлении отбора исполнителей услуг в целях исполнения государственного социального заказа вне зависимости от значения показателя, указанного в </w:t>
      </w:r>
      <w:hyperlink w:history="0" w:anchor="P109" w:tooltip="2.10.1. доступность государственных услуг в социальной сфере, оказываемых государственными учреждениями Пермского края, для потребителей услуг;">
        <w:r>
          <w:rPr>
            <w:sz w:val="20"/>
            <w:color w:val="0000ff"/>
          </w:rPr>
          <w:t xml:space="preserve">пункте 2.10.1</w:t>
        </w:r>
      </w:hyperlink>
      <w:r>
        <w:rPr>
          <w:sz w:val="20"/>
        </w:rPr>
        <w:t xml:space="preserve"> настоящего Порядка.</w:t>
      </w:r>
    </w:p>
    <w:p>
      <w:pPr>
        <w:pStyle w:val="0"/>
        <w:spacing w:before="200" w:lineRule="auto"/>
        <w:ind w:firstLine="540"/>
        <w:jc w:val="both"/>
      </w:pPr>
      <w:r>
        <w:rPr>
          <w:sz w:val="20"/>
        </w:rPr>
        <w:t xml:space="preserve">В случае если значение показателя, указанного в </w:t>
      </w:r>
      <w:hyperlink w:history="0" w:anchor="P109" w:tooltip="2.10.1. доступность государственных услуг в социальной сфере, оказываемых государственными учреждениями Пермского края, для потребителей услуг;">
        <w:r>
          <w:rPr>
            <w:sz w:val="20"/>
            <w:color w:val="0000ff"/>
          </w:rPr>
          <w:t xml:space="preserve">пункте 2.10.1</w:t>
        </w:r>
      </w:hyperlink>
      <w:r>
        <w:rPr>
          <w:sz w:val="20"/>
        </w:rPr>
        <w:t xml:space="preserve"> настоящего Порядка, относится к категории "высокая", а значение показателя, указанного в </w:t>
      </w:r>
      <w:hyperlink w:history="0" w:anchor="P110" w:tooltip="2.10.2. количество юридических лиц, не являющихся государственными учреждениями Пермского края, индивидуальных предпринимателей, оказывающих услуги, соответствующие тем же видам деятельности в соответствии со сведениями о кодах Общероссийского классификатора видов экономической деятельности, содержащимися соответственно в Едином государственном реестре юридических лиц, Едином государственном реестре индивидуальных предпринимателей, что и планируемая к оказанию государственная услуга в социальной сфере.">
        <w:r>
          <w:rPr>
            <w:sz w:val="20"/>
            <w:color w:val="0000ff"/>
          </w:rPr>
          <w:t xml:space="preserve">пункте 2.10.2</w:t>
        </w:r>
      </w:hyperlink>
      <w:r>
        <w:rPr>
          <w:sz w:val="20"/>
        </w:rPr>
        <w:t xml:space="preserve"> настоящего Порядка, относится к категории "незначительный уровень" и в отношении государственных услуг в социальной сфере в соответствии с законодательством Российской Федерации проводится независимая оценка качества условий оказания государственных услуг в социальной сфере организациями в установленных сферах, орган исполнительной власти Пермского края, уполномоченный на формирование государственных социальных заказов, принимает одно из следующих решений о способе исполнения государственного социального заказа на основании определенных по результатам такой оценки за последние 3 года показателей удовлетворенности условиями оказания государственных услуг в социальной сфере:</w:t>
      </w:r>
    </w:p>
    <w:p>
      <w:pPr>
        <w:pStyle w:val="0"/>
        <w:spacing w:before="200" w:lineRule="auto"/>
        <w:ind w:firstLine="540"/>
        <w:jc w:val="both"/>
      </w:pPr>
      <w:r>
        <w:rPr>
          <w:sz w:val="20"/>
        </w:rPr>
        <w:t xml:space="preserve">если указанные показатели составляют от 0 процентов до 51 процента (включительно) - решение о проведении отбора исполнителей услуг либо об обеспечении его осуществления в целях исполнения государственного социального заказа;</w:t>
      </w:r>
    </w:p>
    <w:p>
      <w:pPr>
        <w:pStyle w:val="0"/>
        <w:spacing w:before="200" w:lineRule="auto"/>
        <w:ind w:firstLine="540"/>
        <w:jc w:val="both"/>
      </w:pPr>
      <w:r>
        <w:rPr>
          <w:sz w:val="20"/>
        </w:rPr>
        <w:t xml:space="preserve">если указанные показатели составляют от 51 процента до 100 процентов - решение о формировании государственного задания в целях исполнения государственного социального заказа.</w:t>
      </w:r>
    </w:p>
    <w:p>
      <w:pPr>
        <w:pStyle w:val="0"/>
        <w:spacing w:before="200" w:lineRule="auto"/>
        <w:ind w:firstLine="540"/>
        <w:jc w:val="both"/>
      </w:pPr>
      <w:r>
        <w:rPr>
          <w:sz w:val="20"/>
        </w:rPr>
        <w:t xml:space="preserve">В случае если значение показателя, указанного в </w:t>
      </w:r>
      <w:hyperlink w:history="0" w:anchor="P109" w:tooltip="2.10.1. доступность государственных услуг в социальной сфере, оказываемых государственными учреждениями Пермского края, для потребителей услуг;">
        <w:r>
          <w:rPr>
            <w:sz w:val="20"/>
            <w:color w:val="0000ff"/>
          </w:rPr>
          <w:t xml:space="preserve">пункте 2.10.1</w:t>
        </w:r>
      </w:hyperlink>
      <w:r>
        <w:rPr>
          <w:sz w:val="20"/>
        </w:rPr>
        <w:t xml:space="preserve"> настоящего Порядка, относится к категории "высокая", а значение показателя, указанного в </w:t>
      </w:r>
      <w:hyperlink w:history="0" w:anchor="P110" w:tooltip="2.10.2. количество юридических лиц, не являющихся государственными учреждениями Пермского края, индивидуальных предпринимателей, оказывающих услуги, соответствующие тем же видам деятельности в соответствии со сведениями о кодах Общероссийского классификатора видов экономической деятельности, содержащимися соответственно в Едином государственном реестре юридических лиц, Едином государственном реестре индивидуальных предпринимателей, что и планируемая к оказанию государственная услуга в социальной сфере.">
        <w:r>
          <w:rPr>
            <w:sz w:val="20"/>
            <w:color w:val="0000ff"/>
          </w:rPr>
          <w:t xml:space="preserve">пункте 2.10.2</w:t>
        </w:r>
      </w:hyperlink>
      <w:r>
        <w:rPr>
          <w:sz w:val="20"/>
        </w:rPr>
        <w:t xml:space="preserve"> настоящего Порядка, относится к категории "незначительный уровень" и в отношении государственных услуг в социальной сфере в соответствии с законодательством Российской Федерации независимая оценка качества условий оказания государственных услуг в социальной сфере не проводится, орган исполнительной власти Пермского края, уполномоченный на формирование государственных социальных заказов, принимает решение о формировании государственного задания в целях исполнения социального заказа.</w:t>
      </w:r>
    </w:p>
    <w:p>
      <w:pPr>
        <w:pStyle w:val="0"/>
        <w:spacing w:before="200" w:lineRule="auto"/>
        <w:ind w:firstLine="540"/>
        <w:jc w:val="both"/>
      </w:pPr>
      <w:r>
        <w:rPr>
          <w:sz w:val="20"/>
        </w:rPr>
        <w:t xml:space="preserve">Решение органа исполнительной власти Пермского края, уполномоченного на формирование государственных социальных заказов, об осуществлении отбора исполнителей услуг и (или) о формировании государственного задания утверждается правовым актом органа исполнительной власти Пермского края, уполномоченного на формирование государственных социальных заказов.</w:t>
      </w:r>
    </w:p>
    <w:p>
      <w:pPr>
        <w:pStyle w:val="0"/>
        <w:spacing w:before="200" w:lineRule="auto"/>
        <w:ind w:firstLine="540"/>
        <w:jc w:val="both"/>
      </w:pPr>
      <w:r>
        <w:rPr>
          <w:sz w:val="20"/>
        </w:rPr>
        <w:t xml:space="preserve">2.13. В целях исполнения государственного социального заказа орган исполнительной власти Пермского края, уполномоченный на формирование государственных социальных заказов, осуществляет отбор исполнителей услуг, по результатам отбора орган исполнительной власти Пермского края, уполномоченный на формирование государственных социальных заказов, заключает с исполнителями услуг соглашение об оказании государственных услуг в социальной сфере в соответствии с </w:t>
      </w:r>
      <w:hyperlink w:history="0" r:id="rId35"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частью 6 статьи 9</w:t>
        </w:r>
      </w:hyperlink>
      <w:r>
        <w:rPr>
          <w:sz w:val="20"/>
        </w:rPr>
        <w:t xml:space="preserve"> Федерального закона N 189-ФЗ.</w:t>
      </w:r>
    </w:p>
    <w:p>
      <w:pPr>
        <w:pStyle w:val="0"/>
        <w:spacing w:before="200" w:lineRule="auto"/>
        <w:ind w:firstLine="540"/>
        <w:jc w:val="both"/>
      </w:pPr>
      <w:r>
        <w:rPr>
          <w:sz w:val="20"/>
        </w:rPr>
        <w:t xml:space="preserve">2.14. Орган исполнительной власти Пермского края, уполномоченный на формирование государственных социальных заказов, осуществляющий функции и полномочия учредителя в отношении государственного учреждения Пермского края, исполняющего государственный социальный заказ, утверждает такому учреждению государственное задание и в случаях, установленных бюджетным законодательством Российской Федерации, заключает с таким учреждением соглашение о предоставлении субсидии на финансовое обеспечение выполнения государственного задания.</w:t>
      </w:r>
    </w:p>
    <w:p>
      <w:pPr>
        <w:pStyle w:val="0"/>
        <w:spacing w:before="200" w:lineRule="auto"/>
        <w:ind w:firstLine="540"/>
        <w:jc w:val="both"/>
      </w:pPr>
      <w:r>
        <w:rPr>
          <w:sz w:val="20"/>
        </w:rPr>
        <w:t xml:space="preserve">Объем финансового обеспечения государственного социального заказа, в целях исполнения которого осуществляется отбор исполнителей услуг, определяется в порядке, аналогичном порядку, установленному для определения объема финансового обеспечения выполнения государственного задания, в соответствии с нормативными затратами на оказание государственной услуги в социальной сфере, утвержденными с соблюдением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которые не могут быть ниже нормативных затрат на оказание такой услуги в соответствии с государственным заданием.</w:t>
      </w:r>
    </w:p>
    <w:p>
      <w:pPr>
        <w:pStyle w:val="0"/>
        <w:jc w:val="both"/>
      </w:pPr>
      <w:r>
        <w:rPr>
          <w:sz w:val="20"/>
        </w:rPr>
      </w:r>
    </w:p>
    <w:p>
      <w:pPr>
        <w:pStyle w:val="2"/>
        <w:outlineLvl w:val="1"/>
        <w:jc w:val="center"/>
      </w:pPr>
      <w:r>
        <w:rPr>
          <w:sz w:val="20"/>
        </w:rPr>
        <w:t xml:space="preserve">III. Требования к отчетности</w:t>
      </w:r>
    </w:p>
    <w:p>
      <w:pPr>
        <w:pStyle w:val="0"/>
        <w:jc w:val="both"/>
      </w:pPr>
      <w:r>
        <w:rPr>
          <w:sz w:val="20"/>
        </w:rPr>
      </w:r>
    </w:p>
    <w:p>
      <w:pPr>
        <w:pStyle w:val="0"/>
        <w:ind w:firstLine="540"/>
        <w:jc w:val="both"/>
      </w:pPr>
      <w:r>
        <w:rPr>
          <w:sz w:val="20"/>
        </w:rPr>
        <w:t xml:space="preserve">3.1. Орган исполнительной власти Пермского края, уполномоченный на формирование государственных социальных заказов, формирует </w:t>
      </w:r>
      <w:hyperlink w:history="0" w:anchor="P1191" w:tooltip="ОТЧЕТ">
        <w:r>
          <w:rPr>
            <w:sz w:val="20"/>
            <w:color w:val="0000ff"/>
          </w:rPr>
          <w:t xml:space="preserve">отчет</w:t>
        </w:r>
      </w:hyperlink>
      <w:r>
        <w:rPr>
          <w:sz w:val="20"/>
        </w:rPr>
        <w:t xml:space="preserve"> об исполнении государственного социального заказа на оказание государственных услуг в социальной сфере, отнесенных к полномочиям органов исполнительной власти Пермского края (далее - отчет об исполнении государственного социального заказа), по форме согласно приложению 2 к настоящему Порядку по итогам исполнения государственного социального заказа за 9 месяцев текущего финансового года, а также отчет об исполнении государственного социального заказа в отчетном финансовом году в течение 14 рабочих дней со дня предоставления исполнителями услуг отчетов об исполнении соглашений, предусмотренных </w:t>
      </w:r>
      <w:hyperlink w:history="0" r:id="rId36"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частью 6 статьи 9</w:t>
        </w:r>
      </w:hyperlink>
      <w:r>
        <w:rPr>
          <w:sz w:val="20"/>
        </w:rPr>
        <w:t xml:space="preserve"> Федерального закона N 189-ФЗ, и в соответствии со следующей структурой:</w:t>
      </w:r>
    </w:p>
    <w:p>
      <w:pPr>
        <w:pStyle w:val="0"/>
        <w:jc w:val="both"/>
      </w:pPr>
      <w:r>
        <w:rPr>
          <w:sz w:val="20"/>
        </w:rPr>
        <w:t xml:space="preserve">(в ред. </w:t>
      </w:r>
      <w:hyperlink w:history="0" r:id="rId37" w:tooltip="Постановление Правительства Пермского края от 24.02.2025 N 147-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Постановления</w:t>
        </w:r>
      </w:hyperlink>
      <w:r>
        <w:rPr>
          <w:sz w:val="20"/>
        </w:rPr>
        <w:t xml:space="preserve"> Правительства Пермского края от 24.02.2025 N 147-п)</w:t>
      </w:r>
    </w:p>
    <w:p>
      <w:pPr>
        <w:pStyle w:val="0"/>
        <w:spacing w:before="200" w:lineRule="auto"/>
        <w:ind w:firstLine="540"/>
        <w:jc w:val="both"/>
      </w:pPr>
      <w:r>
        <w:rPr>
          <w:sz w:val="20"/>
        </w:rPr>
        <w:t xml:space="preserve">3.1.1. </w:t>
      </w:r>
      <w:hyperlink w:history="0" w:anchor="P1191" w:tooltip="ОТЧЕТ">
        <w:r>
          <w:rPr>
            <w:sz w:val="20"/>
            <w:color w:val="0000ff"/>
          </w:rPr>
          <w:t xml:space="preserve">раздел I</w:t>
        </w:r>
      </w:hyperlink>
      <w:r>
        <w:rPr>
          <w:sz w:val="20"/>
        </w:rPr>
        <w:t xml:space="preserve"> "Сведения о фактическом достижении показателей, характеризующих объем оказания государственной услуги (укрупненной государственной услуги)";</w:t>
      </w:r>
    </w:p>
    <w:p>
      <w:pPr>
        <w:pStyle w:val="0"/>
        <w:spacing w:before="200" w:lineRule="auto"/>
        <w:ind w:firstLine="540"/>
        <w:jc w:val="both"/>
      </w:pPr>
      <w:r>
        <w:rPr>
          <w:sz w:val="20"/>
        </w:rPr>
        <w:t xml:space="preserve">3.1.2. </w:t>
      </w:r>
      <w:hyperlink w:history="0" w:anchor="P1191" w:tooltip="ОТЧЕТ">
        <w:r>
          <w:rPr>
            <w:sz w:val="20"/>
            <w:color w:val="0000ff"/>
          </w:rPr>
          <w:t xml:space="preserve">раздел II</w:t>
        </w:r>
      </w:hyperlink>
      <w:r>
        <w:rPr>
          <w:sz w:val="20"/>
        </w:rPr>
        <w:t xml:space="preserve"> "Сведения о фактическом достижении показателей, характеризующих качество оказания государственной услуги (государственных услуг, составляющих укрупненную государственную услугу)";</w:t>
      </w:r>
    </w:p>
    <w:p>
      <w:pPr>
        <w:pStyle w:val="0"/>
        <w:spacing w:before="200" w:lineRule="auto"/>
        <w:ind w:firstLine="540"/>
        <w:jc w:val="both"/>
      </w:pPr>
      <w:r>
        <w:rPr>
          <w:sz w:val="20"/>
        </w:rPr>
        <w:t xml:space="preserve">3.1.3. </w:t>
      </w:r>
      <w:hyperlink w:history="0" w:anchor="P1191" w:tooltip="ОТЧЕТ">
        <w:r>
          <w:rPr>
            <w:sz w:val="20"/>
            <w:color w:val="0000ff"/>
          </w:rPr>
          <w:t xml:space="preserve">раздел III</w:t>
        </w:r>
      </w:hyperlink>
      <w:r>
        <w:rPr>
          <w:sz w:val="20"/>
        </w:rPr>
        <w:t xml:space="preserve"> "Сведения о плановых показателях, характеризующих объем и качество оказания государственной услуги (государственных услуг, составляющих укрупненную государственную услугу)", который содержит следующие подразделы:</w:t>
      </w:r>
    </w:p>
    <w:p>
      <w:pPr>
        <w:pStyle w:val="0"/>
        <w:spacing w:before="200" w:lineRule="auto"/>
        <w:ind w:firstLine="540"/>
        <w:jc w:val="both"/>
      </w:pPr>
      <w:hyperlink w:history="0" w:anchor="P1191" w:tooltip="ОТЧЕТ">
        <w:r>
          <w:rPr>
            <w:sz w:val="20"/>
            <w:color w:val="0000ff"/>
          </w:rPr>
          <w:t xml:space="preserve">подраздел 1</w:t>
        </w:r>
      </w:hyperlink>
      <w:r>
        <w:rPr>
          <w:sz w:val="20"/>
        </w:rPr>
        <w:t xml:space="preserve"> "Сведения о плановых показателях, характеризующих качество оказания государственной услуги (государственных услуг, составляющих укрупненную государственную услугу)";</w:t>
      </w:r>
    </w:p>
    <w:p>
      <w:pPr>
        <w:pStyle w:val="0"/>
        <w:spacing w:before="200" w:lineRule="auto"/>
        <w:ind w:firstLine="540"/>
        <w:jc w:val="both"/>
      </w:pPr>
      <w:hyperlink w:history="0" w:anchor="P1191" w:tooltip="ОТЧЕТ">
        <w:r>
          <w:rPr>
            <w:sz w:val="20"/>
            <w:color w:val="0000ff"/>
          </w:rPr>
          <w:t xml:space="preserve">подраздел 2</w:t>
        </w:r>
      </w:hyperlink>
      <w:r>
        <w:rPr>
          <w:sz w:val="20"/>
        </w:rPr>
        <w:t xml:space="preserve"> "Сведения о плановых показателях, характеризующих объем оказания государственной услуги (государственных услуг, составляющих укрупненную государственную услугу)";</w:t>
      </w:r>
    </w:p>
    <w:p>
      <w:pPr>
        <w:pStyle w:val="0"/>
        <w:spacing w:before="200" w:lineRule="auto"/>
        <w:ind w:firstLine="540"/>
        <w:jc w:val="both"/>
      </w:pPr>
      <w:r>
        <w:rPr>
          <w:sz w:val="20"/>
        </w:rPr>
        <w:t xml:space="preserve">3.1.4. </w:t>
      </w:r>
      <w:hyperlink w:history="0" w:anchor="P1191" w:tooltip="ОТЧЕТ">
        <w:r>
          <w:rPr>
            <w:sz w:val="20"/>
            <w:color w:val="0000ff"/>
          </w:rPr>
          <w:t xml:space="preserve">раздел IV</w:t>
        </w:r>
      </w:hyperlink>
      <w:r>
        <w:rPr>
          <w:sz w:val="20"/>
        </w:rPr>
        <w:t xml:space="preserve"> "Сведения о фактических показателях, характеризующих объем и качество оказания государственной услуги (государственных услуг, составляющих укрупненную государственную услугу)", который содержит следующие подразделы:</w:t>
      </w:r>
    </w:p>
    <w:p>
      <w:pPr>
        <w:pStyle w:val="0"/>
        <w:spacing w:before="200" w:lineRule="auto"/>
        <w:ind w:firstLine="540"/>
        <w:jc w:val="both"/>
      </w:pPr>
      <w:hyperlink w:history="0" w:anchor="P1191" w:tooltip="ОТЧЕТ">
        <w:r>
          <w:rPr>
            <w:sz w:val="20"/>
            <w:color w:val="0000ff"/>
          </w:rPr>
          <w:t xml:space="preserve">подраздел 1</w:t>
        </w:r>
      </w:hyperlink>
      <w:r>
        <w:rPr>
          <w:sz w:val="20"/>
        </w:rPr>
        <w:t xml:space="preserve"> "Сведения о фактических показателях, характеризующих качество оказания государственной услуги (государственных услуг, составляющих укрупненную государственную услугу)";</w:t>
      </w:r>
    </w:p>
    <w:p>
      <w:pPr>
        <w:pStyle w:val="0"/>
        <w:spacing w:before="200" w:lineRule="auto"/>
        <w:ind w:firstLine="540"/>
        <w:jc w:val="both"/>
      </w:pPr>
      <w:hyperlink w:history="0" w:anchor="P1191" w:tooltip="ОТЧЕТ">
        <w:r>
          <w:rPr>
            <w:sz w:val="20"/>
            <w:color w:val="0000ff"/>
          </w:rPr>
          <w:t xml:space="preserve">подраздел 2</w:t>
        </w:r>
      </w:hyperlink>
      <w:r>
        <w:rPr>
          <w:sz w:val="20"/>
        </w:rPr>
        <w:t xml:space="preserve"> "Сведения о фактических показателях, характеризующих объем оказания государственной услуги (государственных услуг, составляющих укрупненную государственную услугу)".</w:t>
      </w:r>
    </w:p>
    <w:p>
      <w:pPr>
        <w:pStyle w:val="0"/>
        <w:spacing w:before="200" w:lineRule="auto"/>
        <w:ind w:firstLine="540"/>
        <w:jc w:val="both"/>
      </w:pPr>
      <w:r>
        <w:rPr>
          <w:sz w:val="20"/>
        </w:rPr>
        <w:t xml:space="preserve">3.2. Отчет об исполнении государственного социального заказа за 9 месяцев формируется органом исполнительной власти Пермского края, уполномоченным на формирование государственных социальных заказов, не позднее 15 числа месяца, следующего за отчетным периодом, за год - не позднее 01 апреля года, следующего за отчетным периодом, и размещается на официальном сайте уполномоченного органа и едином портале бюджетной системы Российской Федерации в информационно-телекоммуникационной сети "Интернет" в разделе "Государственный социальный заказ" не позднее 10 рабочих дней со дня формирования такого отчета в порядке, установленном Министерством финансов Российской Федерации.</w:t>
      </w:r>
    </w:p>
    <w:p>
      <w:pPr>
        <w:pStyle w:val="0"/>
        <w:spacing w:before="200" w:lineRule="auto"/>
        <w:ind w:firstLine="540"/>
        <w:jc w:val="both"/>
      </w:pPr>
      <w:r>
        <w:rPr>
          <w:sz w:val="20"/>
        </w:rPr>
        <w:t xml:space="preserve">3.3. Положения </w:t>
      </w:r>
      <w:hyperlink w:history="0" w:anchor="P99" w:tooltip="2.8. Показатели, характеризующие объем оказания государственной услуги в социальной сфере, определяются органами исполнительной власти Пермского края, уполномоченными на формирование государственных социальных заказов, на основании:">
        <w:r>
          <w:rPr>
            <w:sz w:val="20"/>
            <w:color w:val="0000ff"/>
          </w:rPr>
          <w:t xml:space="preserve">пункта 2.8</w:t>
        </w:r>
      </w:hyperlink>
      <w:r>
        <w:rPr>
          <w:sz w:val="20"/>
        </w:rPr>
        <w:t xml:space="preserve"> настоящего Порядка в части определения показателя, характеризующего объем оказания государственной услуги в социальной сфере, на основании отчета об исполнении государственного социального заказа, формируемого органом исполнительной власти Пермского края, уполномоченным на формирование государственных социальных заказов, в отчетном финансовом году, применяются при формировании государственного социального заказа начиная с 2022 года.</w:t>
      </w:r>
    </w:p>
    <w:p>
      <w:pPr>
        <w:pStyle w:val="0"/>
        <w:jc w:val="both"/>
      </w:pPr>
      <w:r>
        <w:rPr>
          <w:sz w:val="20"/>
        </w:rPr>
      </w:r>
    </w:p>
    <w:p>
      <w:pPr>
        <w:pStyle w:val="2"/>
        <w:outlineLvl w:val="1"/>
        <w:jc w:val="center"/>
      </w:pPr>
      <w:r>
        <w:rPr>
          <w:sz w:val="20"/>
        </w:rPr>
        <w:t xml:space="preserve">IV. Контроль за оказанием государственных услуг в социальной</w:t>
      </w:r>
    </w:p>
    <w:p>
      <w:pPr>
        <w:pStyle w:val="2"/>
        <w:jc w:val="center"/>
      </w:pPr>
      <w:r>
        <w:rPr>
          <w:sz w:val="20"/>
        </w:rPr>
        <w:t xml:space="preserve">сфере</w:t>
      </w:r>
    </w:p>
    <w:p>
      <w:pPr>
        <w:pStyle w:val="0"/>
        <w:jc w:val="both"/>
      </w:pPr>
      <w:r>
        <w:rPr>
          <w:sz w:val="20"/>
        </w:rPr>
      </w:r>
    </w:p>
    <w:p>
      <w:pPr>
        <w:pStyle w:val="0"/>
        <w:ind w:firstLine="540"/>
        <w:jc w:val="both"/>
      </w:pPr>
      <w:r>
        <w:rPr>
          <w:sz w:val="20"/>
        </w:rPr>
        <w:t xml:space="preserve">4.1. Контроль за оказанием государственных услуг в социальной сфере осуществляет орган исполнительной власти Пермского края, уполномоченный на формирование государственных социальных заказов, посредством проведения плановых и внеплановых проверок (далее - проверки).</w:t>
      </w:r>
    </w:p>
    <w:p>
      <w:pPr>
        <w:pStyle w:val="0"/>
        <w:spacing w:before="200" w:lineRule="auto"/>
        <w:ind w:firstLine="540"/>
        <w:jc w:val="both"/>
      </w:pPr>
      <w:r>
        <w:rPr>
          <w:sz w:val="20"/>
        </w:rPr>
        <w:t xml:space="preserve">В случае если утвержденным государственным социальным заказом установлен объем оказания государственных услуг в социальной сфере на основании государственного задания, правила осуществления контроля за оказанием государственных услуг в социальной сфере государственными учреждениями Пермского края, оказывающими услуги в социальной сфере в соответствии с государственным социальным заказом, определяются </w:t>
      </w:r>
      <w:hyperlink w:history="0" r:id="rId38" w:tooltip="Постановление Правительства Пермского края от 29.09.2014 N 1071-п (ред. от 07.11.2025) &quot;Об утверждении Порядка формирования, утверждения государственного задания на оказание государственных услуг (выполнение работ) и его финансового обеспечения, Порядка проведения мониторинга исполнения государственного задания на оказание государственных услуг (выполнение работ) и внесения изменений в государственное задание на оказание государственных услуг (выполнение работ) и объем его финансового обеспечения, Порядка о {КонсультантПлюс}">
        <w:r>
          <w:rPr>
            <w:sz w:val="20"/>
            <w:color w:val="0000ff"/>
          </w:rPr>
          <w:t xml:space="preserve">постановлением</w:t>
        </w:r>
      </w:hyperlink>
      <w:r>
        <w:rPr>
          <w:sz w:val="20"/>
        </w:rPr>
        <w:t xml:space="preserve"> Правительства Пермского края от 29 сентября 2014 г. N 1071-п "Об утверждении Порядка формирования, утверждения государственного задания на оказание государственных услуг (выполнение работ) и его финансового обеспечения, Порядка проведения мониторинга исполнения государственного задания на оказание государственных услуг (выполнение работ) и внесения изменений в государственное задание на оказание государственных услуг (выполнение работ) и объем его финансового обеспечения, Порядка определения объема и условий предоставления субсидий государственным бюджетным и автономным учреждениям на иные цели".</w:t>
      </w:r>
    </w:p>
    <w:p>
      <w:pPr>
        <w:pStyle w:val="0"/>
        <w:spacing w:before="200" w:lineRule="auto"/>
        <w:ind w:firstLine="540"/>
        <w:jc w:val="both"/>
      </w:pPr>
      <w:r>
        <w:rPr>
          <w:sz w:val="20"/>
        </w:rPr>
        <w:t xml:space="preserve">4.2. Предметом контроля за оказанием государственных услуг в социальной сфере исполнителями услуг, не являющимися государственными учреждениями Пермского края, является достижение показателей, характеризующих качество и (или) объем оказания государственной услуги в социальной сфере, включенной в государственный социальный заказ, а также соблюдение положений нормативного правового акта, устанавливающего стандарт (порядок) оказания государственной услуги в социальной сфере, а при отсутствии такого нормативного правового акта - требований к условиям и порядку оказания государственной услуги в социальной сфере, установленных органом исполнительной власти Пермского края, уполномоченным на формирование государственных социальных заказов.</w:t>
      </w:r>
    </w:p>
    <w:p>
      <w:pPr>
        <w:pStyle w:val="0"/>
        <w:spacing w:before="200" w:lineRule="auto"/>
        <w:ind w:firstLine="540"/>
        <w:jc w:val="both"/>
      </w:pPr>
      <w:r>
        <w:rPr>
          <w:sz w:val="20"/>
        </w:rPr>
        <w:t xml:space="preserve">4.3. Целью осуществления контроля за оказанием государственных услуг в социальной сфере исполнителями услуг, не являющимися государственными учреждениями Пермского края, является обеспечение достижения исполнителями услуг показателей, характеризующих качество и (или) объем оказания государственной услуги в социальной сфере, определенных соглашением об оказании государственных услуг (далее - соглашение), а также соблюдения исполнителем услуг положений нормативного правового акта, устанавливающего стандарт (порядок) оказания государственной услуги в социальной сфере, а при отсутствии такого нормативного правового акта - требований к условиям и порядку оказания государственной услуги в социальной сфере, установленных органом исполнительной власти Пермского края, уполномоченным на формирование государственных социальных заказов.</w:t>
      </w:r>
    </w:p>
    <w:p>
      <w:pPr>
        <w:pStyle w:val="0"/>
        <w:spacing w:before="200" w:lineRule="auto"/>
        <w:ind w:firstLine="540"/>
        <w:jc w:val="both"/>
      </w:pPr>
      <w:r>
        <w:rPr>
          <w:sz w:val="20"/>
        </w:rPr>
        <w:t xml:space="preserve">4.4. Органом исполнительной власти Пермского края, уполномоченным на формирование государственных социальных заказов, проводятся плановые проверки в соответствии с утвержденным им планом проведения плановых проверок на соответствующий финансовый год, но не чаще одного раза в 2 года в отношении одного исполнителя услуг, а также в течение срока исполнения соглашения - мониторинг соблюдения исполнителем услуг положений нормативного правового акта, устанавливающего стандарт (порядок) оказания государственной услуги в социальной сфере, а при отсутствии такого нормативного правового акта - требований к условиям и порядку оказания государственной услуги в социальной сфере в соответствии с утвержденным органом исполнительной власти Пермского края, уполномоченным на формирование государственных социальных заказов, планом проведения такого мониторинга. Результаты такого мониторинга используются органом исполнительной власти Пермского края, уполномоченным на формирование государственных социальных заказов, в целях формирования плана проведения плановых проверок на соответствующий финансовый год.</w:t>
      </w:r>
    </w:p>
    <w:p>
      <w:pPr>
        <w:pStyle w:val="0"/>
        <w:spacing w:before="200" w:lineRule="auto"/>
        <w:ind w:firstLine="540"/>
        <w:jc w:val="both"/>
      </w:pPr>
      <w:r>
        <w:rPr>
          <w:sz w:val="20"/>
        </w:rPr>
        <w:t xml:space="preserve">4.5. Внеплановые проверки проводятся на основании приказов (распоряжений) органа исполнительной власти Пермского края, уполномоченного на формирование государственных социальных заказов, в следующих случаях:</w:t>
      </w:r>
    </w:p>
    <w:p>
      <w:pPr>
        <w:pStyle w:val="0"/>
        <w:spacing w:before="200" w:lineRule="auto"/>
        <w:ind w:firstLine="540"/>
        <w:jc w:val="both"/>
      </w:pPr>
      <w:r>
        <w:rPr>
          <w:sz w:val="20"/>
        </w:rPr>
        <w:t xml:space="preserve">в связи с обращениями и требованиями контрольно-надзорных и правоохранительных органов Российской Федерации;</w:t>
      </w:r>
    </w:p>
    <w:p>
      <w:pPr>
        <w:pStyle w:val="0"/>
        <w:spacing w:before="200" w:lineRule="auto"/>
        <w:ind w:firstLine="540"/>
        <w:jc w:val="both"/>
      </w:pPr>
      <w:r>
        <w:rPr>
          <w:sz w:val="20"/>
        </w:rPr>
        <w:t xml:space="preserve">в связи с поступлением в орган исполнительной власти Пермского края, уполномоченный на формирование государственных социальных заказов, заявления потребителя услуг о неоказании или ненадлежащем оказании государственных услуг в социальной сфере исполнителем услуг.</w:t>
      </w:r>
    </w:p>
    <w:p>
      <w:pPr>
        <w:pStyle w:val="0"/>
        <w:spacing w:before="200" w:lineRule="auto"/>
        <w:ind w:firstLine="540"/>
        <w:jc w:val="both"/>
      </w:pPr>
      <w:r>
        <w:rPr>
          <w:sz w:val="20"/>
        </w:rPr>
        <w:t xml:space="preserve">4.6. Проверки подразделяются:</w:t>
      </w:r>
    </w:p>
    <w:p>
      <w:pPr>
        <w:pStyle w:val="0"/>
        <w:spacing w:before="200" w:lineRule="auto"/>
        <w:ind w:firstLine="540"/>
        <w:jc w:val="both"/>
      </w:pPr>
      <w:r>
        <w:rPr>
          <w:sz w:val="20"/>
        </w:rPr>
        <w:t xml:space="preserve">на камеральные проверки, под которыми в целях настоящего Порядка понимаются проверки, проводимые по месту нахождения органа исполнительной власти Пермского края, уполномоченного на формирование государственных социальных заказов, на основании отчетов об исполнении соглашений, представленных исполнителями услуг, а также иных документов, представленных по запросу органа исполнительной власти Пермского края, уполномоченного на формирование государственных социальных заказов;</w:t>
      </w:r>
    </w:p>
    <w:p>
      <w:pPr>
        <w:pStyle w:val="0"/>
        <w:spacing w:before="200" w:lineRule="auto"/>
        <w:ind w:firstLine="540"/>
        <w:jc w:val="both"/>
      </w:pPr>
      <w:r>
        <w:rPr>
          <w:sz w:val="20"/>
        </w:rPr>
        <w:t xml:space="preserve">на выездные проверки, под которыми в целях настоящего Порядка понимаются проверки, проводимые по месту нахождения исполнителя услуг.</w:t>
      </w:r>
    </w:p>
    <w:p>
      <w:pPr>
        <w:pStyle w:val="0"/>
        <w:spacing w:before="200" w:lineRule="auto"/>
        <w:ind w:firstLine="540"/>
        <w:jc w:val="both"/>
      </w:pPr>
      <w:r>
        <w:rPr>
          <w:sz w:val="20"/>
        </w:rPr>
        <w:t xml:space="preserve">4.7. Срок проведения проверки определяется приказом (распоряжением) органа исполнительной власти Пермского края, уполномоченного на формирование государственных социальных заказов, и должен составлять не более 15 рабочих дней со дня начала проверки. По решению руководителя (заместителя руководителя) органа исполнительной власти Пермского края, уполномоченного на формирование государственных социальных заказов, указанный срок может быть продлен не более чем на 10 рабочих дней.</w:t>
      </w:r>
    </w:p>
    <w:p>
      <w:pPr>
        <w:pStyle w:val="0"/>
        <w:spacing w:before="200" w:lineRule="auto"/>
        <w:ind w:firstLine="540"/>
        <w:jc w:val="both"/>
      </w:pPr>
      <w:r>
        <w:rPr>
          <w:sz w:val="20"/>
        </w:rPr>
        <w:t xml:space="preserve">4.8. Орган исполнительной власти Пермского края, уполномоченный на формирование государственных социальных заказов, ежегодно, до 31 декабря года, предшествующего году проведения плановых проверок, утверждает план проведения плановых проверок на соответствующий финансовый год и до 31 января года, в котором планируется проводить плановые проверки, размещает указанный план на официальном сайте органа исполнительной власти Пермского края, уполномоченного на формирование государственных социальных заказов в информационно-телекоммуникационной сети "Интернет".</w:t>
      </w:r>
    </w:p>
    <w:p>
      <w:pPr>
        <w:pStyle w:val="0"/>
        <w:spacing w:before="200" w:lineRule="auto"/>
        <w:ind w:firstLine="540"/>
        <w:jc w:val="both"/>
      </w:pPr>
      <w:r>
        <w:rPr>
          <w:sz w:val="20"/>
        </w:rPr>
        <w:t xml:space="preserve">Орган исполнительной власти Пермского края, уполномоченный на формирование государственных социальных заказов,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лица, имеющего право действовать от имени органа исполнительной власти Пермского края, уполномоченного на формирование государственных социальных заказов, и направленного по адресу электронной почты исполнителя услуг, или иным доступным способом.</w:t>
      </w:r>
    </w:p>
    <w:p>
      <w:pPr>
        <w:pStyle w:val="0"/>
        <w:spacing w:before="200" w:lineRule="auto"/>
        <w:ind w:firstLine="540"/>
        <w:jc w:val="both"/>
      </w:pPr>
      <w:r>
        <w:rPr>
          <w:sz w:val="20"/>
        </w:rPr>
        <w:t xml:space="preserve">Орган исполнительной власти Пермского края, уполномоченный на формирование государственных социальных заказов, уведомляет исполнителя услуг о проведении внеплановой проверки в день подписания приказа (распоряжения) органа исполнительной власти Пермского края, уполномоченного на формирование государственных социальных заказов, о проведении внеплановой проверки посредством направления копии приказа (распоряжения) органа исполнительной власти Пермского края, уполномоченного на формирование государственных социальных заказов, исполнителю услуг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лица, имеющего право действовать от имени органа исполнительной власти Пермского края, уполномоченного на формирование государственных социальных заказов, и направленного по адресу электронной почты исполнителя услуг, или иным доступным способом.</w:t>
      </w:r>
    </w:p>
    <w:p>
      <w:pPr>
        <w:pStyle w:val="0"/>
        <w:spacing w:before="200" w:lineRule="auto"/>
        <w:ind w:firstLine="540"/>
        <w:jc w:val="both"/>
      </w:pPr>
      <w:r>
        <w:rPr>
          <w:sz w:val="20"/>
        </w:rPr>
        <w:t xml:space="preserve">4.9. Результаты проведения проверки отражаются в акте проверки и подтверждаются документами (копиями документов на бумажных носителях и (или) в электронном виде), объяснениями (пояснениями) должностных лиц исполнителя услуг, а также другими материалами.</w:t>
      </w:r>
    </w:p>
    <w:p>
      <w:pPr>
        <w:pStyle w:val="0"/>
        <w:spacing w:before="200" w:lineRule="auto"/>
        <w:ind w:firstLine="540"/>
        <w:jc w:val="both"/>
      </w:pPr>
      <w:r>
        <w:rPr>
          <w:sz w:val="20"/>
        </w:rPr>
        <w:t xml:space="preserve">Указанные документы (копии) и материалы прилагаются к акту проверки.</w:t>
      </w:r>
    </w:p>
    <w:p>
      <w:pPr>
        <w:pStyle w:val="0"/>
        <w:spacing w:before="200" w:lineRule="auto"/>
        <w:ind w:firstLine="540"/>
        <w:jc w:val="both"/>
      </w:pPr>
      <w:r>
        <w:rPr>
          <w:sz w:val="20"/>
        </w:rPr>
        <w:t xml:space="preserve">В зависимости от формы проведения проверки в акте проверки указывается место проведения проверки.</w:t>
      </w:r>
    </w:p>
    <w:p>
      <w:pPr>
        <w:pStyle w:val="0"/>
        <w:spacing w:before="200" w:lineRule="auto"/>
        <w:ind w:firstLine="540"/>
        <w:jc w:val="both"/>
      </w:pPr>
      <w:r>
        <w:rPr>
          <w:sz w:val="20"/>
        </w:rPr>
        <w:t xml:space="preserve">4.10. В описании каждого нарушения, выявленного в ходе проведения проверки, указываются в том числе:</w:t>
      </w:r>
    </w:p>
    <w:p>
      <w:pPr>
        <w:pStyle w:val="0"/>
        <w:spacing w:before="200" w:lineRule="auto"/>
        <w:ind w:firstLine="540"/>
        <w:jc w:val="both"/>
      </w:pPr>
      <w:r>
        <w:rPr>
          <w:sz w:val="20"/>
        </w:rPr>
        <w:t xml:space="preserve">положения нормативных правовых актов, которые были нарушены;</w:t>
      </w:r>
    </w:p>
    <w:p>
      <w:pPr>
        <w:pStyle w:val="0"/>
        <w:spacing w:before="200" w:lineRule="auto"/>
        <w:ind w:firstLine="540"/>
        <w:jc w:val="both"/>
      </w:pPr>
      <w:r>
        <w:rPr>
          <w:sz w:val="20"/>
        </w:rPr>
        <w:t xml:space="preserve">период, к которому относится выявленное нарушение.</w:t>
      </w:r>
    </w:p>
    <w:p>
      <w:pPr>
        <w:pStyle w:val="0"/>
        <w:spacing w:before="200" w:lineRule="auto"/>
        <w:ind w:firstLine="540"/>
        <w:jc w:val="both"/>
      </w:pPr>
      <w:r>
        <w:rPr>
          <w:sz w:val="20"/>
        </w:rPr>
        <w:t xml:space="preserve">4.11. Результатами осуществления контроля за оказанием государственных услуг в социальной сфере исполнителями услуг, не являющимися государственными учреждениями Пермского края, являются:</w:t>
      </w:r>
    </w:p>
    <w:p>
      <w:pPr>
        <w:pStyle w:val="0"/>
        <w:spacing w:before="200" w:lineRule="auto"/>
        <w:ind w:firstLine="540"/>
        <w:jc w:val="both"/>
      </w:pPr>
      <w:r>
        <w:rPr>
          <w:sz w:val="20"/>
        </w:rPr>
        <w:t xml:space="preserve">определение соответствия фактических значений, характеризующих качество и (или) объем оказания государственной услуги, плановым значениям, установленным соглашением;</w:t>
      </w:r>
    </w:p>
    <w:p>
      <w:pPr>
        <w:pStyle w:val="0"/>
        <w:spacing w:before="200" w:lineRule="auto"/>
        <w:ind w:firstLine="540"/>
        <w:jc w:val="both"/>
      </w:pPr>
      <w:r>
        <w:rPr>
          <w:sz w:val="20"/>
        </w:rPr>
        <w:t xml:space="preserve">анализ причин отклонения фактических значений, характеризующих качество и (или) объем оказания государственной услуги, от плановых значений, установленных соглашением;</w:t>
      </w:r>
    </w:p>
    <w:p>
      <w:pPr>
        <w:pStyle w:val="0"/>
        <w:spacing w:before="200" w:lineRule="auto"/>
        <w:ind w:firstLine="540"/>
        <w:jc w:val="both"/>
      </w:pPr>
      <w:r>
        <w:rPr>
          <w:sz w:val="20"/>
        </w:rPr>
        <w:t xml:space="preserve">определение соблюдения исполнителем услуг положений нормативного правового акта, устанавливающего стандарт (порядок) оказания государственной услуги в социальной сфере, а при отсутствии такого нормативного правового акта - требований к условиям и порядку оказания государственной услуги в социальной сфере, установленных органом исполнительной власти Пермского края, уполномоченным на формирование государственных социальных заказов;</w:t>
      </w:r>
    </w:p>
    <w:p>
      <w:pPr>
        <w:pStyle w:val="0"/>
        <w:spacing w:before="200" w:lineRule="auto"/>
        <w:ind w:firstLine="540"/>
        <w:jc w:val="both"/>
      </w:pPr>
      <w:r>
        <w:rPr>
          <w:sz w:val="20"/>
        </w:rPr>
        <w:t xml:space="preserve">анализ причин несоблюдения исполнителем услуг положений нормативного правового акта, устанавливающего стандарт (порядок) оказания государственной услуги в социальной сфере, а при отсутствии такого нормативного правового акта - требований к условиям и порядку оказания государственной услуги в социальной сфере, установленных органом исполнительной власти Пермского края, уполномоченным на формирование государственных социальных заказов.</w:t>
      </w:r>
    </w:p>
    <w:p>
      <w:pPr>
        <w:pStyle w:val="0"/>
        <w:spacing w:before="200" w:lineRule="auto"/>
        <w:ind w:firstLine="540"/>
        <w:jc w:val="both"/>
      </w:pPr>
      <w:r>
        <w:rPr>
          <w:sz w:val="20"/>
        </w:rPr>
        <w:t xml:space="preserve">4.12. Устранение нарушений, выявленных в ходе проверки, осуществляется в соответствии с планом мероприятий по устранению выявленных нарушений и их предупреждению в дальнейшей деятельности, который составляется исполнителем услуг, утверждается его руководителем и должен содержать перечень выявленных нарушений, меры, принимаемые для их устранения и предупреждения в дальнейшей деятельности, сроки выполнения указанных мер и ответственных исполнителей.</w:t>
      </w:r>
    </w:p>
    <w:p>
      <w:pPr>
        <w:pStyle w:val="0"/>
        <w:spacing w:before="200" w:lineRule="auto"/>
        <w:ind w:firstLine="540"/>
        <w:jc w:val="both"/>
      </w:pPr>
      <w:r>
        <w:rPr>
          <w:sz w:val="20"/>
        </w:rPr>
        <w:t xml:space="preserve">4.13. Материалы по результатам проверки, а также иные документы и информация, полученные (разработанные) в ходе ее осуществления, хранятся органом исполнительной власти Пермского края, уполномоченным на формирование государственных социальных заказов, не менее 5 лет.</w:t>
      </w:r>
    </w:p>
    <w:p>
      <w:pPr>
        <w:pStyle w:val="0"/>
        <w:spacing w:before="200" w:lineRule="auto"/>
        <w:ind w:firstLine="540"/>
        <w:jc w:val="both"/>
      </w:pPr>
      <w:r>
        <w:rPr>
          <w:sz w:val="20"/>
        </w:rPr>
        <w:t xml:space="preserve">4.14. На основании акта проверки орган исполнительной власти Пермского края, уполномоченный на формирование государственных социальных заказов:</w:t>
      </w:r>
    </w:p>
    <w:p>
      <w:pPr>
        <w:pStyle w:val="0"/>
        <w:spacing w:before="200" w:lineRule="auto"/>
        <w:ind w:firstLine="540"/>
        <w:jc w:val="both"/>
      </w:pPr>
      <w:r>
        <w:rPr>
          <w:sz w:val="20"/>
        </w:rPr>
        <w:t xml:space="preserve">принимает меры по обеспечению достижения плановых значений, характеризующих качество и (или) объем оказания государственной услуги в социальной сфере, установленных соглашением;</w:t>
      </w:r>
    </w:p>
    <w:p>
      <w:pPr>
        <w:pStyle w:val="0"/>
        <w:spacing w:before="200" w:lineRule="auto"/>
        <w:ind w:firstLine="540"/>
        <w:jc w:val="both"/>
      </w:pPr>
      <w:r>
        <w:rPr>
          <w:sz w:val="20"/>
        </w:rPr>
        <w:t xml:space="preserve">принимает меры по обеспечению соблюдения исполнителем услуг положений нормативного правового акта, устанавливающего стандарт (порядок) оказания государственной услуги в социальной сфере, а при отсутствии такого нормативного правового акта - требований к условиям и порядку оказания государственной услуги в социальной сфере, установленных органом исполнительной власти Пермского края, уполномоченным на формирование государственных социальных заказов;</w:t>
      </w:r>
    </w:p>
    <w:p>
      <w:pPr>
        <w:pStyle w:val="0"/>
        <w:spacing w:before="200" w:lineRule="auto"/>
        <w:ind w:firstLine="540"/>
        <w:jc w:val="both"/>
      </w:pPr>
      <w:r>
        <w:rPr>
          <w:sz w:val="20"/>
        </w:rPr>
        <w:t xml:space="preserve">принимает решение о возврате средств субсидии в целях оплаты соглашения об оказании государственных услуг в социальной сфере (далее - субсидия) в бюджет Пермского края в соответствии с бюджетным законодательством Российской Федерации в случаях, установленных соглашением;</w:t>
      </w:r>
    </w:p>
    <w:p>
      <w:pPr>
        <w:pStyle w:val="0"/>
        <w:spacing w:before="200" w:lineRule="auto"/>
        <w:ind w:firstLine="540"/>
        <w:jc w:val="both"/>
      </w:pPr>
      <w:r>
        <w:rPr>
          <w:sz w:val="20"/>
        </w:rPr>
        <w:t xml:space="preserve">принимает в установленном Правительством Российской Федерации порядке решение о возмещении вреда, причиненного жизни и (или) здоровью потребителя услуг, за счет не использованного исполнителем услуг остатка субсидии, подлежащего выплате исполнителю услуг в случае, если по результатам проверки был установлен факт неоказания государственной услуги в социальной сфере или ненадлежащего ее оказания, которое заключается в недостижении исполнителем услуг объема оказания такой услуги потребителю услуг и (или) нарушении стандарта (порядка) оказания государственной услуги в социальной сфере или требований к условиям и порядку оказания такой услуги, повлекших причинение вреда жизни и здоровью потребителя;</w:t>
      </w:r>
    </w:p>
    <w:p>
      <w:pPr>
        <w:pStyle w:val="0"/>
        <w:spacing w:before="200" w:lineRule="auto"/>
        <w:ind w:firstLine="540"/>
        <w:jc w:val="both"/>
      </w:pPr>
      <w:r>
        <w:rPr>
          <w:sz w:val="20"/>
        </w:rPr>
        <w:t xml:space="preserve">принимает решение о расторжении соглашения в случае выявления более 3 фактов превышения исполнителем услуг отклонений от показателей, характеризующих качество и (или) объем оказания государственной услуги в социальной сфере, установленных соглашением.</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1</w:t>
      </w:r>
    </w:p>
    <w:p>
      <w:pPr>
        <w:pStyle w:val="0"/>
        <w:jc w:val="right"/>
      </w:pPr>
      <w:r>
        <w:rPr>
          <w:sz w:val="20"/>
        </w:rPr>
        <w:t xml:space="preserve">к Порядку</w:t>
      </w:r>
    </w:p>
    <w:p>
      <w:pPr>
        <w:pStyle w:val="0"/>
        <w:jc w:val="right"/>
      </w:pPr>
      <w:r>
        <w:rPr>
          <w:sz w:val="20"/>
        </w:rPr>
        <w:t xml:space="preserve">формирования государственных</w:t>
      </w:r>
    </w:p>
    <w:p>
      <w:pPr>
        <w:pStyle w:val="0"/>
        <w:jc w:val="right"/>
      </w:pPr>
      <w:r>
        <w:rPr>
          <w:sz w:val="20"/>
        </w:rPr>
        <w:t xml:space="preserve">социальных заказов на оказание</w:t>
      </w:r>
    </w:p>
    <w:p>
      <w:pPr>
        <w:pStyle w:val="0"/>
        <w:jc w:val="right"/>
      </w:pPr>
      <w:r>
        <w:rPr>
          <w:sz w:val="20"/>
        </w:rPr>
        <w:t xml:space="preserve">государственных услуг в социальной</w:t>
      </w:r>
    </w:p>
    <w:p>
      <w:pPr>
        <w:pStyle w:val="0"/>
        <w:jc w:val="right"/>
      </w:pPr>
      <w:r>
        <w:rPr>
          <w:sz w:val="20"/>
        </w:rPr>
        <w:t xml:space="preserve">сфере, отнесенных к полномочиям</w:t>
      </w:r>
    </w:p>
    <w:p>
      <w:pPr>
        <w:pStyle w:val="0"/>
        <w:jc w:val="right"/>
      </w:pPr>
      <w:r>
        <w:rPr>
          <w:sz w:val="20"/>
        </w:rPr>
        <w:t xml:space="preserve">органов исполнительной власти</w:t>
      </w:r>
    </w:p>
    <w:p>
      <w:pPr>
        <w:pStyle w:val="0"/>
        <w:jc w:val="right"/>
      </w:pPr>
      <w:r>
        <w:rPr>
          <w:sz w:val="20"/>
        </w:rPr>
        <w:t xml:space="preserve">Пермского края, и установления</w:t>
      </w:r>
    </w:p>
    <w:p>
      <w:pPr>
        <w:pStyle w:val="0"/>
        <w:jc w:val="right"/>
      </w:pPr>
      <w:r>
        <w:rPr>
          <w:sz w:val="20"/>
        </w:rPr>
        <w:t xml:space="preserve">формы и сроков формирования</w:t>
      </w:r>
    </w:p>
    <w:p>
      <w:pPr>
        <w:pStyle w:val="0"/>
        <w:jc w:val="right"/>
      </w:pPr>
      <w:r>
        <w:rPr>
          <w:sz w:val="20"/>
        </w:rPr>
        <w:t xml:space="preserve">отчета об их исполнении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39" w:tooltip="Постановление Правительства Пермского края от 27.05.2025 N 432-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Постановления</w:t>
              </w:r>
            </w:hyperlink>
            <w:r>
              <w:rPr>
                <w:sz w:val="20"/>
                <w:color w:val="392c69"/>
              </w:rPr>
              <w:t xml:space="preserve"> Правительства Пермского края от 27.05.2025 N 432-п)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ФОРМА</w:t>
      </w:r>
    </w:p>
    <w:p>
      <w:pPr>
        <w:pStyle w:val="0"/>
        <w:jc w:val="both"/>
      </w:pPr>
      <w:r>
        <w:rPr>
          <w:sz w:val="20"/>
        </w:rPr>
      </w:r>
    </w:p>
    <w:bookmarkStart w:id="199" w:name="P199"/>
    <w:bookmarkEnd w:id="199"/>
    <w:p>
      <w:pPr>
        <w:pStyle w:val="0"/>
        <w:jc w:val="center"/>
      </w:pPr>
      <w:r>
        <w:rPr>
          <w:sz w:val="20"/>
        </w:rPr>
        <w:t xml:space="preserve">Государственный социальный заказ на оказание государственных</w:t>
      </w:r>
    </w:p>
    <w:p>
      <w:pPr>
        <w:pStyle w:val="0"/>
        <w:jc w:val="center"/>
      </w:pPr>
      <w:r>
        <w:rPr>
          <w:sz w:val="20"/>
        </w:rPr>
        <w:t xml:space="preserve">услуг в социальной сфере, отнесенных к полномочиям органов</w:t>
      </w:r>
    </w:p>
    <w:p>
      <w:pPr>
        <w:pStyle w:val="0"/>
        <w:jc w:val="center"/>
      </w:pPr>
      <w:r>
        <w:rPr>
          <w:sz w:val="20"/>
        </w:rPr>
        <w:t xml:space="preserve">исполнительной власти Пермского края, на 20___ год</w:t>
      </w:r>
    </w:p>
    <w:p>
      <w:pPr>
        <w:pStyle w:val="0"/>
        <w:jc w:val="center"/>
      </w:pPr>
      <w:r>
        <w:rPr>
          <w:sz w:val="20"/>
        </w:rPr>
        <w:t xml:space="preserve">и на плановый период 20___ - 20___ годов на "___" _________</w:t>
      </w:r>
    </w:p>
    <w:p>
      <w:pPr>
        <w:pStyle w:val="0"/>
        <w:jc w:val="center"/>
      </w:pPr>
      <w:r>
        <w:rPr>
          <w:sz w:val="20"/>
        </w:rPr>
        <w:t xml:space="preserve">20___ г.</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6690"/>
        <w:gridCol w:w="1361"/>
        <w:gridCol w:w="1020"/>
      </w:tblGrid>
      <w:tr>
        <w:tc>
          <w:tcPr>
            <w:tcW w:w="6690" w:type="dxa"/>
            <w:tcBorders>
              <w:top w:val="nil"/>
              <w:left w:val="nil"/>
              <w:bottom w:val="nil"/>
              <w:right w:val="nil"/>
            </w:tcBorders>
          </w:tcPr>
          <w:p>
            <w:pPr>
              <w:pStyle w:val="0"/>
            </w:pPr>
            <w:r>
              <w:rPr>
                <w:sz w:val="20"/>
              </w:rPr>
            </w:r>
          </w:p>
        </w:tc>
        <w:tc>
          <w:tcPr>
            <w:tcW w:w="1361" w:type="dxa"/>
            <w:tcBorders>
              <w:top w:val="nil"/>
              <w:left w:val="nil"/>
              <w:bottom w:val="nil"/>
              <w:right w:val="single" w:sz="4"/>
            </w:tcBorders>
          </w:tcPr>
          <w:p>
            <w:pPr>
              <w:pStyle w:val="0"/>
            </w:pPr>
            <w:r>
              <w:rPr>
                <w:sz w:val="20"/>
              </w:rPr>
            </w:r>
          </w:p>
        </w:tc>
        <w:tc>
          <w:tcPr>
            <w:tcW w:w="1020" w:type="dxa"/>
            <w:tcBorders>
              <w:top w:val="single" w:sz="4"/>
              <w:left w:val="single" w:sz="4"/>
              <w:bottom w:val="single" w:sz="4"/>
              <w:right w:val="single" w:sz="4"/>
            </w:tcBorders>
          </w:tcPr>
          <w:p>
            <w:pPr>
              <w:pStyle w:val="0"/>
              <w:jc w:val="center"/>
            </w:pPr>
            <w:r>
              <w:rPr>
                <w:sz w:val="20"/>
              </w:rPr>
              <w:t xml:space="preserve">Коды</w:t>
            </w:r>
          </w:p>
        </w:tc>
      </w:tr>
      <w:tr>
        <w:tc>
          <w:tcPr>
            <w:tcW w:w="6690" w:type="dxa"/>
            <w:tcBorders>
              <w:top w:val="nil"/>
              <w:left w:val="nil"/>
              <w:bottom w:val="nil"/>
              <w:right w:val="nil"/>
            </w:tcBorders>
          </w:tcPr>
          <w:p>
            <w:pPr>
              <w:pStyle w:val="0"/>
            </w:pPr>
            <w:r>
              <w:rPr>
                <w:sz w:val="20"/>
              </w:rPr>
            </w:r>
          </w:p>
        </w:tc>
        <w:tc>
          <w:tcPr>
            <w:tcW w:w="1361" w:type="dxa"/>
            <w:vAlign w:val="center"/>
            <w:tcBorders>
              <w:top w:val="nil"/>
              <w:left w:val="nil"/>
              <w:bottom w:val="nil"/>
              <w:right w:val="single" w:sz="4"/>
            </w:tcBorders>
          </w:tcPr>
          <w:p>
            <w:pPr>
              <w:pStyle w:val="0"/>
              <w:jc w:val="center"/>
            </w:pPr>
            <w:r>
              <w:rPr>
                <w:sz w:val="20"/>
              </w:rPr>
              <w:t xml:space="preserve">Дата</w:t>
            </w:r>
          </w:p>
        </w:tc>
        <w:tc>
          <w:tcPr>
            <w:tcW w:w="1020" w:type="dxa"/>
            <w:tcBorders>
              <w:top w:val="single" w:sz="4"/>
              <w:left w:val="single" w:sz="4"/>
              <w:bottom w:val="single" w:sz="4"/>
              <w:right w:val="single" w:sz="4"/>
            </w:tcBorders>
          </w:tcPr>
          <w:p>
            <w:pPr>
              <w:pStyle w:val="0"/>
            </w:pPr>
            <w:r>
              <w:rPr>
                <w:sz w:val="20"/>
              </w:rPr>
            </w:r>
          </w:p>
        </w:tc>
      </w:tr>
      <w:tr>
        <w:tc>
          <w:tcPr>
            <w:tcW w:w="6690" w:type="dxa"/>
            <w:tcBorders>
              <w:top w:val="nil"/>
              <w:left w:val="nil"/>
              <w:bottom w:val="nil"/>
              <w:right w:val="nil"/>
            </w:tcBorders>
          </w:tcPr>
          <w:p>
            <w:pPr>
              <w:pStyle w:val="0"/>
              <w:jc w:val="both"/>
            </w:pPr>
            <w:r>
              <w:rPr>
                <w:sz w:val="20"/>
              </w:rPr>
              <w:t xml:space="preserve">Орган исполнительной власти Пермского края, уполномоченный на формирование государственных социальных заказов ____________________________________</w:t>
            </w:r>
          </w:p>
          <w:p>
            <w:pPr>
              <w:pStyle w:val="0"/>
              <w:ind w:left="3113"/>
              <w:jc w:val="both"/>
            </w:pPr>
            <w:r>
              <w:rPr>
                <w:sz w:val="20"/>
              </w:rPr>
              <w:t xml:space="preserve">(полное наименование)</w:t>
            </w:r>
          </w:p>
        </w:tc>
        <w:tc>
          <w:tcPr>
            <w:tcW w:w="1361" w:type="dxa"/>
            <w:vAlign w:val="center"/>
            <w:tcBorders>
              <w:top w:val="nil"/>
              <w:left w:val="nil"/>
              <w:bottom w:val="nil"/>
              <w:right w:val="single" w:sz="4"/>
            </w:tcBorders>
          </w:tcPr>
          <w:p>
            <w:pPr>
              <w:pStyle w:val="0"/>
              <w:jc w:val="center"/>
            </w:pPr>
            <w:r>
              <w:rPr>
                <w:sz w:val="20"/>
              </w:rPr>
              <w:t xml:space="preserve">по ОКПО</w:t>
            </w:r>
          </w:p>
        </w:tc>
        <w:tc>
          <w:tcPr>
            <w:tcW w:w="1020" w:type="dxa"/>
            <w:tcBorders>
              <w:top w:val="single" w:sz="4"/>
              <w:left w:val="single" w:sz="4"/>
              <w:bottom w:val="single" w:sz="4"/>
              <w:right w:val="single" w:sz="4"/>
            </w:tcBorders>
          </w:tcPr>
          <w:p>
            <w:pPr>
              <w:pStyle w:val="0"/>
            </w:pPr>
            <w:r>
              <w:rPr>
                <w:sz w:val="20"/>
              </w:rPr>
            </w:r>
          </w:p>
        </w:tc>
      </w:tr>
      <w:tr>
        <w:tc>
          <w:tcPr>
            <w:tcW w:w="6690" w:type="dxa"/>
            <w:tcBorders>
              <w:top w:val="nil"/>
              <w:left w:val="nil"/>
              <w:bottom w:val="nil"/>
              <w:right w:val="nil"/>
            </w:tcBorders>
          </w:tcPr>
          <w:p>
            <w:pPr>
              <w:pStyle w:val="0"/>
              <w:jc w:val="both"/>
            </w:pPr>
            <w:r>
              <w:rPr>
                <w:sz w:val="20"/>
              </w:rPr>
              <w:t xml:space="preserve">Наименование бюджета </w:t>
            </w:r>
            <w:hyperlink w:history="0" w:anchor="P1148" w:tooltip="&lt;1&gt; Указывается бюджет.">
              <w:r>
                <w:rPr>
                  <w:sz w:val="20"/>
                  <w:color w:val="0000ff"/>
                </w:rPr>
                <w:t xml:space="preserve">&lt;1&gt;</w:t>
              </w:r>
            </w:hyperlink>
            <w:r>
              <w:rPr>
                <w:sz w:val="20"/>
              </w:rPr>
              <w:t xml:space="preserve"> ____________________________</w:t>
            </w:r>
          </w:p>
        </w:tc>
        <w:tc>
          <w:tcPr>
            <w:tcW w:w="1361" w:type="dxa"/>
            <w:vAlign w:val="center"/>
            <w:tcBorders>
              <w:top w:val="nil"/>
              <w:left w:val="nil"/>
              <w:bottom w:val="nil"/>
              <w:right w:val="single" w:sz="4"/>
            </w:tcBorders>
          </w:tcPr>
          <w:p>
            <w:pPr>
              <w:pStyle w:val="0"/>
              <w:jc w:val="center"/>
            </w:pPr>
            <w:r>
              <w:rPr>
                <w:sz w:val="20"/>
              </w:rPr>
              <w:t xml:space="preserve">глава БК</w:t>
            </w:r>
          </w:p>
        </w:tc>
        <w:tc>
          <w:tcPr>
            <w:tcW w:w="1020" w:type="dxa"/>
            <w:tcBorders>
              <w:top w:val="single" w:sz="4"/>
              <w:left w:val="single" w:sz="4"/>
              <w:bottom w:val="single" w:sz="4"/>
              <w:right w:val="single" w:sz="4"/>
            </w:tcBorders>
          </w:tcPr>
          <w:p>
            <w:pPr>
              <w:pStyle w:val="0"/>
            </w:pPr>
            <w:r>
              <w:rPr>
                <w:sz w:val="20"/>
              </w:rPr>
            </w:r>
          </w:p>
        </w:tc>
      </w:tr>
      <w:tr>
        <w:tc>
          <w:tcPr>
            <w:tcW w:w="6690" w:type="dxa"/>
            <w:tcBorders>
              <w:top w:val="nil"/>
              <w:left w:val="nil"/>
              <w:bottom w:val="nil"/>
              <w:right w:val="nil"/>
            </w:tcBorders>
          </w:tcPr>
          <w:p>
            <w:pPr>
              <w:pStyle w:val="0"/>
              <w:jc w:val="both"/>
            </w:pPr>
            <w:r>
              <w:rPr>
                <w:sz w:val="20"/>
              </w:rPr>
              <w:t xml:space="preserve">Статус </w:t>
            </w:r>
            <w:hyperlink w:history="0" w:anchor="P1149" w:tooltip="&lt;2&gt; Ставится цифра 1 в случае, если государственный социальный заказ формируется впервые, ставится цифра 2 в случае внесения изменений в утвержденный государственный социальный заказ и формирования нового государственного социального заказа.">
              <w:r>
                <w:rPr>
                  <w:sz w:val="20"/>
                  <w:color w:val="0000ff"/>
                </w:rPr>
                <w:t xml:space="preserve">&lt;2&gt;</w:t>
              </w:r>
            </w:hyperlink>
            <w:r>
              <w:rPr>
                <w:sz w:val="20"/>
              </w:rPr>
              <w:t xml:space="preserve"> __________________________________________</w:t>
            </w:r>
          </w:p>
          <w:p>
            <w:pPr>
              <w:pStyle w:val="0"/>
              <w:ind w:left="1698"/>
            </w:pPr>
            <w:r>
              <w:rPr>
                <w:sz w:val="20"/>
              </w:rPr>
              <w:t xml:space="preserve">(первоначальный - "0", измененный - "1")</w:t>
            </w:r>
          </w:p>
        </w:tc>
        <w:tc>
          <w:tcPr>
            <w:tcW w:w="1361" w:type="dxa"/>
            <w:vAlign w:val="center"/>
            <w:tcBorders>
              <w:top w:val="nil"/>
              <w:left w:val="nil"/>
              <w:bottom w:val="nil"/>
              <w:right w:val="single" w:sz="4"/>
            </w:tcBorders>
          </w:tcPr>
          <w:p>
            <w:pPr>
              <w:pStyle w:val="0"/>
              <w:jc w:val="center"/>
            </w:pPr>
            <w:r>
              <w:rPr>
                <w:sz w:val="20"/>
              </w:rPr>
              <w:t xml:space="preserve">по </w:t>
            </w:r>
            <w:hyperlink w:history="0" r:id="rId4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020" w:type="dxa"/>
            <w:tcBorders>
              <w:top w:val="single" w:sz="4"/>
              <w:left w:val="single" w:sz="4"/>
              <w:bottom w:val="single" w:sz="4"/>
              <w:right w:val="single" w:sz="4"/>
            </w:tcBorders>
          </w:tcPr>
          <w:p>
            <w:pPr>
              <w:pStyle w:val="0"/>
            </w:pPr>
            <w:r>
              <w:rPr>
                <w:sz w:val="20"/>
              </w:rPr>
            </w:r>
          </w:p>
        </w:tc>
      </w:tr>
      <w:tr>
        <w:tblPrEx>
          <w:tblBorders>
            <w:right w:val="nil"/>
          </w:tblBorders>
        </w:tblPrEx>
        <w:tc>
          <w:tcPr>
            <w:gridSpan w:val="3"/>
            <w:tcW w:w="9071" w:type="dxa"/>
            <w:tcBorders>
              <w:top w:val="nil"/>
              <w:left w:val="nil"/>
              <w:bottom w:val="nil"/>
              <w:right w:val="nil"/>
            </w:tcBorders>
          </w:tcPr>
          <w:p>
            <w:pPr>
              <w:pStyle w:val="0"/>
              <w:jc w:val="both"/>
            </w:pPr>
            <w:r>
              <w:rPr>
                <w:sz w:val="20"/>
              </w:rPr>
              <w:t xml:space="preserve">Отрасль социальной сферы </w:t>
            </w:r>
            <w:hyperlink w:history="0" w:anchor="P1150" w:tooltip="&lt;3&gt; Указывается отрасль социальной сферы, определенная частью 1 статьи 1 Федерального закона от 13 июля 2020 г. N 189-ФЗ &quot;О государственном (муниципальном) социальном заказе на оказание государственных (муниципальных) услуг в социальной сфере&quot;.">
              <w:r>
                <w:rPr>
                  <w:sz w:val="20"/>
                  <w:color w:val="0000ff"/>
                </w:rPr>
                <w:t xml:space="preserve">&lt;3&gt;</w:t>
              </w:r>
            </w:hyperlink>
            <w:r>
              <w:rPr>
                <w:sz w:val="20"/>
              </w:rPr>
              <w:t xml:space="preserve"> ______________________________________________</w:t>
            </w:r>
          </w:p>
        </w:tc>
      </w:tr>
    </w:tbl>
    <w:p>
      <w:pPr>
        <w:pStyle w:val="0"/>
        <w:jc w:val="both"/>
      </w:pPr>
      <w:r>
        <w:rPr>
          <w:sz w:val="20"/>
        </w:rPr>
      </w:r>
    </w:p>
    <w:p>
      <w:pPr>
        <w:pStyle w:val="0"/>
        <w:outlineLvl w:val="2"/>
        <w:jc w:val="center"/>
      </w:pPr>
      <w:r>
        <w:rPr>
          <w:sz w:val="20"/>
        </w:rPr>
        <w:t xml:space="preserve">I. Общие сведения о государственном социальном заказе</w:t>
      </w:r>
    </w:p>
    <w:p>
      <w:pPr>
        <w:pStyle w:val="0"/>
        <w:jc w:val="center"/>
      </w:pPr>
      <w:r>
        <w:rPr>
          <w:sz w:val="20"/>
        </w:rPr>
        <w:t xml:space="preserve">в очередном финансовом году и плановом периоде, а также</w:t>
      </w:r>
    </w:p>
    <w:p>
      <w:pPr>
        <w:pStyle w:val="0"/>
        <w:jc w:val="center"/>
      </w:pPr>
      <w:r>
        <w:rPr>
          <w:sz w:val="20"/>
        </w:rPr>
        <w:t xml:space="preserve">за пределами планового периода</w:t>
      </w:r>
    </w:p>
    <w:p>
      <w:pPr>
        <w:pStyle w:val="0"/>
        <w:jc w:val="both"/>
      </w:pPr>
      <w:r>
        <w:rPr>
          <w:sz w:val="20"/>
        </w:rPr>
      </w:r>
    </w:p>
    <w:p>
      <w:pPr>
        <w:pStyle w:val="0"/>
        <w:outlineLvl w:val="3"/>
        <w:jc w:val="center"/>
      </w:pPr>
      <w:r>
        <w:rPr>
          <w:sz w:val="20"/>
        </w:rPr>
        <w:t xml:space="preserve">1. Общие сведения о государственном социальном заказе</w:t>
      </w:r>
    </w:p>
    <w:p>
      <w:pPr>
        <w:pStyle w:val="0"/>
        <w:jc w:val="center"/>
      </w:pPr>
      <w:r>
        <w:rPr>
          <w:sz w:val="20"/>
        </w:rPr>
        <w:t xml:space="preserve">на 20___ год (на очередной финансовый год)</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1304"/>
        <w:gridCol w:w="1361"/>
        <w:gridCol w:w="1020"/>
        <w:gridCol w:w="964"/>
        <w:gridCol w:w="769"/>
        <w:gridCol w:w="664"/>
        <w:gridCol w:w="1474"/>
        <w:gridCol w:w="1644"/>
        <w:gridCol w:w="1020"/>
        <w:gridCol w:w="1020"/>
      </w:tblGrid>
      <w:tr>
        <w:tc>
          <w:tcPr>
            <w:tcW w:w="1417" w:type="dxa"/>
            <w:vAlign w:val="center"/>
            <w:vMerge w:val="restart"/>
          </w:tcPr>
          <w:p>
            <w:pPr>
              <w:pStyle w:val="0"/>
              <w:jc w:val="center"/>
            </w:pPr>
            <w:r>
              <w:rPr>
                <w:sz w:val="20"/>
              </w:rPr>
              <w:t xml:space="preserve">Наименование государственной услуги (укрупненной государственной услуги) </w:t>
            </w:r>
            <w:hyperlink w:history="0" w:anchor="P1151" w:tooltip="&lt;4&gt; Формируется в соответствии с информацией, включенной в подраздел 1 раздела II настоящего приложения.">
              <w:r>
                <w:rPr>
                  <w:sz w:val="20"/>
                  <w:color w:val="0000ff"/>
                </w:rPr>
                <w:t xml:space="preserve">&lt;4&gt;</w:t>
              </w:r>
            </w:hyperlink>
          </w:p>
        </w:tc>
        <w:tc>
          <w:tcPr>
            <w:tcW w:w="1304" w:type="dxa"/>
            <w:vAlign w:val="center"/>
            <w:vMerge w:val="restart"/>
          </w:tcPr>
          <w:p>
            <w:pPr>
              <w:pStyle w:val="0"/>
              <w:jc w:val="center"/>
            </w:pPr>
            <w:r>
              <w:rPr>
                <w:sz w:val="20"/>
              </w:rPr>
              <w:t xml:space="preserve">Год определения исполнителей государственной услуги (укрупненной государственной услуги) </w:t>
            </w:r>
            <w:hyperlink w:history="0" w:anchor="P1151" w:tooltip="&lt;4&gt; Формируется в соответствии с информацией, включенной в подраздел 1 раздела II настоящего приложения.">
              <w:r>
                <w:rPr>
                  <w:sz w:val="20"/>
                  <w:color w:val="0000ff"/>
                </w:rPr>
                <w:t xml:space="preserve">&lt;4&gt;</w:t>
              </w:r>
            </w:hyperlink>
          </w:p>
        </w:tc>
        <w:tc>
          <w:tcPr>
            <w:tcW w:w="1361" w:type="dxa"/>
            <w:vAlign w:val="center"/>
            <w:vMerge w:val="restart"/>
          </w:tcPr>
          <w:p>
            <w:pPr>
              <w:pStyle w:val="0"/>
              <w:jc w:val="center"/>
            </w:pPr>
            <w:r>
              <w:rPr>
                <w:sz w:val="20"/>
              </w:rPr>
              <w:t xml:space="preserve">Место оказания государственной услуги (укрупненной государственной услуги) </w:t>
            </w:r>
            <w:hyperlink w:history="0" w:anchor="P1151" w:tooltip="&lt;4&gt; Формируется в соответствии с информацией, включенной в подраздел 1 раздела II настоящего приложения.">
              <w:r>
                <w:rPr>
                  <w:sz w:val="20"/>
                  <w:color w:val="0000ff"/>
                </w:rPr>
                <w:t xml:space="preserve">&lt;4&gt;</w:t>
              </w:r>
            </w:hyperlink>
          </w:p>
        </w:tc>
        <w:tc>
          <w:tcPr>
            <w:gridSpan w:val="3"/>
            <w:tcW w:w="2753" w:type="dxa"/>
            <w:vAlign w:val="center"/>
          </w:tcPr>
          <w:p>
            <w:pPr>
              <w:pStyle w:val="0"/>
              <w:jc w:val="center"/>
            </w:pPr>
            <w:r>
              <w:rPr>
                <w:sz w:val="20"/>
              </w:rPr>
              <w:t xml:space="preserve">Показатель, характеризующий объем оказания государственной услуги (укрупненной государственной услуги)</w:t>
            </w:r>
          </w:p>
        </w:tc>
        <w:tc>
          <w:tcPr>
            <w:gridSpan w:val="5"/>
            <w:tcW w:w="5822" w:type="dxa"/>
            <w:vAlign w:val="center"/>
          </w:tcPr>
          <w:p>
            <w:pPr>
              <w:pStyle w:val="0"/>
              <w:jc w:val="center"/>
            </w:pPr>
            <w:r>
              <w:rPr>
                <w:sz w:val="20"/>
              </w:rPr>
              <w:t xml:space="preserve">Значение показателя, характеризующего объем оказания государственной услуги (укрупненной государственной услуги) по способам определения исполнителей государственной услуги (укрупненной государственной услуги)</w:t>
            </w:r>
          </w:p>
        </w:tc>
      </w:tr>
      <w:tr>
        <w:tc>
          <w:tcPr>
            <w:vMerge w:val="continue"/>
          </w:tcPr>
          <w:p/>
        </w:tc>
        <w:tc>
          <w:tcPr>
            <w:vMerge w:val="continue"/>
          </w:tcPr>
          <w:p/>
        </w:tc>
        <w:tc>
          <w:tcPr>
            <w:vMerge w:val="continue"/>
          </w:tcPr>
          <w:p/>
        </w:tc>
        <w:tc>
          <w:tcPr>
            <w:tcW w:w="1020" w:type="dxa"/>
            <w:vAlign w:val="center"/>
            <w:vMerge w:val="restart"/>
          </w:tcPr>
          <w:p>
            <w:pPr>
              <w:pStyle w:val="0"/>
              <w:jc w:val="center"/>
            </w:pPr>
            <w:r>
              <w:rPr>
                <w:sz w:val="20"/>
              </w:rPr>
              <w:t xml:space="preserve">наименование показателя </w:t>
            </w:r>
            <w:hyperlink w:history="0" w:anchor="P1151" w:tooltip="&lt;4&gt; Формируется в соответствии с информацией, включенной в подраздел 1 раздела II настоящего приложения.">
              <w:r>
                <w:rPr>
                  <w:sz w:val="20"/>
                  <w:color w:val="0000ff"/>
                </w:rPr>
                <w:t xml:space="preserve">&lt;4&gt;</w:t>
              </w:r>
            </w:hyperlink>
          </w:p>
        </w:tc>
        <w:tc>
          <w:tcPr>
            <w:gridSpan w:val="2"/>
            <w:tcW w:w="1733" w:type="dxa"/>
            <w:vAlign w:val="center"/>
          </w:tcPr>
          <w:p>
            <w:pPr>
              <w:pStyle w:val="0"/>
              <w:jc w:val="center"/>
            </w:pPr>
            <w:r>
              <w:rPr>
                <w:sz w:val="20"/>
              </w:rPr>
              <w:t xml:space="preserve">единица измерения</w:t>
            </w:r>
          </w:p>
        </w:tc>
        <w:tc>
          <w:tcPr>
            <w:tcW w:w="664" w:type="dxa"/>
            <w:vAlign w:val="center"/>
            <w:vMerge w:val="restart"/>
          </w:tcPr>
          <w:p>
            <w:pPr>
              <w:pStyle w:val="0"/>
              <w:jc w:val="center"/>
            </w:pPr>
            <w:r>
              <w:rPr>
                <w:sz w:val="20"/>
              </w:rPr>
              <w:t xml:space="preserve">всего </w:t>
            </w:r>
            <w:hyperlink w:history="0" w:anchor="P1152" w:tooltip="&lt;5&gt; Рассчитывается как сумма граф 8, 9, 10, 11.">
              <w:r>
                <w:rPr>
                  <w:sz w:val="20"/>
                  <w:color w:val="0000ff"/>
                </w:rPr>
                <w:t xml:space="preserve">&lt;5&gt;</w:t>
              </w:r>
            </w:hyperlink>
          </w:p>
        </w:tc>
        <w:tc>
          <w:tcPr>
            <w:gridSpan w:val="4"/>
            <w:tcW w:w="5158" w:type="dxa"/>
            <w:vAlign w:val="center"/>
          </w:tcPr>
          <w:p>
            <w:pPr>
              <w:pStyle w:val="0"/>
              <w:jc w:val="center"/>
            </w:pPr>
            <w:r>
              <w:rPr>
                <w:sz w:val="20"/>
              </w:rPr>
              <w:t xml:space="preserve">из них</w:t>
            </w:r>
          </w:p>
        </w:tc>
      </w:tr>
      <w:tr>
        <w:tc>
          <w:tcPr>
            <w:vMerge w:val="continue"/>
          </w:tcPr>
          <w:p/>
        </w:tc>
        <w:tc>
          <w:tcPr>
            <w:vMerge w:val="continue"/>
          </w:tcPr>
          <w:p/>
        </w:tc>
        <w:tc>
          <w:tcPr>
            <w:vMerge w:val="continue"/>
          </w:tcPr>
          <w:p/>
        </w:tc>
        <w:tc>
          <w:tcPr>
            <w:vMerge w:val="continue"/>
          </w:tcPr>
          <w:p/>
        </w:tc>
        <w:tc>
          <w:tcPr>
            <w:tcW w:w="964" w:type="dxa"/>
            <w:vAlign w:val="center"/>
          </w:tcPr>
          <w:p>
            <w:pPr>
              <w:pStyle w:val="0"/>
              <w:jc w:val="center"/>
            </w:pPr>
            <w:r>
              <w:rPr>
                <w:sz w:val="20"/>
              </w:rPr>
              <w:t xml:space="preserve">наименование </w:t>
            </w:r>
            <w:hyperlink w:history="0" w:anchor="P1151" w:tooltip="&lt;4&gt; Формируется в соответствии с информацией, включенной в подраздел 1 раздела II настоящего приложения.">
              <w:r>
                <w:rPr>
                  <w:sz w:val="20"/>
                  <w:color w:val="0000ff"/>
                </w:rPr>
                <w:t xml:space="preserve">&lt;4&gt;</w:t>
              </w:r>
            </w:hyperlink>
          </w:p>
        </w:tc>
        <w:tc>
          <w:tcPr>
            <w:tcW w:w="769" w:type="dxa"/>
            <w:vAlign w:val="center"/>
          </w:tcPr>
          <w:p>
            <w:pPr>
              <w:pStyle w:val="0"/>
              <w:jc w:val="center"/>
            </w:pPr>
            <w:r>
              <w:rPr>
                <w:sz w:val="20"/>
              </w:rPr>
              <w:t xml:space="preserve">код по </w:t>
            </w:r>
            <w:hyperlink w:history="0" r:id="rId4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1151" w:tooltip="&lt;4&gt; Формируется в соответствии с информацией, включенной в подраздел 1 раздела II настоящего приложения.">
              <w:r>
                <w:rPr>
                  <w:sz w:val="20"/>
                  <w:color w:val="0000ff"/>
                </w:rPr>
                <w:t xml:space="preserve">&lt;4&gt;</w:t>
              </w:r>
            </w:hyperlink>
          </w:p>
        </w:tc>
        <w:tc>
          <w:tcPr>
            <w:vMerge w:val="continue"/>
          </w:tcPr>
          <w:p/>
        </w:tc>
        <w:tc>
          <w:tcPr>
            <w:tcW w:w="1474" w:type="dxa"/>
            <w:vAlign w:val="center"/>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1153" w:tooltip="&lt;6&gt; Формируется в соответствии с показателями, характеризующими объем оказания государственной услуги в социальной сфере, включенными в подраздел 1 раздела II настоящего приложения.">
              <w:r>
                <w:rPr>
                  <w:sz w:val="20"/>
                  <w:color w:val="0000ff"/>
                </w:rPr>
                <w:t xml:space="preserve">&lt;6&gt;</w:t>
              </w:r>
            </w:hyperlink>
          </w:p>
        </w:tc>
        <w:tc>
          <w:tcPr>
            <w:tcW w:w="1644" w:type="dxa"/>
            <w:vAlign w:val="center"/>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1153" w:tooltip="&lt;6&gt; Формируется в соответствии с показателями, характеризующими объем оказания государственной услуги в социальной сфере, включенными в подраздел 1 раздела II настоящего приложения.">
              <w:r>
                <w:rPr>
                  <w:sz w:val="20"/>
                  <w:color w:val="0000ff"/>
                </w:rPr>
                <w:t xml:space="preserve">&lt;6&gt;</w:t>
              </w:r>
            </w:hyperlink>
          </w:p>
        </w:tc>
        <w:tc>
          <w:tcPr>
            <w:tcW w:w="1020" w:type="dxa"/>
            <w:vAlign w:val="center"/>
          </w:tcPr>
          <w:p>
            <w:pPr>
              <w:pStyle w:val="0"/>
              <w:jc w:val="center"/>
            </w:pPr>
            <w:r>
              <w:rPr>
                <w:sz w:val="20"/>
              </w:rPr>
              <w:t xml:space="preserve">в соответствии с конкурсом </w:t>
            </w:r>
            <w:hyperlink w:history="0" w:anchor="P1153" w:tooltip="&lt;6&gt; Формируется в соответствии с показателями, характеризующими объем оказания государственной услуги в социальной сфере, включенными в подраздел 1 раздела II настоящего приложения.">
              <w:r>
                <w:rPr>
                  <w:sz w:val="20"/>
                  <w:color w:val="0000ff"/>
                </w:rPr>
                <w:t xml:space="preserve">&lt;6&gt;</w:t>
              </w:r>
            </w:hyperlink>
          </w:p>
        </w:tc>
        <w:tc>
          <w:tcPr>
            <w:tcW w:w="1020" w:type="dxa"/>
            <w:vAlign w:val="center"/>
          </w:tcPr>
          <w:p>
            <w:pPr>
              <w:pStyle w:val="0"/>
              <w:jc w:val="center"/>
            </w:pPr>
            <w:r>
              <w:rPr>
                <w:sz w:val="20"/>
              </w:rPr>
              <w:t xml:space="preserve">в соответствии с сертификатами </w:t>
            </w:r>
            <w:hyperlink w:history="0" w:anchor="P1153" w:tooltip="&lt;6&gt; Формируется в соответствии с показателями, характеризующими объем оказания государственной услуги в социальной сфере, включенными в подраздел 1 раздела II настоящего приложения.">
              <w:r>
                <w:rPr>
                  <w:sz w:val="20"/>
                  <w:color w:val="0000ff"/>
                </w:rPr>
                <w:t xml:space="preserve">&lt;6&gt;</w:t>
              </w:r>
            </w:hyperlink>
          </w:p>
        </w:tc>
      </w:tr>
      <w:tr>
        <w:tc>
          <w:tcPr>
            <w:tcW w:w="1417" w:type="dxa"/>
            <w:vAlign w:val="center"/>
          </w:tcPr>
          <w:p>
            <w:pPr>
              <w:pStyle w:val="0"/>
              <w:jc w:val="center"/>
            </w:pPr>
            <w:r>
              <w:rPr>
                <w:sz w:val="20"/>
              </w:rPr>
              <w:t xml:space="preserve">1</w:t>
            </w:r>
          </w:p>
        </w:tc>
        <w:tc>
          <w:tcPr>
            <w:tcW w:w="1304" w:type="dxa"/>
            <w:vAlign w:val="center"/>
          </w:tcPr>
          <w:p>
            <w:pPr>
              <w:pStyle w:val="0"/>
              <w:jc w:val="center"/>
            </w:pPr>
            <w:r>
              <w:rPr>
                <w:sz w:val="20"/>
              </w:rPr>
              <w:t xml:space="preserve">2</w:t>
            </w:r>
          </w:p>
        </w:tc>
        <w:tc>
          <w:tcPr>
            <w:tcW w:w="1361" w:type="dxa"/>
            <w:vAlign w:val="center"/>
          </w:tcPr>
          <w:p>
            <w:pPr>
              <w:pStyle w:val="0"/>
              <w:jc w:val="center"/>
            </w:pPr>
            <w:r>
              <w:rPr>
                <w:sz w:val="20"/>
              </w:rPr>
              <w:t xml:space="preserve">3</w:t>
            </w:r>
          </w:p>
        </w:tc>
        <w:tc>
          <w:tcPr>
            <w:tcW w:w="1020" w:type="dxa"/>
            <w:vAlign w:val="center"/>
          </w:tcPr>
          <w:p>
            <w:pPr>
              <w:pStyle w:val="0"/>
              <w:jc w:val="center"/>
            </w:pPr>
            <w:r>
              <w:rPr>
                <w:sz w:val="20"/>
              </w:rPr>
              <w:t xml:space="preserve">4</w:t>
            </w:r>
          </w:p>
        </w:tc>
        <w:tc>
          <w:tcPr>
            <w:tcW w:w="964" w:type="dxa"/>
            <w:vAlign w:val="center"/>
          </w:tcPr>
          <w:p>
            <w:pPr>
              <w:pStyle w:val="0"/>
              <w:jc w:val="center"/>
            </w:pPr>
            <w:r>
              <w:rPr>
                <w:sz w:val="20"/>
              </w:rPr>
              <w:t xml:space="preserve">5</w:t>
            </w:r>
          </w:p>
        </w:tc>
        <w:tc>
          <w:tcPr>
            <w:tcW w:w="769" w:type="dxa"/>
            <w:vAlign w:val="center"/>
          </w:tcPr>
          <w:p>
            <w:pPr>
              <w:pStyle w:val="0"/>
              <w:jc w:val="center"/>
            </w:pPr>
            <w:r>
              <w:rPr>
                <w:sz w:val="20"/>
              </w:rPr>
              <w:t xml:space="preserve">6</w:t>
            </w:r>
          </w:p>
        </w:tc>
        <w:tc>
          <w:tcPr>
            <w:tcW w:w="664" w:type="dxa"/>
            <w:vAlign w:val="center"/>
          </w:tcPr>
          <w:p>
            <w:pPr>
              <w:pStyle w:val="0"/>
              <w:jc w:val="center"/>
            </w:pPr>
            <w:r>
              <w:rPr>
                <w:sz w:val="20"/>
              </w:rPr>
              <w:t xml:space="preserve">7</w:t>
            </w:r>
          </w:p>
        </w:tc>
        <w:tc>
          <w:tcPr>
            <w:tcW w:w="1474" w:type="dxa"/>
            <w:vAlign w:val="center"/>
          </w:tcPr>
          <w:p>
            <w:pPr>
              <w:pStyle w:val="0"/>
              <w:jc w:val="center"/>
            </w:pPr>
            <w:r>
              <w:rPr>
                <w:sz w:val="20"/>
              </w:rPr>
              <w:t xml:space="preserve">8</w:t>
            </w:r>
          </w:p>
        </w:tc>
        <w:tc>
          <w:tcPr>
            <w:tcW w:w="1644" w:type="dxa"/>
            <w:vAlign w:val="center"/>
          </w:tcPr>
          <w:p>
            <w:pPr>
              <w:pStyle w:val="0"/>
              <w:jc w:val="center"/>
            </w:pPr>
            <w:r>
              <w:rPr>
                <w:sz w:val="20"/>
              </w:rPr>
              <w:t xml:space="preserve">9</w:t>
            </w:r>
          </w:p>
        </w:tc>
        <w:tc>
          <w:tcPr>
            <w:tcW w:w="1020" w:type="dxa"/>
            <w:vAlign w:val="center"/>
          </w:tcPr>
          <w:p>
            <w:pPr>
              <w:pStyle w:val="0"/>
              <w:jc w:val="center"/>
            </w:pPr>
            <w:r>
              <w:rPr>
                <w:sz w:val="20"/>
              </w:rPr>
              <w:t xml:space="preserve">10</w:t>
            </w:r>
          </w:p>
        </w:tc>
        <w:tc>
          <w:tcPr>
            <w:tcW w:w="1020" w:type="dxa"/>
            <w:vAlign w:val="center"/>
          </w:tcPr>
          <w:p>
            <w:pPr>
              <w:pStyle w:val="0"/>
              <w:jc w:val="center"/>
            </w:pPr>
            <w:r>
              <w:rPr>
                <w:sz w:val="20"/>
              </w:rPr>
              <w:t xml:space="preserve">11</w:t>
            </w:r>
          </w:p>
        </w:tc>
      </w:tr>
      <w:tr>
        <w:tc>
          <w:tcPr>
            <w:tcW w:w="1417" w:type="dxa"/>
            <w:vMerge w:val="restart"/>
          </w:tcPr>
          <w:p>
            <w:pPr>
              <w:pStyle w:val="0"/>
            </w:pPr>
            <w:r>
              <w:rPr>
                <w:sz w:val="20"/>
              </w:rPr>
            </w:r>
          </w:p>
        </w:tc>
        <w:tc>
          <w:tcPr>
            <w:tcW w:w="1304" w:type="dxa"/>
            <w:vMerge w:val="restart"/>
          </w:tcPr>
          <w:p>
            <w:pPr>
              <w:pStyle w:val="0"/>
            </w:pPr>
            <w:r>
              <w:rPr>
                <w:sz w:val="20"/>
              </w:rPr>
            </w:r>
          </w:p>
        </w:tc>
        <w:tc>
          <w:tcPr>
            <w:tcW w:w="1361" w:type="dxa"/>
            <w:vMerge w:val="restart"/>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769" w:type="dxa"/>
          </w:tcPr>
          <w:p>
            <w:pPr>
              <w:pStyle w:val="0"/>
            </w:pPr>
            <w:r>
              <w:rPr>
                <w:sz w:val="20"/>
              </w:rPr>
            </w:r>
          </w:p>
        </w:tc>
        <w:tc>
          <w:tcPr>
            <w:tcW w:w="664" w:type="dxa"/>
          </w:tcPr>
          <w:p>
            <w:pPr>
              <w:pStyle w:val="0"/>
            </w:pPr>
            <w:r>
              <w:rPr>
                <w:sz w:val="20"/>
              </w:rPr>
            </w:r>
          </w:p>
        </w:tc>
        <w:tc>
          <w:tcPr>
            <w:tcW w:w="1474" w:type="dxa"/>
          </w:tcPr>
          <w:p>
            <w:pPr>
              <w:pStyle w:val="0"/>
            </w:pPr>
            <w:r>
              <w:rPr>
                <w:sz w:val="20"/>
              </w:rPr>
            </w:r>
          </w:p>
        </w:tc>
        <w:tc>
          <w:tcPr>
            <w:tcW w:w="1644" w:type="dxa"/>
          </w:tcPr>
          <w:p>
            <w:pPr>
              <w:pStyle w:val="0"/>
            </w:pPr>
            <w:r>
              <w:rPr>
                <w:sz w:val="20"/>
              </w:rPr>
            </w:r>
          </w:p>
        </w:tc>
        <w:tc>
          <w:tcPr>
            <w:tcW w:w="1020"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vMerge w:val="continue"/>
          </w:tcPr>
          <w:p/>
        </w:tc>
        <w:tc>
          <w:tcPr>
            <w:tcW w:w="1020" w:type="dxa"/>
          </w:tcPr>
          <w:p>
            <w:pPr>
              <w:pStyle w:val="0"/>
            </w:pPr>
            <w:r>
              <w:rPr>
                <w:sz w:val="20"/>
              </w:rPr>
            </w:r>
          </w:p>
        </w:tc>
        <w:tc>
          <w:tcPr>
            <w:tcW w:w="964" w:type="dxa"/>
          </w:tcPr>
          <w:p>
            <w:pPr>
              <w:pStyle w:val="0"/>
            </w:pPr>
            <w:r>
              <w:rPr>
                <w:sz w:val="20"/>
              </w:rPr>
            </w:r>
          </w:p>
        </w:tc>
        <w:tc>
          <w:tcPr>
            <w:tcW w:w="769" w:type="dxa"/>
          </w:tcPr>
          <w:p>
            <w:pPr>
              <w:pStyle w:val="0"/>
            </w:pPr>
            <w:r>
              <w:rPr>
                <w:sz w:val="20"/>
              </w:rPr>
            </w:r>
          </w:p>
        </w:tc>
        <w:tc>
          <w:tcPr>
            <w:tcW w:w="664" w:type="dxa"/>
          </w:tcPr>
          <w:p>
            <w:pPr>
              <w:pStyle w:val="0"/>
            </w:pPr>
            <w:r>
              <w:rPr>
                <w:sz w:val="20"/>
              </w:rPr>
            </w:r>
          </w:p>
        </w:tc>
        <w:tc>
          <w:tcPr>
            <w:tcW w:w="1474" w:type="dxa"/>
          </w:tcPr>
          <w:p>
            <w:pPr>
              <w:pStyle w:val="0"/>
            </w:pPr>
            <w:r>
              <w:rPr>
                <w:sz w:val="20"/>
              </w:rPr>
            </w:r>
          </w:p>
        </w:tc>
        <w:tc>
          <w:tcPr>
            <w:tcW w:w="1644" w:type="dxa"/>
          </w:tcPr>
          <w:p>
            <w:pPr>
              <w:pStyle w:val="0"/>
            </w:pPr>
            <w:r>
              <w:rPr>
                <w:sz w:val="20"/>
              </w:rPr>
            </w:r>
          </w:p>
        </w:tc>
        <w:tc>
          <w:tcPr>
            <w:tcW w:w="1020"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tcW w:w="1361" w:type="dxa"/>
            <w:vMerge w:val="restart"/>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769" w:type="dxa"/>
          </w:tcPr>
          <w:p>
            <w:pPr>
              <w:pStyle w:val="0"/>
            </w:pPr>
            <w:r>
              <w:rPr>
                <w:sz w:val="20"/>
              </w:rPr>
            </w:r>
          </w:p>
        </w:tc>
        <w:tc>
          <w:tcPr>
            <w:tcW w:w="664" w:type="dxa"/>
          </w:tcPr>
          <w:p>
            <w:pPr>
              <w:pStyle w:val="0"/>
            </w:pPr>
            <w:r>
              <w:rPr>
                <w:sz w:val="20"/>
              </w:rPr>
            </w:r>
          </w:p>
        </w:tc>
        <w:tc>
          <w:tcPr>
            <w:tcW w:w="1474" w:type="dxa"/>
          </w:tcPr>
          <w:p>
            <w:pPr>
              <w:pStyle w:val="0"/>
            </w:pPr>
            <w:r>
              <w:rPr>
                <w:sz w:val="20"/>
              </w:rPr>
            </w:r>
          </w:p>
        </w:tc>
        <w:tc>
          <w:tcPr>
            <w:tcW w:w="1644" w:type="dxa"/>
          </w:tcPr>
          <w:p>
            <w:pPr>
              <w:pStyle w:val="0"/>
            </w:pPr>
            <w:r>
              <w:rPr>
                <w:sz w:val="20"/>
              </w:rPr>
            </w:r>
          </w:p>
        </w:tc>
        <w:tc>
          <w:tcPr>
            <w:tcW w:w="1020"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vMerge w:val="continue"/>
          </w:tcPr>
          <w:p/>
        </w:tc>
        <w:tc>
          <w:tcPr>
            <w:tcW w:w="1020" w:type="dxa"/>
          </w:tcPr>
          <w:p>
            <w:pPr>
              <w:pStyle w:val="0"/>
            </w:pPr>
            <w:r>
              <w:rPr>
                <w:sz w:val="20"/>
              </w:rPr>
            </w:r>
          </w:p>
        </w:tc>
        <w:tc>
          <w:tcPr>
            <w:tcW w:w="964" w:type="dxa"/>
          </w:tcPr>
          <w:p>
            <w:pPr>
              <w:pStyle w:val="0"/>
            </w:pPr>
            <w:r>
              <w:rPr>
                <w:sz w:val="20"/>
              </w:rPr>
            </w:r>
          </w:p>
        </w:tc>
        <w:tc>
          <w:tcPr>
            <w:tcW w:w="769" w:type="dxa"/>
          </w:tcPr>
          <w:p>
            <w:pPr>
              <w:pStyle w:val="0"/>
            </w:pPr>
            <w:r>
              <w:rPr>
                <w:sz w:val="20"/>
              </w:rPr>
            </w:r>
          </w:p>
        </w:tc>
        <w:tc>
          <w:tcPr>
            <w:tcW w:w="664" w:type="dxa"/>
          </w:tcPr>
          <w:p>
            <w:pPr>
              <w:pStyle w:val="0"/>
            </w:pPr>
            <w:r>
              <w:rPr>
                <w:sz w:val="20"/>
              </w:rPr>
            </w:r>
          </w:p>
        </w:tc>
        <w:tc>
          <w:tcPr>
            <w:tcW w:w="1474" w:type="dxa"/>
          </w:tcPr>
          <w:p>
            <w:pPr>
              <w:pStyle w:val="0"/>
            </w:pPr>
            <w:r>
              <w:rPr>
                <w:sz w:val="20"/>
              </w:rPr>
            </w:r>
          </w:p>
        </w:tc>
        <w:tc>
          <w:tcPr>
            <w:tcW w:w="1644" w:type="dxa"/>
          </w:tcPr>
          <w:p>
            <w:pPr>
              <w:pStyle w:val="0"/>
            </w:pPr>
            <w:r>
              <w:rPr>
                <w:sz w:val="20"/>
              </w:rPr>
            </w:r>
          </w:p>
        </w:tc>
        <w:tc>
          <w:tcPr>
            <w:tcW w:w="1020" w:type="dxa"/>
          </w:tcPr>
          <w:p>
            <w:pPr>
              <w:pStyle w:val="0"/>
            </w:pPr>
            <w:r>
              <w:rPr>
                <w:sz w:val="20"/>
              </w:rPr>
            </w:r>
          </w:p>
        </w:tc>
        <w:tc>
          <w:tcPr>
            <w:tcW w:w="1020" w:type="dxa"/>
          </w:tcPr>
          <w:p>
            <w:pPr>
              <w:pStyle w:val="0"/>
            </w:pPr>
            <w:r>
              <w:rPr>
                <w:sz w:val="20"/>
              </w:rPr>
            </w:r>
          </w:p>
        </w:tc>
      </w:tr>
      <w:tr>
        <w:tc>
          <w:tcPr>
            <w:tcW w:w="1417" w:type="dxa"/>
            <w:vMerge w:val="restart"/>
          </w:tcPr>
          <w:p>
            <w:pPr>
              <w:pStyle w:val="0"/>
            </w:pPr>
            <w:r>
              <w:rPr>
                <w:sz w:val="20"/>
              </w:rPr>
            </w:r>
          </w:p>
        </w:tc>
        <w:tc>
          <w:tcPr>
            <w:tcW w:w="1304" w:type="dxa"/>
            <w:vMerge w:val="restart"/>
          </w:tcPr>
          <w:p>
            <w:pPr>
              <w:pStyle w:val="0"/>
            </w:pPr>
            <w:r>
              <w:rPr>
                <w:sz w:val="20"/>
              </w:rPr>
            </w:r>
          </w:p>
        </w:tc>
        <w:tc>
          <w:tcPr>
            <w:tcW w:w="1361" w:type="dxa"/>
            <w:vMerge w:val="restart"/>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769" w:type="dxa"/>
          </w:tcPr>
          <w:p>
            <w:pPr>
              <w:pStyle w:val="0"/>
            </w:pPr>
            <w:r>
              <w:rPr>
                <w:sz w:val="20"/>
              </w:rPr>
            </w:r>
          </w:p>
        </w:tc>
        <w:tc>
          <w:tcPr>
            <w:tcW w:w="664" w:type="dxa"/>
          </w:tcPr>
          <w:p>
            <w:pPr>
              <w:pStyle w:val="0"/>
            </w:pPr>
            <w:r>
              <w:rPr>
                <w:sz w:val="20"/>
              </w:rPr>
            </w:r>
          </w:p>
        </w:tc>
        <w:tc>
          <w:tcPr>
            <w:tcW w:w="1474" w:type="dxa"/>
          </w:tcPr>
          <w:p>
            <w:pPr>
              <w:pStyle w:val="0"/>
            </w:pPr>
            <w:r>
              <w:rPr>
                <w:sz w:val="20"/>
              </w:rPr>
            </w:r>
          </w:p>
        </w:tc>
        <w:tc>
          <w:tcPr>
            <w:tcW w:w="1644" w:type="dxa"/>
          </w:tcPr>
          <w:p>
            <w:pPr>
              <w:pStyle w:val="0"/>
            </w:pPr>
            <w:r>
              <w:rPr>
                <w:sz w:val="20"/>
              </w:rPr>
            </w:r>
          </w:p>
        </w:tc>
        <w:tc>
          <w:tcPr>
            <w:tcW w:w="1020"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vMerge w:val="continue"/>
          </w:tcPr>
          <w:p/>
        </w:tc>
        <w:tc>
          <w:tcPr>
            <w:tcW w:w="1020" w:type="dxa"/>
          </w:tcPr>
          <w:p>
            <w:pPr>
              <w:pStyle w:val="0"/>
            </w:pPr>
            <w:r>
              <w:rPr>
                <w:sz w:val="20"/>
              </w:rPr>
            </w:r>
          </w:p>
        </w:tc>
        <w:tc>
          <w:tcPr>
            <w:tcW w:w="964" w:type="dxa"/>
          </w:tcPr>
          <w:p>
            <w:pPr>
              <w:pStyle w:val="0"/>
            </w:pPr>
            <w:r>
              <w:rPr>
                <w:sz w:val="20"/>
              </w:rPr>
            </w:r>
          </w:p>
        </w:tc>
        <w:tc>
          <w:tcPr>
            <w:tcW w:w="769" w:type="dxa"/>
          </w:tcPr>
          <w:p>
            <w:pPr>
              <w:pStyle w:val="0"/>
            </w:pPr>
            <w:r>
              <w:rPr>
                <w:sz w:val="20"/>
              </w:rPr>
            </w:r>
          </w:p>
        </w:tc>
        <w:tc>
          <w:tcPr>
            <w:tcW w:w="664" w:type="dxa"/>
          </w:tcPr>
          <w:p>
            <w:pPr>
              <w:pStyle w:val="0"/>
            </w:pPr>
            <w:r>
              <w:rPr>
                <w:sz w:val="20"/>
              </w:rPr>
            </w:r>
          </w:p>
        </w:tc>
        <w:tc>
          <w:tcPr>
            <w:tcW w:w="1474" w:type="dxa"/>
          </w:tcPr>
          <w:p>
            <w:pPr>
              <w:pStyle w:val="0"/>
            </w:pPr>
            <w:r>
              <w:rPr>
                <w:sz w:val="20"/>
              </w:rPr>
            </w:r>
          </w:p>
        </w:tc>
        <w:tc>
          <w:tcPr>
            <w:tcW w:w="1644" w:type="dxa"/>
          </w:tcPr>
          <w:p>
            <w:pPr>
              <w:pStyle w:val="0"/>
            </w:pPr>
            <w:r>
              <w:rPr>
                <w:sz w:val="20"/>
              </w:rPr>
            </w:r>
          </w:p>
        </w:tc>
        <w:tc>
          <w:tcPr>
            <w:tcW w:w="1020"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tcW w:w="1361" w:type="dxa"/>
            <w:vMerge w:val="restart"/>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769" w:type="dxa"/>
          </w:tcPr>
          <w:p>
            <w:pPr>
              <w:pStyle w:val="0"/>
            </w:pPr>
            <w:r>
              <w:rPr>
                <w:sz w:val="20"/>
              </w:rPr>
            </w:r>
          </w:p>
        </w:tc>
        <w:tc>
          <w:tcPr>
            <w:tcW w:w="664" w:type="dxa"/>
          </w:tcPr>
          <w:p>
            <w:pPr>
              <w:pStyle w:val="0"/>
            </w:pPr>
            <w:r>
              <w:rPr>
                <w:sz w:val="20"/>
              </w:rPr>
            </w:r>
          </w:p>
        </w:tc>
        <w:tc>
          <w:tcPr>
            <w:tcW w:w="1474" w:type="dxa"/>
          </w:tcPr>
          <w:p>
            <w:pPr>
              <w:pStyle w:val="0"/>
            </w:pPr>
            <w:r>
              <w:rPr>
                <w:sz w:val="20"/>
              </w:rPr>
            </w:r>
          </w:p>
        </w:tc>
        <w:tc>
          <w:tcPr>
            <w:tcW w:w="1644" w:type="dxa"/>
          </w:tcPr>
          <w:p>
            <w:pPr>
              <w:pStyle w:val="0"/>
            </w:pPr>
            <w:r>
              <w:rPr>
                <w:sz w:val="20"/>
              </w:rPr>
            </w:r>
          </w:p>
        </w:tc>
        <w:tc>
          <w:tcPr>
            <w:tcW w:w="1020"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vMerge w:val="continue"/>
          </w:tcPr>
          <w:p/>
        </w:tc>
        <w:tc>
          <w:tcPr>
            <w:tcW w:w="1020" w:type="dxa"/>
          </w:tcPr>
          <w:p>
            <w:pPr>
              <w:pStyle w:val="0"/>
            </w:pPr>
            <w:r>
              <w:rPr>
                <w:sz w:val="20"/>
              </w:rPr>
            </w:r>
          </w:p>
        </w:tc>
        <w:tc>
          <w:tcPr>
            <w:tcW w:w="964" w:type="dxa"/>
          </w:tcPr>
          <w:p>
            <w:pPr>
              <w:pStyle w:val="0"/>
            </w:pPr>
            <w:r>
              <w:rPr>
                <w:sz w:val="20"/>
              </w:rPr>
            </w:r>
          </w:p>
        </w:tc>
        <w:tc>
          <w:tcPr>
            <w:tcW w:w="769" w:type="dxa"/>
          </w:tcPr>
          <w:p>
            <w:pPr>
              <w:pStyle w:val="0"/>
            </w:pPr>
            <w:r>
              <w:rPr>
                <w:sz w:val="20"/>
              </w:rPr>
            </w:r>
          </w:p>
        </w:tc>
        <w:tc>
          <w:tcPr>
            <w:tcW w:w="664" w:type="dxa"/>
          </w:tcPr>
          <w:p>
            <w:pPr>
              <w:pStyle w:val="0"/>
            </w:pPr>
            <w:r>
              <w:rPr>
                <w:sz w:val="20"/>
              </w:rPr>
            </w:r>
          </w:p>
        </w:tc>
        <w:tc>
          <w:tcPr>
            <w:tcW w:w="1474" w:type="dxa"/>
          </w:tcPr>
          <w:p>
            <w:pPr>
              <w:pStyle w:val="0"/>
            </w:pPr>
            <w:r>
              <w:rPr>
                <w:sz w:val="20"/>
              </w:rPr>
            </w:r>
          </w:p>
        </w:tc>
        <w:tc>
          <w:tcPr>
            <w:tcW w:w="1644" w:type="dxa"/>
          </w:tcPr>
          <w:p>
            <w:pPr>
              <w:pStyle w:val="0"/>
            </w:pPr>
            <w:r>
              <w:rPr>
                <w:sz w:val="20"/>
              </w:rPr>
            </w:r>
          </w:p>
        </w:tc>
        <w:tc>
          <w:tcPr>
            <w:tcW w:w="1020" w:type="dxa"/>
          </w:tcPr>
          <w:p>
            <w:pPr>
              <w:pStyle w:val="0"/>
            </w:pPr>
            <w:r>
              <w:rPr>
                <w:sz w:val="20"/>
              </w:rPr>
            </w:r>
          </w:p>
        </w:tc>
        <w:tc>
          <w:tcPr>
            <w:tcW w:w="1020" w:type="dxa"/>
          </w:tcPr>
          <w:p>
            <w:pPr>
              <w:pStyle w:val="0"/>
            </w:pPr>
            <w:r>
              <w:rPr>
                <w:sz w:val="20"/>
              </w:rPr>
            </w:r>
          </w:p>
        </w:tc>
      </w:tr>
    </w:tbl>
    <w:p>
      <w:pPr>
        <w:pStyle w:val="0"/>
        <w:jc w:val="both"/>
      </w:pPr>
      <w:r>
        <w:rPr>
          <w:sz w:val="20"/>
        </w:rPr>
      </w:r>
    </w:p>
    <w:p>
      <w:pPr>
        <w:pStyle w:val="0"/>
        <w:outlineLvl w:val="3"/>
        <w:jc w:val="center"/>
      </w:pPr>
      <w:r>
        <w:rPr>
          <w:sz w:val="20"/>
        </w:rPr>
        <w:t xml:space="preserve">2. Общие сведения о государственном социальном заказе</w:t>
      </w:r>
    </w:p>
    <w:p>
      <w:pPr>
        <w:pStyle w:val="0"/>
        <w:jc w:val="center"/>
      </w:pPr>
      <w:r>
        <w:rPr>
          <w:sz w:val="20"/>
        </w:rPr>
        <w:t xml:space="preserve">на 20___ год (на первый год планового периода)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1304"/>
        <w:gridCol w:w="1361"/>
        <w:gridCol w:w="1020"/>
        <w:gridCol w:w="964"/>
        <w:gridCol w:w="769"/>
        <w:gridCol w:w="664"/>
        <w:gridCol w:w="1474"/>
        <w:gridCol w:w="1644"/>
        <w:gridCol w:w="1020"/>
        <w:gridCol w:w="1020"/>
      </w:tblGrid>
      <w:tr>
        <w:tc>
          <w:tcPr>
            <w:tcW w:w="1417" w:type="dxa"/>
            <w:vAlign w:val="center"/>
            <w:vMerge w:val="restart"/>
          </w:tcPr>
          <w:p>
            <w:pPr>
              <w:pStyle w:val="0"/>
              <w:jc w:val="center"/>
            </w:pPr>
            <w:r>
              <w:rPr>
                <w:sz w:val="20"/>
              </w:rPr>
              <w:t xml:space="preserve">Наименование государственной услуги (укрупненной государственной услуги) </w:t>
            </w:r>
            <w:hyperlink w:history="0" w:anchor="P1154" w:tooltip="&lt;7&gt; Формируется в соответствии с информацией, включенной в подраздел 2 раздела II настоящего приложения.">
              <w:r>
                <w:rPr>
                  <w:sz w:val="20"/>
                  <w:color w:val="0000ff"/>
                </w:rPr>
                <w:t xml:space="preserve">&lt;7&gt;</w:t>
              </w:r>
            </w:hyperlink>
          </w:p>
        </w:tc>
        <w:tc>
          <w:tcPr>
            <w:tcW w:w="1304" w:type="dxa"/>
            <w:vAlign w:val="center"/>
            <w:vMerge w:val="restart"/>
          </w:tcPr>
          <w:p>
            <w:pPr>
              <w:pStyle w:val="0"/>
              <w:jc w:val="center"/>
            </w:pPr>
            <w:r>
              <w:rPr>
                <w:sz w:val="20"/>
              </w:rPr>
              <w:t xml:space="preserve">Год определения исполнителей государственной услуги (укрупненной государственной услуги) </w:t>
            </w:r>
            <w:hyperlink w:history="0" w:anchor="P1154" w:tooltip="&lt;7&gt; Формируется в соответствии с информацией, включенной в подраздел 2 раздела II настоящего приложения.">
              <w:r>
                <w:rPr>
                  <w:sz w:val="20"/>
                  <w:color w:val="0000ff"/>
                </w:rPr>
                <w:t xml:space="preserve">&lt;7&gt;</w:t>
              </w:r>
            </w:hyperlink>
          </w:p>
        </w:tc>
        <w:tc>
          <w:tcPr>
            <w:tcW w:w="1361" w:type="dxa"/>
            <w:vAlign w:val="center"/>
            <w:vMerge w:val="restart"/>
          </w:tcPr>
          <w:p>
            <w:pPr>
              <w:pStyle w:val="0"/>
              <w:jc w:val="center"/>
            </w:pPr>
            <w:r>
              <w:rPr>
                <w:sz w:val="20"/>
              </w:rPr>
              <w:t xml:space="preserve">Место оказания государственной услуги (укрупненной государственной услуги) </w:t>
            </w:r>
            <w:hyperlink w:history="0" w:anchor="P1154" w:tooltip="&lt;7&gt; Формируется в соответствии с информацией, включенной в подраздел 2 раздела II настоящего приложения.">
              <w:r>
                <w:rPr>
                  <w:sz w:val="20"/>
                  <w:color w:val="0000ff"/>
                </w:rPr>
                <w:t xml:space="preserve">&lt;7&gt;</w:t>
              </w:r>
            </w:hyperlink>
          </w:p>
        </w:tc>
        <w:tc>
          <w:tcPr>
            <w:gridSpan w:val="3"/>
            <w:tcW w:w="2753" w:type="dxa"/>
            <w:vAlign w:val="center"/>
          </w:tcPr>
          <w:p>
            <w:pPr>
              <w:pStyle w:val="0"/>
              <w:jc w:val="center"/>
            </w:pPr>
            <w:r>
              <w:rPr>
                <w:sz w:val="20"/>
              </w:rPr>
              <w:t xml:space="preserve">Показатель, характеризующий объем оказания государственной услуги (укрупненной государственной услуги)</w:t>
            </w:r>
          </w:p>
        </w:tc>
        <w:tc>
          <w:tcPr>
            <w:gridSpan w:val="5"/>
            <w:tcW w:w="5822" w:type="dxa"/>
            <w:vAlign w:val="center"/>
          </w:tcPr>
          <w:p>
            <w:pPr>
              <w:pStyle w:val="0"/>
              <w:jc w:val="center"/>
            </w:pPr>
            <w:r>
              <w:rPr>
                <w:sz w:val="20"/>
              </w:rPr>
              <w:t xml:space="preserve">Значение показателя, характеризующего объем оказания государственной услуги (укрупненной государственной услуги) по способам определения исполнителей государственной услуги (укрупненной государственной услуги)</w:t>
            </w:r>
          </w:p>
        </w:tc>
      </w:tr>
      <w:tr>
        <w:tc>
          <w:tcPr>
            <w:vMerge w:val="continue"/>
          </w:tcPr>
          <w:p/>
        </w:tc>
        <w:tc>
          <w:tcPr>
            <w:vMerge w:val="continue"/>
          </w:tcPr>
          <w:p/>
        </w:tc>
        <w:tc>
          <w:tcPr>
            <w:vMerge w:val="continue"/>
          </w:tcPr>
          <w:p/>
        </w:tc>
        <w:tc>
          <w:tcPr>
            <w:tcW w:w="1020" w:type="dxa"/>
            <w:vAlign w:val="center"/>
            <w:vMerge w:val="restart"/>
          </w:tcPr>
          <w:p>
            <w:pPr>
              <w:pStyle w:val="0"/>
              <w:jc w:val="center"/>
            </w:pPr>
            <w:r>
              <w:rPr>
                <w:sz w:val="20"/>
              </w:rPr>
              <w:t xml:space="preserve">наименование показателя </w:t>
            </w:r>
            <w:hyperlink w:history="0" w:anchor="P1154" w:tooltip="&lt;7&gt; Формируется в соответствии с информацией, включенной в подраздел 2 раздела II настоящего приложения.">
              <w:r>
                <w:rPr>
                  <w:sz w:val="20"/>
                  <w:color w:val="0000ff"/>
                </w:rPr>
                <w:t xml:space="preserve">&lt;7&gt;</w:t>
              </w:r>
            </w:hyperlink>
          </w:p>
        </w:tc>
        <w:tc>
          <w:tcPr>
            <w:gridSpan w:val="2"/>
            <w:tcW w:w="1733" w:type="dxa"/>
            <w:vAlign w:val="center"/>
          </w:tcPr>
          <w:p>
            <w:pPr>
              <w:pStyle w:val="0"/>
              <w:jc w:val="center"/>
            </w:pPr>
            <w:r>
              <w:rPr>
                <w:sz w:val="20"/>
              </w:rPr>
              <w:t xml:space="preserve">единица измерения</w:t>
            </w:r>
          </w:p>
        </w:tc>
        <w:tc>
          <w:tcPr>
            <w:tcW w:w="664" w:type="dxa"/>
            <w:vAlign w:val="center"/>
            <w:vMerge w:val="restart"/>
          </w:tcPr>
          <w:p>
            <w:pPr>
              <w:pStyle w:val="0"/>
              <w:jc w:val="center"/>
            </w:pPr>
            <w:r>
              <w:rPr>
                <w:sz w:val="20"/>
              </w:rPr>
              <w:t xml:space="preserve">всего </w:t>
            </w:r>
            <w:hyperlink w:history="0" w:anchor="P1152" w:tooltip="&lt;5&gt; Рассчитывается как сумма граф 8, 9, 10, 11.">
              <w:r>
                <w:rPr>
                  <w:sz w:val="20"/>
                  <w:color w:val="0000ff"/>
                </w:rPr>
                <w:t xml:space="preserve">&lt;5&gt;</w:t>
              </w:r>
            </w:hyperlink>
          </w:p>
        </w:tc>
        <w:tc>
          <w:tcPr>
            <w:gridSpan w:val="4"/>
            <w:tcW w:w="5158" w:type="dxa"/>
            <w:vAlign w:val="center"/>
          </w:tcPr>
          <w:p>
            <w:pPr>
              <w:pStyle w:val="0"/>
              <w:jc w:val="center"/>
            </w:pPr>
            <w:r>
              <w:rPr>
                <w:sz w:val="20"/>
              </w:rPr>
              <w:t xml:space="preserve">из них</w:t>
            </w:r>
          </w:p>
        </w:tc>
      </w:tr>
      <w:tr>
        <w:tc>
          <w:tcPr>
            <w:vMerge w:val="continue"/>
          </w:tcPr>
          <w:p/>
        </w:tc>
        <w:tc>
          <w:tcPr>
            <w:vMerge w:val="continue"/>
          </w:tcPr>
          <w:p/>
        </w:tc>
        <w:tc>
          <w:tcPr>
            <w:vMerge w:val="continue"/>
          </w:tcPr>
          <w:p/>
        </w:tc>
        <w:tc>
          <w:tcPr>
            <w:vMerge w:val="continue"/>
          </w:tcPr>
          <w:p/>
        </w:tc>
        <w:tc>
          <w:tcPr>
            <w:tcW w:w="964" w:type="dxa"/>
            <w:vAlign w:val="center"/>
          </w:tcPr>
          <w:p>
            <w:pPr>
              <w:pStyle w:val="0"/>
              <w:jc w:val="center"/>
            </w:pPr>
            <w:r>
              <w:rPr>
                <w:sz w:val="20"/>
              </w:rPr>
              <w:t xml:space="preserve">наименование </w:t>
            </w:r>
            <w:hyperlink w:history="0" w:anchor="P1154" w:tooltip="&lt;7&gt; Формируется в соответствии с информацией, включенной в подраздел 2 раздела II настоящего приложения.">
              <w:r>
                <w:rPr>
                  <w:sz w:val="20"/>
                  <w:color w:val="0000ff"/>
                </w:rPr>
                <w:t xml:space="preserve">&lt;7&gt;</w:t>
              </w:r>
            </w:hyperlink>
          </w:p>
        </w:tc>
        <w:tc>
          <w:tcPr>
            <w:tcW w:w="769" w:type="dxa"/>
            <w:vAlign w:val="center"/>
          </w:tcPr>
          <w:p>
            <w:pPr>
              <w:pStyle w:val="0"/>
              <w:jc w:val="center"/>
            </w:pPr>
            <w:r>
              <w:rPr>
                <w:sz w:val="20"/>
              </w:rPr>
              <w:t xml:space="preserve">код по </w:t>
            </w:r>
            <w:hyperlink w:history="0" r:id="rId4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1154" w:tooltip="&lt;7&gt; Формируется в соответствии с информацией, включенной в подраздел 2 раздела II настоящего приложения.">
              <w:r>
                <w:rPr>
                  <w:sz w:val="20"/>
                  <w:color w:val="0000ff"/>
                </w:rPr>
                <w:t xml:space="preserve">&lt;7&gt;</w:t>
              </w:r>
            </w:hyperlink>
          </w:p>
        </w:tc>
        <w:tc>
          <w:tcPr>
            <w:vMerge w:val="continue"/>
          </w:tcPr>
          <w:p/>
        </w:tc>
        <w:tc>
          <w:tcPr>
            <w:tcW w:w="1474" w:type="dxa"/>
            <w:vAlign w:val="center"/>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1155" w:tooltip="&lt;8&gt; Формируется в соответствии с показателями, характеризующими объем оказания государственной услуги в социальной сфере, включенными в подраздел 2 раздела II настоящего приложения.">
              <w:r>
                <w:rPr>
                  <w:sz w:val="20"/>
                  <w:color w:val="0000ff"/>
                </w:rPr>
                <w:t xml:space="preserve">&lt;8&gt;</w:t>
              </w:r>
            </w:hyperlink>
          </w:p>
        </w:tc>
        <w:tc>
          <w:tcPr>
            <w:tcW w:w="1644" w:type="dxa"/>
            <w:vAlign w:val="center"/>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1155" w:tooltip="&lt;8&gt; Формируется в соответствии с показателями, характеризующими объем оказания государственной услуги в социальной сфере, включенными в подраздел 2 раздела II настоящего приложения.">
              <w:r>
                <w:rPr>
                  <w:sz w:val="20"/>
                  <w:color w:val="0000ff"/>
                </w:rPr>
                <w:t xml:space="preserve">&lt;8&gt;</w:t>
              </w:r>
            </w:hyperlink>
          </w:p>
        </w:tc>
        <w:tc>
          <w:tcPr>
            <w:tcW w:w="1020" w:type="dxa"/>
            <w:vAlign w:val="center"/>
          </w:tcPr>
          <w:p>
            <w:pPr>
              <w:pStyle w:val="0"/>
              <w:jc w:val="center"/>
            </w:pPr>
            <w:r>
              <w:rPr>
                <w:sz w:val="20"/>
              </w:rPr>
              <w:t xml:space="preserve">в соответствии с конкурсом </w:t>
            </w:r>
            <w:hyperlink w:history="0" w:anchor="P1155" w:tooltip="&lt;8&gt; Формируется в соответствии с показателями, характеризующими объем оказания государственной услуги в социальной сфере, включенными в подраздел 2 раздела II настоящего приложения.">
              <w:r>
                <w:rPr>
                  <w:sz w:val="20"/>
                  <w:color w:val="0000ff"/>
                </w:rPr>
                <w:t xml:space="preserve">&lt;8&gt;</w:t>
              </w:r>
            </w:hyperlink>
          </w:p>
        </w:tc>
        <w:tc>
          <w:tcPr>
            <w:tcW w:w="1020" w:type="dxa"/>
            <w:vAlign w:val="center"/>
          </w:tcPr>
          <w:p>
            <w:pPr>
              <w:pStyle w:val="0"/>
              <w:jc w:val="center"/>
            </w:pPr>
            <w:r>
              <w:rPr>
                <w:sz w:val="20"/>
              </w:rPr>
              <w:t xml:space="preserve">в соответствии с сертификатами </w:t>
            </w:r>
            <w:hyperlink w:history="0" w:anchor="P1155" w:tooltip="&lt;8&gt; Формируется в соответствии с показателями, характеризующими объем оказания государственной услуги в социальной сфере, включенными в подраздел 2 раздела II настоящего приложения.">
              <w:r>
                <w:rPr>
                  <w:sz w:val="20"/>
                  <w:color w:val="0000ff"/>
                </w:rPr>
                <w:t xml:space="preserve">&lt;8&gt;</w:t>
              </w:r>
            </w:hyperlink>
          </w:p>
        </w:tc>
      </w:tr>
      <w:tr>
        <w:tc>
          <w:tcPr>
            <w:tcW w:w="1417" w:type="dxa"/>
            <w:vAlign w:val="center"/>
          </w:tcPr>
          <w:p>
            <w:pPr>
              <w:pStyle w:val="0"/>
              <w:jc w:val="center"/>
            </w:pPr>
            <w:r>
              <w:rPr>
                <w:sz w:val="20"/>
              </w:rPr>
              <w:t xml:space="preserve">1</w:t>
            </w:r>
          </w:p>
        </w:tc>
        <w:tc>
          <w:tcPr>
            <w:tcW w:w="1304" w:type="dxa"/>
            <w:vAlign w:val="center"/>
          </w:tcPr>
          <w:p>
            <w:pPr>
              <w:pStyle w:val="0"/>
              <w:jc w:val="center"/>
            </w:pPr>
            <w:r>
              <w:rPr>
                <w:sz w:val="20"/>
              </w:rPr>
              <w:t xml:space="preserve">2</w:t>
            </w:r>
          </w:p>
        </w:tc>
        <w:tc>
          <w:tcPr>
            <w:tcW w:w="1361" w:type="dxa"/>
            <w:vAlign w:val="center"/>
          </w:tcPr>
          <w:p>
            <w:pPr>
              <w:pStyle w:val="0"/>
              <w:jc w:val="center"/>
            </w:pPr>
            <w:r>
              <w:rPr>
                <w:sz w:val="20"/>
              </w:rPr>
              <w:t xml:space="preserve">3</w:t>
            </w:r>
          </w:p>
        </w:tc>
        <w:tc>
          <w:tcPr>
            <w:tcW w:w="1020" w:type="dxa"/>
            <w:vAlign w:val="center"/>
          </w:tcPr>
          <w:p>
            <w:pPr>
              <w:pStyle w:val="0"/>
              <w:jc w:val="center"/>
            </w:pPr>
            <w:r>
              <w:rPr>
                <w:sz w:val="20"/>
              </w:rPr>
              <w:t xml:space="preserve">4</w:t>
            </w:r>
          </w:p>
        </w:tc>
        <w:tc>
          <w:tcPr>
            <w:tcW w:w="964" w:type="dxa"/>
            <w:vAlign w:val="center"/>
          </w:tcPr>
          <w:p>
            <w:pPr>
              <w:pStyle w:val="0"/>
              <w:jc w:val="center"/>
            </w:pPr>
            <w:r>
              <w:rPr>
                <w:sz w:val="20"/>
              </w:rPr>
              <w:t xml:space="preserve">5</w:t>
            </w:r>
          </w:p>
        </w:tc>
        <w:tc>
          <w:tcPr>
            <w:tcW w:w="769" w:type="dxa"/>
            <w:vAlign w:val="center"/>
          </w:tcPr>
          <w:p>
            <w:pPr>
              <w:pStyle w:val="0"/>
              <w:jc w:val="center"/>
            </w:pPr>
            <w:r>
              <w:rPr>
                <w:sz w:val="20"/>
              </w:rPr>
              <w:t xml:space="preserve">6</w:t>
            </w:r>
          </w:p>
        </w:tc>
        <w:tc>
          <w:tcPr>
            <w:tcW w:w="664" w:type="dxa"/>
            <w:vAlign w:val="center"/>
          </w:tcPr>
          <w:p>
            <w:pPr>
              <w:pStyle w:val="0"/>
              <w:jc w:val="center"/>
            </w:pPr>
            <w:r>
              <w:rPr>
                <w:sz w:val="20"/>
              </w:rPr>
              <w:t xml:space="preserve">7</w:t>
            </w:r>
          </w:p>
        </w:tc>
        <w:tc>
          <w:tcPr>
            <w:tcW w:w="1474" w:type="dxa"/>
            <w:vAlign w:val="center"/>
          </w:tcPr>
          <w:p>
            <w:pPr>
              <w:pStyle w:val="0"/>
              <w:jc w:val="center"/>
            </w:pPr>
            <w:r>
              <w:rPr>
                <w:sz w:val="20"/>
              </w:rPr>
              <w:t xml:space="preserve">8</w:t>
            </w:r>
          </w:p>
        </w:tc>
        <w:tc>
          <w:tcPr>
            <w:tcW w:w="1644" w:type="dxa"/>
            <w:vAlign w:val="center"/>
          </w:tcPr>
          <w:p>
            <w:pPr>
              <w:pStyle w:val="0"/>
              <w:jc w:val="center"/>
            </w:pPr>
            <w:r>
              <w:rPr>
                <w:sz w:val="20"/>
              </w:rPr>
              <w:t xml:space="preserve">9</w:t>
            </w:r>
          </w:p>
        </w:tc>
        <w:tc>
          <w:tcPr>
            <w:tcW w:w="1020" w:type="dxa"/>
            <w:vAlign w:val="center"/>
          </w:tcPr>
          <w:p>
            <w:pPr>
              <w:pStyle w:val="0"/>
              <w:jc w:val="center"/>
            </w:pPr>
            <w:r>
              <w:rPr>
                <w:sz w:val="20"/>
              </w:rPr>
              <w:t xml:space="preserve">10</w:t>
            </w:r>
          </w:p>
        </w:tc>
        <w:tc>
          <w:tcPr>
            <w:tcW w:w="1020" w:type="dxa"/>
            <w:vAlign w:val="center"/>
          </w:tcPr>
          <w:p>
            <w:pPr>
              <w:pStyle w:val="0"/>
              <w:jc w:val="center"/>
            </w:pPr>
            <w:r>
              <w:rPr>
                <w:sz w:val="20"/>
              </w:rPr>
              <w:t xml:space="preserve">11</w:t>
            </w:r>
          </w:p>
        </w:tc>
      </w:tr>
      <w:tr>
        <w:tc>
          <w:tcPr>
            <w:tcW w:w="1417" w:type="dxa"/>
            <w:vAlign w:val="center"/>
          </w:tcPr>
          <w:p>
            <w:pPr>
              <w:pStyle w:val="0"/>
            </w:pPr>
            <w:r>
              <w:rPr>
                <w:sz w:val="20"/>
              </w:rPr>
            </w:r>
          </w:p>
        </w:tc>
        <w:tc>
          <w:tcPr>
            <w:tcW w:w="1304" w:type="dxa"/>
            <w:vAlign w:val="center"/>
          </w:tcPr>
          <w:p>
            <w:pPr>
              <w:pStyle w:val="0"/>
            </w:pPr>
            <w:r>
              <w:rPr>
                <w:sz w:val="20"/>
              </w:rPr>
            </w:r>
          </w:p>
        </w:tc>
        <w:tc>
          <w:tcPr>
            <w:tcW w:w="1361" w:type="dxa"/>
            <w:vAlign w:val="center"/>
          </w:tcPr>
          <w:p>
            <w:pPr>
              <w:pStyle w:val="0"/>
            </w:pPr>
            <w:r>
              <w:rPr>
                <w:sz w:val="20"/>
              </w:rPr>
            </w:r>
          </w:p>
        </w:tc>
        <w:tc>
          <w:tcPr>
            <w:tcW w:w="1020" w:type="dxa"/>
            <w:vAlign w:val="center"/>
          </w:tcPr>
          <w:p>
            <w:pPr>
              <w:pStyle w:val="0"/>
            </w:pPr>
            <w:r>
              <w:rPr>
                <w:sz w:val="20"/>
              </w:rPr>
            </w:r>
          </w:p>
        </w:tc>
        <w:tc>
          <w:tcPr>
            <w:tcW w:w="964" w:type="dxa"/>
            <w:vAlign w:val="center"/>
          </w:tcPr>
          <w:p>
            <w:pPr>
              <w:pStyle w:val="0"/>
            </w:pPr>
            <w:r>
              <w:rPr>
                <w:sz w:val="20"/>
              </w:rPr>
            </w:r>
          </w:p>
        </w:tc>
        <w:tc>
          <w:tcPr>
            <w:tcW w:w="769" w:type="dxa"/>
            <w:vAlign w:val="center"/>
          </w:tcPr>
          <w:p>
            <w:pPr>
              <w:pStyle w:val="0"/>
            </w:pPr>
            <w:r>
              <w:rPr>
                <w:sz w:val="20"/>
              </w:rPr>
            </w:r>
          </w:p>
        </w:tc>
        <w:tc>
          <w:tcPr>
            <w:tcW w:w="6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20" w:type="dxa"/>
            <w:vAlign w:val="center"/>
          </w:tcPr>
          <w:p>
            <w:pPr>
              <w:pStyle w:val="0"/>
            </w:pPr>
            <w:r>
              <w:rPr>
                <w:sz w:val="20"/>
              </w:rPr>
            </w:r>
          </w:p>
        </w:tc>
        <w:tc>
          <w:tcPr>
            <w:tcW w:w="1020" w:type="dxa"/>
            <w:vAlign w:val="center"/>
          </w:tcPr>
          <w:p>
            <w:pPr>
              <w:pStyle w:val="0"/>
            </w:pPr>
            <w:r>
              <w:rPr>
                <w:sz w:val="20"/>
              </w:rPr>
            </w:r>
          </w:p>
        </w:tc>
      </w:tr>
      <w:tr>
        <w:tc>
          <w:tcPr>
            <w:tcW w:w="1417" w:type="dxa"/>
            <w:vAlign w:val="center"/>
          </w:tcPr>
          <w:p>
            <w:pPr>
              <w:pStyle w:val="0"/>
            </w:pPr>
            <w:r>
              <w:rPr>
                <w:sz w:val="20"/>
              </w:rPr>
            </w:r>
          </w:p>
        </w:tc>
        <w:tc>
          <w:tcPr>
            <w:tcW w:w="1304" w:type="dxa"/>
            <w:vAlign w:val="center"/>
          </w:tcPr>
          <w:p>
            <w:pPr>
              <w:pStyle w:val="0"/>
            </w:pPr>
            <w:r>
              <w:rPr>
                <w:sz w:val="20"/>
              </w:rPr>
            </w:r>
          </w:p>
        </w:tc>
        <w:tc>
          <w:tcPr>
            <w:tcW w:w="1361" w:type="dxa"/>
            <w:vAlign w:val="center"/>
          </w:tcPr>
          <w:p>
            <w:pPr>
              <w:pStyle w:val="0"/>
            </w:pPr>
            <w:r>
              <w:rPr>
                <w:sz w:val="20"/>
              </w:rPr>
            </w:r>
          </w:p>
        </w:tc>
        <w:tc>
          <w:tcPr>
            <w:tcW w:w="1020" w:type="dxa"/>
            <w:vAlign w:val="center"/>
          </w:tcPr>
          <w:p>
            <w:pPr>
              <w:pStyle w:val="0"/>
            </w:pPr>
            <w:r>
              <w:rPr>
                <w:sz w:val="20"/>
              </w:rPr>
            </w:r>
          </w:p>
        </w:tc>
        <w:tc>
          <w:tcPr>
            <w:tcW w:w="964" w:type="dxa"/>
            <w:vAlign w:val="center"/>
          </w:tcPr>
          <w:p>
            <w:pPr>
              <w:pStyle w:val="0"/>
            </w:pPr>
            <w:r>
              <w:rPr>
                <w:sz w:val="20"/>
              </w:rPr>
            </w:r>
          </w:p>
        </w:tc>
        <w:tc>
          <w:tcPr>
            <w:tcW w:w="769" w:type="dxa"/>
            <w:vAlign w:val="center"/>
          </w:tcPr>
          <w:p>
            <w:pPr>
              <w:pStyle w:val="0"/>
            </w:pPr>
            <w:r>
              <w:rPr>
                <w:sz w:val="20"/>
              </w:rPr>
            </w:r>
          </w:p>
        </w:tc>
        <w:tc>
          <w:tcPr>
            <w:tcW w:w="6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20" w:type="dxa"/>
            <w:vAlign w:val="center"/>
          </w:tcPr>
          <w:p>
            <w:pPr>
              <w:pStyle w:val="0"/>
            </w:pPr>
            <w:r>
              <w:rPr>
                <w:sz w:val="20"/>
              </w:rPr>
            </w:r>
          </w:p>
        </w:tc>
        <w:tc>
          <w:tcPr>
            <w:tcW w:w="1020" w:type="dxa"/>
            <w:vAlign w:val="center"/>
          </w:tcPr>
          <w:p>
            <w:pPr>
              <w:pStyle w:val="0"/>
            </w:pPr>
            <w:r>
              <w:rPr>
                <w:sz w:val="20"/>
              </w:rPr>
            </w:r>
          </w:p>
        </w:tc>
      </w:tr>
    </w:tbl>
    <w:p>
      <w:pPr>
        <w:pStyle w:val="0"/>
        <w:jc w:val="both"/>
      </w:pPr>
      <w:r>
        <w:rPr>
          <w:sz w:val="20"/>
        </w:rPr>
      </w:r>
    </w:p>
    <w:p>
      <w:pPr>
        <w:pStyle w:val="0"/>
        <w:outlineLvl w:val="3"/>
        <w:jc w:val="center"/>
      </w:pPr>
      <w:r>
        <w:rPr>
          <w:sz w:val="20"/>
        </w:rPr>
        <w:t xml:space="preserve">3. Общие сведения о государственном социальном заказе</w:t>
      </w:r>
    </w:p>
    <w:p>
      <w:pPr>
        <w:pStyle w:val="0"/>
        <w:jc w:val="center"/>
      </w:pPr>
      <w:r>
        <w:rPr>
          <w:sz w:val="20"/>
        </w:rPr>
        <w:t xml:space="preserve">на 20___ год (на второй год планового периода)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1304"/>
        <w:gridCol w:w="1361"/>
        <w:gridCol w:w="1020"/>
        <w:gridCol w:w="964"/>
        <w:gridCol w:w="769"/>
        <w:gridCol w:w="664"/>
        <w:gridCol w:w="1474"/>
        <w:gridCol w:w="1644"/>
        <w:gridCol w:w="1020"/>
        <w:gridCol w:w="1020"/>
      </w:tblGrid>
      <w:tr>
        <w:tc>
          <w:tcPr>
            <w:tcW w:w="1417" w:type="dxa"/>
            <w:vAlign w:val="center"/>
            <w:vMerge w:val="restart"/>
          </w:tcPr>
          <w:p>
            <w:pPr>
              <w:pStyle w:val="0"/>
              <w:jc w:val="center"/>
            </w:pPr>
            <w:r>
              <w:rPr>
                <w:sz w:val="20"/>
              </w:rPr>
              <w:t xml:space="preserve">Наименование государственной услуги (укрупненной государственной услуги) </w:t>
            </w:r>
            <w:hyperlink w:history="0" w:anchor="P1156" w:tooltip="&lt;9&gt; Формируется в соответствии с информацией, включенной в подраздел 3 раздела II настоящего приложения.">
              <w:r>
                <w:rPr>
                  <w:sz w:val="20"/>
                  <w:color w:val="0000ff"/>
                </w:rPr>
                <w:t xml:space="preserve">&lt;9&gt;</w:t>
              </w:r>
            </w:hyperlink>
          </w:p>
        </w:tc>
        <w:tc>
          <w:tcPr>
            <w:tcW w:w="1304" w:type="dxa"/>
            <w:vAlign w:val="center"/>
            <w:vMerge w:val="restart"/>
          </w:tcPr>
          <w:p>
            <w:pPr>
              <w:pStyle w:val="0"/>
              <w:jc w:val="center"/>
            </w:pPr>
            <w:r>
              <w:rPr>
                <w:sz w:val="20"/>
              </w:rPr>
              <w:t xml:space="preserve">Год определения исполнителей государственной услуги (укрупненной государственной услуги) </w:t>
            </w:r>
            <w:hyperlink w:history="0" w:anchor="P1156" w:tooltip="&lt;9&gt; Формируется в соответствии с информацией, включенной в подраздел 3 раздела II настоящего приложения.">
              <w:r>
                <w:rPr>
                  <w:sz w:val="20"/>
                  <w:color w:val="0000ff"/>
                </w:rPr>
                <w:t xml:space="preserve">&lt;9&gt;</w:t>
              </w:r>
            </w:hyperlink>
          </w:p>
        </w:tc>
        <w:tc>
          <w:tcPr>
            <w:tcW w:w="1361" w:type="dxa"/>
            <w:vAlign w:val="center"/>
            <w:vMerge w:val="restart"/>
          </w:tcPr>
          <w:p>
            <w:pPr>
              <w:pStyle w:val="0"/>
              <w:jc w:val="center"/>
            </w:pPr>
            <w:r>
              <w:rPr>
                <w:sz w:val="20"/>
              </w:rPr>
              <w:t xml:space="preserve">Место оказания государственной услуги (укрупненной государственной услуги) </w:t>
            </w:r>
            <w:hyperlink w:history="0" w:anchor="P1156" w:tooltip="&lt;9&gt; Формируется в соответствии с информацией, включенной в подраздел 3 раздела II настоящего приложения.">
              <w:r>
                <w:rPr>
                  <w:sz w:val="20"/>
                  <w:color w:val="0000ff"/>
                </w:rPr>
                <w:t xml:space="preserve">&lt;9&gt;</w:t>
              </w:r>
            </w:hyperlink>
          </w:p>
        </w:tc>
        <w:tc>
          <w:tcPr>
            <w:gridSpan w:val="3"/>
            <w:tcW w:w="2753" w:type="dxa"/>
            <w:vAlign w:val="center"/>
          </w:tcPr>
          <w:p>
            <w:pPr>
              <w:pStyle w:val="0"/>
              <w:jc w:val="center"/>
            </w:pPr>
            <w:r>
              <w:rPr>
                <w:sz w:val="20"/>
              </w:rPr>
              <w:t xml:space="preserve">Показатель, характеризующий объем оказания государственной услуги (укрупненной государственной услуги)</w:t>
            </w:r>
          </w:p>
        </w:tc>
        <w:tc>
          <w:tcPr>
            <w:gridSpan w:val="5"/>
            <w:tcW w:w="5822" w:type="dxa"/>
            <w:vAlign w:val="center"/>
          </w:tcPr>
          <w:p>
            <w:pPr>
              <w:pStyle w:val="0"/>
              <w:jc w:val="center"/>
            </w:pPr>
            <w:r>
              <w:rPr>
                <w:sz w:val="20"/>
              </w:rPr>
              <w:t xml:space="preserve">Значение показателя, характеризующего объем оказания государственной услуги (укрупненной государственной услуги) по способам определения исполнителей государственной услуги (укрупненной государственной услуги)</w:t>
            </w:r>
          </w:p>
        </w:tc>
      </w:tr>
      <w:tr>
        <w:tc>
          <w:tcPr>
            <w:vMerge w:val="continue"/>
          </w:tcPr>
          <w:p/>
        </w:tc>
        <w:tc>
          <w:tcPr>
            <w:vMerge w:val="continue"/>
          </w:tcPr>
          <w:p/>
        </w:tc>
        <w:tc>
          <w:tcPr>
            <w:vMerge w:val="continue"/>
          </w:tcPr>
          <w:p/>
        </w:tc>
        <w:tc>
          <w:tcPr>
            <w:tcW w:w="1020" w:type="dxa"/>
            <w:vAlign w:val="center"/>
            <w:vMerge w:val="restart"/>
          </w:tcPr>
          <w:p>
            <w:pPr>
              <w:pStyle w:val="0"/>
              <w:jc w:val="center"/>
            </w:pPr>
            <w:r>
              <w:rPr>
                <w:sz w:val="20"/>
              </w:rPr>
              <w:t xml:space="preserve">наименование показателя </w:t>
            </w:r>
            <w:hyperlink w:history="0" w:anchor="P1156" w:tooltip="&lt;9&gt; Формируется в соответствии с информацией, включенной в подраздел 3 раздела II настоящего приложения.">
              <w:r>
                <w:rPr>
                  <w:sz w:val="20"/>
                  <w:color w:val="0000ff"/>
                </w:rPr>
                <w:t xml:space="preserve">&lt;9&gt;</w:t>
              </w:r>
            </w:hyperlink>
          </w:p>
        </w:tc>
        <w:tc>
          <w:tcPr>
            <w:gridSpan w:val="2"/>
            <w:tcW w:w="1733" w:type="dxa"/>
            <w:vAlign w:val="center"/>
          </w:tcPr>
          <w:p>
            <w:pPr>
              <w:pStyle w:val="0"/>
              <w:jc w:val="center"/>
            </w:pPr>
            <w:r>
              <w:rPr>
                <w:sz w:val="20"/>
              </w:rPr>
              <w:t xml:space="preserve">единица измерения</w:t>
            </w:r>
          </w:p>
        </w:tc>
        <w:tc>
          <w:tcPr>
            <w:tcW w:w="664" w:type="dxa"/>
            <w:vAlign w:val="center"/>
            <w:vMerge w:val="restart"/>
          </w:tcPr>
          <w:p>
            <w:pPr>
              <w:pStyle w:val="0"/>
              <w:jc w:val="center"/>
            </w:pPr>
            <w:r>
              <w:rPr>
                <w:sz w:val="20"/>
              </w:rPr>
              <w:t xml:space="preserve">все го </w:t>
            </w:r>
            <w:hyperlink w:history="0" w:anchor="P1152" w:tooltip="&lt;5&gt; Рассчитывается как сумма граф 8, 9, 10, 11.">
              <w:r>
                <w:rPr>
                  <w:sz w:val="20"/>
                  <w:color w:val="0000ff"/>
                </w:rPr>
                <w:t xml:space="preserve">&lt;5&gt;</w:t>
              </w:r>
            </w:hyperlink>
          </w:p>
        </w:tc>
        <w:tc>
          <w:tcPr>
            <w:gridSpan w:val="4"/>
            <w:tcW w:w="5158" w:type="dxa"/>
            <w:vAlign w:val="center"/>
          </w:tcPr>
          <w:p>
            <w:pPr>
              <w:pStyle w:val="0"/>
              <w:jc w:val="center"/>
            </w:pPr>
            <w:r>
              <w:rPr>
                <w:sz w:val="20"/>
              </w:rPr>
              <w:t xml:space="preserve">из них</w:t>
            </w:r>
          </w:p>
        </w:tc>
      </w:tr>
      <w:tr>
        <w:tc>
          <w:tcPr>
            <w:vMerge w:val="continue"/>
          </w:tcPr>
          <w:p/>
        </w:tc>
        <w:tc>
          <w:tcPr>
            <w:vMerge w:val="continue"/>
          </w:tcPr>
          <w:p/>
        </w:tc>
        <w:tc>
          <w:tcPr>
            <w:vMerge w:val="continue"/>
          </w:tcPr>
          <w:p/>
        </w:tc>
        <w:tc>
          <w:tcPr>
            <w:vMerge w:val="continue"/>
          </w:tcPr>
          <w:p/>
        </w:tc>
        <w:tc>
          <w:tcPr>
            <w:tcW w:w="964" w:type="dxa"/>
            <w:vAlign w:val="center"/>
          </w:tcPr>
          <w:p>
            <w:pPr>
              <w:pStyle w:val="0"/>
              <w:jc w:val="center"/>
            </w:pPr>
            <w:r>
              <w:rPr>
                <w:sz w:val="20"/>
              </w:rPr>
              <w:t xml:space="preserve">наименование </w:t>
            </w:r>
            <w:hyperlink w:history="0" w:anchor="P1156" w:tooltip="&lt;9&gt; Формируется в соответствии с информацией, включенной в подраздел 3 раздела II настоящего приложения.">
              <w:r>
                <w:rPr>
                  <w:sz w:val="20"/>
                  <w:color w:val="0000ff"/>
                </w:rPr>
                <w:t xml:space="preserve">&lt;9&gt;</w:t>
              </w:r>
            </w:hyperlink>
          </w:p>
        </w:tc>
        <w:tc>
          <w:tcPr>
            <w:tcW w:w="769" w:type="dxa"/>
            <w:vAlign w:val="center"/>
          </w:tcPr>
          <w:p>
            <w:pPr>
              <w:pStyle w:val="0"/>
              <w:jc w:val="center"/>
            </w:pPr>
            <w:r>
              <w:rPr>
                <w:sz w:val="20"/>
              </w:rPr>
              <w:t xml:space="preserve">код по </w:t>
            </w:r>
            <w:hyperlink w:history="0" r:id="rId4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1156" w:tooltip="&lt;9&gt; Формируется в соответствии с информацией, включенной в подраздел 3 раздела II настоящего приложения.">
              <w:r>
                <w:rPr>
                  <w:sz w:val="20"/>
                  <w:color w:val="0000ff"/>
                </w:rPr>
                <w:t xml:space="preserve">&lt;9&gt;</w:t>
              </w:r>
            </w:hyperlink>
          </w:p>
        </w:tc>
        <w:tc>
          <w:tcPr>
            <w:vMerge w:val="continue"/>
          </w:tcPr>
          <w:p/>
        </w:tc>
        <w:tc>
          <w:tcPr>
            <w:tcW w:w="1474" w:type="dxa"/>
            <w:vAlign w:val="center"/>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1157" w:tooltip="&lt;10&gt; Формируется в соответствии с показателями, характеризующими объем оказания государственной услуги в социальной сфере, включенными в подраздел 3 раздела II настоящего приложения.">
              <w:r>
                <w:rPr>
                  <w:sz w:val="20"/>
                  <w:color w:val="0000ff"/>
                </w:rPr>
                <w:t xml:space="preserve">&lt;10&gt;</w:t>
              </w:r>
            </w:hyperlink>
          </w:p>
        </w:tc>
        <w:tc>
          <w:tcPr>
            <w:tcW w:w="1644" w:type="dxa"/>
            <w:vAlign w:val="center"/>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1157" w:tooltip="&lt;10&gt; Формируется в соответствии с показателями, характеризующими объем оказания государственной услуги в социальной сфере, включенными в подраздел 3 раздела II настоящего приложения.">
              <w:r>
                <w:rPr>
                  <w:sz w:val="20"/>
                  <w:color w:val="0000ff"/>
                </w:rPr>
                <w:t xml:space="preserve">&lt;10&gt;</w:t>
              </w:r>
            </w:hyperlink>
          </w:p>
        </w:tc>
        <w:tc>
          <w:tcPr>
            <w:tcW w:w="1020" w:type="dxa"/>
            <w:vAlign w:val="center"/>
          </w:tcPr>
          <w:p>
            <w:pPr>
              <w:pStyle w:val="0"/>
              <w:jc w:val="center"/>
            </w:pPr>
            <w:r>
              <w:rPr>
                <w:sz w:val="20"/>
              </w:rPr>
              <w:t xml:space="preserve">в соответствии с конкурсом </w:t>
            </w:r>
            <w:hyperlink w:history="0" w:anchor="P1157" w:tooltip="&lt;10&gt; Формируется в соответствии с показателями, характеризующими объем оказания государственной услуги в социальной сфере, включенными в подраздел 3 раздела II настоящего приложения.">
              <w:r>
                <w:rPr>
                  <w:sz w:val="20"/>
                  <w:color w:val="0000ff"/>
                </w:rPr>
                <w:t xml:space="preserve">&lt;10&gt;</w:t>
              </w:r>
            </w:hyperlink>
          </w:p>
        </w:tc>
        <w:tc>
          <w:tcPr>
            <w:tcW w:w="1020" w:type="dxa"/>
            <w:vAlign w:val="center"/>
          </w:tcPr>
          <w:p>
            <w:pPr>
              <w:pStyle w:val="0"/>
              <w:jc w:val="center"/>
            </w:pPr>
            <w:r>
              <w:rPr>
                <w:sz w:val="20"/>
              </w:rPr>
              <w:t xml:space="preserve">в соответствии с сертификатами </w:t>
            </w:r>
            <w:hyperlink w:history="0" w:anchor="P1157" w:tooltip="&lt;10&gt; Формируется в соответствии с показателями, характеризующими объем оказания государственной услуги в социальной сфере, включенными в подраздел 3 раздела II настоящего приложения.">
              <w:r>
                <w:rPr>
                  <w:sz w:val="20"/>
                  <w:color w:val="0000ff"/>
                </w:rPr>
                <w:t xml:space="preserve">&lt;10&gt;</w:t>
              </w:r>
            </w:hyperlink>
          </w:p>
        </w:tc>
      </w:tr>
      <w:tr>
        <w:tc>
          <w:tcPr>
            <w:tcW w:w="1417" w:type="dxa"/>
            <w:vAlign w:val="center"/>
          </w:tcPr>
          <w:p>
            <w:pPr>
              <w:pStyle w:val="0"/>
              <w:jc w:val="center"/>
            </w:pPr>
            <w:r>
              <w:rPr>
                <w:sz w:val="20"/>
              </w:rPr>
              <w:t xml:space="preserve">1</w:t>
            </w:r>
          </w:p>
        </w:tc>
        <w:tc>
          <w:tcPr>
            <w:tcW w:w="1304" w:type="dxa"/>
            <w:vAlign w:val="center"/>
          </w:tcPr>
          <w:p>
            <w:pPr>
              <w:pStyle w:val="0"/>
              <w:jc w:val="center"/>
            </w:pPr>
            <w:r>
              <w:rPr>
                <w:sz w:val="20"/>
              </w:rPr>
              <w:t xml:space="preserve">2</w:t>
            </w:r>
          </w:p>
        </w:tc>
        <w:tc>
          <w:tcPr>
            <w:tcW w:w="1361" w:type="dxa"/>
            <w:vAlign w:val="center"/>
          </w:tcPr>
          <w:p>
            <w:pPr>
              <w:pStyle w:val="0"/>
              <w:jc w:val="center"/>
            </w:pPr>
            <w:r>
              <w:rPr>
                <w:sz w:val="20"/>
              </w:rPr>
              <w:t xml:space="preserve">3</w:t>
            </w:r>
          </w:p>
        </w:tc>
        <w:tc>
          <w:tcPr>
            <w:tcW w:w="1020" w:type="dxa"/>
            <w:vAlign w:val="center"/>
          </w:tcPr>
          <w:p>
            <w:pPr>
              <w:pStyle w:val="0"/>
              <w:jc w:val="center"/>
            </w:pPr>
            <w:r>
              <w:rPr>
                <w:sz w:val="20"/>
              </w:rPr>
              <w:t xml:space="preserve">4</w:t>
            </w:r>
          </w:p>
        </w:tc>
        <w:tc>
          <w:tcPr>
            <w:tcW w:w="964" w:type="dxa"/>
            <w:vAlign w:val="center"/>
          </w:tcPr>
          <w:p>
            <w:pPr>
              <w:pStyle w:val="0"/>
              <w:jc w:val="center"/>
            </w:pPr>
            <w:r>
              <w:rPr>
                <w:sz w:val="20"/>
              </w:rPr>
              <w:t xml:space="preserve">5</w:t>
            </w:r>
          </w:p>
        </w:tc>
        <w:tc>
          <w:tcPr>
            <w:tcW w:w="769" w:type="dxa"/>
            <w:vAlign w:val="center"/>
          </w:tcPr>
          <w:p>
            <w:pPr>
              <w:pStyle w:val="0"/>
              <w:jc w:val="center"/>
            </w:pPr>
            <w:r>
              <w:rPr>
                <w:sz w:val="20"/>
              </w:rPr>
              <w:t xml:space="preserve">6</w:t>
            </w:r>
          </w:p>
        </w:tc>
        <w:tc>
          <w:tcPr>
            <w:tcW w:w="664" w:type="dxa"/>
            <w:vAlign w:val="center"/>
          </w:tcPr>
          <w:p>
            <w:pPr>
              <w:pStyle w:val="0"/>
              <w:jc w:val="center"/>
            </w:pPr>
            <w:r>
              <w:rPr>
                <w:sz w:val="20"/>
              </w:rPr>
              <w:t xml:space="preserve">7</w:t>
            </w:r>
          </w:p>
        </w:tc>
        <w:tc>
          <w:tcPr>
            <w:tcW w:w="1474" w:type="dxa"/>
            <w:vAlign w:val="center"/>
          </w:tcPr>
          <w:p>
            <w:pPr>
              <w:pStyle w:val="0"/>
              <w:jc w:val="center"/>
            </w:pPr>
            <w:r>
              <w:rPr>
                <w:sz w:val="20"/>
              </w:rPr>
              <w:t xml:space="preserve">8</w:t>
            </w:r>
          </w:p>
        </w:tc>
        <w:tc>
          <w:tcPr>
            <w:tcW w:w="1644" w:type="dxa"/>
            <w:vAlign w:val="center"/>
          </w:tcPr>
          <w:p>
            <w:pPr>
              <w:pStyle w:val="0"/>
              <w:jc w:val="center"/>
            </w:pPr>
            <w:r>
              <w:rPr>
                <w:sz w:val="20"/>
              </w:rPr>
              <w:t xml:space="preserve">9</w:t>
            </w:r>
          </w:p>
        </w:tc>
        <w:tc>
          <w:tcPr>
            <w:tcW w:w="1020" w:type="dxa"/>
            <w:vAlign w:val="center"/>
          </w:tcPr>
          <w:p>
            <w:pPr>
              <w:pStyle w:val="0"/>
              <w:jc w:val="center"/>
            </w:pPr>
            <w:r>
              <w:rPr>
                <w:sz w:val="20"/>
              </w:rPr>
              <w:t xml:space="preserve">10</w:t>
            </w:r>
          </w:p>
        </w:tc>
        <w:tc>
          <w:tcPr>
            <w:tcW w:w="1020" w:type="dxa"/>
            <w:vAlign w:val="center"/>
          </w:tcPr>
          <w:p>
            <w:pPr>
              <w:pStyle w:val="0"/>
              <w:jc w:val="center"/>
            </w:pPr>
            <w:r>
              <w:rPr>
                <w:sz w:val="20"/>
              </w:rPr>
              <w:t xml:space="preserve">11</w:t>
            </w:r>
          </w:p>
        </w:tc>
      </w:tr>
      <w:tr>
        <w:tc>
          <w:tcPr>
            <w:tcW w:w="1417" w:type="dxa"/>
            <w:vAlign w:val="center"/>
            <w:vMerge w:val="restart"/>
          </w:tcPr>
          <w:p>
            <w:pPr>
              <w:pStyle w:val="0"/>
            </w:pPr>
            <w:r>
              <w:rPr>
                <w:sz w:val="20"/>
              </w:rPr>
            </w:r>
          </w:p>
        </w:tc>
        <w:tc>
          <w:tcPr>
            <w:tcW w:w="1304" w:type="dxa"/>
            <w:vAlign w:val="center"/>
            <w:vMerge w:val="restart"/>
          </w:tcPr>
          <w:p>
            <w:pPr>
              <w:pStyle w:val="0"/>
            </w:pPr>
            <w:r>
              <w:rPr>
                <w:sz w:val="20"/>
              </w:rPr>
            </w:r>
          </w:p>
        </w:tc>
        <w:tc>
          <w:tcPr>
            <w:tcW w:w="1361" w:type="dxa"/>
            <w:vAlign w:val="center"/>
            <w:vMerge w:val="restart"/>
          </w:tcPr>
          <w:p>
            <w:pPr>
              <w:pStyle w:val="0"/>
            </w:pPr>
            <w:r>
              <w:rPr>
                <w:sz w:val="20"/>
              </w:rPr>
            </w:r>
          </w:p>
        </w:tc>
        <w:tc>
          <w:tcPr>
            <w:tcW w:w="1020" w:type="dxa"/>
            <w:vAlign w:val="center"/>
          </w:tcPr>
          <w:p>
            <w:pPr>
              <w:pStyle w:val="0"/>
            </w:pPr>
            <w:r>
              <w:rPr>
                <w:sz w:val="20"/>
              </w:rPr>
            </w:r>
          </w:p>
        </w:tc>
        <w:tc>
          <w:tcPr>
            <w:tcW w:w="964" w:type="dxa"/>
            <w:vAlign w:val="center"/>
          </w:tcPr>
          <w:p>
            <w:pPr>
              <w:pStyle w:val="0"/>
            </w:pPr>
            <w:r>
              <w:rPr>
                <w:sz w:val="20"/>
              </w:rPr>
            </w:r>
          </w:p>
        </w:tc>
        <w:tc>
          <w:tcPr>
            <w:tcW w:w="769" w:type="dxa"/>
            <w:vAlign w:val="center"/>
          </w:tcPr>
          <w:p>
            <w:pPr>
              <w:pStyle w:val="0"/>
            </w:pPr>
            <w:r>
              <w:rPr>
                <w:sz w:val="20"/>
              </w:rPr>
            </w:r>
          </w:p>
        </w:tc>
        <w:tc>
          <w:tcPr>
            <w:tcW w:w="6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20" w:type="dxa"/>
            <w:vAlign w:val="center"/>
          </w:tcPr>
          <w:p>
            <w:pPr>
              <w:pStyle w:val="0"/>
            </w:pPr>
            <w:r>
              <w:rPr>
                <w:sz w:val="20"/>
              </w:rPr>
            </w:r>
          </w:p>
        </w:tc>
        <w:tc>
          <w:tcPr>
            <w:tcW w:w="1020" w:type="dxa"/>
            <w:vAlign w:val="center"/>
          </w:tcPr>
          <w:p>
            <w:pPr>
              <w:pStyle w:val="0"/>
            </w:pPr>
            <w:r>
              <w:rPr>
                <w:sz w:val="20"/>
              </w:rPr>
            </w:r>
          </w:p>
        </w:tc>
      </w:tr>
      <w:tr>
        <w:tc>
          <w:tcPr>
            <w:vMerge w:val="continue"/>
          </w:tcPr>
          <w:p/>
        </w:tc>
        <w:tc>
          <w:tcPr>
            <w:vMerge w:val="continue"/>
          </w:tcPr>
          <w:p/>
        </w:tc>
        <w:tc>
          <w:tcPr>
            <w:vMerge w:val="continue"/>
          </w:tcPr>
          <w:p/>
        </w:tc>
        <w:tc>
          <w:tcPr>
            <w:tcW w:w="1020" w:type="dxa"/>
            <w:vAlign w:val="center"/>
          </w:tcPr>
          <w:p>
            <w:pPr>
              <w:pStyle w:val="0"/>
            </w:pPr>
            <w:r>
              <w:rPr>
                <w:sz w:val="20"/>
              </w:rPr>
            </w:r>
          </w:p>
        </w:tc>
        <w:tc>
          <w:tcPr>
            <w:tcW w:w="964" w:type="dxa"/>
            <w:vAlign w:val="center"/>
          </w:tcPr>
          <w:p>
            <w:pPr>
              <w:pStyle w:val="0"/>
            </w:pPr>
            <w:r>
              <w:rPr>
                <w:sz w:val="20"/>
              </w:rPr>
            </w:r>
          </w:p>
        </w:tc>
        <w:tc>
          <w:tcPr>
            <w:tcW w:w="769" w:type="dxa"/>
            <w:vAlign w:val="center"/>
          </w:tcPr>
          <w:p>
            <w:pPr>
              <w:pStyle w:val="0"/>
            </w:pPr>
            <w:r>
              <w:rPr>
                <w:sz w:val="20"/>
              </w:rPr>
            </w:r>
          </w:p>
        </w:tc>
        <w:tc>
          <w:tcPr>
            <w:tcW w:w="6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20" w:type="dxa"/>
            <w:vAlign w:val="center"/>
          </w:tcPr>
          <w:p>
            <w:pPr>
              <w:pStyle w:val="0"/>
            </w:pPr>
            <w:r>
              <w:rPr>
                <w:sz w:val="20"/>
              </w:rPr>
            </w:r>
          </w:p>
        </w:tc>
        <w:tc>
          <w:tcPr>
            <w:tcW w:w="1020" w:type="dxa"/>
            <w:vAlign w:val="center"/>
          </w:tcPr>
          <w:p>
            <w:pPr>
              <w:pStyle w:val="0"/>
            </w:pPr>
            <w:r>
              <w:rPr>
                <w:sz w:val="20"/>
              </w:rPr>
            </w:r>
          </w:p>
        </w:tc>
      </w:tr>
      <w:tr>
        <w:tc>
          <w:tcPr>
            <w:vMerge w:val="continue"/>
          </w:tcPr>
          <w:p/>
        </w:tc>
        <w:tc>
          <w:tcPr>
            <w:vMerge w:val="continue"/>
          </w:tcPr>
          <w:p/>
        </w:tc>
        <w:tc>
          <w:tcPr>
            <w:tcW w:w="1361" w:type="dxa"/>
            <w:vAlign w:val="center"/>
            <w:vMerge w:val="restart"/>
          </w:tcPr>
          <w:p>
            <w:pPr>
              <w:pStyle w:val="0"/>
            </w:pPr>
            <w:r>
              <w:rPr>
                <w:sz w:val="20"/>
              </w:rPr>
            </w:r>
          </w:p>
        </w:tc>
        <w:tc>
          <w:tcPr>
            <w:tcW w:w="1020" w:type="dxa"/>
            <w:vAlign w:val="center"/>
          </w:tcPr>
          <w:p>
            <w:pPr>
              <w:pStyle w:val="0"/>
            </w:pPr>
            <w:r>
              <w:rPr>
                <w:sz w:val="20"/>
              </w:rPr>
            </w:r>
          </w:p>
        </w:tc>
        <w:tc>
          <w:tcPr>
            <w:tcW w:w="964" w:type="dxa"/>
            <w:vAlign w:val="center"/>
          </w:tcPr>
          <w:p>
            <w:pPr>
              <w:pStyle w:val="0"/>
            </w:pPr>
            <w:r>
              <w:rPr>
                <w:sz w:val="20"/>
              </w:rPr>
            </w:r>
          </w:p>
        </w:tc>
        <w:tc>
          <w:tcPr>
            <w:tcW w:w="769" w:type="dxa"/>
            <w:vAlign w:val="center"/>
          </w:tcPr>
          <w:p>
            <w:pPr>
              <w:pStyle w:val="0"/>
            </w:pPr>
            <w:r>
              <w:rPr>
                <w:sz w:val="20"/>
              </w:rPr>
            </w:r>
          </w:p>
        </w:tc>
        <w:tc>
          <w:tcPr>
            <w:tcW w:w="6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20" w:type="dxa"/>
            <w:vAlign w:val="center"/>
          </w:tcPr>
          <w:p>
            <w:pPr>
              <w:pStyle w:val="0"/>
            </w:pPr>
            <w:r>
              <w:rPr>
                <w:sz w:val="20"/>
              </w:rPr>
            </w:r>
          </w:p>
        </w:tc>
        <w:tc>
          <w:tcPr>
            <w:tcW w:w="1020" w:type="dxa"/>
            <w:vAlign w:val="center"/>
          </w:tcPr>
          <w:p>
            <w:pPr>
              <w:pStyle w:val="0"/>
            </w:pPr>
            <w:r>
              <w:rPr>
                <w:sz w:val="20"/>
              </w:rPr>
            </w:r>
          </w:p>
        </w:tc>
      </w:tr>
      <w:tr>
        <w:tc>
          <w:tcPr>
            <w:vMerge w:val="continue"/>
          </w:tcPr>
          <w:p/>
        </w:tc>
        <w:tc>
          <w:tcPr>
            <w:vMerge w:val="continue"/>
          </w:tcPr>
          <w:p/>
        </w:tc>
        <w:tc>
          <w:tcPr>
            <w:vMerge w:val="continue"/>
          </w:tcPr>
          <w:p/>
        </w:tc>
        <w:tc>
          <w:tcPr>
            <w:tcW w:w="1020" w:type="dxa"/>
            <w:vAlign w:val="center"/>
          </w:tcPr>
          <w:p>
            <w:pPr>
              <w:pStyle w:val="0"/>
            </w:pPr>
            <w:r>
              <w:rPr>
                <w:sz w:val="20"/>
              </w:rPr>
            </w:r>
          </w:p>
        </w:tc>
        <w:tc>
          <w:tcPr>
            <w:tcW w:w="964" w:type="dxa"/>
            <w:vAlign w:val="center"/>
          </w:tcPr>
          <w:p>
            <w:pPr>
              <w:pStyle w:val="0"/>
            </w:pPr>
            <w:r>
              <w:rPr>
                <w:sz w:val="20"/>
              </w:rPr>
            </w:r>
          </w:p>
        </w:tc>
        <w:tc>
          <w:tcPr>
            <w:tcW w:w="769" w:type="dxa"/>
            <w:vAlign w:val="center"/>
          </w:tcPr>
          <w:p>
            <w:pPr>
              <w:pStyle w:val="0"/>
            </w:pPr>
            <w:r>
              <w:rPr>
                <w:sz w:val="20"/>
              </w:rPr>
            </w:r>
          </w:p>
        </w:tc>
        <w:tc>
          <w:tcPr>
            <w:tcW w:w="6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20" w:type="dxa"/>
            <w:vAlign w:val="center"/>
          </w:tcPr>
          <w:p>
            <w:pPr>
              <w:pStyle w:val="0"/>
            </w:pPr>
            <w:r>
              <w:rPr>
                <w:sz w:val="20"/>
              </w:rPr>
            </w:r>
          </w:p>
        </w:tc>
        <w:tc>
          <w:tcPr>
            <w:tcW w:w="1020" w:type="dxa"/>
            <w:vAlign w:val="center"/>
          </w:tcPr>
          <w:p>
            <w:pPr>
              <w:pStyle w:val="0"/>
            </w:pPr>
            <w:r>
              <w:rPr>
                <w:sz w:val="20"/>
              </w:rPr>
            </w:r>
          </w:p>
        </w:tc>
      </w:tr>
      <w:tr>
        <w:tc>
          <w:tcPr>
            <w:tcW w:w="1417" w:type="dxa"/>
            <w:vAlign w:val="center"/>
            <w:vMerge w:val="restart"/>
          </w:tcPr>
          <w:p>
            <w:pPr>
              <w:pStyle w:val="0"/>
            </w:pPr>
            <w:r>
              <w:rPr>
                <w:sz w:val="20"/>
              </w:rPr>
            </w:r>
          </w:p>
        </w:tc>
        <w:tc>
          <w:tcPr>
            <w:tcW w:w="1304" w:type="dxa"/>
            <w:vAlign w:val="center"/>
            <w:vMerge w:val="restart"/>
          </w:tcPr>
          <w:p>
            <w:pPr>
              <w:pStyle w:val="0"/>
            </w:pPr>
            <w:r>
              <w:rPr>
                <w:sz w:val="20"/>
              </w:rPr>
            </w:r>
          </w:p>
        </w:tc>
        <w:tc>
          <w:tcPr>
            <w:tcW w:w="1361" w:type="dxa"/>
            <w:vAlign w:val="center"/>
            <w:vMerge w:val="restart"/>
          </w:tcPr>
          <w:p>
            <w:pPr>
              <w:pStyle w:val="0"/>
            </w:pPr>
            <w:r>
              <w:rPr>
                <w:sz w:val="20"/>
              </w:rPr>
            </w:r>
          </w:p>
        </w:tc>
        <w:tc>
          <w:tcPr>
            <w:tcW w:w="1020" w:type="dxa"/>
            <w:vAlign w:val="center"/>
          </w:tcPr>
          <w:p>
            <w:pPr>
              <w:pStyle w:val="0"/>
            </w:pPr>
            <w:r>
              <w:rPr>
                <w:sz w:val="20"/>
              </w:rPr>
            </w:r>
          </w:p>
        </w:tc>
        <w:tc>
          <w:tcPr>
            <w:tcW w:w="964" w:type="dxa"/>
            <w:vAlign w:val="center"/>
          </w:tcPr>
          <w:p>
            <w:pPr>
              <w:pStyle w:val="0"/>
            </w:pPr>
            <w:r>
              <w:rPr>
                <w:sz w:val="20"/>
              </w:rPr>
            </w:r>
          </w:p>
        </w:tc>
        <w:tc>
          <w:tcPr>
            <w:tcW w:w="769" w:type="dxa"/>
            <w:vAlign w:val="center"/>
          </w:tcPr>
          <w:p>
            <w:pPr>
              <w:pStyle w:val="0"/>
            </w:pPr>
            <w:r>
              <w:rPr>
                <w:sz w:val="20"/>
              </w:rPr>
            </w:r>
          </w:p>
        </w:tc>
        <w:tc>
          <w:tcPr>
            <w:tcW w:w="6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20" w:type="dxa"/>
            <w:vAlign w:val="center"/>
          </w:tcPr>
          <w:p>
            <w:pPr>
              <w:pStyle w:val="0"/>
            </w:pPr>
            <w:r>
              <w:rPr>
                <w:sz w:val="20"/>
              </w:rPr>
            </w:r>
          </w:p>
        </w:tc>
        <w:tc>
          <w:tcPr>
            <w:tcW w:w="1020" w:type="dxa"/>
            <w:vAlign w:val="center"/>
          </w:tcPr>
          <w:p>
            <w:pPr>
              <w:pStyle w:val="0"/>
            </w:pPr>
            <w:r>
              <w:rPr>
                <w:sz w:val="20"/>
              </w:rPr>
            </w:r>
          </w:p>
        </w:tc>
      </w:tr>
      <w:tr>
        <w:tc>
          <w:tcPr>
            <w:vMerge w:val="continue"/>
          </w:tcPr>
          <w:p/>
        </w:tc>
        <w:tc>
          <w:tcPr>
            <w:vMerge w:val="continue"/>
          </w:tcPr>
          <w:p/>
        </w:tc>
        <w:tc>
          <w:tcPr>
            <w:vMerge w:val="continue"/>
          </w:tcPr>
          <w:p/>
        </w:tc>
        <w:tc>
          <w:tcPr>
            <w:tcW w:w="1020" w:type="dxa"/>
            <w:vAlign w:val="center"/>
          </w:tcPr>
          <w:p>
            <w:pPr>
              <w:pStyle w:val="0"/>
            </w:pPr>
            <w:r>
              <w:rPr>
                <w:sz w:val="20"/>
              </w:rPr>
            </w:r>
          </w:p>
        </w:tc>
        <w:tc>
          <w:tcPr>
            <w:tcW w:w="964" w:type="dxa"/>
            <w:vAlign w:val="center"/>
          </w:tcPr>
          <w:p>
            <w:pPr>
              <w:pStyle w:val="0"/>
            </w:pPr>
            <w:r>
              <w:rPr>
                <w:sz w:val="20"/>
              </w:rPr>
            </w:r>
          </w:p>
        </w:tc>
        <w:tc>
          <w:tcPr>
            <w:tcW w:w="769" w:type="dxa"/>
            <w:vAlign w:val="center"/>
          </w:tcPr>
          <w:p>
            <w:pPr>
              <w:pStyle w:val="0"/>
            </w:pPr>
            <w:r>
              <w:rPr>
                <w:sz w:val="20"/>
              </w:rPr>
            </w:r>
          </w:p>
        </w:tc>
        <w:tc>
          <w:tcPr>
            <w:tcW w:w="6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20" w:type="dxa"/>
            <w:vAlign w:val="center"/>
          </w:tcPr>
          <w:p>
            <w:pPr>
              <w:pStyle w:val="0"/>
            </w:pPr>
            <w:r>
              <w:rPr>
                <w:sz w:val="20"/>
              </w:rPr>
            </w:r>
          </w:p>
        </w:tc>
        <w:tc>
          <w:tcPr>
            <w:tcW w:w="1020" w:type="dxa"/>
            <w:vAlign w:val="center"/>
          </w:tcPr>
          <w:p>
            <w:pPr>
              <w:pStyle w:val="0"/>
            </w:pPr>
            <w:r>
              <w:rPr>
                <w:sz w:val="20"/>
              </w:rPr>
            </w:r>
          </w:p>
        </w:tc>
      </w:tr>
      <w:tr>
        <w:tc>
          <w:tcPr>
            <w:vMerge w:val="continue"/>
          </w:tcPr>
          <w:p/>
        </w:tc>
        <w:tc>
          <w:tcPr>
            <w:vMerge w:val="continue"/>
          </w:tcPr>
          <w:p/>
        </w:tc>
        <w:tc>
          <w:tcPr>
            <w:tcW w:w="1361" w:type="dxa"/>
            <w:vAlign w:val="center"/>
            <w:vMerge w:val="restart"/>
          </w:tcPr>
          <w:p>
            <w:pPr>
              <w:pStyle w:val="0"/>
            </w:pPr>
            <w:r>
              <w:rPr>
                <w:sz w:val="20"/>
              </w:rPr>
            </w:r>
          </w:p>
        </w:tc>
        <w:tc>
          <w:tcPr>
            <w:tcW w:w="1020" w:type="dxa"/>
            <w:vAlign w:val="center"/>
          </w:tcPr>
          <w:p>
            <w:pPr>
              <w:pStyle w:val="0"/>
            </w:pPr>
            <w:r>
              <w:rPr>
                <w:sz w:val="20"/>
              </w:rPr>
            </w:r>
          </w:p>
        </w:tc>
        <w:tc>
          <w:tcPr>
            <w:tcW w:w="964" w:type="dxa"/>
            <w:vAlign w:val="center"/>
          </w:tcPr>
          <w:p>
            <w:pPr>
              <w:pStyle w:val="0"/>
            </w:pPr>
            <w:r>
              <w:rPr>
                <w:sz w:val="20"/>
              </w:rPr>
            </w:r>
          </w:p>
        </w:tc>
        <w:tc>
          <w:tcPr>
            <w:tcW w:w="769" w:type="dxa"/>
            <w:vAlign w:val="center"/>
          </w:tcPr>
          <w:p>
            <w:pPr>
              <w:pStyle w:val="0"/>
            </w:pPr>
            <w:r>
              <w:rPr>
                <w:sz w:val="20"/>
              </w:rPr>
            </w:r>
          </w:p>
        </w:tc>
        <w:tc>
          <w:tcPr>
            <w:tcW w:w="6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20" w:type="dxa"/>
            <w:vAlign w:val="center"/>
          </w:tcPr>
          <w:p>
            <w:pPr>
              <w:pStyle w:val="0"/>
            </w:pPr>
            <w:r>
              <w:rPr>
                <w:sz w:val="20"/>
              </w:rPr>
            </w:r>
          </w:p>
        </w:tc>
        <w:tc>
          <w:tcPr>
            <w:tcW w:w="1020" w:type="dxa"/>
            <w:vAlign w:val="center"/>
          </w:tcPr>
          <w:p>
            <w:pPr>
              <w:pStyle w:val="0"/>
            </w:pPr>
            <w:r>
              <w:rPr>
                <w:sz w:val="20"/>
              </w:rPr>
            </w:r>
          </w:p>
        </w:tc>
      </w:tr>
      <w:tr>
        <w:tc>
          <w:tcPr>
            <w:vMerge w:val="continue"/>
          </w:tcPr>
          <w:p/>
        </w:tc>
        <w:tc>
          <w:tcPr>
            <w:vMerge w:val="continue"/>
          </w:tcPr>
          <w:p/>
        </w:tc>
        <w:tc>
          <w:tcPr>
            <w:vMerge w:val="continue"/>
          </w:tcPr>
          <w:p/>
        </w:tc>
        <w:tc>
          <w:tcPr>
            <w:tcW w:w="1020" w:type="dxa"/>
            <w:vAlign w:val="center"/>
          </w:tcPr>
          <w:p>
            <w:pPr>
              <w:pStyle w:val="0"/>
            </w:pPr>
            <w:r>
              <w:rPr>
                <w:sz w:val="20"/>
              </w:rPr>
            </w:r>
          </w:p>
        </w:tc>
        <w:tc>
          <w:tcPr>
            <w:tcW w:w="964" w:type="dxa"/>
            <w:vAlign w:val="center"/>
          </w:tcPr>
          <w:p>
            <w:pPr>
              <w:pStyle w:val="0"/>
            </w:pPr>
            <w:r>
              <w:rPr>
                <w:sz w:val="20"/>
              </w:rPr>
            </w:r>
          </w:p>
        </w:tc>
        <w:tc>
          <w:tcPr>
            <w:tcW w:w="769" w:type="dxa"/>
            <w:vAlign w:val="center"/>
          </w:tcPr>
          <w:p>
            <w:pPr>
              <w:pStyle w:val="0"/>
            </w:pPr>
            <w:r>
              <w:rPr>
                <w:sz w:val="20"/>
              </w:rPr>
            </w:r>
          </w:p>
        </w:tc>
        <w:tc>
          <w:tcPr>
            <w:tcW w:w="6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20" w:type="dxa"/>
            <w:vAlign w:val="center"/>
          </w:tcPr>
          <w:p>
            <w:pPr>
              <w:pStyle w:val="0"/>
            </w:pPr>
            <w:r>
              <w:rPr>
                <w:sz w:val="20"/>
              </w:rPr>
            </w:r>
          </w:p>
        </w:tc>
        <w:tc>
          <w:tcPr>
            <w:tcW w:w="1020" w:type="dxa"/>
            <w:vAlign w:val="center"/>
          </w:tcPr>
          <w:p>
            <w:pPr>
              <w:pStyle w:val="0"/>
            </w:pPr>
            <w:r>
              <w:rPr>
                <w:sz w:val="20"/>
              </w:rPr>
            </w:r>
          </w:p>
        </w:tc>
      </w:tr>
    </w:tbl>
    <w:p>
      <w:pPr>
        <w:pStyle w:val="0"/>
        <w:jc w:val="both"/>
      </w:pPr>
      <w:r>
        <w:rPr>
          <w:sz w:val="20"/>
        </w:rPr>
      </w:r>
    </w:p>
    <w:p>
      <w:pPr>
        <w:pStyle w:val="0"/>
        <w:outlineLvl w:val="3"/>
        <w:jc w:val="center"/>
      </w:pPr>
      <w:r>
        <w:rPr>
          <w:sz w:val="20"/>
        </w:rPr>
        <w:t xml:space="preserve">4. Общие сведения о государственном социальном заказе</w:t>
      </w:r>
    </w:p>
    <w:p>
      <w:pPr>
        <w:pStyle w:val="0"/>
        <w:jc w:val="center"/>
      </w:pPr>
      <w:r>
        <w:rPr>
          <w:sz w:val="20"/>
        </w:rPr>
        <w:t xml:space="preserve">на 20____ - 20____ годы (на срок оказания государственных</w:t>
      </w:r>
    </w:p>
    <w:p>
      <w:pPr>
        <w:pStyle w:val="0"/>
        <w:jc w:val="center"/>
      </w:pPr>
      <w:r>
        <w:rPr>
          <w:sz w:val="20"/>
        </w:rPr>
        <w:t xml:space="preserve">услуг в социальной сфере за пределами планового периода)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1304"/>
        <w:gridCol w:w="1361"/>
        <w:gridCol w:w="1020"/>
        <w:gridCol w:w="964"/>
        <w:gridCol w:w="769"/>
        <w:gridCol w:w="664"/>
        <w:gridCol w:w="1474"/>
        <w:gridCol w:w="1644"/>
        <w:gridCol w:w="1020"/>
        <w:gridCol w:w="1020"/>
      </w:tblGrid>
      <w:tr>
        <w:tc>
          <w:tcPr>
            <w:tcW w:w="1417" w:type="dxa"/>
            <w:vAlign w:val="center"/>
            <w:vMerge w:val="restart"/>
          </w:tcPr>
          <w:p>
            <w:pPr>
              <w:pStyle w:val="0"/>
              <w:jc w:val="center"/>
            </w:pPr>
            <w:r>
              <w:rPr>
                <w:sz w:val="20"/>
              </w:rPr>
              <w:t xml:space="preserve">Наименование государственной услуги (укрупненной государственной услуги) </w:t>
            </w:r>
            <w:hyperlink w:history="0" w:anchor="P1158" w:tooltip="&lt;11&gt; Формируется в соответствии с информацией, включенной в подраздел 4 раздела II настоящего приложения.">
              <w:r>
                <w:rPr>
                  <w:sz w:val="20"/>
                  <w:color w:val="0000ff"/>
                </w:rPr>
                <w:t xml:space="preserve">&lt;11&gt;</w:t>
              </w:r>
            </w:hyperlink>
          </w:p>
        </w:tc>
        <w:tc>
          <w:tcPr>
            <w:tcW w:w="1304" w:type="dxa"/>
            <w:vAlign w:val="center"/>
            <w:vMerge w:val="restart"/>
          </w:tcPr>
          <w:p>
            <w:pPr>
              <w:pStyle w:val="0"/>
              <w:jc w:val="center"/>
            </w:pPr>
            <w:r>
              <w:rPr>
                <w:sz w:val="20"/>
              </w:rPr>
              <w:t xml:space="preserve">Год определения исполнителей государственной услуги (укрупненной государственной услуги) </w:t>
            </w:r>
            <w:hyperlink w:history="0" w:anchor="P1158" w:tooltip="&lt;11&gt; Формируется в соответствии с информацией, включенной в подраздел 4 раздела II настоящего приложения.">
              <w:r>
                <w:rPr>
                  <w:sz w:val="20"/>
                  <w:color w:val="0000ff"/>
                </w:rPr>
                <w:t xml:space="preserve">&lt;11&gt;</w:t>
              </w:r>
            </w:hyperlink>
          </w:p>
        </w:tc>
        <w:tc>
          <w:tcPr>
            <w:tcW w:w="1361" w:type="dxa"/>
            <w:vAlign w:val="center"/>
            <w:vMerge w:val="restart"/>
          </w:tcPr>
          <w:p>
            <w:pPr>
              <w:pStyle w:val="0"/>
              <w:jc w:val="center"/>
            </w:pPr>
            <w:r>
              <w:rPr>
                <w:sz w:val="20"/>
              </w:rPr>
              <w:t xml:space="preserve">Место оказания государственной услуги (укрупненной государственной услуги) </w:t>
            </w:r>
            <w:hyperlink w:history="0" w:anchor="P1158" w:tooltip="&lt;11&gt; Формируется в соответствии с информацией, включенной в подраздел 4 раздела II настоящего приложения.">
              <w:r>
                <w:rPr>
                  <w:sz w:val="20"/>
                  <w:color w:val="0000ff"/>
                </w:rPr>
                <w:t xml:space="preserve">&lt;11&gt;</w:t>
              </w:r>
            </w:hyperlink>
          </w:p>
        </w:tc>
        <w:tc>
          <w:tcPr>
            <w:gridSpan w:val="3"/>
            <w:tcW w:w="2753" w:type="dxa"/>
            <w:vAlign w:val="center"/>
          </w:tcPr>
          <w:p>
            <w:pPr>
              <w:pStyle w:val="0"/>
              <w:jc w:val="center"/>
            </w:pPr>
            <w:r>
              <w:rPr>
                <w:sz w:val="20"/>
              </w:rPr>
              <w:t xml:space="preserve">Показатель, характеризующий объем оказания государственной услуги (укрупненной государственной услуги)</w:t>
            </w:r>
          </w:p>
        </w:tc>
        <w:tc>
          <w:tcPr>
            <w:gridSpan w:val="5"/>
            <w:tcW w:w="5822" w:type="dxa"/>
            <w:vAlign w:val="center"/>
          </w:tcPr>
          <w:p>
            <w:pPr>
              <w:pStyle w:val="0"/>
              <w:jc w:val="center"/>
            </w:pPr>
            <w:r>
              <w:rPr>
                <w:sz w:val="20"/>
              </w:rPr>
              <w:t xml:space="preserve">Значение показателя, характеризующего объем оказания государственной услуги (укрупненной государственной услуги) по способам определения исполнителей государственной услуги (укрупненной государственной услуги)</w:t>
            </w:r>
          </w:p>
        </w:tc>
      </w:tr>
      <w:tr>
        <w:tc>
          <w:tcPr>
            <w:vMerge w:val="continue"/>
          </w:tcPr>
          <w:p/>
        </w:tc>
        <w:tc>
          <w:tcPr>
            <w:vMerge w:val="continue"/>
          </w:tcPr>
          <w:p/>
        </w:tc>
        <w:tc>
          <w:tcPr>
            <w:vMerge w:val="continue"/>
          </w:tcPr>
          <w:p/>
        </w:tc>
        <w:tc>
          <w:tcPr>
            <w:tcW w:w="1020" w:type="dxa"/>
            <w:vAlign w:val="center"/>
            <w:vMerge w:val="restart"/>
          </w:tcPr>
          <w:p>
            <w:pPr>
              <w:pStyle w:val="0"/>
              <w:jc w:val="center"/>
            </w:pPr>
            <w:r>
              <w:rPr>
                <w:sz w:val="20"/>
              </w:rPr>
              <w:t xml:space="preserve">наименование показателя </w:t>
            </w:r>
            <w:hyperlink w:history="0" w:anchor="P1158" w:tooltip="&lt;11&gt; Формируется в соответствии с информацией, включенной в подраздел 4 раздела II настоящего приложения.">
              <w:r>
                <w:rPr>
                  <w:sz w:val="20"/>
                  <w:color w:val="0000ff"/>
                </w:rPr>
                <w:t xml:space="preserve">&lt;11&gt;</w:t>
              </w:r>
            </w:hyperlink>
          </w:p>
        </w:tc>
        <w:tc>
          <w:tcPr>
            <w:gridSpan w:val="2"/>
            <w:tcW w:w="1733" w:type="dxa"/>
            <w:vAlign w:val="center"/>
          </w:tcPr>
          <w:p>
            <w:pPr>
              <w:pStyle w:val="0"/>
              <w:jc w:val="center"/>
            </w:pPr>
            <w:r>
              <w:rPr>
                <w:sz w:val="20"/>
              </w:rPr>
              <w:t xml:space="preserve">единица измерения</w:t>
            </w:r>
          </w:p>
        </w:tc>
        <w:tc>
          <w:tcPr>
            <w:tcW w:w="664" w:type="dxa"/>
            <w:vAlign w:val="center"/>
            <w:vMerge w:val="restart"/>
          </w:tcPr>
          <w:p>
            <w:pPr>
              <w:pStyle w:val="0"/>
              <w:jc w:val="center"/>
            </w:pPr>
            <w:r>
              <w:rPr>
                <w:sz w:val="20"/>
              </w:rPr>
              <w:t xml:space="preserve">всего </w:t>
            </w:r>
            <w:hyperlink w:history="0" w:anchor="P1152" w:tooltip="&lt;5&gt; Рассчитывается как сумма граф 8, 9, 10, 11.">
              <w:r>
                <w:rPr>
                  <w:sz w:val="20"/>
                  <w:color w:val="0000ff"/>
                </w:rPr>
                <w:t xml:space="preserve">&lt;5&gt;</w:t>
              </w:r>
            </w:hyperlink>
          </w:p>
        </w:tc>
        <w:tc>
          <w:tcPr>
            <w:gridSpan w:val="4"/>
            <w:tcW w:w="5158" w:type="dxa"/>
            <w:vAlign w:val="center"/>
          </w:tcPr>
          <w:p>
            <w:pPr>
              <w:pStyle w:val="0"/>
              <w:jc w:val="center"/>
            </w:pPr>
            <w:r>
              <w:rPr>
                <w:sz w:val="20"/>
              </w:rPr>
              <w:t xml:space="preserve">из них</w:t>
            </w:r>
          </w:p>
        </w:tc>
      </w:tr>
      <w:tr>
        <w:tc>
          <w:tcPr>
            <w:vMerge w:val="continue"/>
          </w:tcPr>
          <w:p/>
        </w:tc>
        <w:tc>
          <w:tcPr>
            <w:vMerge w:val="continue"/>
          </w:tcPr>
          <w:p/>
        </w:tc>
        <w:tc>
          <w:tcPr>
            <w:vMerge w:val="continue"/>
          </w:tcPr>
          <w:p/>
        </w:tc>
        <w:tc>
          <w:tcPr>
            <w:vMerge w:val="continue"/>
          </w:tcPr>
          <w:p/>
        </w:tc>
        <w:tc>
          <w:tcPr>
            <w:tcW w:w="964" w:type="dxa"/>
            <w:vAlign w:val="center"/>
          </w:tcPr>
          <w:p>
            <w:pPr>
              <w:pStyle w:val="0"/>
              <w:jc w:val="center"/>
            </w:pPr>
            <w:r>
              <w:rPr>
                <w:sz w:val="20"/>
              </w:rPr>
              <w:t xml:space="preserve">наименование </w:t>
            </w:r>
            <w:hyperlink w:history="0" w:anchor="P1158" w:tooltip="&lt;11&gt; Формируется в соответствии с информацией, включенной в подраздел 4 раздела II настоящего приложения.">
              <w:r>
                <w:rPr>
                  <w:sz w:val="20"/>
                  <w:color w:val="0000ff"/>
                </w:rPr>
                <w:t xml:space="preserve">&lt;11&gt;</w:t>
              </w:r>
            </w:hyperlink>
          </w:p>
        </w:tc>
        <w:tc>
          <w:tcPr>
            <w:tcW w:w="769" w:type="dxa"/>
            <w:vAlign w:val="center"/>
          </w:tcPr>
          <w:p>
            <w:pPr>
              <w:pStyle w:val="0"/>
              <w:jc w:val="center"/>
            </w:pPr>
            <w:r>
              <w:rPr>
                <w:sz w:val="20"/>
              </w:rPr>
              <w:t xml:space="preserve">код по </w:t>
            </w:r>
            <w:hyperlink w:history="0" r:id="rId46"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1158" w:tooltip="&lt;11&gt; Формируется в соответствии с информацией, включенной в подраздел 4 раздела II настоящего приложения.">
              <w:r>
                <w:rPr>
                  <w:sz w:val="20"/>
                  <w:color w:val="0000ff"/>
                </w:rPr>
                <w:t xml:space="preserve">&lt;11&gt;</w:t>
              </w:r>
            </w:hyperlink>
          </w:p>
        </w:tc>
        <w:tc>
          <w:tcPr>
            <w:vMerge w:val="continue"/>
          </w:tcPr>
          <w:p/>
        </w:tc>
        <w:tc>
          <w:tcPr>
            <w:tcW w:w="1474" w:type="dxa"/>
            <w:vAlign w:val="center"/>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1159" w:tooltip="&lt;12&gt; Формируется в соответствии с показателями, характеризующими объем оказания государственной услуги в социальной сфере, включенными в подраздел 4 раздела II настоящего приложения.">
              <w:r>
                <w:rPr>
                  <w:sz w:val="20"/>
                  <w:color w:val="0000ff"/>
                </w:rPr>
                <w:t xml:space="preserve">&lt;12&gt;</w:t>
              </w:r>
            </w:hyperlink>
          </w:p>
        </w:tc>
        <w:tc>
          <w:tcPr>
            <w:tcW w:w="1644" w:type="dxa"/>
            <w:vAlign w:val="center"/>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1159" w:tooltip="&lt;12&gt; Формируется в соответствии с показателями, характеризующими объем оказания государственной услуги в социальной сфере, включенными в подраздел 4 раздела II настоящего приложения.">
              <w:r>
                <w:rPr>
                  <w:sz w:val="20"/>
                  <w:color w:val="0000ff"/>
                </w:rPr>
                <w:t xml:space="preserve">&lt;12&gt;</w:t>
              </w:r>
            </w:hyperlink>
          </w:p>
        </w:tc>
        <w:tc>
          <w:tcPr>
            <w:tcW w:w="1020" w:type="dxa"/>
            <w:vAlign w:val="center"/>
          </w:tcPr>
          <w:p>
            <w:pPr>
              <w:pStyle w:val="0"/>
              <w:jc w:val="center"/>
            </w:pPr>
            <w:r>
              <w:rPr>
                <w:sz w:val="20"/>
              </w:rPr>
              <w:t xml:space="preserve">в соответствии с конкурсом </w:t>
            </w:r>
            <w:hyperlink w:history="0" w:anchor="P1159" w:tooltip="&lt;12&gt; Формируется в соответствии с показателями, характеризующими объем оказания государственной услуги в социальной сфере, включенными в подраздел 4 раздела II настоящего приложения.">
              <w:r>
                <w:rPr>
                  <w:sz w:val="20"/>
                  <w:color w:val="0000ff"/>
                </w:rPr>
                <w:t xml:space="preserve">&lt;12&gt;</w:t>
              </w:r>
            </w:hyperlink>
          </w:p>
        </w:tc>
        <w:tc>
          <w:tcPr>
            <w:tcW w:w="1020" w:type="dxa"/>
            <w:vAlign w:val="center"/>
          </w:tcPr>
          <w:p>
            <w:pPr>
              <w:pStyle w:val="0"/>
              <w:jc w:val="center"/>
            </w:pPr>
            <w:r>
              <w:rPr>
                <w:sz w:val="20"/>
              </w:rPr>
              <w:t xml:space="preserve">в соответствии с сертификатами </w:t>
            </w:r>
            <w:hyperlink w:history="0" w:anchor="P1159" w:tooltip="&lt;12&gt; Формируется в соответствии с показателями, характеризующими объем оказания государственной услуги в социальной сфере, включенными в подраздел 4 раздела II настоящего приложения.">
              <w:r>
                <w:rPr>
                  <w:sz w:val="20"/>
                  <w:color w:val="0000ff"/>
                </w:rPr>
                <w:t xml:space="preserve">&lt;12&gt;</w:t>
              </w:r>
            </w:hyperlink>
          </w:p>
        </w:tc>
      </w:tr>
      <w:tr>
        <w:tc>
          <w:tcPr>
            <w:tcW w:w="1417" w:type="dxa"/>
            <w:vAlign w:val="center"/>
          </w:tcPr>
          <w:p>
            <w:pPr>
              <w:pStyle w:val="0"/>
              <w:jc w:val="center"/>
            </w:pPr>
            <w:r>
              <w:rPr>
                <w:sz w:val="20"/>
              </w:rPr>
              <w:t xml:space="preserve">1</w:t>
            </w:r>
          </w:p>
        </w:tc>
        <w:tc>
          <w:tcPr>
            <w:tcW w:w="1304" w:type="dxa"/>
            <w:vAlign w:val="center"/>
          </w:tcPr>
          <w:p>
            <w:pPr>
              <w:pStyle w:val="0"/>
              <w:jc w:val="center"/>
            </w:pPr>
            <w:r>
              <w:rPr>
                <w:sz w:val="20"/>
              </w:rPr>
              <w:t xml:space="preserve">2</w:t>
            </w:r>
          </w:p>
        </w:tc>
        <w:tc>
          <w:tcPr>
            <w:tcW w:w="1361" w:type="dxa"/>
            <w:vAlign w:val="center"/>
          </w:tcPr>
          <w:p>
            <w:pPr>
              <w:pStyle w:val="0"/>
              <w:jc w:val="center"/>
            </w:pPr>
            <w:r>
              <w:rPr>
                <w:sz w:val="20"/>
              </w:rPr>
              <w:t xml:space="preserve">3</w:t>
            </w:r>
          </w:p>
        </w:tc>
        <w:tc>
          <w:tcPr>
            <w:tcW w:w="1020" w:type="dxa"/>
            <w:vAlign w:val="center"/>
          </w:tcPr>
          <w:p>
            <w:pPr>
              <w:pStyle w:val="0"/>
              <w:jc w:val="center"/>
            </w:pPr>
            <w:r>
              <w:rPr>
                <w:sz w:val="20"/>
              </w:rPr>
              <w:t xml:space="preserve">4</w:t>
            </w:r>
          </w:p>
        </w:tc>
        <w:tc>
          <w:tcPr>
            <w:tcW w:w="964" w:type="dxa"/>
            <w:vAlign w:val="center"/>
          </w:tcPr>
          <w:p>
            <w:pPr>
              <w:pStyle w:val="0"/>
              <w:jc w:val="center"/>
            </w:pPr>
            <w:r>
              <w:rPr>
                <w:sz w:val="20"/>
              </w:rPr>
              <w:t xml:space="preserve">5</w:t>
            </w:r>
          </w:p>
        </w:tc>
        <w:tc>
          <w:tcPr>
            <w:tcW w:w="769" w:type="dxa"/>
            <w:vAlign w:val="center"/>
          </w:tcPr>
          <w:p>
            <w:pPr>
              <w:pStyle w:val="0"/>
              <w:jc w:val="center"/>
            </w:pPr>
            <w:r>
              <w:rPr>
                <w:sz w:val="20"/>
              </w:rPr>
              <w:t xml:space="preserve">6</w:t>
            </w:r>
          </w:p>
        </w:tc>
        <w:tc>
          <w:tcPr>
            <w:tcW w:w="664" w:type="dxa"/>
            <w:vAlign w:val="center"/>
          </w:tcPr>
          <w:p>
            <w:pPr>
              <w:pStyle w:val="0"/>
              <w:jc w:val="center"/>
            </w:pPr>
            <w:r>
              <w:rPr>
                <w:sz w:val="20"/>
              </w:rPr>
              <w:t xml:space="preserve">7</w:t>
            </w:r>
          </w:p>
        </w:tc>
        <w:tc>
          <w:tcPr>
            <w:tcW w:w="1474" w:type="dxa"/>
            <w:vAlign w:val="center"/>
          </w:tcPr>
          <w:p>
            <w:pPr>
              <w:pStyle w:val="0"/>
              <w:jc w:val="center"/>
            </w:pPr>
            <w:r>
              <w:rPr>
                <w:sz w:val="20"/>
              </w:rPr>
              <w:t xml:space="preserve">8</w:t>
            </w:r>
          </w:p>
        </w:tc>
        <w:tc>
          <w:tcPr>
            <w:tcW w:w="1644" w:type="dxa"/>
            <w:vAlign w:val="center"/>
          </w:tcPr>
          <w:p>
            <w:pPr>
              <w:pStyle w:val="0"/>
              <w:jc w:val="center"/>
            </w:pPr>
            <w:r>
              <w:rPr>
                <w:sz w:val="20"/>
              </w:rPr>
              <w:t xml:space="preserve">9</w:t>
            </w:r>
          </w:p>
        </w:tc>
        <w:tc>
          <w:tcPr>
            <w:tcW w:w="1020" w:type="dxa"/>
            <w:vAlign w:val="center"/>
          </w:tcPr>
          <w:p>
            <w:pPr>
              <w:pStyle w:val="0"/>
              <w:jc w:val="center"/>
            </w:pPr>
            <w:r>
              <w:rPr>
                <w:sz w:val="20"/>
              </w:rPr>
              <w:t xml:space="preserve">10</w:t>
            </w:r>
          </w:p>
        </w:tc>
        <w:tc>
          <w:tcPr>
            <w:tcW w:w="1020" w:type="dxa"/>
            <w:vAlign w:val="center"/>
          </w:tcPr>
          <w:p>
            <w:pPr>
              <w:pStyle w:val="0"/>
              <w:jc w:val="center"/>
            </w:pPr>
            <w:r>
              <w:rPr>
                <w:sz w:val="20"/>
              </w:rPr>
              <w:t xml:space="preserve">11</w:t>
            </w:r>
          </w:p>
        </w:tc>
      </w:tr>
      <w:tr>
        <w:tc>
          <w:tcPr>
            <w:tcW w:w="1417" w:type="dxa"/>
            <w:vMerge w:val="restart"/>
          </w:tcPr>
          <w:p>
            <w:pPr>
              <w:pStyle w:val="0"/>
            </w:pPr>
            <w:r>
              <w:rPr>
                <w:sz w:val="20"/>
              </w:rPr>
            </w:r>
          </w:p>
        </w:tc>
        <w:tc>
          <w:tcPr>
            <w:tcW w:w="1304" w:type="dxa"/>
            <w:vMerge w:val="restart"/>
          </w:tcPr>
          <w:p>
            <w:pPr>
              <w:pStyle w:val="0"/>
            </w:pPr>
            <w:r>
              <w:rPr>
                <w:sz w:val="20"/>
              </w:rPr>
            </w:r>
          </w:p>
        </w:tc>
        <w:tc>
          <w:tcPr>
            <w:tcW w:w="1361" w:type="dxa"/>
            <w:vMerge w:val="restart"/>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769" w:type="dxa"/>
          </w:tcPr>
          <w:p>
            <w:pPr>
              <w:pStyle w:val="0"/>
            </w:pPr>
            <w:r>
              <w:rPr>
                <w:sz w:val="20"/>
              </w:rPr>
            </w:r>
          </w:p>
        </w:tc>
        <w:tc>
          <w:tcPr>
            <w:tcW w:w="664" w:type="dxa"/>
          </w:tcPr>
          <w:p>
            <w:pPr>
              <w:pStyle w:val="0"/>
            </w:pPr>
            <w:r>
              <w:rPr>
                <w:sz w:val="20"/>
              </w:rPr>
            </w:r>
          </w:p>
        </w:tc>
        <w:tc>
          <w:tcPr>
            <w:tcW w:w="1474" w:type="dxa"/>
          </w:tcPr>
          <w:p>
            <w:pPr>
              <w:pStyle w:val="0"/>
            </w:pPr>
            <w:r>
              <w:rPr>
                <w:sz w:val="20"/>
              </w:rPr>
            </w:r>
          </w:p>
        </w:tc>
        <w:tc>
          <w:tcPr>
            <w:tcW w:w="1644" w:type="dxa"/>
          </w:tcPr>
          <w:p>
            <w:pPr>
              <w:pStyle w:val="0"/>
            </w:pPr>
            <w:r>
              <w:rPr>
                <w:sz w:val="20"/>
              </w:rPr>
            </w:r>
          </w:p>
        </w:tc>
        <w:tc>
          <w:tcPr>
            <w:tcW w:w="1020"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vMerge w:val="continue"/>
          </w:tcPr>
          <w:p/>
        </w:tc>
        <w:tc>
          <w:tcPr>
            <w:tcW w:w="1020" w:type="dxa"/>
          </w:tcPr>
          <w:p>
            <w:pPr>
              <w:pStyle w:val="0"/>
            </w:pPr>
            <w:r>
              <w:rPr>
                <w:sz w:val="20"/>
              </w:rPr>
            </w:r>
          </w:p>
        </w:tc>
        <w:tc>
          <w:tcPr>
            <w:tcW w:w="964" w:type="dxa"/>
          </w:tcPr>
          <w:p>
            <w:pPr>
              <w:pStyle w:val="0"/>
            </w:pPr>
            <w:r>
              <w:rPr>
                <w:sz w:val="20"/>
              </w:rPr>
            </w:r>
          </w:p>
        </w:tc>
        <w:tc>
          <w:tcPr>
            <w:tcW w:w="769" w:type="dxa"/>
          </w:tcPr>
          <w:p>
            <w:pPr>
              <w:pStyle w:val="0"/>
            </w:pPr>
            <w:r>
              <w:rPr>
                <w:sz w:val="20"/>
              </w:rPr>
            </w:r>
          </w:p>
        </w:tc>
        <w:tc>
          <w:tcPr>
            <w:tcW w:w="664" w:type="dxa"/>
          </w:tcPr>
          <w:p>
            <w:pPr>
              <w:pStyle w:val="0"/>
            </w:pPr>
            <w:r>
              <w:rPr>
                <w:sz w:val="20"/>
              </w:rPr>
            </w:r>
          </w:p>
        </w:tc>
        <w:tc>
          <w:tcPr>
            <w:tcW w:w="1474" w:type="dxa"/>
          </w:tcPr>
          <w:p>
            <w:pPr>
              <w:pStyle w:val="0"/>
            </w:pPr>
            <w:r>
              <w:rPr>
                <w:sz w:val="20"/>
              </w:rPr>
            </w:r>
          </w:p>
        </w:tc>
        <w:tc>
          <w:tcPr>
            <w:tcW w:w="1644" w:type="dxa"/>
          </w:tcPr>
          <w:p>
            <w:pPr>
              <w:pStyle w:val="0"/>
            </w:pPr>
            <w:r>
              <w:rPr>
                <w:sz w:val="20"/>
              </w:rPr>
            </w:r>
          </w:p>
        </w:tc>
        <w:tc>
          <w:tcPr>
            <w:tcW w:w="1020"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tcW w:w="1361" w:type="dxa"/>
            <w:vMerge w:val="restart"/>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769" w:type="dxa"/>
          </w:tcPr>
          <w:p>
            <w:pPr>
              <w:pStyle w:val="0"/>
            </w:pPr>
            <w:r>
              <w:rPr>
                <w:sz w:val="20"/>
              </w:rPr>
            </w:r>
          </w:p>
        </w:tc>
        <w:tc>
          <w:tcPr>
            <w:tcW w:w="664" w:type="dxa"/>
          </w:tcPr>
          <w:p>
            <w:pPr>
              <w:pStyle w:val="0"/>
            </w:pPr>
            <w:r>
              <w:rPr>
                <w:sz w:val="20"/>
              </w:rPr>
            </w:r>
          </w:p>
        </w:tc>
        <w:tc>
          <w:tcPr>
            <w:tcW w:w="1474" w:type="dxa"/>
          </w:tcPr>
          <w:p>
            <w:pPr>
              <w:pStyle w:val="0"/>
            </w:pPr>
            <w:r>
              <w:rPr>
                <w:sz w:val="20"/>
              </w:rPr>
            </w:r>
          </w:p>
        </w:tc>
        <w:tc>
          <w:tcPr>
            <w:tcW w:w="1644" w:type="dxa"/>
          </w:tcPr>
          <w:p>
            <w:pPr>
              <w:pStyle w:val="0"/>
            </w:pPr>
            <w:r>
              <w:rPr>
                <w:sz w:val="20"/>
              </w:rPr>
            </w:r>
          </w:p>
        </w:tc>
        <w:tc>
          <w:tcPr>
            <w:tcW w:w="1020"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vMerge w:val="continue"/>
          </w:tcPr>
          <w:p/>
        </w:tc>
        <w:tc>
          <w:tcPr>
            <w:tcW w:w="1020" w:type="dxa"/>
          </w:tcPr>
          <w:p>
            <w:pPr>
              <w:pStyle w:val="0"/>
            </w:pPr>
            <w:r>
              <w:rPr>
                <w:sz w:val="20"/>
              </w:rPr>
            </w:r>
          </w:p>
        </w:tc>
        <w:tc>
          <w:tcPr>
            <w:tcW w:w="964" w:type="dxa"/>
          </w:tcPr>
          <w:p>
            <w:pPr>
              <w:pStyle w:val="0"/>
            </w:pPr>
            <w:r>
              <w:rPr>
                <w:sz w:val="20"/>
              </w:rPr>
            </w:r>
          </w:p>
        </w:tc>
        <w:tc>
          <w:tcPr>
            <w:tcW w:w="769" w:type="dxa"/>
          </w:tcPr>
          <w:p>
            <w:pPr>
              <w:pStyle w:val="0"/>
            </w:pPr>
            <w:r>
              <w:rPr>
                <w:sz w:val="20"/>
              </w:rPr>
            </w:r>
          </w:p>
        </w:tc>
        <w:tc>
          <w:tcPr>
            <w:tcW w:w="664" w:type="dxa"/>
          </w:tcPr>
          <w:p>
            <w:pPr>
              <w:pStyle w:val="0"/>
            </w:pPr>
            <w:r>
              <w:rPr>
                <w:sz w:val="20"/>
              </w:rPr>
            </w:r>
          </w:p>
        </w:tc>
        <w:tc>
          <w:tcPr>
            <w:tcW w:w="1474" w:type="dxa"/>
          </w:tcPr>
          <w:p>
            <w:pPr>
              <w:pStyle w:val="0"/>
            </w:pPr>
            <w:r>
              <w:rPr>
                <w:sz w:val="20"/>
              </w:rPr>
            </w:r>
          </w:p>
        </w:tc>
        <w:tc>
          <w:tcPr>
            <w:tcW w:w="1644" w:type="dxa"/>
          </w:tcPr>
          <w:p>
            <w:pPr>
              <w:pStyle w:val="0"/>
            </w:pPr>
            <w:r>
              <w:rPr>
                <w:sz w:val="20"/>
              </w:rPr>
            </w:r>
          </w:p>
        </w:tc>
        <w:tc>
          <w:tcPr>
            <w:tcW w:w="1020"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tcW w:w="1361" w:type="dxa"/>
            <w:vMerge w:val="restart"/>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769" w:type="dxa"/>
          </w:tcPr>
          <w:p>
            <w:pPr>
              <w:pStyle w:val="0"/>
            </w:pPr>
            <w:r>
              <w:rPr>
                <w:sz w:val="20"/>
              </w:rPr>
            </w:r>
          </w:p>
        </w:tc>
        <w:tc>
          <w:tcPr>
            <w:tcW w:w="664" w:type="dxa"/>
          </w:tcPr>
          <w:p>
            <w:pPr>
              <w:pStyle w:val="0"/>
            </w:pPr>
            <w:r>
              <w:rPr>
                <w:sz w:val="20"/>
              </w:rPr>
            </w:r>
          </w:p>
        </w:tc>
        <w:tc>
          <w:tcPr>
            <w:tcW w:w="1474" w:type="dxa"/>
          </w:tcPr>
          <w:p>
            <w:pPr>
              <w:pStyle w:val="0"/>
            </w:pPr>
            <w:r>
              <w:rPr>
                <w:sz w:val="20"/>
              </w:rPr>
            </w:r>
          </w:p>
        </w:tc>
        <w:tc>
          <w:tcPr>
            <w:tcW w:w="1644" w:type="dxa"/>
          </w:tcPr>
          <w:p>
            <w:pPr>
              <w:pStyle w:val="0"/>
            </w:pPr>
            <w:r>
              <w:rPr>
                <w:sz w:val="20"/>
              </w:rPr>
            </w:r>
          </w:p>
        </w:tc>
        <w:tc>
          <w:tcPr>
            <w:tcW w:w="1020" w:type="dxa"/>
          </w:tcPr>
          <w:p>
            <w:pPr>
              <w:pStyle w:val="0"/>
            </w:pPr>
            <w:r>
              <w:rPr>
                <w:sz w:val="20"/>
              </w:rPr>
            </w:r>
          </w:p>
        </w:tc>
        <w:tc>
          <w:tcPr>
            <w:tcW w:w="1020" w:type="dxa"/>
          </w:tcPr>
          <w:p>
            <w:pPr>
              <w:pStyle w:val="0"/>
            </w:pPr>
            <w:r>
              <w:rPr>
                <w:sz w:val="20"/>
              </w:rPr>
            </w:r>
          </w:p>
        </w:tc>
      </w:tr>
      <w:tr>
        <w:tc>
          <w:tcPr>
            <w:vMerge w:val="continue"/>
          </w:tcPr>
          <w:p/>
        </w:tc>
        <w:tc>
          <w:tcPr>
            <w:vMerge w:val="continue"/>
          </w:tcPr>
          <w:p/>
        </w:tc>
        <w:tc>
          <w:tcPr>
            <w:vMerge w:val="continue"/>
          </w:tcPr>
          <w:p/>
        </w:tc>
        <w:tc>
          <w:tcPr>
            <w:tcW w:w="1020" w:type="dxa"/>
          </w:tcPr>
          <w:p>
            <w:pPr>
              <w:pStyle w:val="0"/>
            </w:pPr>
            <w:r>
              <w:rPr>
                <w:sz w:val="20"/>
              </w:rPr>
            </w:r>
          </w:p>
        </w:tc>
        <w:tc>
          <w:tcPr>
            <w:tcW w:w="964" w:type="dxa"/>
          </w:tcPr>
          <w:p>
            <w:pPr>
              <w:pStyle w:val="0"/>
            </w:pPr>
            <w:r>
              <w:rPr>
                <w:sz w:val="20"/>
              </w:rPr>
            </w:r>
          </w:p>
        </w:tc>
        <w:tc>
          <w:tcPr>
            <w:tcW w:w="769" w:type="dxa"/>
          </w:tcPr>
          <w:p>
            <w:pPr>
              <w:pStyle w:val="0"/>
            </w:pPr>
            <w:r>
              <w:rPr>
                <w:sz w:val="20"/>
              </w:rPr>
            </w:r>
          </w:p>
        </w:tc>
        <w:tc>
          <w:tcPr>
            <w:tcW w:w="664" w:type="dxa"/>
          </w:tcPr>
          <w:p>
            <w:pPr>
              <w:pStyle w:val="0"/>
            </w:pPr>
            <w:r>
              <w:rPr>
                <w:sz w:val="20"/>
              </w:rPr>
            </w:r>
          </w:p>
        </w:tc>
        <w:tc>
          <w:tcPr>
            <w:tcW w:w="1474" w:type="dxa"/>
          </w:tcPr>
          <w:p>
            <w:pPr>
              <w:pStyle w:val="0"/>
            </w:pPr>
            <w:r>
              <w:rPr>
                <w:sz w:val="20"/>
              </w:rPr>
            </w:r>
          </w:p>
        </w:tc>
        <w:tc>
          <w:tcPr>
            <w:tcW w:w="1644" w:type="dxa"/>
          </w:tcPr>
          <w:p>
            <w:pPr>
              <w:pStyle w:val="0"/>
            </w:pPr>
            <w:r>
              <w:rPr>
                <w:sz w:val="20"/>
              </w:rPr>
            </w:r>
          </w:p>
        </w:tc>
        <w:tc>
          <w:tcPr>
            <w:tcW w:w="1020" w:type="dxa"/>
          </w:tcPr>
          <w:p>
            <w:pPr>
              <w:pStyle w:val="0"/>
            </w:pPr>
            <w:r>
              <w:rPr>
                <w:sz w:val="20"/>
              </w:rPr>
            </w:r>
          </w:p>
        </w:tc>
        <w:tc>
          <w:tcPr>
            <w:tcW w:w="1020" w:type="dxa"/>
          </w:tcPr>
          <w:p>
            <w:pPr>
              <w:pStyle w:val="0"/>
            </w:pPr>
            <w:r>
              <w:rPr>
                <w:sz w:val="20"/>
              </w:rPr>
            </w:r>
          </w:p>
        </w:tc>
      </w:tr>
    </w:tbl>
    <w:p>
      <w:pPr>
        <w:sectPr>
          <w:headerReference w:type="default" r:id="rId41"/>
          <w:headerReference w:type="first" r:id="rId41"/>
          <w:footerReference w:type="default" r:id="rId42"/>
          <w:footerReference w:type="first" r:id="rId42"/>
          <w:pgSz w:w="16838" w:h="11906" w:orient="landscape"/>
          <w:pgMar w:top="1133" w:right="1440" w:bottom="566" w:left="1440" w:header="0" w:footer="0" w:gutter="0"/>
          <w:titlePg/>
        </w:sectPr>
      </w:pPr>
    </w:p>
    <w:p>
      <w:pPr>
        <w:pStyle w:val="0"/>
        <w:jc w:val="both"/>
      </w:pPr>
      <w:r>
        <w:rPr>
          <w:sz w:val="20"/>
        </w:rPr>
      </w:r>
    </w:p>
    <w:p>
      <w:pPr>
        <w:pStyle w:val="0"/>
        <w:outlineLvl w:val="2"/>
        <w:jc w:val="center"/>
      </w:pPr>
      <w:r>
        <w:rPr>
          <w:sz w:val="20"/>
        </w:rPr>
        <w:t xml:space="preserve">II. Сведения об объеме оказания государственной услуги</w:t>
      </w:r>
    </w:p>
    <w:p>
      <w:pPr>
        <w:pStyle w:val="0"/>
        <w:jc w:val="center"/>
      </w:pPr>
      <w:r>
        <w:rPr>
          <w:sz w:val="20"/>
        </w:rPr>
        <w:t xml:space="preserve">в социальной сфере (укрупненной государственной услуги)</w:t>
      </w:r>
    </w:p>
    <w:p>
      <w:pPr>
        <w:pStyle w:val="0"/>
        <w:jc w:val="center"/>
      </w:pPr>
      <w:r>
        <w:rPr>
          <w:sz w:val="20"/>
        </w:rPr>
        <w:t xml:space="preserve">в очередном финансовом году и плановом периоде, а также</w:t>
      </w:r>
    </w:p>
    <w:p>
      <w:pPr>
        <w:pStyle w:val="0"/>
        <w:jc w:val="center"/>
      </w:pPr>
      <w:r>
        <w:rPr>
          <w:sz w:val="20"/>
        </w:rPr>
        <w:t xml:space="preserve">за пределами планового периода</w:t>
      </w:r>
    </w:p>
    <w:p>
      <w:pPr>
        <w:pStyle w:val="0"/>
        <w:jc w:val="both"/>
      </w:pPr>
      <w:r>
        <w:rPr>
          <w:sz w:val="20"/>
        </w:rPr>
      </w:r>
    </w:p>
    <w:p>
      <w:pPr>
        <w:pStyle w:val="0"/>
        <w:jc w:val="center"/>
      </w:pPr>
      <w:r>
        <w:rPr>
          <w:sz w:val="20"/>
        </w:rPr>
        <w:t xml:space="preserve">Наименование укрупненной государственной услуги ____________</w:t>
      </w:r>
    </w:p>
    <w:p>
      <w:pPr>
        <w:pStyle w:val="0"/>
        <w:jc w:val="both"/>
      </w:pPr>
      <w:r>
        <w:rPr>
          <w:sz w:val="20"/>
        </w:rPr>
      </w:r>
    </w:p>
    <w:bookmarkStart w:id="575" w:name="P575"/>
    <w:bookmarkEnd w:id="575"/>
    <w:p>
      <w:pPr>
        <w:pStyle w:val="0"/>
        <w:outlineLvl w:val="3"/>
        <w:jc w:val="center"/>
      </w:pPr>
      <w:r>
        <w:rPr>
          <w:sz w:val="20"/>
        </w:rPr>
        <w:t xml:space="preserve">1. Сведения об объеме оказания государственной услуги</w:t>
      </w:r>
    </w:p>
    <w:p>
      <w:pPr>
        <w:pStyle w:val="0"/>
        <w:jc w:val="center"/>
      </w:pPr>
      <w:r>
        <w:rPr>
          <w:sz w:val="20"/>
        </w:rPr>
        <w:t xml:space="preserve">в социальной сфере (государственных услуг в социальной</w:t>
      </w:r>
    </w:p>
    <w:p>
      <w:pPr>
        <w:pStyle w:val="0"/>
        <w:jc w:val="center"/>
      </w:pPr>
      <w:r>
        <w:rPr>
          <w:sz w:val="20"/>
        </w:rPr>
        <w:t xml:space="preserve">сфере, составляющих укрупненную государственную услугу)</w:t>
      </w:r>
    </w:p>
    <w:p>
      <w:pPr>
        <w:pStyle w:val="0"/>
        <w:jc w:val="center"/>
      </w:pPr>
      <w:r>
        <w:rPr>
          <w:sz w:val="20"/>
        </w:rPr>
        <w:t xml:space="preserve">на 20___ год (на очередной финансовый год)</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04"/>
        <w:gridCol w:w="964"/>
        <w:gridCol w:w="1134"/>
        <w:gridCol w:w="1247"/>
        <w:gridCol w:w="1247"/>
        <w:gridCol w:w="1361"/>
        <w:gridCol w:w="1417"/>
        <w:gridCol w:w="1701"/>
        <w:gridCol w:w="1417"/>
        <w:gridCol w:w="1020"/>
        <w:gridCol w:w="850"/>
        <w:gridCol w:w="964"/>
        <w:gridCol w:w="1474"/>
        <w:gridCol w:w="1644"/>
        <w:gridCol w:w="1077"/>
        <w:gridCol w:w="1077"/>
        <w:gridCol w:w="1417"/>
      </w:tblGrid>
      <w:tr>
        <w:tc>
          <w:tcPr>
            <w:tcW w:w="1304" w:type="dxa"/>
            <w:vAlign w:val="center"/>
            <w:vMerge w:val="restart"/>
          </w:tcPr>
          <w:p>
            <w:pPr>
              <w:pStyle w:val="0"/>
              <w:jc w:val="center"/>
            </w:pPr>
            <w:r>
              <w:rPr>
                <w:sz w:val="20"/>
              </w:rPr>
              <w:t xml:space="preserve">Наименование государственной услуги (государственных услуг, составляющих укрупненную государственную услугу)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964" w:type="dxa"/>
            <w:vAlign w:val="center"/>
            <w:vMerge w:val="restart"/>
          </w:tcPr>
          <w:p>
            <w:pPr>
              <w:pStyle w:val="0"/>
              <w:jc w:val="center"/>
            </w:pPr>
            <w:r>
              <w:rPr>
                <w:sz w:val="20"/>
              </w:rPr>
              <w:t xml:space="preserve">Уникальный номер реестровой записи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134" w:type="dxa"/>
            <w:vAlign w:val="center"/>
            <w:vMerge w:val="restart"/>
          </w:tcPr>
          <w:p>
            <w:pPr>
              <w:pStyle w:val="0"/>
              <w:jc w:val="center"/>
            </w:pPr>
            <w:r>
              <w:rPr>
                <w:sz w:val="20"/>
              </w:rPr>
              <w:t xml:space="preserve">Содержание государственной услуги (государственных услуг, составляющих укрупненную государственную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247" w:type="dxa"/>
            <w:vAlign w:val="center"/>
            <w:vMerge w:val="restart"/>
          </w:tcPr>
          <w:p>
            <w:pPr>
              <w:pStyle w:val="0"/>
              <w:jc w:val="center"/>
            </w:pPr>
            <w:r>
              <w:rPr>
                <w:sz w:val="20"/>
              </w:rPr>
              <w:t xml:space="preserve">Условия (формы) оказания государственной услуги (государственных услуг, составляющих укрупненную государственную услугу)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247" w:type="dxa"/>
            <w:vAlign w:val="center"/>
            <w:vMerge w:val="restart"/>
          </w:tcPr>
          <w:p>
            <w:pPr>
              <w:pStyle w:val="0"/>
              <w:jc w:val="center"/>
            </w:pPr>
            <w:r>
              <w:rPr>
                <w:sz w:val="20"/>
              </w:rPr>
              <w:t xml:space="preserve">Категории потребителей государственной услуги (государственных услуг, составляющих укрупненную государственную услугу)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361" w:type="dxa"/>
            <w:vAlign w:val="center"/>
            <w:vMerge w:val="restart"/>
          </w:tcPr>
          <w:p>
            <w:pPr>
              <w:pStyle w:val="0"/>
              <w:jc w:val="center"/>
            </w:pPr>
            <w:r>
              <w:rPr>
                <w:sz w:val="20"/>
              </w:rPr>
              <w:t xml:space="preserve">Уполномоченный орган (орган, уполномоченный на формирование государственного социального заказа) </w:t>
            </w:r>
            <w:hyperlink w:history="0" w:anchor="P1162" w:tooltip="&lt;15&gt; Указывается полное наименование уполномоченного органа (органа исполнительной власти Пермского края, уполномоченного на формирование государственных социальных заказов).">
              <w:r>
                <w:rPr>
                  <w:sz w:val="20"/>
                  <w:color w:val="0000ff"/>
                </w:rPr>
                <w:t xml:space="preserve">&lt;15&gt;</w:t>
              </w:r>
            </w:hyperlink>
          </w:p>
        </w:tc>
        <w:tc>
          <w:tcPr>
            <w:tcW w:w="1417" w:type="dxa"/>
            <w:vAlign w:val="center"/>
            <w:vMerge w:val="restart"/>
          </w:tcPr>
          <w:p>
            <w:pPr>
              <w:pStyle w:val="0"/>
              <w:jc w:val="center"/>
            </w:pPr>
            <w:r>
              <w:rPr>
                <w:sz w:val="20"/>
              </w:rPr>
              <w:t xml:space="preserve">Срок оказания государственной услуги (государственных услуг, составляющих укрупненную государственную услугу) </w:t>
            </w:r>
            <w:hyperlink w:history="0" w:anchor="P1163" w:tooltip="&lt;16&gt; Указывается срок оказания государственной услуги в социальной сфере (государственных услуг в социальной сфере, составляющих укрупненную государственную услугу), установленный в соответствии с законодательством.">
              <w:r>
                <w:rPr>
                  <w:sz w:val="20"/>
                  <w:color w:val="0000ff"/>
                </w:rPr>
                <w:t xml:space="preserve">&lt;16&gt;</w:t>
              </w:r>
            </w:hyperlink>
          </w:p>
        </w:tc>
        <w:tc>
          <w:tcPr>
            <w:tcW w:w="1701" w:type="dxa"/>
            <w:vAlign w:val="center"/>
            <w:vMerge w:val="restart"/>
          </w:tcPr>
          <w:p>
            <w:pPr>
              <w:pStyle w:val="0"/>
              <w:jc w:val="center"/>
            </w:pPr>
            <w:r>
              <w:rPr>
                <w:sz w:val="20"/>
              </w:rPr>
              <w:t xml:space="preserve">Год определения исполнителей государственных услуг (государственных услуг, составляющих укрупненную государственную услугу) </w:t>
            </w:r>
            <w:hyperlink w:history="0" w:anchor="P1164" w:tooltip="&lt;17&gt; Указывается год, в котором орган исполнительной власти Пермского края, уполномоченный на формирование государственных социальных заказов, осуществляет отбор исполнителей государственных услуг в социальной сфере (государственных услуг в социальной сфере, составляющих укрупненную государственную услугу) либо заключает с исполнителями государственных услуг в социальной сфере (государственных услуг в социальной сфере, составляющих укрупненную государственную услугу) соглашения, указанные в части 6 стать...">
              <w:r>
                <w:rPr>
                  <w:sz w:val="20"/>
                  <w:color w:val="0000ff"/>
                </w:rPr>
                <w:t xml:space="preserve">&lt;17&gt;</w:t>
              </w:r>
            </w:hyperlink>
          </w:p>
        </w:tc>
        <w:tc>
          <w:tcPr>
            <w:tcW w:w="1417" w:type="dxa"/>
            <w:vAlign w:val="center"/>
            <w:vMerge w:val="restart"/>
          </w:tcPr>
          <w:p>
            <w:pPr>
              <w:pStyle w:val="0"/>
              <w:jc w:val="center"/>
            </w:pPr>
            <w:r>
              <w:rPr>
                <w:sz w:val="20"/>
              </w:rPr>
              <w:t xml:space="preserve">Место оказания государственной услуги (государственных услуг, составляющих укрупненную государственную услугу) </w:t>
            </w:r>
            <w:hyperlink w:history="0" w:anchor="P1165" w:tooltip="&lt;18&gt; Указывается полное наименование публично-правового образования, на территории которого предоставляется государственная услуга в социальной сфере (государственные услуги в социальной сфере, составляющие укрупненную государственную услугу).">
              <w:r>
                <w:rPr>
                  <w:sz w:val="20"/>
                  <w:color w:val="0000ff"/>
                </w:rPr>
                <w:t xml:space="preserve">&lt;18&gt;</w:t>
              </w:r>
            </w:hyperlink>
          </w:p>
        </w:tc>
        <w:tc>
          <w:tcPr>
            <w:gridSpan w:val="3"/>
            <w:tcW w:w="2834" w:type="dxa"/>
            <w:vAlign w:val="center"/>
          </w:tcPr>
          <w:p>
            <w:pPr>
              <w:pStyle w:val="0"/>
              <w:jc w:val="center"/>
            </w:pPr>
            <w:r>
              <w:rPr>
                <w:sz w:val="20"/>
              </w:rPr>
              <w:t xml:space="preserve">Показатель, характеризующий объем оказания государственной услуги (государственных услуг, составляющих укрупненную государственную услугу)</w:t>
            </w:r>
          </w:p>
        </w:tc>
        <w:tc>
          <w:tcPr>
            <w:gridSpan w:val="4"/>
            <w:tcW w:w="5272" w:type="dxa"/>
            <w:vAlign w:val="center"/>
            <w:vMerge w:val="restart"/>
          </w:tcPr>
          <w:p>
            <w:pPr>
              <w:pStyle w:val="0"/>
              <w:jc w:val="center"/>
            </w:pPr>
            <w:r>
              <w:rPr>
                <w:sz w:val="20"/>
              </w:rPr>
              <w:t xml:space="preserve">Значение показателя, характеризующего объем оказания государственной услуги (государственных услуг, составляющих укрупненную государственную услугу) по способам определения исполнителей государственных услуг (государственных услуг, составляющих укрупненную государственную услугу)</w:t>
            </w:r>
          </w:p>
        </w:tc>
        <w:tc>
          <w:tcPr>
            <w:tcW w:w="1417" w:type="dxa"/>
            <w:vAlign w:val="center"/>
            <w:vMerge w:val="restart"/>
          </w:tcPr>
          <w:p>
            <w:pPr>
              <w:pStyle w:val="0"/>
              <w:jc w:val="center"/>
            </w:pPr>
            <w:r>
              <w:rPr>
                <w:sz w:val="20"/>
              </w:rPr>
              <w:t xml:space="preserve">Предельные допустимые возможные отклонения от показателей, характеризующих объем оказания государственной услуги </w:t>
            </w:r>
            <w:hyperlink w:history="0" w:anchor="P1168" w:tooltip="&lt;21&gt; Указывается числовое значение предельного допустимого возможного отклонения в процентах или абсолютных величинах от значений показателей, характеризующих объем оказания государственной услуги в социальной сфере, включенных в графы 13 - 16 подразделов 1 - 4 раздела II настоящего приложения, в случае принятия в установленном порядке решения об определении предельных допустимых возможных отклонений от значений показателей, характеризующих объем оказания государственной услуги в социальной сфере (госуда...">
              <w:r>
                <w:rPr>
                  <w:sz w:val="20"/>
                  <w:color w:val="0000ff"/>
                </w:rPr>
                <w:t xml:space="preserve">&lt;21&gt;</w:t>
              </w:r>
            </w:hyperlink>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Align w:val="center"/>
            <w:vMerge w:val="restart"/>
          </w:tcPr>
          <w:p>
            <w:pPr>
              <w:pStyle w:val="0"/>
              <w:jc w:val="center"/>
            </w:pPr>
            <w:r>
              <w:rPr>
                <w:sz w:val="20"/>
              </w:rPr>
              <w:t xml:space="preserve">наименование показателя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gridSpan w:val="2"/>
            <w:tcW w:w="1814" w:type="dxa"/>
            <w:vAlign w:val="center"/>
            <w:vMerge w:val="restart"/>
          </w:tcPr>
          <w:p>
            <w:pPr>
              <w:pStyle w:val="0"/>
              <w:jc w:val="center"/>
            </w:pPr>
            <w:r>
              <w:rPr>
                <w:sz w:val="20"/>
              </w:rPr>
              <w:t xml:space="preserve">единица измерения</w:t>
            </w:r>
          </w:p>
        </w:tc>
        <w:tc>
          <w:tcPr>
            <w:gridSpan w:val="4"/>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gridSpan w:val="2"/>
            <w:vMerge w:val="continue"/>
          </w:tcPr>
          <w:p/>
        </w:tc>
        <w:tc>
          <w:tcPr>
            <w:tcW w:w="1474" w:type="dxa"/>
            <w:vAlign w:val="center"/>
            <w:vMerge w:val="restart"/>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1167" w:tooltip="&lt;20&gt;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1644" w:type="dxa"/>
            <w:vAlign w:val="center"/>
            <w:vMerge w:val="restart"/>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1167" w:tooltip="&lt;20&gt;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1077" w:type="dxa"/>
            <w:vAlign w:val="center"/>
            <w:vMerge w:val="restart"/>
          </w:tcPr>
          <w:p>
            <w:pPr>
              <w:pStyle w:val="0"/>
              <w:jc w:val="center"/>
            </w:pPr>
            <w:r>
              <w:rPr>
                <w:sz w:val="20"/>
              </w:rPr>
              <w:t xml:space="preserve">в соответствии с конкурсом </w:t>
            </w:r>
            <w:hyperlink w:history="0" w:anchor="P1167" w:tooltip="&lt;20&gt;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1077" w:type="dxa"/>
            <w:vAlign w:val="center"/>
            <w:vMerge w:val="restart"/>
          </w:tcPr>
          <w:p>
            <w:pPr>
              <w:pStyle w:val="0"/>
              <w:jc w:val="center"/>
            </w:pPr>
            <w:r>
              <w:rPr>
                <w:sz w:val="20"/>
              </w:rPr>
              <w:t xml:space="preserve">в соответствии с социальными сертификатами </w:t>
            </w:r>
            <w:hyperlink w:history="0" w:anchor="P1167" w:tooltip="&lt;20&gt;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vAlign w:val="center"/>
          </w:tcPr>
          <w:p>
            <w:pPr>
              <w:pStyle w:val="0"/>
              <w:jc w:val="center"/>
            </w:pPr>
            <w:r>
              <w:rPr>
                <w:sz w:val="20"/>
              </w:rPr>
              <w:t xml:space="preserve">наименование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964" w:type="dxa"/>
            <w:vAlign w:val="center"/>
          </w:tcPr>
          <w:p>
            <w:pPr>
              <w:pStyle w:val="0"/>
              <w:jc w:val="center"/>
            </w:pPr>
            <w:r>
              <w:rPr>
                <w:sz w:val="20"/>
              </w:rPr>
              <w:t xml:space="preserve">код по </w:t>
            </w:r>
            <w:hyperlink w:history="0" r:id="rId47"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1166" w:tooltip="&lt;19&gt; Заполняется в соответствии с кодом, указанным в перечне государственных услуг (при наличии).">
              <w:r>
                <w:rPr>
                  <w:sz w:val="20"/>
                  <w:color w:val="0000ff"/>
                </w:rPr>
                <w:t xml:space="preserve">&lt;19&gt;</w:t>
              </w:r>
            </w:hyperlink>
          </w:p>
        </w:tc>
        <w:tc>
          <w:tcPr>
            <w:vMerge w:val="continue"/>
          </w:tcPr>
          <w:p/>
        </w:tc>
        <w:tc>
          <w:tcPr>
            <w:vMerge w:val="continue"/>
          </w:tcPr>
          <w:p/>
        </w:tc>
        <w:tc>
          <w:tcPr>
            <w:vMerge w:val="continue"/>
          </w:tcPr>
          <w:p/>
        </w:tc>
        <w:tc>
          <w:tcPr>
            <w:vMerge w:val="continue"/>
          </w:tcPr>
          <w:p/>
        </w:tc>
        <w:tc>
          <w:tcPr>
            <w:vMerge w:val="continue"/>
          </w:tcPr>
          <w:p/>
        </w:tc>
      </w:tr>
      <w:tr>
        <w:tc>
          <w:tcPr>
            <w:tcW w:w="1304" w:type="dxa"/>
            <w:vAlign w:val="center"/>
          </w:tcPr>
          <w:p>
            <w:pPr>
              <w:pStyle w:val="0"/>
              <w:jc w:val="center"/>
            </w:pPr>
            <w:r>
              <w:rPr>
                <w:sz w:val="20"/>
              </w:rPr>
              <w:t xml:space="preserve">1</w:t>
            </w:r>
          </w:p>
        </w:tc>
        <w:tc>
          <w:tcPr>
            <w:tcW w:w="964" w:type="dxa"/>
            <w:vAlign w:val="center"/>
          </w:tcPr>
          <w:p>
            <w:pPr>
              <w:pStyle w:val="0"/>
              <w:jc w:val="center"/>
            </w:pPr>
            <w:r>
              <w:rPr>
                <w:sz w:val="20"/>
              </w:rPr>
              <w:t xml:space="preserve">2</w:t>
            </w:r>
          </w:p>
        </w:tc>
        <w:tc>
          <w:tcPr>
            <w:tcW w:w="1134" w:type="dxa"/>
            <w:vAlign w:val="center"/>
          </w:tcPr>
          <w:p>
            <w:pPr>
              <w:pStyle w:val="0"/>
              <w:jc w:val="center"/>
            </w:pPr>
            <w:r>
              <w:rPr>
                <w:sz w:val="20"/>
              </w:rPr>
              <w:t xml:space="preserve">3</w:t>
            </w:r>
          </w:p>
        </w:tc>
        <w:tc>
          <w:tcPr>
            <w:tcW w:w="1247" w:type="dxa"/>
            <w:vAlign w:val="center"/>
          </w:tcPr>
          <w:p>
            <w:pPr>
              <w:pStyle w:val="0"/>
              <w:jc w:val="center"/>
            </w:pPr>
            <w:r>
              <w:rPr>
                <w:sz w:val="20"/>
              </w:rPr>
              <w:t xml:space="preserve">4</w:t>
            </w:r>
          </w:p>
        </w:tc>
        <w:tc>
          <w:tcPr>
            <w:tcW w:w="1247" w:type="dxa"/>
            <w:vAlign w:val="center"/>
          </w:tcPr>
          <w:p>
            <w:pPr>
              <w:pStyle w:val="0"/>
              <w:jc w:val="center"/>
            </w:pPr>
            <w:r>
              <w:rPr>
                <w:sz w:val="20"/>
              </w:rPr>
              <w:t xml:space="preserve">5</w:t>
            </w:r>
          </w:p>
        </w:tc>
        <w:tc>
          <w:tcPr>
            <w:tcW w:w="1361" w:type="dxa"/>
            <w:vAlign w:val="center"/>
          </w:tcPr>
          <w:p>
            <w:pPr>
              <w:pStyle w:val="0"/>
              <w:jc w:val="center"/>
            </w:pPr>
            <w:r>
              <w:rPr>
                <w:sz w:val="20"/>
              </w:rPr>
              <w:t xml:space="preserve">6</w:t>
            </w:r>
          </w:p>
        </w:tc>
        <w:tc>
          <w:tcPr>
            <w:tcW w:w="1417" w:type="dxa"/>
            <w:vAlign w:val="center"/>
          </w:tcPr>
          <w:p>
            <w:pPr>
              <w:pStyle w:val="0"/>
              <w:jc w:val="center"/>
            </w:pPr>
            <w:r>
              <w:rPr>
                <w:sz w:val="20"/>
              </w:rPr>
              <w:t xml:space="preserve">7</w:t>
            </w:r>
          </w:p>
        </w:tc>
        <w:tc>
          <w:tcPr>
            <w:tcW w:w="1701" w:type="dxa"/>
            <w:vAlign w:val="center"/>
          </w:tcPr>
          <w:p>
            <w:pPr>
              <w:pStyle w:val="0"/>
              <w:jc w:val="center"/>
            </w:pPr>
            <w:r>
              <w:rPr>
                <w:sz w:val="20"/>
              </w:rPr>
              <w:t xml:space="preserve">8</w:t>
            </w:r>
          </w:p>
        </w:tc>
        <w:tc>
          <w:tcPr>
            <w:tcW w:w="1417" w:type="dxa"/>
            <w:vAlign w:val="center"/>
          </w:tcPr>
          <w:p>
            <w:pPr>
              <w:pStyle w:val="0"/>
              <w:jc w:val="center"/>
            </w:pPr>
            <w:r>
              <w:rPr>
                <w:sz w:val="20"/>
              </w:rPr>
              <w:t xml:space="preserve">9</w:t>
            </w:r>
          </w:p>
        </w:tc>
        <w:tc>
          <w:tcPr>
            <w:tcW w:w="1020" w:type="dxa"/>
            <w:vAlign w:val="center"/>
          </w:tcPr>
          <w:p>
            <w:pPr>
              <w:pStyle w:val="0"/>
              <w:jc w:val="center"/>
            </w:pPr>
            <w:r>
              <w:rPr>
                <w:sz w:val="20"/>
              </w:rPr>
              <w:t xml:space="preserve">10</w:t>
            </w:r>
          </w:p>
        </w:tc>
        <w:tc>
          <w:tcPr>
            <w:tcW w:w="850" w:type="dxa"/>
            <w:vAlign w:val="center"/>
          </w:tcPr>
          <w:p>
            <w:pPr>
              <w:pStyle w:val="0"/>
              <w:jc w:val="center"/>
            </w:pPr>
            <w:r>
              <w:rPr>
                <w:sz w:val="20"/>
              </w:rPr>
              <w:t xml:space="preserve">11</w:t>
            </w:r>
          </w:p>
        </w:tc>
        <w:tc>
          <w:tcPr>
            <w:tcW w:w="964" w:type="dxa"/>
            <w:vAlign w:val="center"/>
          </w:tcPr>
          <w:p>
            <w:pPr>
              <w:pStyle w:val="0"/>
              <w:jc w:val="center"/>
            </w:pPr>
            <w:r>
              <w:rPr>
                <w:sz w:val="20"/>
              </w:rPr>
              <w:t xml:space="preserve">12</w:t>
            </w:r>
          </w:p>
        </w:tc>
        <w:tc>
          <w:tcPr>
            <w:tcW w:w="1474" w:type="dxa"/>
            <w:vAlign w:val="center"/>
          </w:tcPr>
          <w:p>
            <w:pPr>
              <w:pStyle w:val="0"/>
              <w:jc w:val="center"/>
            </w:pPr>
            <w:r>
              <w:rPr>
                <w:sz w:val="20"/>
              </w:rPr>
              <w:t xml:space="preserve">13</w:t>
            </w:r>
          </w:p>
        </w:tc>
        <w:tc>
          <w:tcPr>
            <w:tcW w:w="1644" w:type="dxa"/>
            <w:vAlign w:val="center"/>
          </w:tcPr>
          <w:p>
            <w:pPr>
              <w:pStyle w:val="0"/>
              <w:jc w:val="center"/>
            </w:pPr>
            <w:r>
              <w:rPr>
                <w:sz w:val="20"/>
              </w:rPr>
              <w:t xml:space="preserve">14</w:t>
            </w:r>
          </w:p>
        </w:tc>
        <w:tc>
          <w:tcPr>
            <w:tcW w:w="1077" w:type="dxa"/>
            <w:vAlign w:val="center"/>
          </w:tcPr>
          <w:p>
            <w:pPr>
              <w:pStyle w:val="0"/>
              <w:jc w:val="center"/>
            </w:pPr>
            <w:r>
              <w:rPr>
                <w:sz w:val="20"/>
              </w:rPr>
              <w:t xml:space="preserve">15</w:t>
            </w:r>
          </w:p>
        </w:tc>
        <w:tc>
          <w:tcPr>
            <w:tcW w:w="1077" w:type="dxa"/>
            <w:vAlign w:val="center"/>
          </w:tcPr>
          <w:p>
            <w:pPr>
              <w:pStyle w:val="0"/>
              <w:jc w:val="center"/>
            </w:pPr>
            <w:r>
              <w:rPr>
                <w:sz w:val="20"/>
              </w:rPr>
              <w:t xml:space="preserve">16</w:t>
            </w:r>
          </w:p>
        </w:tc>
        <w:tc>
          <w:tcPr>
            <w:tcW w:w="1417" w:type="dxa"/>
            <w:vAlign w:val="center"/>
          </w:tcPr>
          <w:p>
            <w:pPr>
              <w:pStyle w:val="0"/>
              <w:jc w:val="center"/>
            </w:pPr>
            <w:r>
              <w:rPr>
                <w:sz w:val="20"/>
              </w:rPr>
              <w:t xml:space="preserve">17</w:t>
            </w:r>
          </w:p>
        </w:tc>
      </w:tr>
      <w:tr>
        <w:tc>
          <w:tcPr>
            <w:tcW w:w="1304" w:type="dxa"/>
            <w:vAlign w:val="center"/>
            <w:vMerge w:val="restart"/>
          </w:tcPr>
          <w:p>
            <w:pPr>
              <w:pStyle w:val="0"/>
            </w:pPr>
            <w:r>
              <w:rPr>
                <w:sz w:val="20"/>
              </w:rPr>
            </w:r>
          </w:p>
        </w:tc>
        <w:tc>
          <w:tcPr>
            <w:tcW w:w="964" w:type="dxa"/>
            <w:vAlign w:val="center"/>
            <w:vMerge w:val="restart"/>
          </w:tcPr>
          <w:p>
            <w:pPr>
              <w:pStyle w:val="0"/>
            </w:pPr>
            <w:r>
              <w:rPr>
                <w:sz w:val="20"/>
              </w:rPr>
            </w:r>
          </w:p>
        </w:tc>
        <w:tc>
          <w:tcPr>
            <w:tcW w:w="1134" w:type="dxa"/>
            <w:vAlign w:val="center"/>
            <w:vMerge w:val="restart"/>
          </w:tcPr>
          <w:p>
            <w:pPr>
              <w:pStyle w:val="0"/>
            </w:pPr>
            <w:r>
              <w:rPr>
                <w:sz w:val="20"/>
              </w:rPr>
            </w:r>
          </w:p>
        </w:tc>
        <w:tc>
          <w:tcPr>
            <w:tcW w:w="1247" w:type="dxa"/>
            <w:vAlign w:val="center"/>
            <w:vMerge w:val="restart"/>
          </w:tcPr>
          <w:p>
            <w:pPr>
              <w:pStyle w:val="0"/>
            </w:pPr>
            <w:r>
              <w:rPr>
                <w:sz w:val="20"/>
              </w:rPr>
            </w:r>
          </w:p>
        </w:tc>
        <w:tc>
          <w:tcPr>
            <w:tcW w:w="1247" w:type="dxa"/>
            <w:vAlign w:val="center"/>
            <w:vMerge w:val="restart"/>
          </w:tcPr>
          <w:p>
            <w:pPr>
              <w:pStyle w:val="0"/>
            </w:pPr>
            <w:r>
              <w:rPr>
                <w:sz w:val="20"/>
              </w:rPr>
            </w:r>
          </w:p>
        </w:tc>
        <w:tc>
          <w:tcPr>
            <w:tcW w:w="1361" w:type="dxa"/>
            <w:vAlign w:val="center"/>
            <w:vMerge w:val="restart"/>
          </w:tcPr>
          <w:p>
            <w:pPr>
              <w:pStyle w:val="0"/>
            </w:pPr>
            <w:r>
              <w:rPr>
                <w:sz w:val="20"/>
              </w:rPr>
            </w:r>
          </w:p>
        </w:tc>
        <w:tc>
          <w:tcPr>
            <w:tcW w:w="1417" w:type="dxa"/>
            <w:vAlign w:val="center"/>
            <w:vMerge w:val="restart"/>
          </w:tcPr>
          <w:p>
            <w:pPr>
              <w:pStyle w:val="0"/>
            </w:pPr>
            <w:r>
              <w:rPr>
                <w:sz w:val="20"/>
              </w:rPr>
            </w:r>
          </w:p>
        </w:tc>
        <w:tc>
          <w:tcPr>
            <w:tcW w:w="1701" w:type="dxa"/>
            <w:vAlign w:val="center"/>
            <w:vMerge w:val="restart"/>
          </w:tcPr>
          <w:p>
            <w:pPr>
              <w:pStyle w:val="0"/>
            </w:pPr>
            <w:r>
              <w:rPr>
                <w:sz w:val="20"/>
              </w:rPr>
            </w:r>
          </w:p>
        </w:tc>
        <w:tc>
          <w:tcPr>
            <w:tcW w:w="1417" w:type="dxa"/>
            <w:vAlign w:val="center"/>
            <w:vMerge w:val="restart"/>
          </w:tcPr>
          <w:p>
            <w:pPr>
              <w:pStyle w:val="0"/>
            </w:pPr>
            <w:r>
              <w:rPr>
                <w:sz w:val="20"/>
              </w:rPr>
            </w: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417" w:type="dxa"/>
            <w:vAlign w:val="center"/>
            <w:vMerge w:val="restart"/>
          </w:tcPr>
          <w:p>
            <w:pPr>
              <w:pStyle w:val="0"/>
            </w:pPr>
            <w:r>
              <w:rPr>
                <w:sz w:val="20"/>
              </w:rPr>
            </w: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tcW w:w="1304" w:type="dxa"/>
            <w:vAlign w:val="center"/>
          </w:tcPr>
          <w:p>
            <w:pPr>
              <w:pStyle w:val="0"/>
            </w:pPr>
            <w:r>
              <w:rPr>
                <w:sz w:val="20"/>
              </w:rPr>
            </w:r>
          </w:p>
        </w:tc>
        <w:tc>
          <w:tcPr>
            <w:gridSpan w:val="6"/>
            <w:tcW w:w="7370" w:type="dxa"/>
            <w:vAlign w:val="center"/>
          </w:tcPr>
          <w:p>
            <w:pPr>
              <w:pStyle w:val="0"/>
            </w:pPr>
            <w:r>
              <w:rPr>
                <w:sz w:val="20"/>
              </w:rPr>
              <w:t xml:space="preserve">ИТОГО</w:t>
            </w:r>
          </w:p>
        </w:tc>
        <w:tc>
          <w:tcPr>
            <w:tcW w:w="1701" w:type="dxa"/>
            <w:vAlign w:val="center"/>
          </w:tcPr>
          <w:p>
            <w:pPr>
              <w:pStyle w:val="0"/>
            </w:pPr>
            <w:r>
              <w:rPr>
                <w:sz w:val="20"/>
              </w:rPr>
            </w:r>
          </w:p>
        </w:tc>
        <w:tc>
          <w:tcPr>
            <w:tcW w:w="1417" w:type="dxa"/>
            <w:vAlign w:val="center"/>
          </w:tcPr>
          <w:p>
            <w:pPr>
              <w:pStyle w:val="0"/>
            </w:pPr>
            <w:r>
              <w:rPr>
                <w:sz w:val="20"/>
              </w:rPr>
            </w: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bl>
    <w:p>
      <w:pPr>
        <w:pStyle w:val="0"/>
        <w:jc w:val="both"/>
      </w:pPr>
      <w:r>
        <w:rPr>
          <w:sz w:val="20"/>
        </w:rPr>
      </w:r>
    </w:p>
    <w:bookmarkStart w:id="672" w:name="P672"/>
    <w:bookmarkEnd w:id="672"/>
    <w:p>
      <w:pPr>
        <w:pStyle w:val="0"/>
        <w:outlineLvl w:val="3"/>
        <w:jc w:val="center"/>
      </w:pPr>
      <w:r>
        <w:rPr>
          <w:sz w:val="20"/>
        </w:rPr>
        <w:t xml:space="preserve">2. Сведения об объеме оказания государственной услуги</w:t>
      </w:r>
    </w:p>
    <w:p>
      <w:pPr>
        <w:pStyle w:val="0"/>
        <w:jc w:val="center"/>
      </w:pPr>
      <w:r>
        <w:rPr>
          <w:sz w:val="20"/>
        </w:rPr>
        <w:t xml:space="preserve">в социальной сфере (государственных услуг в социальной</w:t>
      </w:r>
    </w:p>
    <w:p>
      <w:pPr>
        <w:pStyle w:val="0"/>
        <w:jc w:val="center"/>
      </w:pPr>
      <w:r>
        <w:rPr>
          <w:sz w:val="20"/>
        </w:rPr>
        <w:t xml:space="preserve">сфере, составляющих укрупненную государственную услугу)</w:t>
      </w:r>
    </w:p>
    <w:p>
      <w:pPr>
        <w:pStyle w:val="0"/>
        <w:jc w:val="center"/>
      </w:pPr>
      <w:r>
        <w:rPr>
          <w:sz w:val="20"/>
        </w:rPr>
        <w:t xml:space="preserve">на 20___ год (на первый год планового периода)</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04"/>
        <w:gridCol w:w="964"/>
        <w:gridCol w:w="1134"/>
        <w:gridCol w:w="1247"/>
        <w:gridCol w:w="1247"/>
        <w:gridCol w:w="1361"/>
        <w:gridCol w:w="1417"/>
        <w:gridCol w:w="1701"/>
        <w:gridCol w:w="1417"/>
        <w:gridCol w:w="1020"/>
        <w:gridCol w:w="850"/>
        <w:gridCol w:w="964"/>
        <w:gridCol w:w="1474"/>
        <w:gridCol w:w="1644"/>
        <w:gridCol w:w="1077"/>
        <w:gridCol w:w="1077"/>
        <w:gridCol w:w="1417"/>
      </w:tblGrid>
      <w:tr>
        <w:tc>
          <w:tcPr>
            <w:tcW w:w="1304" w:type="dxa"/>
            <w:vAlign w:val="center"/>
            <w:vMerge w:val="restart"/>
          </w:tcPr>
          <w:p>
            <w:pPr>
              <w:pStyle w:val="0"/>
              <w:jc w:val="center"/>
            </w:pPr>
            <w:r>
              <w:rPr>
                <w:sz w:val="20"/>
              </w:rPr>
              <w:t xml:space="preserve">Наименование государственной услуги (государственных услуг, составляющих укрупненную государственную услугу)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964" w:type="dxa"/>
            <w:vAlign w:val="center"/>
            <w:vMerge w:val="restart"/>
          </w:tcPr>
          <w:p>
            <w:pPr>
              <w:pStyle w:val="0"/>
              <w:jc w:val="center"/>
            </w:pPr>
            <w:r>
              <w:rPr>
                <w:sz w:val="20"/>
              </w:rPr>
              <w:t xml:space="preserve">Уникальный номер реестровой записи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134" w:type="dxa"/>
            <w:vAlign w:val="center"/>
            <w:vMerge w:val="restart"/>
          </w:tcPr>
          <w:p>
            <w:pPr>
              <w:pStyle w:val="0"/>
              <w:jc w:val="center"/>
            </w:pPr>
            <w:r>
              <w:rPr>
                <w:sz w:val="20"/>
              </w:rPr>
              <w:t xml:space="preserve">Содержание государственной услуги (государственных услуг, составляющих укрупненную государственную</w:t>
            </w:r>
          </w:p>
          <w:p>
            <w:pPr>
              <w:pStyle w:val="0"/>
              <w:jc w:val="center"/>
            </w:pPr>
            <w:r>
              <w:rPr>
                <w:sz w:val="20"/>
              </w:rPr>
              <w:t xml:space="preserve">услугу)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247" w:type="dxa"/>
            <w:vAlign w:val="center"/>
            <w:vMerge w:val="restart"/>
          </w:tcPr>
          <w:p>
            <w:pPr>
              <w:pStyle w:val="0"/>
              <w:jc w:val="center"/>
            </w:pPr>
            <w:r>
              <w:rPr>
                <w:sz w:val="20"/>
              </w:rPr>
              <w:t xml:space="preserve">Условия (формы) оказания государственной услуги (государственных услуг, составляющих укрупненную государственную услугу)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247" w:type="dxa"/>
            <w:vAlign w:val="center"/>
            <w:vMerge w:val="restart"/>
          </w:tcPr>
          <w:p>
            <w:pPr>
              <w:pStyle w:val="0"/>
              <w:jc w:val="center"/>
            </w:pPr>
            <w:r>
              <w:rPr>
                <w:sz w:val="20"/>
              </w:rPr>
              <w:t xml:space="preserve">Категории потребителей государственной (государственных услуг, составляющих укрупненную государственную услугу)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361" w:type="dxa"/>
            <w:vAlign w:val="center"/>
            <w:vMerge w:val="restart"/>
          </w:tcPr>
          <w:p>
            <w:pPr>
              <w:pStyle w:val="0"/>
              <w:jc w:val="center"/>
            </w:pPr>
            <w:r>
              <w:rPr>
                <w:sz w:val="20"/>
              </w:rPr>
              <w:t xml:space="preserve">Уполномоченный орган (орган, уполномоченный на формирование государственного социального заказа) </w:t>
            </w:r>
            <w:hyperlink w:history="0" w:anchor="P1162" w:tooltip="&lt;15&gt; Указывается полное наименование уполномоченного органа (органа исполнительной власти Пермского края, уполномоченного на формирование государственных социальных заказов).">
              <w:r>
                <w:rPr>
                  <w:sz w:val="20"/>
                  <w:color w:val="0000ff"/>
                </w:rPr>
                <w:t xml:space="preserve">&lt;15&gt;</w:t>
              </w:r>
            </w:hyperlink>
          </w:p>
        </w:tc>
        <w:tc>
          <w:tcPr>
            <w:tcW w:w="1417" w:type="dxa"/>
            <w:vAlign w:val="center"/>
            <w:vMerge w:val="restart"/>
          </w:tcPr>
          <w:p>
            <w:pPr>
              <w:pStyle w:val="0"/>
              <w:jc w:val="center"/>
            </w:pPr>
            <w:r>
              <w:rPr>
                <w:sz w:val="20"/>
              </w:rPr>
              <w:t xml:space="preserve">Срок оказания государственной услуги (государственных услуг, составляющих укрупненную государственную услугу) </w:t>
            </w:r>
            <w:hyperlink w:history="0" w:anchor="P1163" w:tooltip="&lt;16&gt; Указывается срок оказания государственной услуги в социальной сфере (государственных услуг в социальной сфере, составляющих укрупненную государственную услугу), установленный в соответствии с законодательством.">
              <w:r>
                <w:rPr>
                  <w:sz w:val="20"/>
                  <w:color w:val="0000ff"/>
                </w:rPr>
                <w:t xml:space="preserve">&lt;16&gt;</w:t>
              </w:r>
            </w:hyperlink>
          </w:p>
        </w:tc>
        <w:tc>
          <w:tcPr>
            <w:tcW w:w="1701" w:type="dxa"/>
            <w:vAlign w:val="center"/>
            <w:vMerge w:val="restart"/>
          </w:tcPr>
          <w:p>
            <w:pPr>
              <w:pStyle w:val="0"/>
              <w:jc w:val="center"/>
            </w:pPr>
            <w:r>
              <w:rPr>
                <w:sz w:val="20"/>
              </w:rPr>
              <w:t xml:space="preserve">Год определения исполнителей государственных услуг (государственных услуг, составляющих укрупненную государственную услугу) </w:t>
            </w:r>
            <w:hyperlink w:history="0" w:anchor="P1164" w:tooltip="&lt;17&gt; Указывается год, в котором орган исполнительной власти Пермского края, уполномоченный на формирование государственных социальных заказов, осуществляет отбор исполнителей государственных услуг в социальной сфере (государственных услуг в социальной сфере, составляющих укрупненную государственную услугу) либо заключает с исполнителями государственных услуг в социальной сфере (государственных услуг в социальной сфере, составляющих укрупненную государственную услугу) соглашения, указанные в части 6 стать...">
              <w:r>
                <w:rPr>
                  <w:sz w:val="20"/>
                  <w:color w:val="0000ff"/>
                </w:rPr>
                <w:t xml:space="preserve">&lt;17&gt;</w:t>
              </w:r>
            </w:hyperlink>
          </w:p>
        </w:tc>
        <w:tc>
          <w:tcPr>
            <w:tcW w:w="1417" w:type="dxa"/>
            <w:vAlign w:val="center"/>
            <w:vMerge w:val="restart"/>
          </w:tcPr>
          <w:p>
            <w:pPr>
              <w:pStyle w:val="0"/>
              <w:jc w:val="center"/>
            </w:pPr>
            <w:r>
              <w:rPr>
                <w:sz w:val="20"/>
              </w:rPr>
              <w:t xml:space="preserve">Место оказания государственной услуги (государственных услуг, составляющих укрупненную государственную услугу) </w:t>
            </w:r>
            <w:hyperlink w:history="0" w:anchor="P1165" w:tooltip="&lt;18&gt; Указывается полное наименование публично-правового образования, на территории которого предоставляется государственная услуга в социальной сфере (государственные услуги в социальной сфере, составляющие укрупненную государственную услугу).">
              <w:r>
                <w:rPr>
                  <w:sz w:val="20"/>
                  <w:color w:val="0000ff"/>
                </w:rPr>
                <w:t xml:space="preserve">&lt;18&gt;</w:t>
              </w:r>
            </w:hyperlink>
          </w:p>
        </w:tc>
        <w:tc>
          <w:tcPr>
            <w:gridSpan w:val="3"/>
            <w:tcW w:w="2834" w:type="dxa"/>
            <w:vAlign w:val="center"/>
          </w:tcPr>
          <w:p>
            <w:pPr>
              <w:pStyle w:val="0"/>
              <w:jc w:val="center"/>
            </w:pPr>
            <w:r>
              <w:rPr>
                <w:sz w:val="20"/>
              </w:rPr>
              <w:t xml:space="preserve">Показатель, характеризующий объем оказания государственной услуги (государственных услуг, составляющих укрупненную государственную услугу)</w:t>
            </w:r>
          </w:p>
        </w:tc>
        <w:tc>
          <w:tcPr>
            <w:gridSpan w:val="4"/>
            <w:tcW w:w="5272" w:type="dxa"/>
            <w:vAlign w:val="center"/>
            <w:vMerge w:val="restart"/>
          </w:tcPr>
          <w:p>
            <w:pPr>
              <w:pStyle w:val="0"/>
              <w:jc w:val="center"/>
            </w:pPr>
            <w:r>
              <w:rPr>
                <w:sz w:val="20"/>
              </w:rPr>
              <w:t xml:space="preserve">Значение показателя, характеризующего объем оказания государственной услуги (государственных услуг, составляющих укрупненную государственную услугу) по способам определения исполнителей государственных услуг (государственных услуг, составляющих укрупненную государственную услугу)</w:t>
            </w:r>
          </w:p>
        </w:tc>
        <w:tc>
          <w:tcPr>
            <w:tcW w:w="1417" w:type="dxa"/>
            <w:vAlign w:val="center"/>
            <w:vMerge w:val="restart"/>
          </w:tcPr>
          <w:p>
            <w:pPr>
              <w:pStyle w:val="0"/>
              <w:jc w:val="center"/>
            </w:pPr>
            <w:r>
              <w:rPr>
                <w:sz w:val="20"/>
              </w:rPr>
              <w:t xml:space="preserve">Предельные допустимые возможные отклонения от показателей, характеризующих объем оказания государственной услуги </w:t>
            </w:r>
            <w:hyperlink w:history="0" w:anchor="P1168" w:tooltip="&lt;21&gt; Указывается числовое значение предельного допустимого возможного отклонения в процентах или абсолютных величинах от значений показателей, характеризующих объем оказания государственной услуги в социальной сфере, включенных в графы 13 - 16 подразделов 1 - 4 раздела II настоящего приложения, в случае принятия в установленном порядке решения об определении предельных допустимых возможных отклонений от значений показателей, характеризующих объем оказания государственной услуги в социальной сфере (госуда...">
              <w:r>
                <w:rPr>
                  <w:sz w:val="20"/>
                  <w:color w:val="0000ff"/>
                </w:rPr>
                <w:t xml:space="preserve">&lt;21&gt;</w:t>
              </w:r>
            </w:hyperlink>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Align w:val="center"/>
            <w:vMerge w:val="restart"/>
          </w:tcPr>
          <w:p>
            <w:pPr>
              <w:pStyle w:val="0"/>
              <w:jc w:val="center"/>
            </w:pPr>
            <w:r>
              <w:rPr>
                <w:sz w:val="20"/>
              </w:rPr>
              <w:t xml:space="preserve">наименование показателя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gridSpan w:val="2"/>
            <w:tcW w:w="1814" w:type="dxa"/>
            <w:vAlign w:val="center"/>
            <w:vMerge w:val="restart"/>
          </w:tcPr>
          <w:p>
            <w:pPr>
              <w:pStyle w:val="0"/>
              <w:jc w:val="center"/>
            </w:pPr>
            <w:r>
              <w:rPr>
                <w:sz w:val="20"/>
              </w:rPr>
              <w:t xml:space="preserve">единица измерения</w:t>
            </w:r>
          </w:p>
        </w:tc>
        <w:tc>
          <w:tcPr>
            <w:gridSpan w:val="4"/>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gridSpan w:val="2"/>
            <w:vMerge w:val="continue"/>
          </w:tcPr>
          <w:p/>
        </w:tc>
        <w:tc>
          <w:tcPr>
            <w:tcW w:w="1474" w:type="dxa"/>
            <w:vAlign w:val="center"/>
            <w:vMerge w:val="restart"/>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1167" w:tooltip="&lt;20&gt;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1644" w:type="dxa"/>
            <w:vAlign w:val="center"/>
            <w:vMerge w:val="restart"/>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1167" w:tooltip="&lt;20&gt;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1077" w:type="dxa"/>
            <w:vAlign w:val="center"/>
            <w:vMerge w:val="restart"/>
          </w:tcPr>
          <w:p>
            <w:pPr>
              <w:pStyle w:val="0"/>
              <w:jc w:val="center"/>
            </w:pPr>
            <w:r>
              <w:rPr>
                <w:sz w:val="20"/>
              </w:rPr>
              <w:t xml:space="preserve">в соответствии с конкурсом </w:t>
            </w:r>
            <w:hyperlink w:history="0" w:anchor="P1167" w:tooltip="&lt;20&gt;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1077" w:type="dxa"/>
            <w:vAlign w:val="center"/>
            <w:vMerge w:val="restart"/>
          </w:tcPr>
          <w:p>
            <w:pPr>
              <w:pStyle w:val="0"/>
              <w:jc w:val="center"/>
            </w:pPr>
            <w:r>
              <w:rPr>
                <w:sz w:val="20"/>
              </w:rPr>
              <w:t xml:space="preserve">в соответствии с социальными сертификатами </w:t>
            </w:r>
            <w:hyperlink w:history="0" w:anchor="P1167" w:tooltip="&lt;20&gt;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vAlign w:val="center"/>
          </w:tcPr>
          <w:p>
            <w:pPr>
              <w:pStyle w:val="0"/>
              <w:jc w:val="center"/>
            </w:pPr>
            <w:r>
              <w:rPr>
                <w:sz w:val="20"/>
              </w:rPr>
              <w:t xml:space="preserve">наименование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964" w:type="dxa"/>
            <w:vAlign w:val="center"/>
          </w:tcPr>
          <w:p>
            <w:pPr>
              <w:pStyle w:val="0"/>
              <w:jc w:val="center"/>
            </w:pPr>
            <w:r>
              <w:rPr>
                <w:sz w:val="20"/>
              </w:rPr>
              <w:t xml:space="preserve">код по </w:t>
            </w:r>
            <w:hyperlink w:history="0" r:id="rId4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1166" w:tooltip="&lt;19&gt; Заполняется в соответствии с кодом, указанным в перечне государственных услуг (при наличии).">
              <w:r>
                <w:rPr>
                  <w:sz w:val="20"/>
                  <w:color w:val="0000ff"/>
                </w:rPr>
                <w:t xml:space="preserve">&lt;19&gt;</w:t>
              </w:r>
            </w:hyperlink>
          </w:p>
        </w:tc>
        <w:tc>
          <w:tcPr>
            <w:vMerge w:val="continue"/>
          </w:tcPr>
          <w:p/>
        </w:tc>
        <w:tc>
          <w:tcPr>
            <w:vMerge w:val="continue"/>
          </w:tcPr>
          <w:p/>
        </w:tc>
        <w:tc>
          <w:tcPr>
            <w:vMerge w:val="continue"/>
          </w:tcPr>
          <w:p/>
        </w:tc>
        <w:tc>
          <w:tcPr>
            <w:vMerge w:val="continue"/>
          </w:tcPr>
          <w:p/>
        </w:tc>
        <w:tc>
          <w:tcPr>
            <w:vMerge w:val="continue"/>
          </w:tcPr>
          <w:p/>
        </w:tc>
      </w:tr>
      <w:tr>
        <w:tc>
          <w:tcPr>
            <w:tcW w:w="1304" w:type="dxa"/>
            <w:vAlign w:val="center"/>
          </w:tcPr>
          <w:p>
            <w:pPr>
              <w:pStyle w:val="0"/>
              <w:jc w:val="center"/>
            </w:pPr>
            <w:r>
              <w:rPr>
                <w:sz w:val="20"/>
              </w:rPr>
              <w:t xml:space="preserve">1</w:t>
            </w:r>
          </w:p>
        </w:tc>
        <w:tc>
          <w:tcPr>
            <w:tcW w:w="964" w:type="dxa"/>
            <w:vAlign w:val="center"/>
          </w:tcPr>
          <w:p>
            <w:pPr>
              <w:pStyle w:val="0"/>
              <w:jc w:val="center"/>
            </w:pPr>
            <w:r>
              <w:rPr>
                <w:sz w:val="20"/>
              </w:rPr>
              <w:t xml:space="preserve">2</w:t>
            </w:r>
          </w:p>
        </w:tc>
        <w:tc>
          <w:tcPr>
            <w:tcW w:w="1134" w:type="dxa"/>
            <w:vAlign w:val="center"/>
          </w:tcPr>
          <w:p>
            <w:pPr>
              <w:pStyle w:val="0"/>
              <w:jc w:val="center"/>
            </w:pPr>
            <w:r>
              <w:rPr>
                <w:sz w:val="20"/>
              </w:rPr>
              <w:t xml:space="preserve">3</w:t>
            </w:r>
          </w:p>
        </w:tc>
        <w:tc>
          <w:tcPr>
            <w:tcW w:w="1247" w:type="dxa"/>
            <w:vAlign w:val="center"/>
          </w:tcPr>
          <w:p>
            <w:pPr>
              <w:pStyle w:val="0"/>
              <w:jc w:val="center"/>
            </w:pPr>
            <w:r>
              <w:rPr>
                <w:sz w:val="20"/>
              </w:rPr>
              <w:t xml:space="preserve">4</w:t>
            </w:r>
          </w:p>
        </w:tc>
        <w:tc>
          <w:tcPr>
            <w:tcW w:w="1247" w:type="dxa"/>
            <w:vAlign w:val="center"/>
          </w:tcPr>
          <w:p>
            <w:pPr>
              <w:pStyle w:val="0"/>
              <w:jc w:val="center"/>
            </w:pPr>
            <w:r>
              <w:rPr>
                <w:sz w:val="20"/>
              </w:rPr>
              <w:t xml:space="preserve">5</w:t>
            </w:r>
          </w:p>
        </w:tc>
        <w:tc>
          <w:tcPr>
            <w:tcW w:w="1361" w:type="dxa"/>
            <w:vAlign w:val="center"/>
          </w:tcPr>
          <w:p>
            <w:pPr>
              <w:pStyle w:val="0"/>
              <w:jc w:val="center"/>
            </w:pPr>
            <w:r>
              <w:rPr>
                <w:sz w:val="20"/>
              </w:rPr>
              <w:t xml:space="preserve">6</w:t>
            </w:r>
          </w:p>
        </w:tc>
        <w:tc>
          <w:tcPr>
            <w:tcW w:w="1417" w:type="dxa"/>
            <w:vAlign w:val="center"/>
          </w:tcPr>
          <w:p>
            <w:pPr>
              <w:pStyle w:val="0"/>
              <w:jc w:val="center"/>
            </w:pPr>
            <w:r>
              <w:rPr>
                <w:sz w:val="20"/>
              </w:rPr>
              <w:t xml:space="preserve">7</w:t>
            </w:r>
          </w:p>
        </w:tc>
        <w:tc>
          <w:tcPr>
            <w:tcW w:w="1701" w:type="dxa"/>
            <w:vAlign w:val="center"/>
          </w:tcPr>
          <w:p>
            <w:pPr>
              <w:pStyle w:val="0"/>
              <w:jc w:val="center"/>
            </w:pPr>
            <w:r>
              <w:rPr>
                <w:sz w:val="20"/>
              </w:rPr>
              <w:t xml:space="preserve">8</w:t>
            </w:r>
          </w:p>
        </w:tc>
        <w:tc>
          <w:tcPr>
            <w:tcW w:w="1417" w:type="dxa"/>
            <w:vAlign w:val="center"/>
          </w:tcPr>
          <w:p>
            <w:pPr>
              <w:pStyle w:val="0"/>
              <w:jc w:val="center"/>
            </w:pPr>
            <w:r>
              <w:rPr>
                <w:sz w:val="20"/>
              </w:rPr>
              <w:t xml:space="preserve">9</w:t>
            </w:r>
          </w:p>
        </w:tc>
        <w:tc>
          <w:tcPr>
            <w:tcW w:w="1020" w:type="dxa"/>
            <w:vAlign w:val="center"/>
          </w:tcPr>
          <w:p>
            <w:pPr>
              <w:pStyle w:val="0"/>
              <w:jc w:val="center"/>
            </w:pPr>
            <w:r>
              <w:rPr>
                <w:sz w:val="20"/>
              </w:rPr>
              <w:t xml:space="preserve">10</w:t>
            </w:r>
          </w:p>
        </w:tc>
        <w:tc>
          <w:tcPr>
            <w:tcW w:w="850" w:type="dxa"/>
            <w:vAlign w:val="center"/>
          </w:tcPr>
          <w:p>
            <w:pPr>
              <w:pStyle w:val="0"/>
              <w:jc w:val="center"/>
            </w:pPr>
            <w:r>
              <w:rPr>
                <w:sz w:val="20"/>
              </w:rPr>
              <w:t xml:space="preserve">11</w:t>
            </w:r>
          </w:p>
        </w:tc>
        <w:tc>
          <w:tcPr>
            <w:tcW w:w="964" w:type="dxa"/>
            <w:vAlign w:val="center"/>
          </w:tcPr>
          <w:p>
            <w:pPr>
              <w:pStyle w:val="0"/>
              <w:jc w:val="center"/>
            </w:pPr>
            <w:r>
              <w:rPr>
                <w:sz w:val="20"/>
              </w:rPr>
              <w:t xml:space="preserve">12</w:t>
            </w:r>
          </w:p>
        </w:tc>
        <w:tc>
          <w:tcPr>
            <w:tcW w:w="1474" w:type="dxa"/>
            <w:vAlign w:val="center"/>
          </w:tcPr>
          <w:p>
            <w:pPr>
              <w:pStyle w:val="0"/>
              <w:jc w:val="center"/>
            </w:pPr>
            <w:r>
              <w:rPr>
                <w:sz w:val="20"/>
              </w:rPr>
              <w:t xml:space="preserve">13</w:t>
            </w:r>
          </w:p>
        </w:tc>
        <w:tc>
          <w:tcPr>
            <w:tcW w:w="1644" w:type="dxa"/>
            <w:vAlign w:val="center"/>
          </w:tcPr>
          <w:p>
            <w:pPr>
              <w:pStyle w:val="0"/>
              <w:jc w:val="center"/>
            </w:pPr>
            <w:r>
              <w:rPr>
                <w:sz w:val="20"/>
              </w:rPr>
              <w:t xml:space="preserve">14</w:t>
            </w:r>
          </w:p>
        </w:tc>
        <w:tc>
          <w:tcPr>
            <w:tcW w:w="1077" w:type="dxa"/>
            <w:vAlign w:val="center"/>
          </w:tcPr>
          <w:p>
            <w:pPr>
              <w:pStyle w:val="0"/>
              <w:jc w:val="center"/>
            </w:pPr>
            <w:r>
              <w:rPr>
                <w:sz w:val="20"/>
              </w:rPr>
              <w:t xml:space="preserve">15</w:t>
            </w:r>
          </w:p>
        </w:tc>
        <w:tc>
          <w:tcPr>
            <w:tcW w:w="1077" w:type="dxa"/>
            <w:vAlign w:val="center"/>
          </w:tcPr>
          <w:p>
            <w:pPr>
              <w:pStyle w:val="0"/>
              <w:jc w:val="center"/>
            </w:pPr>
            <w:r>
              <w:rPr>
                <w:sz w:val="20"/>
              </w:rPr>
              <w:t xml:space="preserve">16</w:t>
            </w:r>
          </w:p>
        </w:tc>
        <w:tc>
          <w:tcPr>
            <w:tcW w:w="1417" w:type="dxa"/>
            <w:vAlign w:val="center"/>
          </w:tcPr>
          <w:p>
            <w:pPr>
              <w:pStyle w:val="0"/>
              <w:jc w:val="center"/>
            </w:pPr>
            <w:r>
              <w:rPr>
                <w:sz w:val="20"/>
              </w:rPr>
              <w:t xml:space="preserve">17</w:t>
            </w:r>
          </w:p>
        </w:tc>
      </w:tr>
      <w:tr>
        <w:tc>
          <w:tcPr>
            <w:tcW w:w="1304" w:type="dxa"/>
            <w:vAlign w:val="center"/>
            <w:vMerge w:val="restart"/>
          </w:tcPr>
          <w:p>
            <w:pPr>
              <w:pStyle w:val="0"/>
            </w:pPr>
            <w:r>
              <w:rPr>
                <w:sz w:val="20"/>
              </w:rPr>
            </w:r>
          </w:p>
        </w:tc>
        <w:tc>
          <w:tcPr>
            <w:tcW w:w="964" w:type="dxa"/>
            <w:vAlign w:val="center"/>
            <w:vMerge w:val="restart"/>
          </w:tcPr>
          <w:p>
            <w:pPr>
              <w:pStyle w:val="0"/>
            </w:pPr>
            <w:r>
              <w:rPr>
                <w:sz w:val="20"/>
              </w:rPr>
            </w:r>
          </w:p>
        </w:tc>
        <w:tc>
          <w:tcPr>
            <w:tcW w:w="1134" w:type="dxa"/>
            <w:vAlign w:val="center"/>
            <w:vMerge w:val="restart"/>
          </w:tcPr>
          <w:p>
            <w:pPr>
              <w:pStyle w:val="0"/>
            </w:pPr>
            <w:r>
              <w:rPr>
                <w:sz w:val="20"/>
              </w:rPr>
            </w:r>
          </w:p>
        </w:tc>
        <w:tc>
          <w:tcPr>
            <w:tcW w:w="1247" w:type="dxa"/>
            <w:vAlign w:val="center"/>
            <w:vMerge w:val="restart"/>
          </w:tcPr>
          <w:p>
            <w:pPr>
              <w:pStyle w:val="0"/>
            </w:pPr>
            <w:r>
              <w:rPr>
                <w:sz w:val="20"/>
              </w:rPr>
            </w:r>
          </w:p>
        </w:tc>
        <w:tc>
          <w:tcPr>
            <w:tcW w:w="1247" w:type="dxa"/>
            <w:vAlign w:val="center"/>
            <w:vMerge w:val="restart"/>
          </w:tcPr>
          <w:p>
            <w:pPr>
              <w:pStyle w:val="0"/>
            </w:pPr>
            <w:r>
              <w:rPr>
                <w:sz w:val="20"/>
              </w:rPr>
            </w:r>
          </w:p>
        </w:tc>
        <w:tc>
          <w:tcPr>
            <w:tcW w:w="1361" w:type="dxa"/>
            <w:vAlign w:val="center"/>
            <w:vMerge w:val="restart"/>
          </w:tcPr>
          <w:p>
            <w:pPr>
              <w:pStyle w:val="0"/>
            </w:pPr>
            <w:r>
              <w:rPr>
                <w:sz w:val="20"/>
              </w:rPr>
            </w:r>
          </w:p>
        </w:tc>
        <w:tc>
          <w:tcPr>
            <w:tcW w:w="1417" w:type="dxa"/>
            <w:vAlign w:val="center"/>
            <w:vMerge w:val="restart"/>
          </w:tcPr>
          <w:p>
            <w:pPr>
              <w:pStyle w:val="0"/>
            </w:pPr>
            <w:r>
              <w:rPr>
                <w:sz w:val="20"/>
              </w:rPr>
            </w:r>
          </w:p>
        </w:tc>
        <w:tc>
          <w:tcPr>
            <w:tcW w:w="1701" w:type="dxa"/>
            <w:vAlign w:val="center"/>
            <w:vMerge w:val="restart"/>
          </w:tcPr>
          <w:p>
            <w:pPr>
              <w:pStyle w:val="0"/>
            </w:pPr>
            <w:r>
              <w:rPr>
                <w:sz w:val="20"/>
              </w:rPr>
            </w:r>
          </w:p>
        </w:tc>
        <w:tc>
          <w:tcPr>
            <w:tcW w:w="1417" w:type="dxa"/>
            <w:vAlign w:val="center"/>
            <w:vMerge w:val="restart"/>
          </w:tcPr>
          <w:p>
            <w:pPr>
              <w:pStyle w:val="0"/>
            </w:pPr>
            <w:r>
              <w:rPr>
                <w:sz w:val="20"/>
              </w:rPr>
            </w: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417" w:type="dxa"/>
            <w:vAlign w:val="center"/>
            <w:vMerge w:val="restart"/>
          </w:tcPr>
          <w:p>
            <w:pPr>
              <w:pStyle w:val="0"/>
            </w:pPr>
            <w:r>
              <w:rPr>
                <w:sz w:val="20"/>
              </w:rPr>
            </w: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tcW w:w="1304" w:type="dxa"/>
            <w:vAlign w:val="center"/>
            <w:vMerge w:val="restart"/>
          </w:tcPr>
          <w:p>
            <w:pPr>
              <w:pStyle w:val="0"/>
            </w:pPr>
            <w:r>
              <w:rPr>
                <w:sz w:val="20"/>
              </w:rPr>
            </w:r>
          </w:p>
        </w:tc>
        <w:tc>
          <w:tcPr>
            <w:tcW w:w="964" w:type="dxa"/>
            <w:vAlign w:val="center"/>
            <w:vMerge w:val="restart"/>
          </w:tcPr>
          <w:p>
            <w:pPr>
              <w:pStyle w:val="0"/>
            </w:pPr>
            <w:r>
              <w:rPr>
                <w:sz w:val="20"/>
              </w:rPr>
            </w:r>
          </w:p>
        </w:tc>
        <w:tc>
          <w:tcPr>
            <w:tcW w:w="1134" w:type="dxa"/>
            <w:vAlign w:val="center"/>
            <w:vMerge w:val="restart"/>
          </w:tcPr>
          <w:p>
            <w:pPr>
              <w:pStyle w:val="0"/>
            </w:pPr>
            <w:r>
              <w:rPr>
                <w:sz w:val="20"/>
              </w:rPr>
            </w:r>
          </w:p>
        </w:tc>
        <w:tc>
          <w:tcPr>
            <w:tcW w:w="1247" w:type="dxa"/>
            <w:vAlign w:val="center"/>
            <w:vMerge w:val="restart"/>
          </w:tcPr>
          <w:p>
            <w:pPr>
              <w:pStyle w:val="0"/>
            </w:pPr>
            <w:r>
              <w:rPr>
                <w:sz w:val="20"/>
              </w:rPr>
            </w:r>
          </w:p>
        </w:tc>
        <w:tc>
          <w:tcPr>
            <w:tcW w:w="1247" w:type="dxa"/>
            <w:vAlign w:val="center"/>
            <w:vMerge w:val="restart"/>
          </w:tcPr>
          <w:p>
            <w:pPr>
              <w:pStyle w:val="0"/>
            </w:pPr>
            <w:r>
              <w:rPr>
                <w:sz w:val="20"/>
              </w:rPr>
            </w:r>
          </w:p>
        </w:tc>
        <w:tc>
          <w:tcPr>
            <w:tcW w:w="1361" w:type="dxa"/>
            <w:vAlign w:val="center"/>
            <w:vMerge w:val="restart"/>
          </w:tcPr>
          <w:p>
            <w:pPr>
              <w:pStyle w:val="0"/>
            </w:pPr>
            <w:r>
              <w:rPr>
                <w:sz w:val="20"/>
              </w:rPr>
            </w:r>
          </w:p>
        </w:tc>
        <w:tc>
          <w:tcPr>
            <w:tcW w:w="1417" w:type="dxa"/>
            <w:vAlign w:val="center"/>
            <w:vMerge w:val="restart"/>
          </w:tcPr>
          <w:p>
            <w:pPr>
              <w:pStyle w:val="0"/>
            </w:pPr>
            <w:r>
              <w:rPr>
                <w:sz w:val="20"/>
              </w:rPr>
            </w:r>
          </w:p>
        </w:tc>
        <w:tc>
          <w:tcPr>
            <w:tcW w:w="1701" w:type="dxa"/>
            <w:vAlign w:val="center"/>
            <w:vMerge w:val="restart"/>
          </w:tcPr>
          <w:p>
            <w:pPr>
              <w:pStyle w:val="0"/>
            </w:pPr>
            <w:r>
              <w:rPr>
                <w:sz w:val="20"/>
              </w:rPr>
            </w:r>
          </w:p>
        </w:tc>
        <w:tc>
          <w:tcPr>
            <w:tcW w:w="1417" w:type="dxa"/>
            <w:vAlign w:val="center"/>
            <w:vMerge w:val="restart"/>
          </w:tcPr>
          <w:p>
            <w:pPr>
              <w:pStyle w:val="0"/>
            </w:pPr>
            <w:r>
              <w:rPr>
                <w:sz w:val="20"/>
              </w:rPr>
            </w: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417" w:type="dxa"/>
            <w:vAlign w:val="center"/>
            <w:vMerge w:val="restart"/>
          </w:tcPr>
          <w:p>
            <w:pPr>
              <w:pStyle w:val="0"/>
            </w:pPr>
            <w:r>
              <w:rPr>
                <w:sz w:val="20"/>
              </w:rPr>
            </w: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tcW w:w="1304" w:type="dxa"/>
            <w:vAlign w:val="center"/>
          </w:tcPr>
          <w:p>
            <w:pPr>
              <w:pStyle w:val="0"/>
            </w:pPr>
            <w:r>
              <w:rPr>
                <w:sz w:val="20"/>
              </w:rPr>
            </w:r>
          </w:p>
        </w:tc>
        <w:tc>
          <w:tcPr>
            <w:gridSpan w:val="5"/>
            <w:tcW w:w="5953" w:type="dxa"/>
            <w:vAlign w:val="center"/>
          </w:tcPr>
          <w:p>
            <w:pPr>
              <w:pStyle w:val="0"/>
            </w:pPr>
            <w:r>
              <w:rPr>
                <w:sz w:val="20"/>
              </w:rPr>
            </w:r>
          </w:p>
        </w:tc>
        <w:tc>
          <w:tcPr>
            <w:tcW w:w="1417" w:type="dxa"/>
            <w:vAlign w:val="center"/>
          </w:tcPr>
          <w:p>
            <w:pPr>
              <w:pStyle w:val="0"/>
            </w:pPr>
            <w:r>
              <w:rPr>
                <w:sz w:val="20"/>
              </w:rPr>
              <w:t xml:space="preserve">ИТОГО</w:t>
            </w:r>
          </w:p>
        </w:tc>
        <w:tc>
          <w:tcPr>
            <w:tcW w:w="1701" w:type="dxa"/>
            <w:vAlign w:val="center"/>
          </w:tcPr>
          <w:p>
            <w:pPr>
              <w:pStyle w:val="0"/>
            </w:pPr>
            <w:r>
              <w:rPr>
                <w:sz w:val="20"/>
              </w:rPr>
            </w:r>
          </w:p>
        </w:tc>
        <w:tc>
          <w:tcPr>
            <w:tcW w:w="1417" w:type="dxa"/>
            <w:vAlign w:val="center"/>
          </w:tcPr>
          <w:p>
            <w:pPr>
              <w:pStyle w:val="0"/>
            </w:pPr>
            <w:r>
              <w:rPr>
                <w:sz w:val="20"/>
              </w:rPr>
            </w: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bl>
    <w:p>
      <w:pPr>
        <w:pStyle w:val="0"/>
        <w:jc w:val="both"/>
      </w:pPr>
      <w:r>
        <w:rPr>
          <w:sz w:val="20"/>
        </w:rPr>
      </w:r>
    </w:p>
    <w:bookmarkStart w:id="813" w:name="P813"/>
    <w:bookmarkEnd w:id="813"/>
    <w:p>
      <w:pPr>
        <w:pStyle w:val="0"/>
        <w:outlineLvl w:val="3"/>
        <w:jc w:val="center"/>
      </w:pPr>
      <w:r>
        <w:rPr>
          <w:sz w:val="20"/>
        </w:rPr>
        <w:t xml:space="preserve">3. Сведения об объеме оказания государственной услуги</w:t>
      </w:r>
    </w:p>
    <w:p>
      <w:pPr>
        <w:pStyle w:val="0"/>
        <w:jc w:val="center"/>
      </w:pPr>
      <w:r>
        <w:rPr>
          <w:sz w:val="20"/>
        </w:rPr>
        <w:t xml:space="preserve">в социальной сфере (государственных услуг в социальной</w:t>
      </w:r>
    </w:p>
    <w:p>
      <w:pPr>
        <w:pStyle w:val="0"/>
        <w:jc w:val="center"/>
      </w:pPr>
      <w:r>
        <w:rPr>
          <w:sz w:val="20"/>
        </w:rPr>
        <w:t xml:space="preserve">сфере, составляющих укрупненную государственную услугу)</w:t>
      </w:r>
    </w:p>
    <w:p>
      <w:pPr>
        <w:pStyle w:val="0"/>
        <w:jc w:val="center"/>
      </w:pPr>
      <w:r>
        <w:rPr>
          <w:sz w:val="20"/>
        </w:rPr>
        <w:t xml:space="preserve">на 20___ год (на второй год планового периода)</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04"/>
        <w:gridCol w:w="964"/>
        <w:gridCol w:w="1134"/>
        <w:gridCol w:w="1247"/>
        <w:gridCol w:w="1247"/>
        <w:gridCol w:w="1361"/>
        <w:gridCol w:w="1417"/>
        <w:gridCol w:w="1701"/>
        <w:gridCol w:w="1417"/>
        <w:gridCol w:w="1020"/>
        <w:gridCol w:w="850"/>
        <w:gridCol w:w="964"/>
        <w:gridCol w:w="1474"/>
        <w:gridCol w:w="1644"/>
        <w:gridCol w:w="1077"/>
        <w:gridCol w:w="1077"/>
        <w:gridCol w:w="1417"/>
      </w:tblGrid>
      <w:tr>
        <w:tc>
          <w:tcPr>
            <w:tcW w:w="1304" w:type="dxa"/>
            <w:vAlign w:val="center"/>
            <w:vMerge w:val="restart"/>
          </w:tcPr>
          <w:p>
            <w:pPr>
              <w:pStyle w:val="0"/>
              <w:jc w:val="center"/>
            </w:pPr>
            <w:r>
              <w:rPr>
                <w:sz w:val="20"/>
              </w:rPr>
              <w:t xml:space="preserve">Наименование государственной услуги (государственных услуг, составляющих укрупненную государственную услугу)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964" w:type="dxa"/>
            <w:vAlign w:val="center"/>
            <w:vMerge w:val="restart"/>
          </w:tcPr>
          <w:p>
            <w:pPr>
              <w:pStyle w:val="0"/>
              <w:jc w:val="center"/>
            </w:pPr>
            <w:r>
              <w:rPr>
                <w:sz w:val="20"/>
              </w:rPr>
              <w:t xml:space="preserve">Уникальный номер реестровой записи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134" w:type="dxa"/>
            <w:vAlign w:val="center"/>
            <w:vMerge w:val="restart"/>
          </w:tcPr>
          <w:p>
            <w:pPr>
              <w:pStyle w:val="0"/>
              <w:jc w:val="center"/>
            </w:pPr>
            <w:r>
              <w:rPr>
                <w:sz w:val="20"/>
              </w:rPr>
              <w:t xml:space="preserve">Содержание государственной услуги (государственных услуг, составляющих укрупненную государственную услугу)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247" w:type="dxa"/>
            <w:vAlign w:val="center"/>
            <w:vMerge w:val="restart"/>
          </w:tcPr>
          <w:p>
            <w:pPr>
              <w:pStyle w:val="0"/>
              <w:jc w:val="center"/>
            </w:pPr>
            <w:r>
              <w:rPr>
                <w:sz w:val="20"/>
              </w:rPr>
              <w:t xml:space="preserve">Условия (формы) оказания государственной услуги (государственных услуг, составляющих укрупненную государственную услугу)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247" w:type="dxa"/>
            <w:vAlign w:val="center"/>
            <w:vMerge w:val="restart"/>
          </w:tcPr>
          <w:p>
            <w:pPr>
              <w:pStyle w:val="0"/>
              <w:jc w:val="center"/>
            </w:pPr>
            <w:r>
              <w:rPr>
                <w:sz w:val="20"/>
              </w:rPr>
              <w:t xml:space="preserve">Категории потребителей государственной услуги (государственных услуг, составляющих укрупненную государственную услугу)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361" w:type="dxa"/>
            <w:vAlign w:val="center"/>
            <w:vMerge w:val="restart"/>
          </w:tcPr>
          <w:p>
            <w:pPr>
              <w:pStyle w:val="0"/>
              <w:jc w:val="center"/>
            </w:pPr>
            <w:r>
              <w:rPr>
                <w:sz w:val="20"/>
              </w:rPr>
              <w:t xml:space="preserve">Уполномоченный орган (орган, уполномоченный на формирование государственного социального заказа) </w:t>
            </w:r>
            <w:hyperlink w:history="0" w:anchor="P1162" w:tooltip="&lt;15&gt; Указывается полное наименование уполномоченного органа (органа исполнительной власти Пермского края, уполномоченного на формирование государственных социальных заказов).">
              <w:r>
                <w:rPr>
                  <w:sz w:val="20"/>
                  <w:color w:val="0000ff"/>
                </w:rPr>
                <w:t xml:space="preserve">&lt;15&gt;</w:t>
              </w:r>
            </w:hyperlink>
          </w:p>
        </w:tc>
        <w:tc>
          <w:tcPr>
            <w:tcW w:w="1417" w:type="dxa"/>
            <w:vAlign w:val="center"/>
            <w:vMerge w:val="restart"/>
          </w:tcPr>
          <w:p>
            <w:pPr>
              <w:pStyle w:val="0"/>
              <w:jc w:val="center"/>
            </w:pPr>
            <w:r>
              <w:rPr>
                <w:sz w:val="20"/>
              </w:rPr>
              <w:t xml:space="preserve">Срок оказания государственной услуги (государственных услуг, составляющих укрупненную государственную услугу) </w:t>
            </w:r>
            <w:hyperlink w:history="0" w:anchor="P1163" w:tooltip="&lt;16&gt; Указывается срок оказания государственной услуги в социальной сфере (государственных услуг в социальной сфере, составляющих укрупненную государственную услугу), установленный в соответствии с законодательством.">
              <w:r>
                <w:rPr>
                  <w:sz w:val="20"/>
                  <w:color w:val="0000ff"/>
                </w:rPr>
                <w:t xml:space="preserve">&lt;16&gt;</w:t>
              </w:r>
            </w:hyperlink>
          </w:p>
        </w:tc>
        <w:tc>
          <w:tcPr>
            <w:tcW w:w="1701" w:type="dxa"/>
            <w:vAlign w:val="center"/>
            <w:vMerge w:val="restart"/>
          </w:tcPr>
          <w:p>
            <w:pPr>
              <w:pStyle w:val="0"/>
              <w:jc w:val="center"/>
            </w:pPr>
            <w:r>
              <w:rPr>
                <w:sz w:val="20"/>
              </w:rPr>
              <w:t xml:space="preserve">Год определения исполнителей государственных услуг (государственных услуг, составляющих укрупненную государственную услугу) </w:t>
            </w:r>
            <w:hyperlink w:history="0" w:anchor="P1164" w:tooltip="&lt;17&gt; Указывается год, в котором орган исполнительной власти Пермского края, уполномоченный на формирование государственных социальных заказов, осуществляет отбор исполнителей государственных услуг в социальной сфере (государственных услуг в социальной сфере, составляющих укрупненную государственную услугу) либо заключает с исполнителями государственных услуг в социальной сфере (государственных услуг в социальной сфере, составляющих укрупненную государственную услугу) соглашения, указанные в части 6 стать...">
              <w:r>
                <w:rPr>
                  <w:sz w:val="20"/>
                  <w:color w:val="0000ff"/>
                </w:rPr>
                <w:t xml:space="preserve">&lt;17&gt;</w:t>
              </w:r>
            </w:hyperlink>
          </w:p>
        </w:tc>
        <w:tc>
          <w:tcPr>
            <w:tcW w:w="1417" w:type="dxa"/>
            <w:vAlign w:val="center"/>
            <w:vMerge w:val="restart"/>
          </w:tcPr>
          <w:p>
            <w:pPr>
              <w:pStyle w:val="0"/>
              <w:jc w:val="center"/>
            </w:pPr>
            <w:r>
              <w:rPr>
                <w:sz w:val="20"/>
              </w:rPr>
              <w:t xml:space="preserve">Место оказания государственной услуги (государственных услуг, составляющих укрупненную государственную услугу) </w:t>
            </w:r>
            <w:hyperlink w:history="0" w:anchor="P1165" w:tooltip="&lt;18&gt; Указывается полное наименование публично-правового образования, на территории которого предоставляется государственная услуга в социальной сфере (государственные услуги в социальной сфере, составляющие укрупненную государственную услугу).">
              <w:r>
                <w:rPr>
                  <w:sz w:val="20"/>
                  <w:color w:val="0000ff"/>
                </w:rPr>
                <w:t xml:space="preserve">&lt;18&gt;</w:t>
              </w:r>
            </w:hyperlink>
          </w:p>
        </w:tc>
        <w:tc>
          <w:tcPr>
            <w:gridSpan w:val="3"/>
            <w:tcW w:w="2834" w:type="dxa"/>
            <w:vAlign w:val="center"/>
          </w:tcPr>
          <w:p>
            <w:pPr>
              <w:pStyle w:val="0"/>
              <w:jc w:val="center"/>
            </w:pPr>
            <w:r>
              <w:rPr>
                <w:sz w:val="20"/>
              </w:rPr>
              <w:t xml:space="preserve">Показатель, характеризующий объем оказания государственной услуги (государственных услуг, составляющих укрупненную государственную услугу)</w:t>
            </w:r>
          </w:p>
        </w:tc>
        <w:tc>
          <w:tcPr>
            <w:gridSpan w:val="4"/>
            <w:tcW w:w="5272" w:type="dxa"/>
            <w:vAlign w:val="center"/>
            <w:vMerge w:val="restart"/>
          </w:tcPr>
          <w:p>
            <w:pPr>
              <w:pStyle w:val="0"/>
              <w:jc w:val="center"/>
            </w:pPr>
            <w:r>
              <w:rPr>
                <w:sz w:val="20"/>
              </w:rPr>
              <w:t xml:space="preserve">Значение показателя, характеризующего объем оказания государственной услуги (государственных услуг, составляющих укрупненную государственную услугу) по способам определения исполнителей государственных услуг (государственных услуг, составляющих укрупненную государственную услугу)</w:t>
            </w:r>
          </w:p>
        </w:tc>
        <w:tc>
          <w:tcPr>
            <w:tcW w:w="1417" w:type="dxa"/>
            <w:vAlign w:val="center"/>
            <w:vMerge w:val="restart"/>
          </w:tcPr>
          <w:p>
            <w:pPr>
              <w:pStyle w:val="0"/>
              <w:jc w:val="center"/>
            </w:pPr>
            <w:r>
              <w:rPr>
                <w:sz w:val="20"/>
              </w:rPr>
              <w:t xml:space="preserve">Предельные допустимые возможные отклонения от показателей, характеризующих объем оказания государственной услуги </w:t>
            </w:r>
            <w:hyperlink w:history="0" w:anchor="P1168" w:tooltip="&lt;21&gt; Указывается числовое значение предельного допустимого возможного отклонения в процентах или абсолютных величинах от значений показателей, характеризующих объем оказания государственной услуги в социальной сфере, включенных в графы 13 - 16 подразделов 1 - 4 раздела II настоящего приложения, в случае принятия в установленном порядке решения об определении предельных допустимых возможных отклонений от значений показателей, характеризующих объем оказания государственной услуги в социальной сфере (госуда...">
              <w:r>
                <w:rPr>
                  <w:sz w:val="20"/>
                  <w:color w:val="0000ff"/>
                </w:rPr>
                <w:t xml:space="preserve">&lt;21&gt;</w:t>
              </w:r>
            </w:hyperlink>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Align w:val="center"/>
            <w:vMerge w:val="restart"/>
          </w:tcPr>
          <w:p>
            <w:pPr>
              <w:pStyle w:val="0"/>
              <w:jc w:val="center"/>
            </w:pPr>
            <w:r>
              <w:rPr>
                <w:sz w:val="20"/>
              </w:rPr>
              <w:t xml:space="preserve">наименование показателя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gridSpan w:val="2"/>
            <w:tcW w:w="1814" w:type="dxa"/>
            <w:vAlign w:val="center"/>
            <w:vMerge w:val="restart"/>
          </w:tcPr>
          <w:p>
            <w:pPr>
              <w:pStyle w:val="0"/>
              <w:jc w:val="center"/>
            </w:pPr>
            <w:r>
              <w:rPr>
                <w:sz w:val="20"/>
              </w:rPr>
              <w:t xml:space="preserve">единица измерения</w:t>
            </w:r>
          </w:p>
        </w:tc>
        <w:tc>
          <w:tcPr>
            <w:gridSpan w:val="4"/>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gridSpan w:val="2"/>
            <w:vMerge w:val="continue"/>
          </w:tcPr>
          <w:p/>
        </w:tc>
        <w:tc>
          <w:tcPr>
            <w:tcW w:w="1474" w:type="dxa"/>
            <w:vAlign w:val="center"/>
            <w:vMerge w:val="restart"/>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1167" w:tooltip="&lt;20&gt;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1644" w:type="dxa"/>
            <w:vAlign w:val="center"/>
            <w:vMerge w:val="restart"/>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1167" w:tooltip="&lt;20&gt;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1077" w:type="dxa"/>
            <w:vAlign w:val="center"/>
            <w:vMerge w:val="restart"/>
          </w:tcPr>
          <w:p>
            <w:pPr>
              <w:pStyle w:val="0"/>
              <w:jc w:val="center"/>
            </w:pPr>
            <w:r>
              <w:rPr>
                <w:sz w:val="20"/>
              </w:rPr>
              <w:t xml:space="preserve">в соответствии с конкурсом </w:t>
            </w:r>
            <w:hyperlink w:history="0" w:anchor="P1167" w:tooltip="&lt;20&gt;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1077" w:type="dxa"/>
            <w:vAlign w:val="center"/>
            <w:vMerge w:val="restart"/>
          </w:tcPr>
          <w:p>
            <w:pPr>
              <w:pStyle w:val="0"/>
              <w:jc w:val="center"/>
            </w:pPr>
            <w:r>
              <w:rPr>
                <w:sz w:val="20"/>
              </w:rPr>
              <w:t xml:space="preserve">в соответствии с социальными сертификатами </w:t>
            </w:r>
            <w:hyperlink w:history="0" w:anchor="P1167" w:tooltip="&lt;20&gt;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r>
              <w:rPr>
                <w:sz w:val="20"/>
              </w:rPr>
              <w:t xml:space="preserve">, </w:t>
            </w:r>
            <w:hyperlink w:history="0" w:anchor="P1162" w:tooltip="&lt;15&gt; Указывается полное наименование уполномоченного органа (органа исполнительной власти Пермского края, уполномоченного на формирование государственных социальных заказов).">
              <w:r>
                <w:rPr>
                  <w:sz w:val="20"/>
                  <w:color w:val="0000ff"/>
                </w:rPr>
                <w:t xml:space="preserve">&lt;15&gt;</w:t>
              </w:r>
            </w:hyperlink>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vAlign w:val="center"/>
          </w:tcPr>
          <w:p>
            <w:pPr>
              <w:pStyle w:val="0"/>
              <w:jc w:val="center"/>
            </w:pPr>
            <w:r>
              <w:rPr>
                <w:sz w:val="20"/>
              </w:rPr>
              <w:t xml:space="preserve">наименование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964" w:type="dxa"/>
            <w:vAlign w:val="center"/>
          </w:tcPr>
          <w:p>
            <w:pPr>
              <w:pStyle w:val="0"/>
              <w:jc w:val="center"/>
            </w:pPr>
            <w:r>
              <w:rPr>
                <w:sz w:val="20"/>
              </w:rPr>
              <w:t xml:space="preserve">код по </w:t>
            </w:r>
            <w:hyperlink w:history="0" r:id="rId4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1166" w:tooltip="&lt;19&gt; Заполняется в соответствии с кодом, указанным в перечне государственных услуг (при наличии).">
              <w:r>
                <w:rPr>
                  <w:sz w:val="20"/>
                  <w:color w:val="0000ff"/>
                </w:rPr>
                <w:t xml:space="preserve">&lt;19&gt;</w:t>
              </w:r>
            </w:hyperlink>
          </w:p>
        </w:tc>
        <w:tc>
          <w:tcPr>
            <w:vMerge w:val="continue"/>
          </w:tcPr>
          <w:p/>
        </w:tc>
        <w:tc>
          <w:tcPr>
            <w:vMerge w:val="continue"/>
          </w:tcPr>
          <w:p/>
        </w:tc>
        <w:tc>
          <w:tcPr>
            <w:vMerge w:val="continue"/>
          </w:tcPr>
          <w:p/>
        </w:tc>
        <w:tc>
          <w:tcPr>
            <w:vMerge w:val="continue"/>
          </w:tcPr>
          <w:p/>
        </w:tc>
        <w:tc>
          <w:tcPr>
            <w:vMerge w:val="continue"/>
          </w:tcPr>
          <w:p/>
        </w:tc>
      </w:tr>
      <w:tr>
        <w:tc>
          <w:tcPr>
            <w:tcW w:w="1304" w:type="dxa"/>
            <w:vAlign w:val="center"/>
          </w:tcPr>
          <w:p>
            <w:pPr>
              <w:pStyle w:val="0"/>
              <w:jc w:val="center"/>
            </w:pPr>
            <w:r>
              <w:rPr>
                <w:sz w:val="20"/>
              </w:rPr>
              <w:t xml:space="preserve">1</w:t>
            </w:r>
          </w:p>
        </w:tc>
        <w:tc>
          <w:tcPr>
            <w:tcW w:w="964" w:type="dxa"/>
            <w:vAlign w:val="center"/>
          </w:tcPr>
          <w:p>
            <w:pPr>
              <w:pStyle w:val="0"/>
              <w:jc w:val="center"/>
            </w:pPr>
            <w:r>
              <w:rPr>
                <w:sz w:val="20"/>
              </w:rPr>
              <w:t xml:space="preserve">2</w:t>
            </w:r>
          </w:p>
        </w:tc>
        <w:tc>
          <w:tcPr>
            <w:tcW w:w="1134" w:type="dxa"/>
            <w:vAlign w:val="center"/>
          </w:tcPr>
          <w:p>
            <w:pPr>
              <w:pStyle w:val="0"/>
              <w:jc w:val="center"/>
            </w:pPr>
            <w:r>
              <w:rPr>
                <w:sz w:val="20"/>
              </w:rPr>
              <w:t xml:space="preserve">3</w:t>
            </w:r>
          </w:p>
        </w:tc>
        <w:tc>
          <w:tcPr>
            <w:tcW w:w="1247" w:type="dxa"/>
            <w:vAlign w:val="center"/>
          </w:tcPr>
          <w:p>
            <w:pPr>
              <w:pStyle w:val="0"/>
              <w:jc w:val="center"/>
            </w:pPr>
            <w:r>
              <w:rPr>
                <w:sz w:val="20"/>
              </w:rPr>
              <w:t xml:space="preserve">4</w:t>
            </w:r>
          </w:p>
        </w:tc>
        <w:tc>
          <w:tcPr>
            <w:tcW w:w="1247" w:type="dxa"/>
            <w:vAlign w:val="center"/>
          </w:tcPr>
          <w:p>
            <w:pPr>
              <w:pStyle w:val="0"/>
              <w:jc w:val="center"/>
            </w:pPr>
            <w:r>
              <w:rPr>
                <w:sz w:val="20"/>
              </w:rPr>
              <w:t xml:space="preserve">5</w:t>
            </w:r>
          </w:p>
        </w:tc>
        <w:tc>
          <w:tcPr>
            <w:tcW w:w="1361" w:type="dxa"/>
            <w:vAlign w:val="center"/>
          </w:tcPr>
          <w:p>
            <w:pPr>
              <w:pStyle w:val="0"/>
              <w:jc w:val="center"/>
            </w:pPr>
            <w:r>
              <w:rPr>
                <w:sz w:val="20"/>
              </w:rPr>
              <w:t xml:space="preserve">6</w:t>
            </w:r>
          </w:p>
        </w:tc>
        <w:tc>
          <w:tcPr>
            <w:tcW w:w="1417" w:type="dxa"/>
            <w:vAlign w:val="center"/>
          </w:tcPr>
          <w:p>
            <w:pPr>
              <w:pStyle w:val="0"/>
              <w:jc w:val="center"/>
            </w:pPr>
            <w:r>
              <w:rPr>
                <w:sz w:val="20"/>
              </w:rPr>
              <w:t xml:space="preserve">7</w:t>
            </w:r>
          </w:p>
        </w:tc>
        <w:tc>
          <w:tcPr>
            <w:tcW w:w="1701" w:type="dxa"/>
            <w:vAlign w:val="center"/>
          </w:tcPr>
          <w:p>
            <w:pPr>
              <w:pStyle w:val="0"/>
              <w:jc w:val="center"/>
            </w:pPr>
            <w:r>
              <w:rPr>
                <w:sz w:val="20"/>
              </w:rPr>
              <w:t xml:space="preserve">8</w:t>
            </w:r>
          </w:p>
        </w:tc>
        <w:tc>
          <w:tcPr>
            <w:tcW w:w="1417" w:type="dxa"/>
            <w:vAlign w:val="center"/>
          </w:tcPr>
          <w:p>
            <w:pPr>
              <w:pStyle w:val="0"/>
              <w:jc w:val="center"/>
            </w:pPr>
            <w:r>
              <w:rPr>
                <w:sz w:val="20"/>
              </w:rPr>
              <w:t xml:space="preserve">9</w:t>
            </w:r>
          </w:p>
        </w:tc>
        <w:tc>
          <w:tcPr>
            <w:tcW w:w="1020" w:type="dxa"/>
            <w:vAlign w:val="center"/>
          </w:tcPr>
          <w:p>
            <w:pPr>
              <w:pStyle w:val="0"/>
              <w:jc w:val="center"/>
            </w:pPr>
            <w:r>
              <w:rPr>
                <w:sz w:val="20"/>
              </w:rPr>
              <w:t xml:space="preserve">10</w:t>
            </w:r>
          </w:p>
        </w:tc>
        <w:tc>
          <w:tcPr>
            <w:tcW w:w="850" w:type="dxa"/>
            <w:vAlign w:val="center"/>
          </w:tcPr>
          <w:p>
            <w:pPr>
              <w:pStyle w:val="0"/>
              <w:jc w:val="center"/>
            </w:pPr>
            <w:r>
              <w:rPr>
                <w:sz w:val="20"/>
              </w:rPr>
              <w:t xml:space="preserve">11</w:t>
            </w:r>
          </w:p>
        </w:tc>
        <w:tc>
          <w:tcPr>
            <w:tcW w:w="964" w:type="dxa"/>
            <w:vAlign w:val="center"/>
          </w:tcPr>
          <w:p>
            <w:pPr>
              <w:pStyle w:val="0"/>
              <w:jc w:val="center"/>
            </w:pPr>
            <w:r>
              <w:rPr>
                <w:sz w:val="20"/>
              </w:rPr>
              <w:t xml:space="preserve">12</w:t>
            </w:r>
          </w:p>
        </w:tc>
        <w:tc>
          <w:tcPr>
            <w:tcW w:w="1474" w:type="dxa"/>
            <w:vAlign w:val="center"/>
          </w:tcPr>
          <w:p>
            <w:pPr>
              <w:pStyle w:val="0"/>
              <w:jc w:val="center"/>
            </w:pPr>
            <w:r>
              <w:rPr>
                <w:sz w:val="20"/>
              </w:rPr>
              <w:t xml:space="preserve">13</w:t>
            </w:r>
          </w:p>
        </w:tc>
        <w:tc>
          <w:tcPr>
            <w:tcW w:w="1644" w:type="dxa"/>
            <w:vAlign w:val="center"/>
          </w:tcPr>
          <w:p>
            <w:pPr>
              <w:pStyle w:val="0"/>
              <w:jc w:val="center"/>
            </w:pPr>
            <w:r>
              <w:rPr>
                <w:sz w:val="20"/>
              </w:rPr>
              <w:t xml:space="preserve">14</w:t>
            </w:r>
          </w:p>
        </w:tc>
        <w:tc>
          <w:tcPr>
            <w:tcW w:w="1077" w:type="dxa"/>
            <w:vAlign w:val="center"/>
          </w:tcPr>
          <w:p>
            <w:pPr>
              <w:pStyle w:val="0"/>
              <w:jc w:val="center"/>
            </w:pPr>
            <w:r>
              <w:rPr>
                <w:sz w:val="20"/>
              </w:rPr>
              <w:t xml:space="preserve">15</w:t>
            </w:r>
          </w:p>
        </w:tc>
        <w:tc>
          <w:tcPr>
            <w:tcW w:w="1077" w:type="dxa"/>
            <w:vAlign w:val="center"/>
          </w:tcPr>
          <w:p>
            <w:pPr>
              <w:pStyle w:val="0"/>
              <w:jc w:val="center"/>
            </w:pPr>
            <w:r>
              <w:rPr>
                <w:sz w:val="20"/>
              </w:rPr>
              <w:t xml:space="preserve">16</w:t>
            </w:r>
          </w:p>
        </w:tc>
        <w:tc>
          <w:tcPr>
            <w:tcW w:w="1417" w:type="dxa"/>
            <w:vAlign w:val="center"/>
          </w:tcPr>
          <w:p>
            <w:pPr>
              <w:pStyle w:val="0"/>
              <w:jc w:val="center"/>
            </w:pPr>
            <w:r>
              <w:rPr>
                <w:sz w:val="20"/>
              </w:rPr>
              <w:t xml:space="preserve">17</w:t>
            </w:r>
          </w:p>
        </w:tc>
      </w:tr>
      <w:tr>
        <w:tc>
          <w:tcPr>
            <w:tcW w:w="1304" w:type="dxa"/>
            <w:vAlign w:val="center"/>
            <w:vMerge w:val="restart"/>
          </w:tcPr>
          <w:p>
            <w:pPr>
              <w:pStyle w:val="0"/>
            </w:pPr>
            <w:r>
              <w:rPr>
                <w:sz w:val="20"/>
              </w:rPr>
            </w:r>
          </w:p>
        </w:tc>
        <w:tc>
          <w:tcPr>
            <w:tcW w:w="964" w:type="dxa"/>
            <w:vAlign w:val="center"/>
            <w:vMerge w:val="restart"/>
          </w:tcPr>
          <w:p>
            <w:pPr>
              <w:pStyle w:val="0"/>
            </w:pPr>
            <w:r>
              <w:rPr>
                <w:sz w:val="20"/>
              </w:rPr>
            </w:r>
          </w:p>
        </w:tc>
        <w:tc>
          <w:tcPr>
            <w:tcW w:w="1134" w:type="dxa"/>
            <w:vAlign w:val="center"/>
            <w:vMerge w:val="restart"/>
          </w:tcPr>
          <w:p>
            <w:pPr>
              <w:pStyle w:val="0"/>
            </w:pPr>
            <w:r>
              <w:rPr>
                <w:sz w:val="20"/>
              </w:rPr>
            </w:r>
          </w:p>
        </w:tc>
        <w:tc>
          <w:tcPr>
            <w:tcW w:w="1247" w:type="dxa"/>
            <w:vAlign w:val="center"/>
            <w:vMerge w:val="restart"/>
          </w:tcPr>
          <w:p>
            <w:pPr>
              <w:pStyle w:val="0"/>
            </w:pPr>
            <w:r>
              <w:rPr>
                <w:sz w:val="20"/>
              </w:rPr>
            </w:r>
          </w:p>
        </w:tc>
        <w:tc>
          <w:tcPr>
            <w:tcW w:w="1247" w:type="dxa"/>
            <w:vAlign w:val="center"/>
            <w:vMerge w:val="restart"/>
          </w:tcPr>
          <w:p>
            <w:pPr>
              <w:pStyle w:val="0"/>
            </w:pPr>
            <w:r>
              <w:rPr>
                <w:sz w:val="20"/>
              </w:rPr>
            </w:r>
          </w:p>
        </w:tc>
        <w:tc>
          <w:tcPr>
            <w:tcW w:w="1361" w:type="dxa"/>
            <w:vAlign w:val="center"/>
            <w:vMerge w:val="restart"/>
          </w:tcPr>
          <w:p>
            <w:pPr>
              <w:pStyle w:val="0"/>
            </w:pPr>
            <w:r>
              <w:rPr>
                <w:sz w:val="20"/>
              </w:rPr>
            </w:r>
          </w:p>
        </w:tc>
        <w:tc>
          <w:tcPr>
            <w:tcW w:w="1417" w:type="dxa"/>
            <w:vAlign w:val="center"/>
            <w:vMerge w:val="restart"/>
          </w:tcPr>
          <w:p>
            <w:pPr>
              <w:pStyle w:val="0"/>
            </w:pPr>
            <w:r>
              <w:rPr>
                <w:sz w:val="20"/>
              </w:rPr>
            </w:r>
          </w:p>
        </w:tc>
        <w:tc>
          <w:tcPr>
            <w:tcW w:w="1701" w:type="dxa"/>
            <w:vAlign w:val="center"/>
            <w:vMerge w:val="restart"/>
          </w:tcPr>
          <w:p>
            <w:pPr>
              <w:pStyle w:val="0"/>
            </w:pPr>
            <w:r>
              <w:rPr>
                <w:sz w:val="20"/>
              </w:rPr>
            </w:r>
          </w:p>
        </w:tc>
        <w:tc>
          <w:tcPr>
            <w:tcW w:w="1417" w:type="dxa"/>
            <w:vAlign w:val="center"/>
            <w:vMerge w:val="restart"/>
          </w:tcPr>
          <w:p>
            <w:pPr>
              <w:pStyle w:val="0"/>
            </w:pPr>
            <w:r>
              <w:rPr>
                <w:sz w:val="20"/>
              </w:rPr>
            </w: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417" w:type="dxa"/>
            <w:vAlign w:val="center"/>
            <w:vMerge w:val="restart"/>
          </w:tcPr>
          <w:p>
            <w:pPr>
              <w:pStyle w:val="0"/>
            </w:pPr>
            <w:r>
              <w:rPr>
                <w:sz w:val="20"/>
              </w:rPr>
            </w: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tcW w:w="1304" w:type="dxa"/>
            <w:vAlign w:val="center"/>
            <w:vMerge w:val="restart"/>
          </w:tcPr>
          <w:p>
            <w:pPr>
              <w:pStyle w:val="0"/>
            </w:pPr>
            <w:r>
              <w:rPr>
                <w:sz w:val="20"/>
              </w:rPr>
            </w:r>
          </w:p>
        </w:tc>
        <w:tc>
          <w:tcPr>
            <w:tcW w:w="964" w:type="dxa"/>
            <w:vAlign w:val="center"/>
            <w:vMerge w:val="restart"/>
          </w:tcPr>
          <w:p>
            <w:pPr>
              <w:pStyle w:val="0"/>
            </w:pPr>
            <w:r>
              <w:rPr>
                <w:sz w:val="20"/>
              </w:rPr>
            </w:r>
          </w:p>
        </w:tc>
        <w:tc>
          <w:tcPr>
            <w:tcW w:w="1134" w:type="dxa"/>
            <w:vAlign w:val="center"/>
            <w:vMerge w:val="restart"/>
          </w:tcPr>
          <w:p>
            <w:pPr>
              <w:pStyle w:val="0"/>
            </w:pPr>
            <w:r>
              <w:rPr>
                <w:sz w:val="20"/>
              </w:rPr>
            </w:r>
          </w:p>
        </w:tc>
        <w:tc>
          <w:tcPr>
            <w:tcW w:w="1247" w:type="dxa"/>
            <w:vAlign w:val="center"/>
            <w:vMerge w:val="restart"/>
          </w:tcPr>
          <w:p>
            <w:pPr>
              <w:pStyle w:val="0"/>
            </w:pPr>
            <w:r>
              <w:rPr>
                <w:sz w:val="20"/>
              </w:rPr>
            </w:r>
          </w:p>
        </w:tc>
        <w:tc>
          <w:tcPr>
            <w:tcW w:w="1247" w:type="dxa"/>
            <w:vAlign w:val="center"/>
            <w:vMerge w:val="restart"/>
          </w:tcPr>
          <w:p>
            <w:pPr>
              <w:pStyle w:val="0"/>
            </w:pPr>
            <w:r>
              <w:rPr>
                <w:sz w:val="20"/>
              </w:rPr>
            </w:r>
          </w:p>
        </w:tc>
        <w:tc>
          <w:tcPr>
            <w:tcW w:w="1361" w:type="dxa"/>
            <w:vAlign w:val="center"/>
            <w:vMerge w:val="restart"/>
          </w:tcPr>
          <w:p>
            <w:pPr>
              <w:pStyle w:val="0"/>
            </w:pPr>
            <w:r>
              <w:rPr>
                <w:sz w:val="20"/>
              </w:rPr>
            </w:r>
          </w:p>
        </w:tc>
        <w:tc>
          <w:tcPr>
            <w:tcW w:w="1417" w:type="dxa"/>
            <w:vAlign w:val="center"/>
            <w:vMerge w:val="restart"/>
          </w:tcPr>
          <w:p>
            <w:pPr>
              <w:pStyle w:val="0"/>
            </w:pPr>
            <w:r>
              <w:rPr>
                <w:sz w:val="20"/>
              </w:rPr>
            </w:r>
          </w:p>
        </w:tc>
        <w:tc>
          <w:tcPr>
            <w:tcW w:w="1701" w:type="dxa"/>
            <w:vAlign w:val="center"/>
            <w:vMerge w:val="restart"/>
          </w:tcPr>
          <w:p>
            <w:pPr>
              <w:pStyle w:val="0"/>
            </w:pPr>
            <w:r>
              <w:rPr>
                <w:sz w:val="20"/>
              </w:rPr>
            </w:r>
          </w:p>
        </w:tc>
        <w:tc>
          <w:tcPr>
            <w:tcW w:w="1417" w:type="dxa"/>
            <w:vAlign w:val="center"/>
            <w:vMerge w:val="restart"/>
          </w:tcPr>
          <w:p>
            <w:pPr>
              <w:pStyle w:val="0"/>
            </w:pPr>
            <w:r>
              <w:rPr>
                <w:sz w:val="20"/>
              </w:rPr>
            </w: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417" w:type="dxa"/>
            <w:vAlign w:val="center"/>
            <w:vMerge w:val="restart"/>
          </w:tcPr>
          <w:p>
            <w:pPr>
              <w:pStyle w:val="0"/>
            </w:pPr>
            <w:r>
              <w:rPr>
                <w:sz w:val="20"/>
              </w:rPr>
            </w: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tcW w:w="1304" w:type="dxa"/>
            <w:vAlign w:val="center"/>
          </w:tcPr>
          <w:p>
            <w:pPr>
              <w:pStyle w:val="0"/>
            </w:pPr>
            <w:r>
              <w:rPr>
                <w:sz w:val="20"/>
              </w:rPr>
            </w:r>
          </w:p>
        </w:tc>
        <w:tc>
          <w:tcPr>
            <w:gridSpan w:val="5"/>
            <w:tcW w:w="5953" w:type="dxa"/>
            <w:vAlign w:val="center"/>
          </w:tcPr>
          <w:p>
            <w:pPr>
              <w:pStyle w:val="0"/>
            </w:pPr>
            <w:r>
              <w:rPr>
                <w:sz w:val="20"/>
              </w:rPr>
            </w:r>
          </w:p>
        </w:tc>
        <w:tc>
          <w:tcPr>
            <w:tcW w:w="1417" w:type="dxa"/>
            <w:vAlign w:val="center"/>
          </w:tcPr>
          <w:p>
            <w:pPr>
              <w:pStyle w:val="0"/>
            </w:pPr>
            <w:r>
              <w:rPr>
                <w:sz w:val="20"/>
              </w:rPr>
              <w:t xml:space="preserve">ИТОГО</w:t>
            </w:r>
          </w:p>
        </w:tc>
        <w:tc>
          <w:tcPr>
            <w:tcW w:w="1701" w:type="dxa"/>
            <w:vAlign w:val="center"/>
          </w:tcPr>
          <w:p>
            <w:pPr>
              <w:pStyle w:val="0"/>
            </w:pPr>
            <w:r>
              <w:rPr>
                <w:sz w:val="20"/>
              </w:rPr>
            </w:r>
          </w:p>
        </w:tc>
        <w:tc>
          <w:tcPr>
            <w:tcW w:w="1417" w:type="dxa"/>
            <w:vAlign w:val="center"/>
          </w:tcPr>
          <w:p>
            <w:pPr>
              <w:pStyle w:val="0"/>
            </w:pPr>
            <w:r>
              <w:rPr>
                <w:sz w:val="20"/>
              </w:rPr>
            </w: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bl>
    <w:p>
      <w:pPr>
        <w:pStyle w:val="0"/>
        <w:jc w:val="both"/>
      </w:pPr>
      <w:r>
        <w:rPr>
          <w:sz w:val="20"/>
        </w:rPr>
      </w:r>
    </w:p>
    <w:bookmarkStart w:id="953" w:name="P953"/>
    <w:bookmarkEnd w:id="953"/>
    <w:p>
      <w:pPr>
        <w:pStyle w:val="0"/>
        <w:outlineLvl w:val="3"/>
        <w:jc w:val="center"/>
      </w:pPr>
      <w:r>
        <w:rPr>
          <w:sz w:val="20"/>
        </w:rPr>
        <w:t xml:space="preserve">4. Сведения об объеме оказания государственной услуги</w:t>
      </w:r>
    </w:p>
    <w:p>
      <w:pPr>
        <w:pStyle w:val="0"/>
        <w:jc w:val="center"/>
      </w:pPr>
      <w:r>
        <w:rPr>
          <w:sz w:val="20"/>
        </w:rPr>
        <w:t xml:space="preserve">в социальной сфере (государственных услуг в социальной</w:t>
      </w:r>
    </w:p>
    <w:p>
      <w:pPr>
        <w:pStyle w:val="0"/>
        <w:jc w:val="center"/>
      </w:pPr>
      <w:r>
        <w:rPr>
          <w:sz w:val="20"/>
        </w:rPr>
        <w:t xml:space="preserve">сфере, составляющих укрупненную государственную услугу)</w:t>
      </w:r>
    </w:p>
    <w:p>
      <w:pPr>
        <w:pStyle w:val="0"/>
        <w:jc w:val="center"/>
      </w:pPr>
      <w:r>
        <w:rPr>
          <w:sz w:val="20"/>
        </w:rPr>
        <w:t xml:space="preserve">на 20___ - 20___ годы (на срок оказания государственной</w:t>
      </w:r>
    </w:p>
    <w:p>
      <w:pPr>
        <w:pStyle w:val="0"/>
        <w:jc w:val="center"/>
      </w:pPr>
      <w:r>
        <w:rPr>
          <w:sz w:val="20"/>
        </w:rPr>
        <w:t xml:space="preserve">услуги за пределами планового периода)</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04"/>
        <w:gridCol w:w="964"/>
        <w:gridCol w:w="1134"/>
        <w:gridCol w:w="1247"/>
        <w:gridCol w:w="1247"/>
        <w:gridCol w:w="1361"/>
        <w:gridCol w:w="1417"/>
        <w:gridCol w:w="1701"/>
        <w:gridCol w:w="1417"/>
        <w:gridCol w:w="1020"/>
        <w:gridCol w:w="850"/>
        <w:gridCol w:w="964"/>
        <w:gridCol w:w="1474"/>
        <w:gridCol w:w="1644"/>
        <w:gridCol w:w="1077"/>
        <w:gridCol w:w="1077"/>
        <w:gridCol w:w="1417"/>
      </w:tblGrid>
      <w:tr>
        <w:tc>
          <w:tcPr>
            <w:tcW w:w="1304" w:type="dxa"/>
            <w:vAlign w:val="center"/>
            <w:vMerge w:val="restart"/>
          </w:tcPr>
          <w:p>
            <w:pPr>
              <w:pStyle w:val="0"/>
              <w:jc w:val="center"/>
            </w:pPr>
            <w:r>
              <w:rPr>
                <w:sz w:val="20"/>
              </w:rPr>
              <w:t xml:space="preserve">Наименование государственной услуги (государственных услуг, составляющих укрупненную государственную услугу)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964" w:type="dxa"/>
            <w:vAlign w:val="center"/>
            <w:vMerge w:val="restart"/>
          </w:tcPr>
          <w:p>
            <w:pPr>
              <w:pStyle w:val="0"/>
              <w:jc w:val="center"/>
            </w:pPr>
            <w:r>
              <w:rPr>
                <w:sz w:val="20"/>
              </w:rPr>
              <w:t xml:space="preserve">Уникальный номер реестровой записи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134" w:type="dxa"/>
            <w:vAlign w:val="center"/>
            <w:vMerge w:val="restart"/>
          </w:tcPr>
          <w:p>
            <w:pPr>
              <w:pStyle w:val="0"/>
              <w:jc w:val="center"/>
            </w:pPr>
            <w:r>
              <w:rPr>
                <w:sz w:val="20"/>
              </w:rPr>
              <w:t xml:space="preserve">Содержание государственной услуги (государственных услуг, составляющих укрупненную государственную услугу)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247" w:type="dxa"/>
            <w:vAlign w:val="center"/>
            <w:vMerge w:val="restart"/>
          </w:tcPr>
          <w:p>
            <w:pPr>
              <w:pStyle w:val="0"/>
              <w:jc w:val="center"/>
            </w:pPr>
            <w:r>
              <w:rPr>
                <w:sz w:val="20"/>
              </w:rPr>
              <w:t xml:space="preserve">Условия (формы) оказания государственной услуги (государственных услуг, составляющих укрупненную государственную услугу)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247" w:type="dxa"/>
            <w:vAlign w:val="center"/>
            <w:vMerge w:val="restart"/>
          </w:tcPr>
          <w:p>
            <w:pPr>
              <w:pStyle w:val="0"/>
              <w:jc w:val="center"/>
            </w:pPr>
            <w:r>
              <w:rPr>
                <w:sz w:val="20"/>
              </w:rPr>
              <w:t xml:space="preserve">Категории потребителей государственной услуги (государственных услуг, составляющих укрупненную государственную услугу)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361" w:type="dxa"/>
            <w:vAlign w:val="center"/>
            <w:vMerge w:val="restart"/>
          </w:tcPr>
          <w:p>
            <w:pPr>
              <w:pStyle w:val="0"/>
              <w:jc w:val="center"/>
            </w:pPr>
            <w:r>
              <w:rPr>
                <w:sz w:val="20"/>
              </w:rPr>
              <w:t xml:space="preserve">Уполномоченный орган (орган, уполномоченный на формирование государственного социального заказа) </w:t>
            </w:r>
            <w:hyperlink w:history="0" w:anchor="P1162" w:tooltip="&lt;15&gt; Указывается полное наименование уполномоченного органа (органа исполнительной власти Пермского края, уполномоченного на формирование государственных социальных заказов).">
              <w:r>
                <w:rPr>
                  <w:sz w:val="20"/>
                  <w:color w:val="0000ff"/>
                </w:rPr>
                <w:t xml:space="preserve">&lt;15&gt;</w:t>
              </w:r>
            </w:hyperlink>
          </w:p>
        </w:tc>
        <w:tc>
          <w:tcPr>
            <w:tcW w:w="1417" w:type="dxa"/>
            <w:vAlign w:val="center"/>
            <w:vMerge w:val="restart"/>
          </w:tcPr>
          <w:p>
            <w:pPr>
              <w:pStyle w:val="0"/>
              <w:jc w:val="center"/>
            </w:pPr>
            <w:r>
              <w:rPr>
                <w:sz w:val="20"/>
              </w:rPr>
              <w:t xml:space="preserve">Срок оказания государственной услуги (государственных услуг, составляющих укрупненную государственную услугу) </w:t>
            </w:r>
            <w:hyperlink w:history="0" w:anchor="P1163" w:tooltip="&lt;16&gt; Указывается срок оказания государственной услуги в социальной сфере (государственных услуг в социальной сфере, составляющих укрупненную государственную услугу), установленный в соответствии с законодательством.">
              <w:r>
                <w:rPr>
                  <w:sz w:val="20"/>
                  <w:color w:val="0000ff"/>
                </w:rPr>
                <w:t xml:space="preserve">&lt;16&gt;</w:t>
              </w:r>
            </w:hyperlink>
          </w:p>
        </w:tc>
        <w:tc>
          <w:tcPr>
            <w:tcW w:w="1701" w:type="dxa"/>
            <w:vAlign w:val="center"/>
            <w:vMerge w:val="restart"/>
          </w:tcPr>
          <w:p>
            <w:pPr>
              <w:pStyle w:val="0"/>
              <w:jc w:val="center"/>
            </w:pPr>
            <w:r>
              <w:rPr>
                <w:sz w:val="20"/>
              </w:rPr>
              <w:t xml:space="preserve">Год определения исполнителей государственных услуг (государственных услуг, составляющих укрупненную государственную услугу) </w:t>
            </w:r>
            <w:hyperlink w:history="0" w:anchor="P1164" w:tooltip="&lt;17&gt; Указывается год, в котором орган исполнительной власти Пермского края, уполномоченный на формирование государственных социальных заказов, осуществляет отбор исполнителей государственных услуг в социальной сфере (государственных услуг в социальной сфере, составляющих укрупненную государственную услугу) либо заключает с исполнителями государственных услуг в социальной сфере (государственных услуг в социальной сфере, составляющих укрупненную государственную услугу) соглашения, указанные в части 6 стать...">
              <w:r>
                <w:rPr>
                  <w:sz w:val="20"/>
                  <w:color w:val="0000ff"/>
                </w:rPr>
                <w:t xml:space="preserve">&lt;17&gt;</w:t>
              </w:r>
            </w:hyperlink>
          </w:p>
        </w:tc>
        <w:tc>
          <w:tcPr>
            <w:tcW w:w="1417" w:type="dxa"/>
            <w:vAlign w:val="center"/>
            <w:vMerge w:val="restart"/>
          </w:tcPr>
          <w:p>
            <w:pPr>
              <w:pStyle w:val="0"/>
              <w:jc w:val="center"/>
            </w:pPr>
            <w:r>
              <w:rPr>
                <w:sz w:val="20"/>
              </w:rPr>
              <w:t xml:space="preserve">Место оказания государственной услуги (государственных услуг, составляющих укрупненную государственную услугу) </w:t>
            </w:r>
            <w:hyperlink w:history="0" w:anchor="P1165" w:tooltip="&lt;18&gt; Указывается полное наименование публично-правового образования, на территории которого предоставляется государственная услуга в социальной сфере (государственные услуги в социальной сфере, составляющие укрупненную государственную услугу).">
              <w:r>
                <w:rPr>
                  <w:sz w:val="20"/>
                  <w:color w:val="0000ff"/>
                </w:rPr>
                <w:t xml:space="preserve">&lt;18&gt;</w:t>
              </w:r>
            </w:hyperlink>
          </w:p>
        </w:tc>
        <w:tc>
          <w:tcPr>
            <w:gridSpan w:val="3"/>
            <w:tcW w:w="2834" w:type="dxa"/>
            <w:vAlign w:val="center"/>
          </w:tcPr>
          <w:p>
            <w:pPr>
              <w:pStyle w:val="0"/>
              <w:jc w:val="center"/>
            </w:pPr>
            <w:r>
              <w:rPr>
                <w:sz w:val="20"/>
              </w:rPr>
              <w:t xml:space="preserve">Показатель, характеризующий объем оказания государственной услуги (государственных услуг, составляющих укрупненную государственную услугу)</w:t>
            </w:r>
          </w:p>
        </w:tc>
        <w:tc>
          <w:tcPr>
            <w:gridSpan w:val="4"/>
            <w:tcW w:w="5272" w:type="dxa"/>
            <w:vAlign w:val="center"/>
            <w:vMerge w:val="restart"/>
          </w:tcPr>
          <w:p>
            <w:pPr>
              <w:pStyle w:val="0"/>
              <w:jc w:val="center"/>
            </w:pPr>
            <w:r>
              <w:rPr>
                <w:sz w:val="20"/>
              </w:rPr>
              <w:t xml:space="preserve">Значение показателя, характеризующего объем оказания государственной услуги (государственных услуг, составляющих укрупненную государственную услугу) по способам определения исполнителей государственных услуг (государственных услуг, составляющих укрупненную государственную услугу)</w:t>
            </w:r>
          </w:p>
        </w:tc>
        <w:tc>
          <w:tcPr>
            <w:tcW w:w="1417" w:type="dxa"/>
            <w:vAlign w:val="center"/>
            <w:vMerge w:val="restart"/>
          </w:tcPr>
          <w:p>
            <w:pPr>
              <w:pStyle w:val="0"/>
              <w:jc w:val="center"/>
            </w:pPr>
            <w:r>
              <w:rPr>
                <w:sz w:val="20"/>
              </w:rPr>
              <w:t xml:space="preserve">Предельные допустимые возможные отклонения от показателей, характеризующих объем оказания государственной услуги </w:t>
            </w:r>
            <w:hyperlink w:history="0" w:anchor="P1168" w:tooltip="&lt;21&gt; Указывается числовое значение предельного допустимого возможного отклонения в процентах или абсолютных величинах от значений показателей, характеризующих объем оказания государственной услуги в социальной сфере, включенных в графы 13 - 16 подразделов 1 - 4 раздела II настоящего приложения, в случае принятия в установленном порядке решения об определении предельных допустимых возможных отклонений от значений показателей, характеризующих объем оказания государственной услуги в социальной сфере (госуда...">
              <w:r>
                <w:rPr>
                  <w:sz w:val="20"/>
                  <w:color w:val="0000ff"/>
                </w:rPr>
                <w:t xml:space="preserve">&lt;21&gt;</w:t>
              </w:r>
            </w:hyperlink>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Align w:val="center"/>
            <w:vMerge w:val="restart"/>
          </w:tcPr>
          <w:p>
            <w:pPr>
              <w:pStyle w:val="0"/>
              <w:jc w:val="center"/>
            </w:pPr>
            <w:r>
              <w:rPr>
                <w:sz w:val="20"/>
              </w:rPr>
              <w:t xml:space="preserve">наименование показателя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gridSpan w:val="2"/>
            <w:tcW w:w="1814" w:type="dxa"/>
            <w:vAlign w:val="center"/>
            <w:vMerge w:val="restart"/>
          </w:tcPr>
          <w:p>
            <w:pPr>
              <w:pStyle w:val="0"/>
              <w:jc w:val="center"/>
            </w:pPr>
            <w:r>
              <w:rPr>
                <w:sz w:val="20"/>
              </w:rPr>
              <w:t xml:space="preserve">единица измерения</w:t>
            </w:r>
          </w:p>
        </w:tc>
        <w:tc>
          <w:tcPr>
            <w:gridSpan w:val="4"/>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gridSpan w:val="2"/>
            <w:vMerge w:val="continue"/>
          </w:tcPr>
          <w:p/>
        </w:tc>
        <w:tc>
          <w:tcPr>
            <w:tcW w:w="1474" w:type="dxa"/>
            <w:vAlign w:val="center"/>
            <w:vMerge w:val="restart"/>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1167" w:tooltip="&lt;20&gt;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1644" w:type="dxa"/>
            <w:vAlign w:val="center"/>
            <w:vMerge w:val="restart"/>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1167" w:tooltip="&lt;20&gt;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1077" w:type="dxa"/>
            <w:vAlign w:val="center"/>
            <w:vMerge w:val="restart"/>
          </w:tcPr>
          <w:p>
            <w:pPr>
              <w:pStyle w:val="0"/>
              <w:jc w:val="center"/>
            </w:pPr>
            <w:r>
              <w:rPr>
                <w:sz w:val="20"/>
              </w:rPr>
              <w:t xml:space="preserve">в соответствии с конкурсом </w:t>
            </w:r>
            <w:hyperlink w:history="0" w:anchor="P1167" w:tooltip="&lt;20&gt;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1077" w:type="dxa"/>
            <w:vAlign w:val="center"/>
            <w:vMerge w:val="restart"/>
          </w:tcPr>
          <w:p>
            <w:pPr>
              <w:pStyle w:val="0"/>
              <w:jc w:val="center"/>
            </w:pPr>
            <w:r>
              <w:rPr>
                <w:sz w:val="20"/>
              </w:rPr>
              <w:t xml:space="preserve">в соответствии с социальными сертификатами </w:t>
            </w:r>
            <w:hyperlink w:history="0" w:anchor="P1167" w:tooltip="&lt;20&gt;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vAlign w:val="center"/>
          </w:tcPr>
          <w:p>
            <w:pPr>
              <w:pStyle w:val="0"/>
              <w:jc w:val="center"/>
            </w:pPr>
            <w:r>
              <w:rPr>
                <w:sz w:val="20"/>
              </w:rPr>
              <w:t xml:space="preserve">наименование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964" w:type="dxa"/>
            <w:vAlign w:val="center"/>
          </w:tcPr>
          <w:p>
            <w:pPr>
              <w:pStyle w:val="0"/>
              <w:jc w:val="center"/>
            </w:pPr>
            <w:r>
              <w:rPr>
                <w:sz w:val="20"/>
              </w:rPr>
              <w:t xml:space="preserve">код по </w:t>
            </w:r>
            <w:hyperlink w:history="0" r:id="rId5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1166" w:tooltip="&lt;19&gt; Заполняется в соответствии с кодом, указанным в перечне государственных услуг (при наличии).">
              <w:r>
                <w:rPr>
                  <w:sz w:val="20"/>
                  <w:color w:val="0000ff"/>
                </w:rPr>
                <w:t xml:space="preserve">&lt;19&gt;</w:t>
              </w:r>
            </w:hyperlink>
          </w:p>
        </w:tc>
        <w:tc>
          <w:tcPr>
            <w:vMerge w:val="continue"/>
          </w:tcPr>
          <w:p/>
        </w:tc>
        <w:tc>
          <w:tcPr>
            <w:vMerge w:val="continue"/>
          </w:tcPr>
          <w:p/>
        </w:tc>
        <w:tc>
          <w:tcPr>
            <w:vMerge w:val="continue"/>
          </w:tcPr>
          <w:p/>
        </w:tc>
        <w:tc>
          <w:tcPr>
            <w:vMerge w:val="continue"/>
          </w:tcPr>
          <w:p/>
        </w:tc>
        <w:tc>
          <w:tcPr>
            <w:vMerge w:val="continue"/>
          </w:tcPr>
          <w:p/>
        </w:tc>
      </w:tr>
      <w:tr>
        <w:tc>
          <w:tcPr>
            <w:tcW w:w="1304" w:type="dxa"/>
            <w:vAlign w:val="center"/>
          </w:tcPr>
          <w:p>
            <w:pPr>
              <w:pStyle w:val="0"/>
              <w:jc w:val="center"/>
            </w:pPr>
            <w:r>
              <w:rPr>
                <w:sz w:val="20"/>
              </w:rPr>
              <w:t xml:space="preserve">1</w:t>
            </w:r>
          </w:p>
        </w:tc>
        <w:tc>
          <w:tcPr>
            <w:tcW w:w="964" w:type="dxa"/>
            <w:vAlign w:val="center"/>
          </w:tcPr>
          <w:p>
            <w:pPr>
              <w:pStyle w:val="0"/>
              <w:jc w:val="center"/>
            </w:pPr>
            <w:r>
              <w:rPr>
                <w:sz w:val="20"/>
              </w:rPr>
              <w:t xml:space="preserve">2</w:t>
            </w:r>
          </w:p>
        </w:tc>
        <w:tc>
          <w:tcPr>
            <w:tcW w:w="1134" w:type="dxa"/>
            <w:vAlign w:val="center"/>
          </w:tcPr>
          <w:p>
            <w:pPr>
              <w:pStyle w:val="0"/>
              <w:jc w:val="center"/>
            </w:pPr>
            <w:r>
              <w:rPr>
                <w:sz w:val="20"/>
              </w:rPr>
              <w:t xml:space="preserve">3</w:t>
            </w:r>
          </w:p>
        </w:tc>
        <w:tc>
          <w:tcPr>
            <w:tcW w:w="1247" w:type="dxa"/>
            <w:vAlign w:val="center"/>
          </w:tcPr>
          <w:p>
            <w:pPr>
              <w:pStyle w:val="0"/>
              <w:jc w:val="center"/>
            </w:pPr>
            <w:r>
              <w:rPr>
                <w:sz w:val="20"/>
              </w:rPr>
              <w:t xml:space="preserve">4</w:t>
            </w:r>
          </w:p>
        </w:tc>
        <w:tc>
          <w:tcPr>
            <w:tcW w:w="1247" w:type="dxa"/>
            <w:vAlign w:val="center"/>
          </w:tcPr>
          <w:p>
            <w:pPr>
              <w:pStyle w:val="0"/>
              <w:jc w:val="center"/>
            </w:pPr>
            <w:r>
              <w:rPr>
                <w:sz w:val="20"/>
              </w:rPr>
              <w:t xml:space="preserve">5</w:t>
            </w:r>
          </w:p>
        </w:tc>
        <w:tc>
          <w:tcPr>
            <w:tcW w:w="1361" w:type="dxa"/>
            <w:vAlign w:val="center"/>
          </w:tcPr>
          <w:p>
            <w:pPr>
              <w:pStyle w:val="0"/>
              <w:jc w:val="center"/>
            </w:pPr>
            <w:r>
              <w:rPr>
                <w:sz w:val="20"/>
              </w:rPr>
              <w:t xml:space="preserve">6</w:t>
            </w:r>
          </w:p>
        </w:tc>
        <w:tc>
          <w:tcPr>
            <w:tcW w:w="1417" w:type="dxa"/>
            <w:vAlign w:val="center"/>
          </w:tcPr>
          <w:p>
            <w:pPr>
              <w:pStyle w:val="0"/>
              <w:jc w:val="center"/>
            </w:pPr>
            <w:r>
              <w:rPr>
                <w:sz w:val="20"/>
              </w:rPr>
              <w:t xml:space="preserve">7</w:t>
            </w:r>
          </w:p>
        </w:tc>
        <w:tc>
          <w:tcPr>
            <w:tcW w:w="1701" w:type="dxa"/>
            <w:vAlign w:val="center"/>
          </w:tcPr>
          <w:p>
            <w:pPr>
              <w:pStyle w:val="0"/>
              <w:jc w:val="center"/>
            </w:pPr>
            <w:r>
              <w:rPr>
                <w:sz w:val="20"/>
              </w:rPr>
              <w:t xml:space="preserve">8</w:t>
            </w:r>
          </w:p>
        </w:tc>
        <w:tc>
          <w:tcPr>
            <w:tcW w:w="1417" w:type="dxa"/>
            <w:vAlign w:val="center"/>
          </w:tcPr>
          <w:p>
            <w:pPr>
              <w:pStyle w:val="0"/>
              <w:jc w:val="center"/>
            </w:pPr>
            <w:r>
              <w:rPr>
                <w:sz w:val="20"/>
              </w:rPr>
              <w:t xml:space="preserve">9</w:t>
            </w:r>
          </w:p>
        </w:tc>
        <w:tc>
          <w:tcPr>
            <w:tcW w:w="1020" w:type="dxa"/>
            <w:vAlign w:val="center"/>
          </w:tcPr>
          <w:p>
            <w:pPr>
              <w:pStyle w:val="0"/>
              <w:jc w:val="center"/>
            </w:pPr>
            <w:r>
              <w:rPr>
                <w:sz w:val="20"/>
              </w:rPr>
              <w:t xml:space="preserve">10</w:t>
            </w:r>
          </w:p>
        </w:tc>
        <w:tc>
          <w:tcPr>
            <w:tcW w:w="850" w:type="dxa"/>
            <w:vAlign w:val="center"/>
          </w:tcPr>
          <w:p>
            <w:pPr>
              <w:pStyle w:val="0"/>
              <w:jc w:val="center"/>
            </w:pPr>
            <w:r>
              <w:rPr>
                <w:sz w:val="20"/>
              </w:rPr>
              <w:t xml:space="preserve">11</w:t>
            </w:r>
          </w:p>
        </w:tc>
        <w:tc>
          <w:tcPr>
            <w:tcW w:w="964" w:type="dxa"/>
            <w:vAlign w:val="center"/>
          </w:tcPr>
          <w:p>
            <w:pPr>
              <w:pStyle w:val="0"/>
              <w:jc w:val="center"/>
            </w:pPr>
            <w:r>
              <w:rPr>
                <w:sz w:val="20"/>
              </w:rPr>
              <w:t xml:space="preserve">12</w:t>
            </w:r>
          </w:p>
        </w:tc>
        <w:tc>
          <w:tcPr>
            <w:tcW w:w="1474" w:type="dxa"/>
            <w:vAlign w:val="center"/>
          </w:tcPr>
          <w:p>
            <w:pPr>
              <w:pStyle w:val="0"/>
              <w:jc w:val="center"/>
            </w:pPr>
            <w:r>
              <w:rPr>
                <w:sz w:val="20"/>
              </w:rPr>
              <w:t xml:space="preserve">13</w:t>
            </w:r>
          </w:p>
        </w:tc>
        <w:tc>
          <w:tcPr>
            <w:tcW w:w="1644" w:type="dxa"/>
            <w:vAlign w:val="center"/>
          </w:tcPr>
          <w:p>
            <w:pPr>
              <w:pStyle w:val="0"/>
              <w:jc w:val="center"/>
            </w:pPr>
            <w:r>
              <w:rPr>
                <w:sz w:val="20"/>
              </w:rPr>
              <w:t xml:space="preserve">14</w:t>
            </w:r>
          </w:p>
        </w:tc>
        <w:tc>
          <w:tcPr>
            <w:tcW w:w="1077" w:type="dxa"/>
            <w:vAlign w:val="center"/>
          </w:tcPr>
          <w:p>
            <w:pPr>
              <w:pStyle w:val="0"/>
              <w:jc w:val="center"/>
            </w:pPr>
            <w:r>
              <w:rPr>
                <w:sz w:val="20"/>
              </w:rPr>
              <w:t xml:space="preserve">15</w:t>
            </w:r>
          </w:p>
        </w:tc>
        <w:tc>
          <w:tcPr>
            <w:tcW w:w="1077" w:type="dxa"/>
            <w:vAlign w:val="center"/>
          </w:tcPr>
          <w:p>
            <w:pPr>
              <w:pStyle w:val="0"/>
              <w:jc w:val="center"/>
            </w:pPr>
            <w:r>
              <w:rPr>
                <w:sz w:val="20"/>
              </w:rPr>
              <w:t xml:space="preserve">16</w:t>
            </w:r>
          </w:p>
        </w:tc>
        <w:tc>
          <w:tcPr>
            <w:tcW w:w="1417" w:type="dxa"/>
            <w:vAlign w:val="center"/>
          </w:tcPr>
          <w:p>
            <w:pPr>
              <w:pStyle w:val="0"/>
              <w:jc w:val="center"/>
            </w:pPr>
            <w:r>
              <w:rPr>
                <w:sz w:val="20"/>
              </w:rPr>
              <w:t xml:space="preserve">17</w:t>
            </w:r>
          </w:p>
        </w:tc>
      </w:tr>
      <w:tr>
        <w:tc>
          <w:tcPr>
            <w:tcW w:w="1304" w:type="dxa"/>
            <w:vAlign w:val="center"/>
            <w:vMerge w:val="restart"/>
          </w:tcPr>
          <w:p>
            <w:pPr>
              <w:pStyle w:val="0"/>
            </w:pPr>
            <w:r>
              <w:rPr>
                <w:sz w:val="20"/>
              </w:rPr>
            </w:r>
          </w:p>
        </w:tc>
        <w:tc>
          <w:tcPr>
            <w:tcW w:w="964" w:type="dxa"/>
            <w:vAlign w:val="center"/>
            <w:vMerge w:val="restart"/>
          </w:tcPr>
          <w:p>
            <w:pPr>
              <w:pStyle w:val="0"/>
            </w:pPr>
            <w:r>
              <w:rPr>
                <w:sz w:val="20"/>
              </w:rPr>
            </w:r>
          </w:p>
        </w:tc>
        <w:tc>
          <w:tcPr>
            <w:tcW w:w="1134" w:type="dxa"/>
            <w:vAlign w:val="center"/>
            <w:vMerge w:val="restart"/>
          </w:tcPr>
          <w:p>
            <w:pPr>
              <w:pStyle w:val="0"/>
            </w:pPr>
            <w:r>
              <w:rPr>
                <w:sz w:val="20"/>
              </w:rPr>
            </w:r>
          </w:p>
        </w:tc>
        <w:tc>
          <w:tcPr>
            <w:tcW w:w="1247" w:type="dxa"/>
            <w:vAlign w:val="center"/>
            <w:vMerge w:val="restart"/>
          </w:tcPr>
          <w:p>
            <w:pPr>
              <w:pStyle w:val="0"/>
            </w:pPr>
            <w:r>
              <w:rPr>
                <w:sz w:val="20"/>
              </w:rPr>
            </w:r>
          </w:p>
        </w:tc>
        <w:tc>
          <w:tcPr>
            <w:tcW w:w="1247" w:type="dxa"/>
            <w:vAlign w:val="center"/>
            <w:vMerge w:val="restart"/>
          </w:tcPr>
          <w:p>
            <w:pPr>
              <w:pStyle w:val="0"/>
            </w:pPr>
            <w:r>
              <w:rPr>
                <w:sz w:val="20"/>
              </w:rPr>
            </w:r>
          </w:p>
        </w:tc>
        <w:tc>
          <w:tcPr>
            <w:tcW w:w="1361" w:type="dxa"/>
            <w:vAlign w:val="center"/>
            <w:vMerge w:val="restart"/>
          </w:tcPr>
          <w:p>
            <w:pPr>
              <w:pStyle w:val="0"/>
            </w:pPr>
            <w:r>
              <w:rPr>
                <w:sz w:val="20"/>
              </w:rPr>
            </w:r>
          </w:p>
        </w:tc>
        <w:tc>
          <w:tcPr>
            <w:tcW w:w="1417" w:type="dxa"/>
            <w:vAlign w:val="center"/>
            <w:vMerge w:val="restart"/>
          </w:tcPr>
          <w:p>
            <w:pPr>
              <w:pStyle w:val="0"/>
            </w:pPr>
            <w:r>
              <w:rPr>
                <w:sz w:val="20"/>
              </w:rPr>
            </w:r>
          </w:p>
        </w:tc>
        <w:tc>
          <w:tcPr>
            <w:tcW w:w="1701" w:type="dxa"/>
            <w:vAlign w:val="center"/>
            <w:vMerge w:val="restart"/>
          </w:tcPr>
          <w:p>
            <w:pPr>
              <w:pStyle w:val="0"/>
            </w:pPr>
            <w:r>
              <w:rPr>
                <w:sz w:val="20"/>
              </w:rPr>
            </w:r>
          </w:p>
        </w:tc>
        <w:tc>
          <w:tcPr>
            <w:tcW w:w="1417" w:type="dxa"/>
            <w:vAlign w:val="center"/>
            <w:vMerge w:val="restart"/>
          </w:tcPr>
          <w:p>
            <w:pPr>
              <w:pStyle w:val="0"/>
            </w:pPr>
            <w:r>
              <w:rPr>
                <w:sz w:val="20"/>
              </w:rPr>
            </w: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417" w:type="dxa"/>
            <w:vAlign w:val="center"/>
            <w:vMerge w:val="restart"/>
          </w:tcPr>
          <w:p>
            <w:pPr>
              <w:pStyle w:val="0"/>
            </w:pPr>
            <w:r>
              <w:rPr>
                <w:sz w:val="20"/>
              </w:rPr>
            </w: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tcW w:w="1304" w:type="dxa"/>
            <w:vAlign w:val="center"/>
            <w:vMerge w:val="restart"/>
          </w:tcPr>
          <w:p>
            <w:pPr>
              <w:pStyle w:val="0"/>
            </w:pPr>
            <w:r>
              <w:rPr>
                <w:sz w:val="20"/>
              </w:rPr>
            </w:r>
          </w:p>
        </w:tc>
        <w:tc>
          <w:tcPr>
            <w:tcW w:w="964" w:type="dxa"/>
            <w:vAlign w:val="center"/>
            <w:vMerge w:val="restart"/>
          </w:tcPr>
          <w:p>
            <w:pPr>
              <w:pStyle w:val="0"/>
            </w:pPr>
            <w:r>
              <w:rPr>
                <w:sz w:val="20"/>
              </w:rPr>
            </w:r>
          </w:p>
        </w:tc>
        <w:tc>
          <w:tcPr>
            <w:tcW w:w="1134" w:type="dxa"/>
            <w:vAlign w:val="center"/>
            <w:vMerge w:val="restart"/>
          </w:tcPr>
          <w:p>
            <w:pPr>
              <w:pStyle w:val="0"/>
            </w:pPr>
            <w:r>
              <w:rPr>
                <w:sz w:val="20"/>
              </w:rPr>
            </w:r>
          </w:p>
        </w:tc>
        <w:tc>
          <w:tcPr>
            <w:tcW w:w="1247" w:type="dxa"/>
            <w:vAlign w:val="center"/>
            <w:vMerge w:val="restart"/>
          </w:tcPr>
          <w:p>
            <w:pPr>
              <w:pStyle w:val="0"/>
            </w:pPr>
            <w:r>
              <w:rPr>
                <w:sz w:val="20"/>
              </w:rPr>
            </w:r>
          </w:p>
        </w:tc>
        <w:tc>
          <w:tcPr>
            <w:tcW w:w="1247" w:type="dxa"/>
            <w:vAlign w:val="center"/>
            <w:vMerge w:val="restart"/>
          </w:tcPr>
          <w:p>
            <w:pPr>
              <w:pStyle w:val="0"/>
            </w:pPr>
            <w:r>
              <w:rPr>
                <w:sz w:val="20"/>
              </w:rPr>
            </w:r>
          </w:p>
        </w:tc>
        <w:tc>
          <w:tcPr>
            <w:tcW w:w="1361" w:type="dxa"/>
            <w:vAlign w:val="center"/>
            <w:vMerge w:val="restart"/>
          </w:tcPr>
          <w:p>
            <w:pPr>
              <w:pStyle w:val="0"/>
            </w:pPr>
            <w:r>
              <w:rPr>
                <w:sz w:val="20"/>
              </w:rPr>
            </w:r>
          </w:p>
        </w:tc>
        <w:tc>
          <w:tcPr>
            <w:tcW w:w="1417" w:type="dxa"/>
            <w:vAlign w:val="center"/>
            <w:vMerge w:val="restart"/>
          </w:tcPr>
          <w:p>
            <w:pPr>
              <w:pStyle w:val="0"/>
            </w:pPr>
            <w:r>
              <w:rPr>
                <w:sz w:val="20"/>
              </w:rPr>
            </w:r>
          </w:p>
        </w:tc>
        <w:tc>
          <w:tcPr>
            <w:tcW w:w="1701" w:type="dxa"/>
            <w:vAlign w:val="center"/>
            <w:vMerge w:val="restart"/>
          </w:tcPr>
          <w:p>
            <w:pPr>
              <w:pStyle w:val="0"/>
            </w:pPr>
            <w:r>
              <w:rPr>
                <w:sz w:val="20"/>
              </w:rPr>
            </w:r>
          </w:p>
        </w:tc>
        <w:tc>
          <w:tcPr>
            <w:tcW w:w="1417" w:type="dxa"/>
            <w:vAlign w:val="center"/>
            <w:vMerge w:val="restart"/>
          </w:tcPr>
          <w:p>
            <w:pPr>
              <w:pStyle w:val="0"/>
            </w:pPr>
            <w:r>
              <w:rPr>
                <w:sz w:val="20"/>
              </w:rPr>
            </w: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417" w:type="dxa"/>
            <w:vAlign w:val="center"/>
            <w:vMerge w:val="restart"/>
          </w:tcPr>
          <w:p>
            <w:pPr>
              <w:pStyle w:val="0"/>
            </w:pPr>
            <w:r>
              <w:rPr>
                <w:sz w:val="20"/>
              </w:rPr>
            </w: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r>
        <w:tc>
          <w:tcPr>
            <w:tcW w:w="1304" w:type="dxa"/>
            <w:vAlign w:val="center"/>
          </w:tcPr>
          <w:p>
            <w:pPr>
              <w:pStyle w:val="0"/>
            </w:pPr>
            <w:r>
              <w:rPr>
                <w:sz w:val="20"/>
              </w:rPr>
            </w:r>
          </w:p>
        </w:tc>
        <w:tc>
          <w:tcPr>
            <w:gridSpan w:val="5"/>
            <w:tcW w:w="5953" w:type="dxa"/>
            <w:vAlign w:val="center"/>
          </w:tcPr>
          <w:p>
            <w:pPr>
              <w:pStyle w:val="0"/>
            </w:pPr>
            <w:r>
              <w:rPr>
                <w:sz w:val="20"/>
              </w:rPr>
            </w:r>
          </w:p>
        </w:tc>
        <w:tc>
          <w:tcPr>
            <w:tcW w:w="1417" w:type="dxa"/>
            <w:vAlign w:val="center"/>
          </w:tcPr>
          <w:p>
            <w:pPr>
              <w:pStyle w:val="0"/>
            </w:pPr>
            <w:r>
              <w:rPr>
                <w:sz w:val="20"/>
              </w:rPr>
              <w:t xml:space="preserve">ИТОГО</w:t>
            </w:r>
          </w:p>
        </w:tc>
        <w:tc>
          <w:tcPr>
            <w:tcW w:w="1701" w:type="dxa"/>
            <w:vAlign w:val="center"/>
          </w:tcPr>
          <w:p>
            <w:pPr>
              <w:pStyle w:val="0"/>
            </w:pPr>
            <w:r>
              <w:rPr>
                <w:sz w:val="20"/>
              </w:rPr>
            </w:r>
          </w:p>
        </w:tc>
        <w:tc>
          <w:tcPr>
            <w:tcW w:w="1417" w:type="dxa"/>
            <w:vAlign w:val="center"/>
          </w:tcPr>
          <w:p>
            <w:pPr>
              <w:pStyle w:val="0"/>
            </w:pPr>
            <w:r>
              <w:rPr>
                <w:sz w:val="20"/>
              </w:rPr>
            </w:r>
          </w:p>
        </w:tc>
        <w:tc>
          <w:tcPr>
            <w:tcW w:w="1020" w:type="dxa"/>
            <w:vAlign w:val="center"/>
          </w:tcPr>
          <w:p>
            <w:pPr>
              <w:pStyle w:val="0"/>
            </w:pPr>
            <w:r>
              <w:rPr>
                <w:sz w:val="20"/>
              </w:rPr>
            </w:r>
          </w:p>
        </w:tc>
        <w:tc>
          <w:tcPr>
            <w:tcW w:w="850" w:type="dxa"/>
            <w:vAlign w:val="center"/>
          </w:tcPr>
          <w:p>
            <w:pPr>
              <w:pStyle w:val="0"/>
            </w:pPr>
            <w:r>
              <w:rPr>
                <w:sz w:val="20"/>
              </w:rPr>
            </w:r>
          </w:p>
        </w:tc>
        <w:tc>
          <w:tcPr>
            <w:tcW w:w="96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1417" w:type="dxa"/>
            <w:vAlign w:val="center"/>
          </w:tcPr>
          <w:p>
            <w:pPr>
              <w:pStyle w:val="0"/>
            </w:pPr>
            <w:r>
              <w:rPr>
                <w:sz w:val="20"/>
              </w:rPr>
            </w:r>
          </w:p>
        </w:tc>
      </w:tr>
    </w:tbl>
    <w:p>
      <w:pPr>
        <w:sectPr>
          <w:headerReference w:type="default" r:id="rId41"/>
          <w:headerReference w:type="first" r:id="rId41"/>
          <w:footerReference w:type="default" r:id="rId42"/>
          <w:footerReference w:type="first" r:id="rId42"/>
          <w:pgSz w:w="16838" w:h="11906" w:orient="landscape"/>
          <w:pgMar w:top="1133" w:right="397" w:bottom="566" w:left="397" w:header="0" w:footer="0" w:gutter="0"/>
          <w:titlePg/>
        </w:sectPr>
      </w:pPr>
    </w:p>
    <w:p>
      <w:pPr>
        <w:pStyle w:val="0"/>
        <w:jc w:val="both"/>
      </w:pPr>
      <w:r>
        <w:rPr>
          <w:sz w:val="20"/>
        </w:rPr>
      </w:r>
    </w:p>
    <w:p>
      <w:pPr>
        <w:pStyle w:val="0"/>
        <w:outlineLvl w:val="2"/>
        <w:jc w:val="center"/>
      </w:pPr>
      <w:r>
        <w:rPr>
          <w:sz w:val="20"/>
        </w:rPr>
        <w:t xml:space="preserve">III. Сведения о показателях, характеризующих качество</w:t>
      </w:r>
    </w:p>
    <w:p>
      <w:pPr>
        <w:pStyle w:val="0"/>
        <w:jc w:val="center"/>
      </w:pPr>
      <w:r>
        <w:rPr>
          <w:sz w:val="20"/>
        </w:rPr>
        <w:t xml:space="preserve">оказания государственных услуг (государственных услуг</w:t>
      </w:r>
    </w:p>
    <w:p>
      <w:pPr>
        <w:pStyle w:val="0"/>
        <w:jc w:val="center"/>
      </w:pPr>
      <w:r>
        <w:rPr>
          <w:sz w:val="20"/>
        </w:rPr>
        <w:t xml:space="preserve">в социальной сфере, составляющих укрупненную государственную</w:t>
      </w:r>
    </w:p>
    <w:p>
      <w:pPr>
        <w:pStyle w:val="0"/>
        <w:jc w:val="center"/>
      </w:pPr>
      <w:r>
        <w:rPr>
          <w:sz w:val="20"/>
        </w:rPr>
        <w:t xml:space="preserve">услугу), на срок оказания государственной услуги</w:t>
      </w:r>
    </w:p>
    <w:p>
      <w:pPr>
        <w:pStyle w:val="0"/>
        <w:jc w:val="center"/>
      </w:pPr>
      <w:r>
        <w:rPr>
          <w:sz w:val="20"/>
        </w:rPr>
        <w:t xml:space="preserve">за пределами планового периода</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44"/>
        <w:gridCol w:w="1429"/>
        <w:gridCol w:w="1474"/>
        <w:gridCol w:w="1939"/>
        <w:gridCol w:w="1939"/>
        <w:gridCol w:w="1757"/>
        <w:gridCol w:w="1587"/>
        <w:gridCol w:w="1077"/>
        <w:gridCol w:w="1077"/>
        <w:gridCol w:w="769"/>
        <w:gridCol w:w="1984"/>
        <w:gridCol w:w="1984"/>
      </w:tblGrid>
      <w:tr>
        <w:tc>
          <w:tcPr>
            <w:tcW w:w="1644" w:type="dxa"/>
            <w:vAlign w:val="center"/>
            <w:vMerge w:val="restart"/>
          </w:tcPr>
          <w:p>
            <w:pPr>
              <w:pStyle w:val="0"/>
              <w:jc w:val="center"/>
            </w:pPr>
            <w:r>
              <w:rPr>
                <w:sz w:val="20"/>
              </w:rPr>
              <w:t xml:space="preserve">Наименование государственной услуги (государственных услуг в социальной сфере, составляющих укрупненную государственную услугу)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429" w:type="dxa"/>
            <w:vAlign w:val="center"/>
            <w:vMerge w:val="restart"/>
          </w:tcPr>
          <w:p>
            <w:pPr>
              <w:pStyle w:val="0"/>
              <w:jc w:val="center"/>
            </w:pPr>
            <w:r>
              <w:rPr>
                <w:sz w:val="20"/>
              </w:rPr>
              <w:t xml:space="preserve">Уникальный номер реестровой записи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474" w:type="dxa"/>
            <w:vAlign w:val="center"/>
            <w:vMerge w:val="restart"/>
          </w:tcPr>
          <w:p>
            <w:pPr>
              <w:pStyle w:val="0"/>
              <w:jc w:val="center"/>
            </w:pPr>
            <w:r>
              <w:rPr>
                <w:sz w:val="20"/>
              </w:rPr>
              <w:t xml:space="preserve">Содержание государственной услуги (государственных услуг, составляющих укрупненную государственную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939" w:type="dxa"/>
            <w:vAlign w:val="center"/>
            <w:vMerge w:val="restart"/>
          </w:tcPr>
          <w:p>
            <w:pPr>
              <w:pStyle w:val="0"/>
              <w:jc w:val="center"/>
            </w:pPr>
            <w:r>
              <w:rPr>
                <w:sz w:val="20"/>
              </w:rPr>
              <w:t xml:space="preserve">Условия (формы) оказания государственной услуги (государственных услуг, составляющих укрупненную государственную услугу) на срок оказания государственной услуги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939" w:type="dxa"/>
            <w:vAlign w:val="center"/>
            <w:vMerge w:val="restart"/>
          </w:tcPr>
          <w:p>
            <w:pPr>
              <w:pStyle w:val="0"/>
              <w:jc w:val="center"/>
            </w:pPr>
            <w:r>
              <w:rPr>
                <w:sz w:val="20"/>
              </w:rPr>
              <w:t xml:space="preserve">Категории потребителей государственных услуг (государственных услуг, составляющих укрупненную государственную услугу) на срок оказания государственной услуги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757" w:type="dxa"/>
            <w:vAlign w:val="center"/>
            <w:vMerge w:val="restart"/>
          </w:tcPr>
          <w:p>
            <w:pPr>
              <w:pStyle w:val="0"/>
              <w:jc w:val="center"/>
            </w:pPr>
            <w:r>
              <w:rPr>
                <w:sz w:val="20"/>
              </w:rPr>
              <w:t xml:space="preserve">Год определения исполнителей государственных услуг (государственных услуг, составляющих укрупненную государственную услугу) </w:t>
            </w:r>
            <w:hyperlink w:history="0" w:anchor="P1164" w:tooltip="&lt;17&gt; Указывается год, в котором орган исполнительной власти Пермского края, уполномоченный на формирование государственных социальных заказов, осуществляет отбор исполнителей государственных услуг в социальной сфере (государственных услуг в социальной сфере, составляющих укрупненную государственную услугу) либо заключает с исполнителями государственных услуг в социальной сфере (государственных услуг в социальной сфере, составляющих укрупненную государственную услугу) соглашения, указанные в части 6 стать...">
              <w:r>
                <w:rPr>
                  <w:sz w:val="20"/>
                  <w:color w:val="0000ff"/>
                </w:rPr>
                <w:t xml:space="preserve">&lt;17&gt;</w:t>
              </w:r>
            </w:hyperlink>
          </w:p>
        </w:tc>
        <w:tc>
          <w:tcPr>
            <w:tcW w:w="1587" w:type="dxa"/>
            <w:vAlign w:val="center"/>
            <w:vMerge w:val="restart"/>
          </w:tcPr>
          <w:p>
            <w:pPr>
              <w:pStyle w:val="0"/>
              <w:jc w:val="center"/>
            </w:pPr>
            <w:r>
              <w:rPr>
                <w:sz w:val="20"/>
              </w:rPr>
              <w:t xml:space="preserve">Место оказания государственной услуги (государственных услуг, составляющих укрупненную государственную услугу) </w:t>
            </w:r>
            <w:hyperlink w:history="0" w:anchor="P1165" w:tooltip="&lt;18&gt; Указывается полное наименование публично-правового образования, на территории которого предоставляется государственная услуга в социальной сфере (государственные услуги в социальной сфере, составляющие укрупненную государственную услугу).">
              <w:r>
                <w:rPr>
                  <w:sz w:val="20"/>
                  <w:color w:val="0000ff"/>
                </w:rPr>
                <w:t xml:space="preserve">&lt;18&gt;</w:t>
              </w:r>
            </w:hyperlink>
          </w:p>
        </w:tc>
        <w:tc>
          <w:tcPr>
            <w:gridSpan w:val="3"/>
            <w:tcW w:w="2923" w:type="dxa"/>
            <w:vAlign w:val="center"/>
          </w:tcPr>
          <w:p>
            <w:pPr>
              <w:pStyle w:val="0"/>
              <w:jc w:val="center"/>
            </w:pPr>
            <w:r>
              <w:rPr>
                <w:sz w:val="20"/>
              </w:rPr>
              <w:t xml:space="preserve">Показатель, характеризующий качество оказания государственной услуги (государственных услуг, составляющих укрупненную государственную услугу), на срок оказания государственной услуги</w:t>
            </w:r>
          </w:p>
        </w:tc>
        <w:tc>
          <w:tcPr>
            <w:tcW w:w="1984" w:type="dxa"/>
            <w:vAlign w:val="center"/>
            <w:vMerge w:val="restart"/>
          </w:tcPr>
          <w:p>
            <w:pPr>
              <w:pStyle w:val="0"/>
              <w:jc w:val="center"/>
            </w:pPr>
            <w:r>
              <w:rPr>
                <w:sz w:val="20"/>
              </w:rPr>
              <w:t xml:space="preserve">Значение показателя, характеризующего качество оказания государственной услуги в социальной сфере (государственных услуг, составляющих укрупненную государственную услугу) </w:t>
            </w:r>
            <w:hyperlink w:history="0" w:anchor="P1169" w:tooltip="&lt;22&gt; Заполняется в соответствии с показателями, характеризующими качество оказания государственных услуг в социальной сфере (государственных услуг в социальной сфере, составляющих укрупненную государственную услугу), установленными в перечне государственных услуг.">
              <w:r>
                <w:rPr>
                  <w:sz w:val="20"/>
                  <w:color w:val="0000ff"/>
                </w:rPr>
                <w:t xml:space="preserve">&lt;22&gt;</w:t>
              </w:r>
            </w:hyperlink>
          </w:p>
        </w:tc>
        <w:tc>
          <w:tcPr>
            <w:tcW w:w="1984" w:type="dxa"/>
            <w:vAlign w:val="center"/>
            <w:vMerge w:val="restart"/>
          </w:tcPr>
          <w:p>
            <w:pPr>
              <w:pStyle w:val="0"/>
              <w:jc w:val="center"/>
            </w:pPr>
            <w:r>
              <w:rPr>
                <w:sz w:val="20"/>
              </w:rPr>
              <w:t xml:space="preserve">Предельные допустимые возможные отклонения от показателя, характеризующего качество оказания государственной услуги в социальной сфере (государственных услуг, составляющих укрупненную государственную услугу) </w:t>
            </w:r>
            <w:hyperlink w:history="0" w:anchor="P1170" w:tooltip="&lt;23&gt; Указывается числовое значение предельного допустимого возможного отклонения в процентах или абсолютных величинах от значений показателей, характеризующих качество оказания государственной (муниципальной) услуги в социальной сфере, включенных в графу 9 раздела III настоящего приложения, в случае принятия в установленном порядке решения об определении предельных допустимых возможных отклонений от значений показателей, характеризующих качество оказания государственной услуги в социальной сфере (государ...">
              <w:r>
                <w:rPr>
                  <w:sz w:val="20"/>
                  <w:color w:val="0000ff"/>
                </w:rPr>
                <w:t xml:space="preserve">&lt;23&gt;</w:t>
              </w:r>
            </w:hyperlink>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77" w:type="dxa"/>
            <w:vAlign w:val="center"/>
            <w:vMerge w:val="restart"/>
          </w:tcPr>
          <w:p>
            <w:pPr>
              <w:pStyle w:val="0"/>
              <w:jc w:val="center"/>
            </w:pPr>
            <w:r>
              <w:rPr>
                <w:sz w:val="20"/>
              </w:rPr>
              <w:t xml:space="preserve">наименование показателя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gridSpan w:val="2"/>
            <w:tcW w:w="1846" w:type="dxa"/>
            <w:vAlign w:val="center"/>
          </w:tcPr>
          <w:p>
            <w:pPr>
              <w:pStyle w:val="0"/>
              <w:jc w:val="center"/>
            </w:pPr>
            <w:r>
              <w:rPr>
                <w:sz w:val="20"/>
              </w:rPr>
              <w:t xml:space="preserve">единица измерения</w:t>
            </w: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77" w:type="dxa"/>
            <w:vAlign w:val="center"/>
          </w:tcPr>
          <w:p>
            <w:pPr>
              <w:pStyle w:val="0"/>
              <w:jc w:val="center"/>
            </w:pPr>
            <w:r>
              <w:rPr>
                <w:sz w:val="20"/>
              </w:rPr>
              <w:t xml:space="preserve">наименование </w:t>
            </w:r>
            <w:hyperlink w:history="0" w:anchor="P1161" w:tooltip="&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769" w:type="dxa"/>
            <w:vAlign w:val="center"/>
          </w:tcPr>
          <w:p>
            <w:pPr>
              <w:pStyle w:val="0"/>
              <w:jc w:val="center"/>
            </w:pPr>
            <w:r>
              <w:rPr>
                <w:sz w:val="20"/>
              </w:rPr>
              <w:t xml:space="preserve">код по </w:t>
            </w:r>
            <w:hyperlink w:history="0" r:id="rId51"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1166" w:tooltip="&lt;19&gt; Заполняется в соответствии с кодом, указанным в перечне государственных услуг (при наличии).">
              <w:r>
                <w:rPr>
                  <w:sz w:val="20"/>
                  <w:color w:val="0000ff"/>
                </w:rPr>
                <w:t xml:space="preserve">&lt;19&gt;</w:t>
              </w:r>
            </w:hyperlink>
          </w:p>
        </w:tc>
        <w:tc>
          <w:tcPr>
            <w:vMerge w:val="continue"/>
          </w:tcPr>
          <w:p/>
        </w:tc>
        <w:tc>
          <w:tcPr>
            <w:vMerge w:val="continue"/>
          </w:tcPr>
          <w:p/>
        </w:tc>
      </w:tr>
      <w:tr>
        <w:tc>
          <w:tcPr>
            <w:tcW w:w="1644" w:type="dxa"/>
            <w:vAlign w:val="center"/>
          </w:tcPr>
          <w:p>
            <w:pPr>
              <w:pStyle w:val="0"/>
              <w:jc w:val="center"/>
            </w:pPr>
            <w:r>
              <w:rPr>
                <w:sz w:val="20"/>
              </w:rPr>
              <w:t xml:space="preserve">1</w:t>
            </w:r>
          </w:p>
        </w:tc>
        <w:tc>
          <w:tcPr>
            <w:tcW w:w="1429" w:type="dxa"/>
            <w:vAlign w:val="center"/>
          </w:tcPr>
          <w:p>
            <w:pPr>
              <w:pStyle w:val="0"/>
              <w:jc w:val="center"/>
            </w:pPr>
            <w:r>
              <w:rPr>
                <w:sz w:val="20"/>
              </w:rPr>
              <w:t xml:space="preserve">2</w:t>
            </w:r>
          </w:p>
        </w:tc>
        <w:tc>
          <w:tcPr>
            <w:tcW w:w="1474" w:type="dxa"/>
            <w:vAlign w:val="center"/>
          </w:tcPr>
          <w:p>
            <w:pPr>
              <w:pStyle w:val="0"/>
              <w:jc w:val="center"/>
            </w:pPr>
            <w:r>
              <w:rPr>
                <w:sz w:val="20"/>
              </w:rPr>
              <w:t xml:space="preserve">3</w:t>
            </w:r>
          </w:p>
        </w:tc>
        <w:tc>
          <w:tcPr>
            <w:tcW w:w="1939" w:type="dxa"/>
            <w:vAlign w:val="center"/>
          </w:tcPr>
          <w:p>
            <w:pPr>
              <w:pStyle w:val="0"/>
              <w:jc w:val="center"/>
            </w:pPr>
            <w:r>
              <w:rPr>
                <w:sz w:val="20"/>
              </w:rPr>
              <w:t xml:space="preserve">4</w:t>
            </w:r>
          </w:p>
        </w:tc>
        <w:tc>
          <w:tcPr>
            <w:tcW w:w="1939" w:type="dxa"/>
            <w:vAlign w:val="center"/>
          </w:tcPr>
          <w:p>
            <w:pPr>
              <w:pStyle w:val="0"/>
              <w:jc w:val="center"/>
            </w:pPr>
            <w:r>
              <w:rPr>
                <w:sz w:val="20"/>
              </w:rPr>
              <w:t xml:space="preserve">5</w:t>
            </w:r>
          </w:p>
        </w:tc>
        <w:tc>
          <w:tcPr>
            <w:tcW w:w="1757" w:type="dxa"/>
            <w:vAlign w:val="center"/>
          </w:tcPr>
          <w:p>
            <w:pPr>
              <w:pStyle w:val="0"/>
              <w:jc w:val="center"/>
            </w:pPr>
            <w:r>
              <w:rPr>
                <w:sz w:val="20"/>
              </w:rPr>
              <w:t xml:space="preserve">6</w:t>
            </w:r>
          </w:p>
        </w:tc>
        <w:tc>
          <w:tcPr>
            <w:tcW w:w="1587" w:type="dxa"/>
            <w:vAlign w:val="center"/>
          </w:tcPr>
          <w:p>
            <w:pPr>
              <w:pStyle w:val="0"/>
              <w:jc w:val="center"/>
            </w:pPr>
            <w:r>
              <w:rPr>
                <w:sz w:val="20"/>
              </w:rPr>
              <w:t xml:space="preserve">7</w:t>
            </w:r>
          </w:p>
        </w:tc>
        <w:tc>
          <w:tcPr>
            <w:tcW w:w="1077" w:type="dxa"/>
            <w:vAlign w:val="center"/>
          </w:tcPr>
          <w:p>
            <w:pPr>
              <w:pStyle w:val="0"/>
              <w:jc w:val="center"/>
            </w:pPr>
            <w:r>
              <w:rPr>
                <w:sz w:val="20"/>
              </w:rPr>
              <w:t xml:space="preserve">8</w:t>
            </w:r>
          </w:p>
        </w:tc>
        <w:tc>
          <w:tcPr>
            <w:tcW w:w="1077" w:type="dxa"/>
            <w:vAlign w:val="center"/>
          </w:tcPr>
          <w:bookmarkStart w:id="1122" w:name="P1122"/>
          <w:bookmarkEnd w:id="1122"/>
          <w:p>
            <w:pPr>
              <w:pStyle w:val="0"/>
              <w:jc w:val="center"/>
            </w:pPr>
            <w:r>
              <w:rPr>
                <w:sz w:val="20"/>
              </w:rPr>
              <w:t xml:space="preserve">9</w:t>
            </w:r>
          </w:p>
        </w:tc>
        <w:tc>
          <w:tcPr>
            <w:tcW w:w="769" w:type="dxa"/>
            <w:vAlign w:val="center"/>
          </w:tcPr>
          <w:p>
            <w:pPr>
              <w:pStyle w:val="0"/>
              <w:jc w:val="center"/>
            </w:pPr>
            <w:r>
              <w:rPr>
                <w:sz w:val="20"/>
              </w:rPr>
              <w:t xml:space="preserve">10</w:t>
            </w:r>
          </w:p>
        </w:tc>
        <w:tc>
          <w:tcPr>
            <w:tcW w:w="1984" w:type="dxa"/>
            <w:vAlign w:val="center"/>
          </w:tcPr>
          <w:p>
            <w:pPr>
              <w:pStyle w:val="0"/>
              <w:jc w:val="center"/>
            </w:pPr>
            <w:r>
              <w:rPr>
                <w:sz w:val="20"/>
              </w:rPr>
              <w:t xml:space="preserve">11</w:t>
            </w:r>
          </w:p>
        </w:tc>
        <w:tc>
          <w:tcPr>
            <w:tcW w:w="1984" w:type="dxa"/>
            <w:vAlign w:val="center"/>
          </w:tcPr>
          <w:p>
            <w:pPr>
              <w:pStyle w:val="0"/>
              <w:jc w:val="center"/>
            </w:pPr>
            <w:r>
              <w:rPr>
                <w:sz w:val="20"/>
              </w:rPr>
              <w:t xml:space="preserve">12</w:t>
            </w:r>
          </w:p>
        </w:tc>
      </w:tr>
      <w:tr>
        <w:tc>
          <w:tcPr>
            <w:tcW w:w="1644" w:type="dxa"/>
            <w:vAlign w:val="center"/>
          </w:tcPr>
          <w:p>
            <w:pPr>
              <w:pStyle w:val="0"/>
            </w:pPr>
            <w:r>
              <w:rPr>
                <w:sz w:val="20"/>
              </w:rPr>
            </w:r>
          </w:p>
        </w:tc>
        <w:tc>
          <w:tcPr>
            <w:tcW w:w="1429" w:type="dxa"/>
            <w:vAlign w:val="center"/>
          </w:tcPr>
          <w:p>
            <w:pPr>
              <w:pStyle w:val="0"/>
            </w:pPr>
            <w:r>
              <w:rPr>
                <w:sz w:val="20"/>
              </w:rPr>
            </w:r>
          </w:p>
        </w:tc>
        <w:tc>
          <w:tcPr>
            <w:tcW w:w="1474" w:type="dxa"/>
            <w:vAlign w:val="center"/>
          </w:tcPr>
          <w:p>
            <w:pPr>
              <w:pStyle w:val="0"/>
            </w:pPr>
            <w:r>
              <w:rPr>
                <w:sz w:val="20"/>
              </w:rPr>
            </w:r>
          </w:p>
        </w:tc>
        <w:tc>
          <w:tcPr>
            <w:tcW w:w="1939" w:type="dxa"/>
            <w:vAlign w:val="center"/>
          </w:tcPr>
          <w:p>
            <w:pPr>
              <w:pStyle w:val="0"/>
            </w:pPr>
            <w:r>
              <w:rPr>
                <w:sz w:val="20"/>
              </w:rPr>
            </w:r>
          </w:p>
        </w:tc>
        <w:tc>
          <w:tcPr>
            <w:tcW w:w="1939" w:type="dxa"/>
            <w:vAlign w:val="center"/>
          </w:tcPr>
          <w:p>
            <w:pPr>
              <w:pStyle w:val="0"/>
            </w:pPr>
            <w:r>
              <w:rPr>
                <w:sz w:val="20"/>
              </w:rPr>
            </w:r>
          </w:p>
        </w:tc>
        <w:tc>
          <w:tcPr>
            <w:tcW w:w="1757" w:type="dxa"/>
            <w:vAlign w:val="center"/>
          </w:tcPr>
          <w:p>
            <w:pPr>
              <w:pStyle w:val="0"/>
            </w:pPr>
            <w:r>
              <w:rPr>
                <w:sz w:val="20"/>
              </w:rPr>
            </w:r>
          </w:p>
        </w:tc>
        <w:tc>
          <w:tcPr>
            <w:tcW w:w="1587" w:type="dxa"/>
            <w:vAlign w:val="center"/>
          </w:tcPr>
          <w:p>
            <w:pPr>
              <w:pStyle w:val="0"/>
            </w:pPr>
            <w:r>
              <w:rPr>
                <w:sz w:val="20"/>
              </w:rPr>
            </w:r>
          </w:p>
        </w:tc>
        <w:tc>
          <w:tcPr>
            <w:tcW w:w="1077" w:type="dxa"/>
            <w:vAlign w:val="center"/>
          </w:tcPr>
          <w:p>
            <w:pPr>
              <w:pStyle w:val="0"/>
            </w:pPr>
            <w:r>
              <w:rPr>
                <w:sz w:val="20"/>
              </w:rPr>
            </w:r>
          </w:p>
        </w:tc>
        <w:tc>
          <w:tcPr>
            <w:tcW w:w="1077" w:type="dxa"/>
            <w:vAlign w:val="center"/>
          </w:tcPr>
          <w:p>
            <w:pPr>
              <w:pStyle w:val="0"/>
            </w:pPr>
            <w:r>
              <w:rPr>
                <w:sz w:val="20"/>
              </w:rPr>
            </w:r>
          </w:p>
        </w:tc>
        <w:tc>
          <w:tcPr>
            <w:tcW w:w="769" w:type="dxa"/>
            <w:vAlign w:val="center"/>
          </w:tcPr>
          <w:p>
            <w:pPr>
              <w:pStyle w:val="0"/>
            </w:pPr>
            <w:r>
              <w:rPr>
                <w:sz w:val="20"/>
              </w:rPr>
            </w:r>
          </w:p>
        </w:tc>
        <w:tc>
          <w:tcPr>
            <w:tcW w:w="1984" w:type="dxa"/>
            <w:vAlign w:val="center"/>
          </w:tcPr>
          <w:p>
            <w:pPr>
              <w:pStyle w:val="0"/>
            </w:pPr>
            <w:r>
              <w:rPr>
                <w:sz w:val="20"/>
              </w:rPr>
            </w:r>
          </w:p>
        </w:tc>
        <w:tc>
          <w:tcPr>
            <w:tcW w:w="1984" w:type="dxa"/>
            <w:vAlign w:val="center"/>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5592"/>
        <w:gridCol w:w="1984"/>
        <w:gridCol w:w="2721"/>
      </w:tblGrid>
      <w:tr>
        <w:tc>
          <w:tcPr>
            <w:tcW w:w="5592" w:type="dxa"/>
            <w:tcBorders>
              <w:top w:val="nil"/>
              <w:left w:val="nil"/>
              <w:bottom w:val="nil"/>
              <w:right w:val="nil"/>
            </w:tcBorders>
          </w:tcPr>
          <w:p>
            <w:pPr>
              <w:pStyle w:val="0"/>
              <w:jc w:val="both"/>
            </w:pPr>
            <w:r>
              <w:rPr>
                <w:sz w:val="20"/>
              </w:rPr>
              <w:t xml:space="preserve">Руководитель (уполномоченное лицо) ___________</w:t>
            </w:r>
          </w:p>
          <w:p>
            <w:pPr>
              <w:pStyle w:val="0"/>
              <w:ind w:firstLine="540" w:left="3396"/>
              <w:jc w:val="both"/>
            </w:pPr>
            <w:r>
              <w:rPr>
                <w:sz w:val="20"/>
              </w:rPr>
              <w:t xml:space="preserve">(должность)</w:t>
            </w:r>
          </w:p>
        </w:tc>
        <w:tc>
          <w:tcPr>
            <w:tcW w:w="1984" w:type="dxa"/>
            <w:tcBorders>
              <w:top w:val="nil"/>
              <w:left w:val="nil"/>
              <w:bottom w:val="nil"/>
              <w:right w:val="nil"/>
            </w:tcBorders>
          </w:tcPr>
          <w:p>
            <w:pPr>
              <w:pStyle w:val="0"/>
              <w:jc w:val="both"/>
            </w:pPr>
            <w:r>
              <w:rPr>
                <w:sz w:val="20"/>
              </w:rPr>
              <w:t xml:space="preserve">/______________/</w:t>
            </w:r>
          </w:p>
          <w:p>
            <w:pPr>
              <w:pStyle w:val="0"/>
              <w:jc w:val="center"/>
            </w:pPr>
            <w:r>
              <w:rPr>
                <w:sz w:val="20"/>
              </w:rPr>
              <w:t xml:space="preserve">(подпись)</w:t>
            </w:r>
          </w:p>
        </w:tc>
        <w:tc>
          <w:tcPr>
            <w:tcW w:w="2721" w:type="dxa"/>
            <w:tcBorders>
              <w:top w:val="nil"/>
              <w:left w:val="nil"/>
              <w:bottom w:val="nil"/>
              <w:right w:val="nil"/>
            </w:tcBorders>
          </w:tcPr>
          <w:p>
            <w:pPr>
              <w:pStyle w:val="0"/>
              <w:jc w:val="both"/>
            </w:pPr>
            <w:r>
              <w:rPr>
                <w:sz w:val="20"/>
              </w:rPr>
              <w:t xml:space="preserve">____________________</w:t>
            </w:r>
          </w:p>
          <w:p>
            <w:pPr>
              <w:pStyle w:val="0"/>
              <w:jc w:val="both"/>
            </w:pPr>
            <w:r>
              <w:rPr>
                <w:sz w:val="20"/>
              </w:rPr>
              <w:t xml:space="preserve">(расшифровка подписи)</w:t>
            </w:r>
          </w:p>
        </w:tc>
      </w:tr>
      <w:tr>
        <w:tc>
          <w:tcPr>
            <w:gridSpan w:val="3"/>
            <w:tcW w:w="10297" w:type="dxa"/>
            <w:tcBorders>
              <w:top w:val="nil"/>
              <w:left w:val="nil"/>
              <w:bottom w:val="nil"/>
              <w:right w:val="nil"/>
            </w:tcBorders>
          </w:tcPr>
          <w:p>
            <w:pPr>
              <w:pStyle w:val="0"/>
              <w:jc w:val="both"/>
            </w:pPr>
            <w:r>
              <w:rPr>
                <w:sz w:val="20"/>
              </w:rPr>
              <w:t xml:space="preserve">"____" ___________ 20___ г.</w:t>
            </w:r>
          </w:p>
        </w:tc>
      </w:tr>
    </w:tbl>
    <w:p>
      <w:pPr>
        <w:sectPr>
          <w:headerReference w:type="default" r:id="rId41"/>
          <w:headerReference w:type="first" r:id="rId41"/>
          <w:footerReference w:type="default" r:id="rId42"/>
          <w:footerReference w:type="first" r:id="rId42"/>
          <w:pgSz w:w="16838" w:h="11906" w:orient="landscape"/>
          <w:pgMar w:top="1133" w:right="397" w:bottom="566" w:left="397" w:header="0" w:footer="0" w:gutter="0"/>
          <w:titlePg/>
        </w:sectPr>
      </w:pPr>
    </w:p>
    <w:p>
      <w:pPr>
        <w:pStyle w:val="0"/>
        <w:jc w:val="both"/>
      </w:pPr>
      <w:r>
        <w:rPr>
          <w:sz w:val="20"/>
        </w:rPr>
      </w:r>
    </w:p>
    <w:p>
      <w:pPr>
        <w:pStyle w:val="0"/>
        <w:ind w:firstLine="540"/>
        <w:jc w:val="both"/>
      </w:pPr>
      <w:r>
        <w:rPr>
          <w:sz w:val="20"/>
        </w:rPr>
        <w:t xml:space="preserve">--------------------------------</w:t>
      </w:r>
    </w:p>
    <w:bookmarkStart w:id="1148" w:name="P1148"/>
    <w:bookmarkEnd w:id="1148"/>
    <w:p>
      <w:pPr>
        <w:pStyle w:val="0"/>
        <w:spacing w:before="200" w:lineRule="auto"/>
        <w:ind w:firstLine="540"/>
        <w:jc w:val="both"/>
      </w:pPr>
      <w:r>
        <w:rPr>
          <w:sz w:val="20"/>
        </w:rPr>
        <w:t xml:space="preserve">&lt;1&gt; Указывается бюджет.</w:t>
      </w:r>
    </w:p>
    <w:bookmarkStart w:id="1149" w:name="P1149"/>
    <w:bookmarkEnd w:id="1149"/>
    <w:p>
      <w:pPr>
        <w:pStyle w:val="0"/>
        <w:spacing w:before="200" w:lineRule="auto"/>
        <w:ind w:firstLine="540"/>
        <w:jc w:val="both"/>
      </w:pPr>
      <w:r>
        <w:rPr>
          <w:sz w:val="20"/>
        </w:rPr>
        <w:t xml:space="preserve">&lt;2&gt; Ставится цифра 1 в случае, если государственный социальный заказ формируется впервые, ставится цифра 2 в случае внесения изменений в утвержденный государственный социальный заказ и формирования нового государственного социального заказа.</w:t>
      </w:r>
    </w:p>
    <w:bookmarkStart w:id="1150" w:name="P1150"/>
    <w:bookmarkEnd w:id="1150"/>
    <w:p>
      <w:pPr>
        <w:pStyle w:val="0"/>
        <w:spacing w:before="200" w:lineRule="auto"/>
        <w:ind w:firstLine="540"/>
        <w:jc w:val="both"/>
      </w:pPr>
      <w:r>
        <w:rPr>
          <w:sz w:val="20"/>
        </w:rPr>
        <w:t xml:space="preserve">&lt;3&gt; Указывается отрасль социальной сферы, определенная </w:t>
      </w:r>
      <w:hyperlink w:history="0" r:id="rId52"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частью 1 статьи 1</w:t>
        </w:r>
      </w:hyperlink>
      <w:r>
        <w:rPr>
          <w:sz w:val="20"/>
        </w:rPr>
        <w:t xml:space="preserve"> Федерального закона от 13 июля 2020 г. N 189-ФЗ "О государственном (муниципальном) социальном заказе на оказание государственных (муниципальных) услуг в социальной сфере".</w:t>
      </w:r>
    </w:p>
    <w:bookmarkStart w:id="1151" w:name="P1151"/>
    <w:bookmarkEnd w:id="1151"/>
    <w:p>
      <w:pPr>
        <w:pStyle w:val="0"/>
        <w:spacing w:before="200" w:lineRule="auto"/>
        <w:ind w:firstLine="540"/>
        <w:jc w:val="both"/>
      </w:pPr>
      <w:r>
        <w:rPr>
          <w:sz w:val="20"/>
        </w:rPr>
        <w:t xml:space="preserve">&lt;4&gt; Формируется в соответствии с информацией, включенной в </w:t>
      </w:r>
      <w:hyperlink w:history="0" w:anchor="P575" w:tooltip="1. Сведения об объеме оказания государственной услуги">
        <w:r>
          <w:rPr>
            <w:sz w:val="20"/>
            <w:color w:val="0000ff"/>
          </w:rPr>
          <w:t xml:space="preserve">подраздел 1 раздела II</w:t>
        </w:r>
      </w:hyperlink>
      <w:r>
        <w:rPr>
          <w:sz w:val="20"/>
        </w:rPr>
        <w:t xml:space="preserve"> настоящего приложения.</w:t>
      </w:r>
    </w:p>
    <w:bookmarkStart w:id="1152" w:name="P1152"/>
    <w:bookmarkEnd w:id="1152"/>
    <w:p>
      <w:pPr>
        <w:pStyle w:val="0"/>
        <w:spacing w:before="200" w:lineRule="auto"/>
        <w:ind w:firstLine="540"/>
        <w:jc w:val="both"/>
      </w:pPr>
      <w:r>
        <w:rPr>
          <w:sz w:val="20"/>
        </w:rPr>
        <w:t xml:space="preserve">&lt;5&gt; Рассчитывается как сумма граф 8, 9, 10, 11.</w:t>
      </w:r>
    </w:p>
    <w:bookmarkStart w:id="1153" w:name="P1153"/>
    <w:bookmarkEnd w:id="1153"/>
    <w:p>
      <w:pPr>
        <w:pStyle w:val="0"/>
        <w:spacing w:before="200" w:lineRule="auto"/>
        <w:ind w:firstLine="540"/>
        <w:jc w:val="both"/>
      </w:pPr>
      <w:r>
        <w:rPr>
          <w:sz w:val="20"/>
        </w:rPr>
        <w:t xml:space="preserve">&lt;6&gt; Формируется в соответствии с показателями, характеризующими объем оказания государственной услуги в социальной сфере, включенными в </w:t>
      </w:r>
      <w:hyperlink w:history="0" w:anchor="P575" w:tooltip="1. Сведения об объеме оказания государственной услуги">
        <w:r>
          <w:rPr>
            <w:sz w:val="20"/>
            <w:color w:val="0000ff"/>
          </w:rPr>
          <w:t xml:space="preserve">подраздел 1 раздела II</w:t>
        </w:r>
      </w:hyperlink>
      <w:r>
        <w:rPr>
          <w:sz w:val="20"/>
        </w:rPr>
        <w:t xml:space="preserve"> настоящего приложения.</w:t>
      </w:r>
    </w:p>
    <w:bookmarkStart w:id="1154" w:name="P1154"/>
    <w:bookmarkEnd w:id="1154"/>
    <w:p>
      <w:pPr>
        <w:pStyle w:val="0"/>
        <w:spacing w:before="200" w:lineRule="auto"/>
        <w:ind w:firstLine="540"/>
        <w:jc w:val="both"/>
      </w:pPr>
      <w:r>
        <w:rPr>
          <w:sz w:val="20"/>
        </w:rPr>
        <w:t xml:space="preserve">&lt;7&gt; Формируется в соответствии с информацией, включенной в </w:t>
      </w:r>
      <w:hyperlink w:history="0" w:anchor="P672" w:tooltip="2. Сведения об объеме оказания государственной услуги">
        <w:r>
          <w:rPr>
            <w:sz w:val="20"/>
            <w:color w:val="0000ff"/>
          </w:rPr>
          <w:t xml:space="preserve">подраздел 2 раздела II</w:t>
        </w:r>
      </w:hyperlink>
      <w:r>
        <w:rPr>
          <w:sz w:val="20"/>
        </w:rPr>
        <w:t xml:space="preserve"> настоящего приложения.</w:t>
      </w:r>
    </w:p>
    <w:bookmarkStart w:id="1155" w:name="P1155"/>
    <w:bookmarkEnd w:id="1155"/>
    <w:p>
      <w:pPr>
        <w:pStyle w:val="0"/>
        <w:spacing w:before="200" w:lineRule="auto"/>
        <w:ind w:firstLine="540"/>
        <w:jc w:val="both"/>
      </w:pPr>
      <w:r>
        <w:rPr>
          <w:sz w:val="20"/>
        </w:rPr>
        <w:t xml:space="preserve">&lt;8&gt; Формируется в соответствии с показателями, характеризующими объем оказания государственной услуги в социальной сфере, включенными в </w:t>
      </w:r>
      <w:hyperlink w:history="0" w:anchor="P672" w:tooltip="2. Сведения об объеме оказания государственной услуги">
        <w:r>
          <w:rPr>
            <w:sz w:val="20"/>
            <w:color w:val="0000ff"/>
          </w:rPr>
          <w:t xml:space="preserve">подраздел 2 раздела II</w:t>
        </w:r>
      </w:hyperlink>
      <w:r>
        <w:rPr>
          <w:sz w:val="20"/>
        </w:rPr>
        <w:t xml:space="preserve"> настоящего приложения.</w:t>
      </w:r>
    </w:p>
    <w:bookmarkStart w:id="1156" w:name="P1156"/>
    <w:bookmarkEnd w:id="1156"/>
    <w:p>
      <w:pPr>
        <w:pStyle w:val="0"/>
        <w:spacing w:before="200" w:lineRule="auto"/>
        <w:ind w:firstLine="540"/>
        <w:jc w:val="both"/>
      </w:pPr>
      <w:r>
        <w:rPr>
          <w:sz w:val="20"/>
        </w:rPr>
        <w:t xml:space="preserve">&lt;9&gt; Формируется в соответствии с информацией, включенной в </w:t>
      </w:r>
      <w:hyperlink w:history="0" w:anchor="P813" w:tooltip="3. Сведения об объеме оказания государственной услуги">
        <w:r>
          <w:rPr>
            <w:sz w:val="20"/>
            <w:color w:val="0000ff"/>
          </w:rPr>
          <w:t xml:space="preserve">подраздел 3 раздела II</w:t>
        </w:r>
      </w:hyperlink>
      <w:r>
        <w:rPr>
          <w:sz w:val="20"/>
        </w:rPr>
        <w:t xml:space="preserve"> настоящего приложения.</w:t>
      </w:r>
    </w:p>
    <w:bookmarkStart w:id="1157" w:name="P1157"/>
    <w:bookmarkEnd w:id="1157"/>
    <w:p>
      <w:pPr>
        <w:pStyle w:val="0"/>
        <w:spacing w:before="200" w:lineRule="auto"/>
        <w:ind w:firstLine="540"/>
        <w:jc w:val="both"/>
      </w:pPr>
      <w:r>
        <w:rPr>
          <w:sz w:val="20"/>
        </w:rPr>
        <w:t xml:space="preserve">&lt;10&gt; Формируется в соответствии с показателями, характеризующими объем оказания государственной услуги в социальной сфере, включенными в </w:t>
      </w:r>
      <w:hyperlink w:history="0" w:anchor="P813" w:tooltip="3. Сведения об объеме оказания государственной услуги">
        <w:r>
          <w:rPr>
            <w:sz w:val="20"/>
            <w:color w:val="0000ff"/>
          </w:rPr>
          <w:t xml:space="preserve">подраздел 3 раздела II</w:t>
        </w:r>
      </w:hyperlink>
      <w:r>
        <w:rPr>
          <w:sz w:val="20"/>
        </w:rPr>
        <w:t xml:space="preserve"> настоящего приложения.</w:t>
      </w:r>
    </w:p>
    <w:bookmarkStart w:id="1158" w:name="P1158"/>
    <w:bookmarkEnd w:id="1158"/>
    <w:p>
      <w:pPr>
        <w:pStyle w:val="0"/>
        <w:spacing w:before="200" w:lineRule="auto"/>
        <w:ind w:firstLine="540"/>
        <w:jc w:val="both"/>
      </w:pPr>
      <w:r>
        <w:rPr>
          <w:sz w:val="20"/>
        </w:rPr>
        <w:t xml:space="preserve">&lt;11&gt; Формируется в соответствии с информацией, включенной в </w:t>
      </w:r>
      <w:hyperlink w:history="0" w:anchor="P953" w:tooltip="4. Сведения об объеме оказания государственной услуги">
        <w:r>
          <w:rPr>
            <w:sz w:val="20"/>
            <w:color w:val="0000ff"/>
          </w:rPr>
          <w:t xml:space="preserve">подраздел 4 раздела II</w:t>
        </w:r>
      </w:hyperlink>
      <w:r>
        <w:rPr>
          <w:sz w:val="20"/>
        </w:rPr>
        <w:t xml:space="preserve"> настоящего приложения.</w:t>
      </w:r>
    </w:p>
    <w:bookmarkStart w:id="1159" w:name="P1159"/>
    <w:bookmarkEnd w:id="1159"/>
    <w:p>
      <w:pPr>
        <w:pStyle w:val="0"/>
        <w:spacing w:before="200" w:lineRule="auto"/>
        <w:ind w:firstLine="540"/>
        <w:jc w:val="both"/>
      </w:pPr>
      <w:r>
        <w:rPr>
          <w:sz w:val="20"/>
        </w:rPr>
        <w:t xml:space="preserve">&lt;12&gt; Формируется в соответствии с показателями, характеризующими объем оказания государственной услуги в социальной сфере, включенными в </w:t>
      </w:r>
      <w:hyperlink w:history="0" w:anchor="P953" w:tooltip="4. Сведения об объеме оказания государственной услуги">
        <w:r>
          <w:rPr>
            <w:sz w:val="20"/>
            <w:color w:val="0000ff"/>
          </w:rPr>
          <w:t xml:space="preserve">подраздел 4 раздела II</w:t>
        </w:r>
      </w:hyperlink>
      <w:r>
        <w:rPr>
          <w:sz w:val="20"/>
        </w:rPr>
        <w:t xml:space="preserve"> настоящего приложения.</w:t>
      </w:r>
    </w:p>
    <w:p>
      <w:pPr>
        <w:pStyle w:val="0"/>
        <w:spacing w:before="200" w:lineRule="auto"/>
        <w:ind w:firstLine="540"/>
        <w:jc w:val="both"/>
      </w:pPr>
      <w:r>
        <w:rPr>
          <w:sz w:val="20"/>
        </w:rPr>
        <w:t xml:space="preserve">&lt;13&gt; Указывается наименование укрупненной государственной услуги в социальной сфере.</w:t>
      </w:r>
    </w:p>
    <w:bookmarkStart w:id="1161" w:name="P1161"/>
    <w:bookmarkEnd w:id="1161"/>
    <w:p>
      <w:pPr>
        <w:pStyle w:val="0"/>
        <w:spacing w:before="200" w:lineRule="auto"/>
        <w:ind w:firstLine="540"/>
        <w:jc w:val="both"/>
      </w:pPr>
      <w:r>
        <w:rPr>
          <w:sz w:val="20"/>
        </w:rPr>
        <w:t xml:space="preserve">&lt;14&gt;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w:t>
      </w:r>
    </w:p>
    <w:bookmarkStart w:id="1162" w:name="P1162"/>
    <w:bookmarkEnd w:id="1162"/>
    <w:p>
      <w:pPr>
        <w:pStyle w:val="0"/>
        <w:spacing w:before="200" w:lineRule="auto"/>
        <w:ind w:firstLine="540"/>
        <w:jc w:val="both"/>
      </w:pPr>
      <w:r>
        <w:rPr>
          <w:sz w:val="20"/>
        </w:rPr>
        <w:t xml:space="preserve">&lt;15&gt; Указывается полное наименование уполномоченного органа (органа исполнительной власти Пермского края, уполномоченного на формирование государственных социальных заказов).</w:t>
      </w:r>
    </w:p>
    <w:bookmarkStart w:id="1163" w:name="P1163"/>
    <w:bookmarkEnd w:id="1163"/>
    <w:p>
      <w:pPr>
        <w:pStyle w:val="0"/>
        <w:spacing w:before="200" w:lineRule="auto"/>
        <w:ind w:firstLine="540"/>
        <w:jc w:val="both"/>
      </w:pPr>
      <w:r>
        <w:rPr>
          <w:sz w:val="20"/>
        </w:rPr>
        <w:t xml:space="preserve">&lt;16&gt; Указывается срок оказания государственной услуги в социальной сфере (государственных услуг в социальной сфере, составляющих укрупненную государственную услугу), установленный в соответствии с законодательством.</w:t>
      </w:r>
    </w:p>
    <w:bookmarkStart w:id="1164" w:name="P1164"/>
    <w:bookmarkEnd w:id="1164"/>
    <w:p>
      <w:pPr>
        <w:pStyle w:val="0"/>
        <w:spacing w:before="200" w:lineRule="auto"/>
        <w:ind w:firstLine="540"/>
        <w:jc w:val="both"/>
      </w:pPr>
      <w:r>
        <w:rPr>
          <w:sz w:val="20"/>
        </w:rPr>
        <w:t xml:space="preserve">&lt;17&gt; Указывается год, в котором орган исполнительной власти Пермского края, уполномоченный на формирование государственных социальных заказов, осуществляет отбор исполнителей государственных услуг в социальной сфере (государственных услуг в социальной сфере, составляющих укрупненную государственную услугу) либо заключает с исполнителями государственных услуг в социальной сфере (государственных услуг в социальной сфере, составляющих укрупненную государственную услугу) соглашения, указанные в </w:t>
      </w:r>
      <w:hyperlink w:history="0" r:id="rId53"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части 6 статьи 9</w:t>
        </w:r>
      </w:hyperlink>
      <w:r>
        <w:rPr>
          <w:sz w:val="20"/>
        </w:rPr>
        <w:t xml:space="preserve"> Федерального закона от 13 июля 2020 г. N 189-ФЗ "О государственном (муниципальном) социальном заказе на оказание государственных (муниципальных) услуг в социальной сфере", либо утверждает государственное задание на оказание государственных услуг (выполнение работ) государственному учреждению.</w:t>
      </w:r>
    </w:p>
    <w:bookmarkStart w:id="1165" w:name="P1165"/>
    <w:bookmarkEnd w:id="1165"/>
    <w:p>
      <w:pPr>
        <w:pStyle w:val="0"/>
        <w:spacing w:before="200" w:lineRule="auto"/>
        <w:ind w:firstLine="540"/>
        <w:jc w:val="both"/>
      </w:pPr>
      <w:r>
        <w:rPr>
          <w:sz w:val="20"/>
        </w:rPr>
        <w:t xml:space="preserve">&lt;18&gt; Указывается полное наименование публично-правового образования, на территории которого предоставляется государственная услуга в социальной сфере (государственные услуги в социальной сфере, составляющие укрупненную государственную услугу).</w:t>
      </w:r>
    </w:p>
    <w:bookmarkStart w:id="1166" w:name="P1166"/>
    <w:bookmarkEnd w:id="1166"/>
    <w:p>
      <w:pPr>
        <w:pStyle w:val="0"/>
        <w:spacing w:before="200" w:lineRule="auto"/>
        <w:ind w:firstLine="540"/>
        <w:jc w:val="both"/>
      </w:pPr>
      <w:r>
        <w:rPr>
          <w:sz w:val="20"/>
        </w:rPr>
        <w:t xml:space="preserve">&lt;19&gt; Заполняется в соответствии с кодом, указанным в перечне государственных услуг (при наличии).</w:t>
      </w:r>
    </w:p>
    <w:bookmarkStart w:id="1167" w:name="P1167"/>
    <w:bookmarkEnd w:id="1167"/>
    <w:p>
      <w:pPr>
        <w:pStyle w:val="0"/>
        <w:spacing w:before="200" w:lineRule="auto"/>
        <w:ind w:firstLine="540"/>
        <w:jc w:val="both"/>
      </w:pPr>
      <w:r>
        <w:rPr>
          <w:sz w:val="20"/>
        </w:rPr>
        <w:t xml:space="preserve">&lt;20&gt; В графы 12 - 15 включаются числовые значения показателей, характеризующих объем оказания государственной услуги в социальной сфере.</w:t>
      </w:r>
    </w:p>
    <w:bookmarkStart w:id="1168" w:name="P1168"/>
    <w:bookmarkEnd w:id="1168"/>
    <w:p>
      <w:pPr>
        <w:pStyle w:val="0"/>
        <w:spacing w:before="200" w:lineRule="auto"/>
        <w:ind w:firstLine="540"/>
        <w:jc w:val="both"/>
      </w:pPr>
      <w:r>
        <w:rPr>
          <w:sz w:val="20"/>
        </w:rPr>
        <w:t xml:space="preserve">&lt;21&gt; Указывается числовое значение предельного допустимого возможного отклонения в процентах или абсолютных величинах от значений показателей, характеризующих объем оказания государственной услуги в социальной сфере, включенных в графы 13 - 16 подразделов 1 - 4 раздела II настоящего приложения, в случае принятия в установленном порядке решения об определении предельных допустимых возможных отклонений от значений показателей, характеризующих объем оказания государственной услуги в социальной сфере (государственных услуг, составляющих укрупненную государственную услугу).</w:t>
      </w:r>
    </w:p>
    <w:bookmarkStart w:id="1169" w:name="P1169"/>
    <w:bookmarkEnd w:id="1169"/>
    <w:p>
      <w:pPr>
        <w:pStyle w:val="0"/>
        <w:spacing w:before="200" w:lineRule="auto"/>
        <w:ind w:firstLine="540"/>
        <w:jc w:val="both"/>
      </w:pPr>
      <w:r>
        <w:rPr>
          <w:sz w:val="20"/>
        </w:rPr>
        <w:t xml:space="preserve">&lt;22&gt; Заполняется в соответствии с показателями, характеризующими качество оказания государственных услуг в социальной сфере (государственных услуг в социальной сфере, составляющих укрупненную государственную услугу), установленными в перечне государственных услуг.</w:t>
      </w:r>
    </w:p>
    <w:bookmarkStart w:id="1170" w:name="P1170"/>
    <w:bookmarkEnd w:id="1170"/>
    <w:p>
      <w:pPr>
        <w:pStyle w:val="0"/>
        <w:spacing w:before="200" w:lineRule="auto"/>
        <w:ind w:firstLine="540"/>
        <w:jc w:val="both"/>
      </w:pPr>
      <w:r>
        <w:rPr>
          <w:sz w:val="20"/>
        </w:rPr>
        <w:t xml:space="preserve">&lt;23&gt; Указывается числовое значение предельного допустимого возможного отклонения в процентах или абсолютных величинах от значений показателей, характеризующих качество оказания государственной (муниципальной) услуги в социальной сфере, включенных в </w:t>
      </w:r>
      <w:hyperlink w:history="0" w:anchor="P1122" w:tooltip="9">
        <w:r>
          <w:rPr>
            <w:sz w:val="20"/>
            <w:color w:val="0000ff"/>
          </w:rPr>
          <w:t xml:space="preserve">графу 9 раздела III</w:t>
        </w:r>
      </w:hyperlink>
      <w:r>
        <w:rPr>
          <w:sz w:val="20"/>
        </w:rPr>
        <w:t xml:space="preserve"> настоящего приложения, в случае принятия в установленном порядке решения об определении предельных допустимых возможных отклонений от значений показателей, характеризующих качество оказания государственной услуги в социальной сфере (государственных услуг, составляющих укрупненную государственную услугу).</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2</w:t>
      </w:r>
    </w:p>
    <w:p>
      <w:pPr>
        <w:pStyle w:val="0"/>
        <w:jc w:val="right"/>
      </w:pPr>
      <w:r>
        <w:rPr>
          <w:sz w:val="20"/>
        </w:rPr>
        <w:t xml:space="preserve">к Порядку</w:t>
      </w:r>
    </w:p>
    <w:p>
      <w:pPr>
        <w:pStyle w:val="0"/>
        <w:jc w:val="right"/>
      </w:pPr>
      <w:r>
        <w:rPr>
          <w:sz w:val="20"/>
        </w:rPr>
        <w:t xml:space="preserve">формирования государственных</w:t>
      </w:r>
    </w:p>
    <w:p>
      <w:pPr>
        <w:pStyle w:val="0"/>
        <w:jc w:val="right"/>
      </w:pPr>
      <w:r>
        <w:rPr>
          <w:sz w:val="20"/>
        </w:rPr>
        <w:t xml:space="preserve">социальных заказов на оказание</w:t>
      </w:r>
    </w:p>
    <w:p>
      <w:pPr>
        <w:pStyle w:val="0"/>
        <w:jc w:val="right"/>
      </w:pPr>
      <w:r>
        <w:rPr>
          <w:sz w:val="20"/>
        </w:rPr>
        <w:t xml:space="preserve">государственных услуг в социальной</w:t>
      </w:r>
    </w:p>
    <w:p>
      <w:pPr>
        <w:pStyle w:val="0"/>
        <w:jc w:val="right"/>
      </w:pPr>
      <w:r>
        <w:rPr>
          <w:sz w:val="20"/>
        </w:rPr>
        <w:t xml:space="preserve">сфере, отнесенных к полномочиям</w:t>
      </w:r>
    </w:p>
    <w:p>
      <w:pPr>
        <w:pStyle w:val="0"/>
        <w:jc w:val="right"/>
      </w:pPr>
      <w:r>
        <w:rPr>
          <w:sz w:val="20"/>
        </w:rPr>
        <w:t xml:space="preserve">органов исполнительной власти</w:t>
      </w:r>
    </w:p>
    <w:p>
      <w:pPr>
        <w:pStyle w:val="0"/>
        <w:jc w:val="right"/>
      </w:pPr>
      <w:r>
        <w:rPr>
          <w:sz w:val="20"/>
        </w:rPr>
        <w:t xml:space="preserve">Пермского края, и установления</w:t>
      </w:r>
    </w:p>
    <w:p>
      <w:pPr>
        <w:pStyle w:val="0"/>
        <w:jc w:val="right"/>
      </w:pPr>
      <w:r>
        <w:rPr>
          <w:sz w:val="20"/>
        </w:rPr>
        <w:t xml:space="preserve">формы и сроков формирования</w:t>
      </w:r>
    </w:p>
    <w:p>
      <w:pPr>
        <w:pStyle w:val="0"/>
        <w:jc w:val="right"/>
      </w:pPr>
      <w:r>
        <w:rPr>
          <w:sz w:val="20"/>
        </w:rPr>
        <w:t xml:space="preserve">отчета об их исполнении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54" w:tooltip="Постановление Правительства Пермского края от 27.05.2025 N 432-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Постановления</w:t>
              </w:r>
            </w:hyperlink>
            <w:r>
              <w:rPr>
                <w:sz w:val="20"/>
                <w:color w:val="392c69"/>
              </w:rPr>
              <w:t xml:space="preserve"> Правительства Пермского края от 27.05.2025 N 432-п)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ФОРМА</w:t>
      </w:r>
    </w:p>
    <w:p>
      <w:pPr>
        <w:pStyle w:val="0"/>
        <w:jc w:val="both"/>
      </w:pPr>
      <w:r>
        <w:rPr>
          <w:sz w:val="20"/>
        </w:rPr>
      </w:r>
    </w:p>
    <w:bookmarkStart w:id="1191" w:name="P1191"/>
    <w:bookmarkEnd w:id="1191"/>
    <w:p>
      <w:pPr>
        <w:pStyle w:val="0"/>
        <w:jc w:val="center"/>
      </w:pPr>
      <w:r>
        <w:rPr>
          <w:sz w:val="20"/>
        </w:rPr>
        <w:t xml:space="preserve">ОТЧЕТ</w:t>
      </w:r>
    </w:p>
    <w:p>
      <w:pPr>
        <w:pStyle w:val="0"/>
        <w:jc w:val="center"/>
      </w:pPr>
      <w:r>
        <w:rPr>
          <w:sz w:val="20"/>
        </w:rPr>
        <w:t xml:space="preserve">об исполнении государственного социального заказа</w:t>
      </w:r>
    </w:p>
    <w:p>
      <w:pPr>
        <w:pStyle w:val="0"/>
        <w:jc w:val="center"/>
      </w:pPr>
      <w:r>
        <w:rPr>
          <w:sz w:val="20"/>
        </w:rPr>
        <w:t xml:space="preserve">на оказание государственных услуг в социальной сфере,</w:t>
      </w:r>
    </w:p>
    <w:p>
      <w:pPr>
        <w:pStyle w:val="0"/>
        <w:jc w:val="center"/>
      </w:pPr>
      <w:r>
        <w:rPr>
          <w:sz w:val="20"/>
        </w:rPr>
        <w:t xml:space="preserve">отнесенных к полномочиям органов исполнительной власти</w:t>
      </w:r>
    </w:p>
    <w:p>
      <w:pPr>
        <w:pStyle w:val="0"/>
        <w:jc w:val="center"/>
      </w:pPr>
      <w:r>
        <w:rPr>
          <w:sz w:val="20"/>
        </w:rPr>
        <w:t xml:space="preserve">Пермского края, на 20__ год и на плановый период</w:t>
      </w:r>
    </w:p>
    <w:p>
      <w:pPr>
        <w:pStyle w:val="0"/>
        <w:jc w:val="center"/>
      </w:pPr>
      <w:r>
        <w:rPr>
          <w:sz w:val="20"/>
        </w:rPr>
        <w:t xml:space="preserve">20___ - 20___ годов на "___" _________ 20___ г.</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6803"/>
        <w:gridCol w:w="1191"/>
        <w:gridCol w:w="964"/>
      </w:tblGrid>
      <w:tr>
        <w:tc>
          <w:tcPr>
            <w:tcW w:w="6803" w:type="dxa"/>
            <w:tcBorders>
              <w:top w:val="nil"/>
              <w:left w:val="nil"/>
              <w:bottom w:val="nil"/>
              <w:right w:val="nil"/>
            </w:tcBorders>
            <w:vMerge w:val="restart"/>
          </w:tcPr>
          <w:p>
            <w:pPr>
              <w:pStyle w:val="0"/>
              <w:jc w:val="both"/>
            </w:pPr>
            <w:r>
              <w:rPr>
                <w:sz w:val="20"/>
              </w:rPr>
              <w:t xml:space="preserve">Орган исполнительной власти Пермского края, уполномоченный на формирование государственных социальных заказов _____________________________________</w:t>
            </w:r>
          </w:p>
          <w:p>
            <w:pPr>
              <w:pStyle w:val="0"/>
              <w:ind w:left="3113"/>
              <w:jc w:val="both"/>
            </w:pPr>
            <w:r>
              <w:rPr>
                <w:sz w:val="20"/>
              </w:rPr>
              <w:t xml:space="preserve">(полное наименование)</w:t>
            </w:r>
          </w:p>
        </w:tc>
        <w:tc>
          <w:tcPr>
            <w:tcW w:w="1191" w:type="dxa"/>
            <w:tcBorders>
              <w:top w:val="nil"/>
              <w:left w:val="nil"/>
              <w:bottom w:val="nil"/>
              <w:right w:val="single" w:sz="4"/>
            </w:tcBorders>
          </w:tcPr>
          <w:p>
            <w:pPr>
              <w:pStyle w:val="0"/>
            </w:pPr>
            <w:r>
              <w:rPr>
                <w:sz w:val="20"/>
              </w:rPr>
            </w:r>
          </w:p>
        </w:tc>
        <w:tc>
          <w:tcPr>
            <w:tcW w:w="964" w:type="dxa"/>
            <w:tcBorders>
              <w:top w:val="single" w:sz="4"/>
              <w:left w:val="single" w:sz="4"/>
              <w:bottom w:val="single" w:sz="4"/>
              <w:right w:val="single" w:sz="4"/>
            </w:tcBorders>
          </w:tcPr>
          <w:p>
            <w:pPr>
              <w:pStyle w:val="0"/>
              <w:jc w:val="center"/>
            </w:pPr>
            <w:r>
              <w:rPr>
                <w:sz w:val="20"/>
              </w:rPr>
              <w:t xml:space="preserve">Коды</w:t>
            </w:r>
          </w:p>
        </w:tc>
      </w:tr>
      <w:tr>
        <w:tc>
          <w:tcPr>
            <w:tcBorders>
              <w:top w:val="nil"/>
              <w:left w:val="nil"/>
              <w:bottom w:val="nil"/>
              <w:right w:val="nil"/>
            </w:tcBorders>
            <w:vMerge w:val="continue"/>
          </w:tcPr>
          <w:p/>
        </w:tc>
        <w:tc>
          <w:tcPr>
            <w:tcW w:w="1191" w:type="dxa"/>
            <w:vAlign w:val="center"/>
            <w:tcBorders>
              <w:top w:val="nil"/>
              <w:left w:val="nil"/>
              <w:bottom w:val="nil"/>
              <w:right w:val="single" w:sz="4"/>
            </w:tcBorders>
          </w:tcPr>
          <w:p>
            <w:pPr>
              <w:pStyle w:val="0"/>
              <w:jc w:val="center"/>
            </w:pPr>
            <w:r>
              <w:rPr>
                <w:sz w:val="20"/>
              </w:rPr>
              <w:t xml:space="preserve">Форма </w:t>
            </w:r>
            <w:hyperlink w:history="0" r:id="rId55" w:tooltip="&quot;ОК 011-93. Общероссийский классификатор управленческой документации&quot; (утв. Постановлением Госстандарта России от 30.12.1993 N 299) (ред. от 11.09.2025) {КонсультантПлюс}">
              <w:r>
                <w:rPr>
                  <w:sz w:val="20"/>
                  <w:color w:val="0000ff"/>
                </w:rPr>
                <w:t xml:space="preserve">ОКУД</w:t>
              </w:r>
            </w:hyperlink>
          </w:p>
        </w:tc>
        <w:tc>
          <w:tcPr>
            <w:tcW w:w="964" w:type="dxa"/>
            <w:tcBorders>
              <w:top w:val="single" w:sz="4"/>
              <w:left w:val="single" w:sz="4"/>
              <w:bottom w:val="single" w:sz="4"/>
              <w:right w:val="single" w:sz="4"/>
            </w:tcBorders>
          </w:tcPr>
          <w:p>
            <w:pPr>
              <w:pStyle w:val="0"/>
            </w:pPr>
            <w:r>
              <w:rPr>
                <w:sz w:val="20"/>
              </w:rPr>
            </w:r>
          </w:p>
        </w:tc>
      </w:tr>
      <w:tr>
        <w:tc>
          <w:tcPr>
            <w:tcW w:w="6803" w:type="dxa"/>
            <w:tcBorders>
              <w:top w:val="nil"/>
              <w:left w:val="nil"/>
              <w:bottom w:val="nil"/>
              <w:right w:val="nil"/>
            </w:tcBorders>
          </w:tcPr>
          <w:p>
            <w:pPr>
              <w:pStyle w:val="0"/>
            </w:pPr>
            <w:r>
              <w:rPr>
                <w:sz w:val="20"/>
              </w:rPr>
            </w:r>
          </w:p>
        </w:tc>
        <w:tc>
          <w:tcPr>
            <w:tcW w:w="1191" w:type="dxa"/>
            <w:tcBorders>
              <w:top w:val="nil"/>
              <w:left w:val="nil"/>
              <w:bottom w:val="nil"/>
              <w:right w:val="single" w:sz="4"/>
            </w:tcBorders>
          </w:tcPr>
          <w:p>
            <w:pPr>
              <w:pStyle w:val="0"/>
            </w:pPr>
            <w:r>
              <w:rPr>
                <w:sz w:val="20"/>
              </w:rPr>
            </w:r>
          </w:p>
        </w:tc>
        <w:tc>
          <w:tcPr>
            <w:tcW w:w="964" w:type="dxa"/>
            <w:tcBorders>
              <w:top w:val="single" w:sz="4"/>
              <w:left w:val="single" w:sz="4"/>
              <w:bottom w:val="single" w:sz="4"/>
              <w:right w:val="single" w:sz="4"/>
            </w:tcBorders>
          </w:tcPr>
          <w:p>
            <w:pPr>
              <w:pStyle w:val="0"/>
            </w:pPr>
            <w:r>
              <w:rPr>
                <w:sz w:val="20"/>
              </w:rPr>
            </w:r>
          </w:p>
        </w:tc>
      </w:tr>
      <w:tr>
        <w:tc>
          <w:tcPr>
            <w:tcW w:w="6803" w:type="dxa"/>
            <w:tcBorders>
              <w:top w:val="nil"/>
              <w:left w:val="nil"/>
              <w:bottom w:val="nil"/>
              <w:right w:val="nil"/>
            </w:tcBorders>
          </w:tcPr>
          <w:p>
            <w:pPr>
              <w:pStyle w:val="0"/>
            </w:pPr>
            <w:r>
              <w:rPr>
                <w:sz w:val="20"/>
              </w:rPr>
            </w:r>
          </w:p>
        </w:tc>
        <w:tc>
          <w:tcPr>
            <w:tcW w:w="1191" w:type="dxa"/>
            <w:vAlign w:val="center"/>
            <w:tcBorders>
              <w:top w:val="nil"/>
              <w:left w:val="nil"/>
              <w:bottom w:val="nil"/>
              <w:right w:val="single" w:sz="4"/>
            </w:tcBorders>
          </w:tcPr>
          <w:p>
            <w:pPr>
              <w:pStyle w:val="0"/>
              <w:jc w:val="center"/>
            </w:pPr>
            <w:r>
              <w:rPr>
                <w:sz w:val="20"/>
              </w:rPr>
              <w:t xml:space="preserve">Дата</w:t>
            </w:r>
          </w:p>
        </w:tc>
        <w:tc>
          <w:tcPr>
            <w:tcW w:w="964" w:type="dxa"/>
            <w:tcBorders>
              <w:top w:val="single" w:sz="4"/>
              <w:left w:val="single" w:sz="4"/>
              <w:bottom w:val="single" w:sz="4"/>
              <w:right w:val="single" w:sz="4"/>
            </w:tcBorders>
          </w:tcPr>
          <w:p>
            <w:pPr>
              <w:pStyle w:val="0"/>
            </w:pPr>
            <w:r>
              <w:rPr>
                <w:sz w:val="20"/>
              </w:rPr>
            </w:r>
          </w:p>
        </w:tc>
      </w:tr>
      <w:tr>
        <w:tc>
          <w:tcPr>
            <w:tcW w:w="6803" w:type="dxa"/>
            <w:tcBorders>
              <w:top w:val="nil"/>
              <w:left w:val="nil"/>
              <w:bottom w:val="nil"/>
              <w:right w:val="nil"/>
            </w:tcBorders>
          </w:tcPr>
          <w:p>
            <w:pPr>
              <w:pStyle w:val="0"/>
              <w:jc w:val="both"/>
            </w:pPr>
            <w:r>
              <w:rPr>
                <w:sz w:val="20"/>
              </w:rPr>
              <w:t xml:space="preserve">Отрасль социальной сферы ______________________________</w:t>
            </w:r>
          </w:p>
        </w:tc>
        <w:tc>
          <w:tcPr>
            <w:tcW w:w="1191" w:type="dxa"/>
            <w:tcBorders>
              <w:top w:val="nil"/>
              <w:left w:val="nil"/>
              <w:bottom w:val="nil"/>
              <w:right w:val="single" w:sz="4"/>
            </w:tcBorders>
          </w:tcPr>
          <w:p>
            <w:pPr>
              <w:pStyle w:val="0"/>
            </w:pPr>
            <w:r>
              <w:rPr>
                <w:sz w:val="20"/>
              </w:rPr>
            </w:r>
          </w:p>
        </w:tc>
        <w:tc>
          <w:tcPr>
            <w:tcW w:w="964" w:type="dxa"/>
            <w:tcBorders>
              <w:top w:val="single" w:sz="4"/>
              <w:left w:val="single" w:sz="4"/>
              <w:bottom w:val="single" w:sz="4"/>
              <w:right w:val="single" w:sz="4"/>
            </w:tcBorders>
          </w:tcPr>
          <w:p>
            <w:pPr>
              <w:pStyle w:val="0"/>
            </w:pPr>
            <w:r>
              <w:rPr>
                <w:sz w:val="20"/>
              </w:rPr>
            </w:r>
          </w:p>
        </w:tc>
      </w:tr>
      <w:tr>
        <w:tc>
          <w:tcPr>
            <w:tcW w:w="6803" w:type="dxa"/>
            <w:tcBorders>
              <w:top w:val="nil"/>
              <w:left w:val="nil"/>
              <w:bottom w:val="nil"/>
              <w:right w:val="nil"/>
            </w:tcBorders>
          </w:tcPr>
          <w:p>
            <w:pPr>
              <w:pStyle w:val="0"/>
            </w:pPr>
            <w:r>
              <w:rPr>
                <w:sz w:val="20"/>
              </w:rPr>
            </w:r>
          </w:p>
        </w:tc>
        <w:tc>
          <w:tcPr>
            <w:tcW w:w="1191" w:type="dxa"/>
            <w:vAlign w:val="center"/>
            <w:tcBorders>
              <w:top w:val="nil"/>
              <w:left w:val="nil"/>
              <w:bottom w:val="nil"/>
              <w:right w:val="single" w:sz="4"/>
            </w:tcBorders>
          </w:tcPr>
          <w:p>
            <w:pPr>
              <w:pStyle w:val="0"/>
              <w:jc w:val="center"/>
            </w:pPr>
            <w:r>
              <w:rPr>
                <w:sz w:val="20"/>
              </w:rPr>
              <w:t xml:space="preserve">по ОКПО</w:t>
            </w:r>
          </w:p>
        </w:tc>
        <w:tc>
          <w:tcPr>
            <w:tcW w:w="964" w:type="dxa"/>
            <w:tcBorders>
              <w:top w:val="single" w:sz="4"/>
              <w:left w:val="single" w:sz="4"/>
              <w:bottom w:val="single" w:sz="4"/>
              <w:right w:val="single" w:sz="4"/>
            </w:tcBorders>
          </w:tcPr>
          <w:p>
            <w:pPr>
              <w:pStyle w:val="0"/>
            </w:pPr>
            <w:r>
              <w:rPr>
                <w:sz w:val="20"/>
              </w:rPr>
            </w:r>
          </w:p>
        </w:tc>
      </w:tr>
      <w:tr>
        <w:tc>
          <w:tcPr>
            <w:tcW w:w="6803" w:type="dxa"/>
            <w:tcBorders>
              <w:top w:val="nil"/>
              <w:left w:val="nil"/>
              <w:bottom w:val="nil"/>
              <w:right w:val="nil"/>
            </w:tcBorders>
          </w:tcPr>
          <w:p>
            <w:pPr>
              <w:pStyle w:val="0"/>
            </w:pPr>
            <w:r>
              <w:rPr>
                <w:sz w:val="20"/>
              </w:rPr>
            </w:r>
          </w:p>
        </w:tc>
        <w:tc>
          <w:tcPr>
            <w:tcW w:w="1191" w:type="dxa"/>
            <w:vAlign w:val="center"/>
            <w:tcBorders>
              <w:top w:val="nil"/>
              <w:left w:val="nil"/>
              <w:bottom w:val="nil"/>
              <w:right w:val="single" w:sz="4"/>
            </w:tcBorders>
          </w:tcPr>
          <w:p>
            <w:pPr>
              <w:pStyle w:val="0"/>
              <w:jc w:val="center"/>
            </w:pPr>
            <w:r>
              <w:rPr>
                <w:sz w:val="20"/>
              </w:rPr>
              <w:t xml:space="preserve">глава БК</w:t>
            </w:r>
          </w:p>
        </w:tc>
        <w:tc>
          <w:tcPr>
            <w:tcW w:w="964" w:type="dxa"/>
            <w:tcBorders>
              <w:top w:val="single" w:sz="4"/>
              <w:left w:val="single" w:sz="4"/>
              <w:bottom w:val="single" w:sz="4"/>
              <w:right w:val="single" w:sz="4"/>
            </w:tcBorders>
          </w:tcPr>
          <w:p>
            <w:pPr>
              <w:pStyle w:val="0"/>
            </w:pPr>
            <w:r>
              <w:rPr>
                <w:sz w:val="20"/>
              </w:rPr>
            </w:r>
          </w:p>
        </w:tc>
      </w:tr>
      <w:tr>
        <w:tblPrEx>
          <w:tblBorders>
            <w:right w:val="nil"/>
          </w:tblBorders>
        </w:tblPrEx>
        <w:tc>
          <w:tcPr>
            <w:tcW w:w="6803" w:type="dxa"/>
            <w:tcBorders>
              <w:top w:val="nil"/>
              <w:left w:val="nil"/>
              <w:bottom w:val="nil"/>
              <w:right w:val="nil"/>
            </w:tcBorders>
          </w:tcPr>
          <w:p>
            <w:pPr>
              <w:pStyle w:val="0"/>
              <w:jc w:val="both"/>
            </w:pPr>
            <w:r>
              <w:rPr>
                <w:sz w:val="20"/>
              </w:rPr>
              <w:t xml:space="preserve">Периодичность _________________________________________</w:t>
            </w:r>
          </w:p>
        </w:tc>
        <w:tc>
          <w:tcPr>
            <w:tcW w:w="1191" w:type="dxa"/>
            <w:tcBorders>
              <w:top w:val="nil"/>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bl>
    <w:p>
      <w:pPr>
        <w:pStyle w:val="0"/>
        <w:jc w:val="both"/>
      </w:pPr>
      <w:r>
        <w:rPr>
          <w:sz w:val="20"/>
        </w:rPr>
      </w:r>
    </w:p>
    <w:p>
      <w:pPr>
        <w:pStyle w:val="0"/>
        <w:outlineLvl w:val="2"/>
        <w:jc w:val="center"/>
      </w:pPr>
      <w:r>
        <w:rPr>
          <w:sz w:val="20"/>
        </w:rPr>
        <w:t xml:space="preserve">I. Сведения о фактическом достижении показателей,</w:t>
      </w:r>
    </w:p>
    <w:p>
      <w:pPr>
        <w:pStyle w:val="0"/>
        <w:jc w:val="center"/>
      </w:pPr>
      <w:r>
        <w:rPr>
          <w:sz w:val="20"/>
        </w:rPr>
        <w:t xml:space="preserve">характеризующих объем оказания государственной услуги</w:t>
      </w:r>
    </w:p>
    <w:p>
      <w:pPr>
        <w:pStyle w:val="0"/>
        <w:jc w:val="center"/>
      </w:pPr>
      <w:r>
        <w:rPr>
          <w:sz w:val="20"/>
        </w:rPr>
        <w:t xml:space="preserve">(укрупненной государственной услуги), на 20___ год</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1"/>
        <w:gridCol w:w="1304"/>
        <w:gridCol w:w="1191"/>
        <w:gridCol w:w="1020"/>
        <w:gridCol w:w="1077"/>
        <w:gridCol w:w="1084"/>
        <w:gridCol w:w="754"/>
        <w:gridCol w:w="1474"/>
        <w:gridCol w:w="1644"/>
        <w:gridCol w:w="1020"/>
        <w:gridCol w:w="1191"/>
        <w:gridCol w:w="1984"/>
        <w:gridCol w:w="754"/>
        <w:gridCol w:w="1531"/>
        <w:gridCol w:w="1587"/>
        <w:gridCol w:w="907"/>
        <w:gridCol w:w="1020"/>
        <w:gridCol w:w="1644"/>
        <w:gridCol w:w="1984"/>
        <w:gridCol w:w="1984"/>
      </w:tblGrid>
      <w:tr>
        <w:tc>
          <w:tcPr>
            <w:tcW w:w="1361" w:type="dxa"/>
            <w:vAlign w:val="center"/>
            <w:vMerge w:val="restart"/>
          </w:tcPr>
          <w:p>
            <w:pPr>
              <w:pStyle w:val="0"/>
              <w:jc w:val="center"/>
            </w:pPr>
            <w:r>
              <w:rPr>
                <w:sz w:val="20"/>
              </w:rPr>
              <w:t xml:space="preserve">Наименование государственной услуги (укрупненной государственной услуги)</w:t>
            </w:r>
          </w:p>
        </w:tc>
        <w:tc>
          <w:tcPr>
            <w:tcW w:w="1304" w:type="dxa"/>
            <w:vAlign w:val="center"/>
            <w:vMerge w:val="restart"/>
          </w:tcPr>
          <w:p>
            <w:pPr>
              <w:pStyle w:val="0"/>
              <w:jc w:val="center"/>
            </w:pPr>
            <w:r>
              <w:rPr>
                <w:sz w:val="20"/>
              </w:rPr>
              <w:t xml:space="preserve">Год определения исполнителей государственной услуги</w:t>
            </w:r>
          </w:p>
        </w:tc>
        <w:tc>
          <w:tcPr>
            <w:tcW w:w="1191" w:type="dxa"/>
            <w:vAlign w:val="center"/>
            <w:vMerge w:val="restart"/>
          </w:tcPr>
          <w:p>
            <w:pPr>
              <w:pStyle w:val="0"/>
              <w:jc w:val="center"/>
            </w:pPr>
            <w:r>
              <w:rPr>
                <w:sz w:val="20"/>
              </w:rPr>
              <w:t xml:space="preserve">Место оказания государственной услуги (укрупненной государственной услуги)</w:t>
            </w:r>
          </w:p>
        </w:tc>
        <w:tc>
          <w:tcPr>
            <w:gridSpan w:val="3"/>
            <w:tcW w:w="3181" w:type="dxa"/>
            <w:vAlign w:val="center"/>
          </w:tcPr>
          <w:p>
            <w:pPr>
              <w:pStyle w:val="0"/>
              <w:jc w:val="center"/>
            </w:pPr>
            <w:r>
              <w:rPr>
                <w:sz w:val="20"/>
              </w:rPr>
              <w:t xml:space="preserve">Показатель, характеризующий объем оказания государственной услуги (укрупненной государственной услуги)</w:t>
            </w:r>
          </w:p>
        </w:tc>
        <w:tc>
          <w:tcPr>
            <w:gridSpan w:val="5"/>
            <w:tcW w:w="6083" w:type="dxa"/>
            <w:vAlign w:val="center"/>
          </w:tcPr>
          <w:p>
            <w:pPr>
              <w:pStyle w:val="0"/>
              <w:jc w:val="center"/>
            </w:pPr>
            <w:r>
              <w:rPr>
                <w:sz w:val="20"/>
              </w:rPr>
              <w:t xml:space="preserve">Значение планового показателя, характеризующего объем оказания государственной услуги (укрупненной государственной услуги)</w:t>
            </w:r>
          </w:p>
        </w:tc>
        <w:tc>
          <w:tcPr>
            <w:tcW w:w="1984" w:type="dxa"/>
            <w:vAlign w:val="center"/>
            <w:vMerge w:val="restart"/>
          </w:tcPr>
          <w:p>
            <w:pPr>
              <w:pStyle w:val="0"/>
              <w:jc w:val="center"/>
            </w:pPr>
            <w:r>
              <w:rPr>
                <w:sz w:val="20"/>
              </w:rPr>
              <w:t xml:space="preserve">Значение предельного допустимого возможного отклонения от показателя, характеризующего объем оказания государственной услуги (укрупненной государственной услуги)</w:t>
            </w:r>
          </w:p>
        </w:tc>
        <w:tc>
          <w:tcPr>
            <w:gridSpan w:val="5"/>
            <w:tcW w:w="5799" w:type="dxa"/>
            <w:vAlign w:val="center"/>
          </w:tcPr>
          <w:p>
            <w:pPr>
              <w:pStyle w:val="0"/>
              <w:jc w:val="center"/>
            </w:pPr>
            <w:r>
              <w:rPr>
                <w:sz w:val="20"/>
              </w:rPr>
              <w:t xml:space="preserve">Значение фактического показателя, характеризующего объем оказания государственной услуги (укрупненной государственной услуги), на "__" ________ 20__ года</w:t>
            </w:r>
          </w:p>
        </w:tc>
        <w:tc>
          <w:tcPr>
            <w:tcW w:w="1644" w:type="dxa"/>
            <w:vAlign w:val="center"/>
            <w:vMerge w:val="restart"/>
          </w:tcPr>
          <w:p>
            <w:pPr>
              <w:pStyle w:val="0"/>
              <w:jc w:val="center"/>
            </w:pPr>
            <w:r>
              <w:rPr>
                <w:sz w:val="20"/>
              </w:rPr>
              <w:t xml:space="preserve">Значение фактического отклонения от показателя, характеризующего объем оказания государственной услуги (укрупненной государственной услуги)</w:t>
            </w:r>
          </w:p>
        </w:tc>
        <w:tc>
          <w:tcPr>
            <w:tcW w:w="1984" w:type="dxa"/>
            <w:vAlign w:val="center"/>
            <w:vMerge w:val="restart"/>
          </w:tcPr>
          <w:p>
            <w:pPr>
              <w:pStyle w:val="0"/>
              <w:jc w:val="center"/>
            </w:pPr>
            <w:r>
              <w:rPr>
                <w:sz w:val="20"/>
              </w:rPr>
              <w:t xml:space="preserve">Количество исполнителей услуг, исполнивших государственное задание, соглашение с отклонениями, превышающими предельные допустимые возможные отклонения от показателя, характеризующего объем оказания государственной услуги (укрупненной государственной услуги)</w:t>
            </w:r>
          </w:p>
        </w:tc>
        <w:tc>
          <w:tcPr>
            <w:tcW w:w="1984" w:type="dxa"/>
            <w:vAlign w:val="center"/>
            <w:vMerge w:val="restart"/>
          </w:tcPr>
          <w:p>
            <w:pPr>
              <w:pStyle w:val="0"/>
              <w:jc w:val="center"/>
            </w:pPr>
            <w:r>
              <w:rPr>
                <w:sz w:val="20"/>
              </w:rPr>
              <w:t xml:space="preserve">Доля исполнителей услуг, исполнивших государственное задание, соглашение с отклонениями, превышающими предельные допустимые возможные отклонения от показателя, характеризующего объем оказания государственной услуги (укрупненной государственной услуги)</w:t>
            </w:r>
          </w:p>
        </w:tc>
      </w:tr>
      <w:tr>
        <w:tc>
          <w:tcPr>
            <w:vMerge w:val="continue"/>
          </w:tcPr>
          <w:p/>
        </w:tc>
        <w:tc>
          <w:tcPr>
            <w:vMerge w:val="continue"/>
          </w:tcPr>
          <w:p/>
        </w:tc>
        <w:tc>
          <w:tcPr>
            <w:vMerge w:val="continue"/>
          </w:tcPr>
          <w:p/>
        </w:tc>
        <w:tc>
          <w:tcPr>
            <w:tcW w:w="1020" w:type="dxa"/>
            <w:vAlign w:val="center"/>
            <w:vMerge w:val="restart"/>
          </w:tcPr>
          <w:p>
            <w:pPr>
              <w:pStyle w:val="0"/>
              <w:jc w:val="center"/>
            </w:pPr>
            <w:r>
              <w:rPr>
                <w:sz w:val="20"/>
              </w:rPr>
              <w:t xml:space="preserve">наименование показателя</w:t>
            </w:r>
          </w:p>
        </w:tc>
        <w:tc>
          <w:tcPr>
            <w:gridSpan w:val="2"/>
            <w:tcW w:w="2161" w:type="dxa"/>
            <w:vAlign w:val="center"/>
          </w:tcPr>
          <w:p>
            <w:pPr>
              <w:pStyle w:val="0"/>
              <w:jc w:val="center"/>
            </w:pPr>
            <w:r>
              <w:rPr>
                <w:sz w:val="20"/>
              </w:rPr>
              <w:t xml:space="preserve">единица измерения</w:t>
            </w:r>
          </w:p>
        </w:tc>
        <w:tc>
          <w:tcPr>
            <w:tcW w:w="754" w:type="dxa"/>
            <w:vAlign w:val="center"/>
            <w:vMerge w:val="restart"/>
          </w:tcPr>
          <w:p>
            <w:pPr>
              <w:pStyle w:val="0"/>
              <w:jc w:val="center"/>
            </w:pPr>
            <w:r>
              <w:rPr>
                <w:sz w:val="20"/>
              </w:rPr>
              <w:t xml:space="preserve">всего</w:t>
            </w:r>
          </w:p>
        </w:tc>
        <w:tc>
          <w:tcPr>
            <w:gridSpan w:val="4"/>
            <w:tcW w:w="5329" w:type="dxa"/>
            <w:vAlign w:val="center"/>
          </w:tcPr>
          <w:p>
            <w:pPr>
              <w:pStyle w:val="0"/>
              <w:jc w:val="center"/>
            </w:pPr>
            <w:r>
              <w:rPr>
                <w:sz w:val="20"/>
              </w:rPr>
              <w:t xml:space="preserve">в том числе</w:t>
            </w:r>
          </w:p>
        </w:tc>
        <w:tc>
          <w:tcPr>
            <w:vMerge w:val="continue"/>
          </w:tcPr>
          <w:p/>
        </w:tc>
        <w:tc>
          <w:tcPr>
            <w:tcW w:w="754" w:type="dxa"/>
            <w:vAlign w:val="center"/>
            <w:vMerge w:val="restart"/>
          </w:tcPr>
          <w:p>
            <w:pPr>
              <w:pStyle w:val="0"/>
              <w:jc w:val="center"/>
            </w:pPr>
            <w:r>
              <w:rPr>
                <w:sz w:val="20"/>
              </w:rPr>
              <w:t xml:space="preserve">всего</w:t>
            </w:r>
          </w:p>
        </w:tc>
        <w:tc>
          <w:tcPr>
            <w:gridSpan w:val="4"/>
            <w:tcW w:w="5045" w:type="dxa"/>
            <w:vAlign w:val="center"/>
          </w:tcPr>
          <w:p>
            <w:pPr>
              <w:pStyle w:val="0"/>
              <w:jc w:val="center"/>
            </w:pPr>
            <w:r>
              <w:rPr>
                <w:sz w:val="20"/>
              </w:rPr>
              <w:t xml:space="preserve">в том числе</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tcW w:w="1077" w:type="dxa"/>
            <w:vAlign w:val="center"/>
          </w:tcPr>
          <w:p>
            <w:pPr>
              <w:pStyle w:val="0"/>
              <w:jc w:val="center"/>
            </w:pPr>
            <w:r>
              <w:rPr>
                <w:sz w:val="20"/>
              </w:rPr>
              <w:t xml:space="preserve">наименование</w:t>
            </w:r>
          </w:p>
        </w:tc>
        <w:tc>
          <w:tcPr>
            <w:tcW w:w="1084" w:type="dxa"/>
            <w:vAlign w:val="center"/>
          </w:tcPr>
          <w:p>
            <w:pPr>
              <w:pStyle w:val="0"/>
              <w:jc w:val="center"/>
            </w:pPr>
            <w:r>
              <w:rPr>
                <w:sz w:val="20"/>
              </w:rPr>
              <w:t xml:space="preserve">код по </w:t>
            </w:r>
            <w:hyperlink w:history="0" r:id="rId56"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(при наличии)</w:t>
            </w:r>
          </w:p>
        </w:tc>
        <w:tc>
          <w:tcPr>
            <w:vMerge w:val="continue"/>
          </w:tcPr>
          <w:p/>
        </w:tc>
        <w:tc>
          <w:tcPr>
            <w:tcW w:w="1474" w:type="dxa"/>
            <w:vAlign w:val="center"/>
          </w:tcPr>
          <w:p>
            <w:pPr>
              <w:pStyle w:val="0"/>
              <w:jc w:val="center"/>
            </w:pPr>
            <w:r>
              <w:rPr>
                <w:sz w:val="20"/>
              </w:rPr>
              <w:t xml:space="preserve">оказываемой государственными казенными учреждениями на основании государственного задания</w:t>
            </w:r>
          </w:p>
        </w:tc>
        <w:tc>
          <w:tcPr>
            <w:tcW w:w="1644" w:type="dxa"/>
            <w:vAlign w:val="center"/>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w:t>
            </w:r>
          </w:p>
        </w:tc>
        <w:tc>
          <w:tcPr>
            <w:tcW w:w="1020" w:type="dxa"/>
            <w:vAlign w:val="center"/>
          </w:tcPr>
          <w:p>
            <w:pPr>
              <w:pStyle w:val="0"/>
              <w:jc w:val="center"/>
            </w:pPr>
            <w:r>
              <w:rPr>
                <w:sz w:val="20"/>
              </w:rPr>
              <w:t xml:space="preserve">в соответствии с конкурсом</w:t>
            </w:r>
          </w:p>
        </w:tc>
        <w:tc>
          <w:tcPr>
            <w:tcW w:w="1191" w:type="dxa"/>
            <w:vAlign w:val="center"/>
          </w:tcPr>
          <w:p>
            <w:pPr>
              <w:pStyle w:val="0"/>
              <w:jc w:val="center"/>
            </w:pPr>
            <w:r>
              <w:rPr>
                <w:sz w:val="20"/>
              </w:rPr>
              <w:t xml:space="preserve">в соответствии с сертификатами</w:t>
            </w:r>
          </w:p>
        </w:tc>
        <w:tc>
          <w:tcPr>
            <w:vMerge w:val="continue"/>
          </w:tcPr>
          <w:p/>
        </w:tc>
        <w:tc>
          <w:tcPr>
            <w:vMerge w:val="continue"/>
          </w:tcPr>
          <w:p/>
        </w:tc>
        <w:tc>
          <w:tcPr>
            <w:tcW w:w="1531" w:type="dxa"/>
            <w:vAlign w:val="center"/>
          </w:tcPr>
          <w:p>
            <w:pPr>
              <w:pStyle w:val="0"/>
              <w:jc w:val="center"/>
            </w:pPr>
            <w:r>
              <w:rPr>
                <w:sz w:val="20"/>
              </w:rPr>
              <w:t xml:space="preserve">оказываемой государственными казенными учреждениями на основании государственного задания</w:t>
            </w:r>
          </w:p>
        </w:tc>
        <w:tc>
          <w:tcPr>
            <w:tcW w:w="1587" w:type="dxa"/>
            <w:vAlign w:val="center"/>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w:t>
            </w:r>
          </w:p>
        </w:tc>
        <w:tc>
          <w:tcPr>
            <w:tcW w:w="907" w:type="dxa"/>
            <w:vAlign w:val="center"/>
          </w:tcPr>
          <w:p>
            <w:pPr>
              <w:pStyle w:val="0"/>
              <w:jc w:val="center"/>
            </w:pPr>
            <w:r>
              <w:rPr>
                <w:sz w:val="20"/>
              </w:rPr>
              <w:t xml:space="preserve">в соответствии с конкурсом</w:t>
            </w:r>
          </w:p>
        </w:tc>
        <w:tc>
          <w:tcPr>
            <w:tcW w:w="1020" w:type="dxa"/>
            <w:vAlign w:val="center"/>
          </w:tcPr>
          <w:p>
            <w:pPr>
              <w:pStyle w:val="0"/>
              <w:jc w:val="center"/>
            </w:pPr>
            <w:r>
              <w:rPr>
                <w:sz w:val="20"/>
              </w:rPr>
              <w:t xml:space="preserve">в соответствии с сертификатами</w:t>
            </w:r>
          </w:p>
        </w:tc>
        <w:tc>
          <w:tcPr>
            <w:vMerge w:val="continue"/>
          </w:tcPr>
          <w:p/>
        </w:tc>
        <w:tc>
          <w:tcPr>
            <w:vMerge w:val="continue"/>
          </w:tcPr>
          <w:p/>
        </w:tc>
        <w:tc>
          <w:tcPr>
            <w:vMerge w:val="continue"/>
          </w:tcPr>
          <w:p/>
        </w:tc>
      </w:tr>
      <w:tr>
        <w:tc>
          <w:tcPr>
            <w:tcW w:w="1361" w:type="dxa"/>
            <w:vAlign w:val="center"/>
          </w:tcPr>
          <w:p>
            <w:pPr>
              <w:pStyle w:val="0"/>
              <w:jc w:val="center"/>
            </w:pPr>
            <w:r>
              <w:rPr>
                <w:sz w:val="20"/>
              </w:rPr>
              <w:t xml:space="preserve">1</w:t>
            </w:r>
          </w:p>
        </w:tc>
        <w:tc>
          <w:tcPr>
            <w:tcW w:w="1304" w:type="dxa"/>
            <w:vAlign w:val="center"/>
          </w:tcPr>
          <w:p>
            <w:pPr>
              <w:pStyle w:val="0"/>
              <w:jc w:val="center"/>
            </w:pPr>
            <w:r>
              <w:rPr>
                <w:sz w:val="20"/>
              </w:rPr>
              <w:t xml:space="preserve">2</w:t>
            </w:r>
          </w:p>
        </w:tc>
        <w:tc>
          <w:tcPr>
            <w:tcW w:w="1191" w:type="dxa"/>
            <w:vAlign w:val="center"/>
          </w:tcPr>
          <w:p>
            <w:pPr>
              <w:pStyle w:val="0"/>
              <w:jc w:val="center"/>
            </w:pPr>
            <w:r>
              <w:rPr>
                <w:sz w:val="20"/>
              </w:rPr>
              <w:t xml:space="preserve">3</w:t>
            </w:r>
          </w:p>
        </w:tc>
        <w:tc>
          <w:tcPr>
            <w:tcW w:w="1020" w:type="dxa"/>
            <w:vAlign w:val="center"/>
          </w:tcPr>
          <w:p>
            <w:pPr>
              <w:pStyle w:val="0"/>
              <w:jc w:val="center"/>
            </w:pPr>
            <w:r>
              <w:rPr>
                <w:sz w:val="20"/>
              </w:rPr>
              <w:t xml:space="preserve">4</w:t>
            </w:r>
          </w:p>
        </w:tc>
        <w:tc>
          <w:tcPr>
            <w:tcW w:w="1077" w:type="dxa"/>
            <w:vAlign w:val="center"/>
          </w:tcPr>
          <w:p>
            <w:pPr>
              <w:pStyle w:val="0"/>
              <w:jc w:val="center"/>
            </w:pPr>
            <w:r>
              <w:rPr>
                <w:sz w:val="20"/>
              </w:rPr>
              <w:t xml:space="preserve">5</w:t>
            </w:r>
          </w:p>
        </w:tc>
        <w:tc>
          <w:tcPr>
            <w:tcW w:w="1084" w:type="dxa"/>
            <w:vAlign w:val="center"/>
          </w:tcPr>
          <w:p>
            <w:pPr>
              <w:pStyle w:val="0"/>
              <w:jc w:val="center"/>
            </w:pPr>
            <w:r>
              <w:rPr>
                <w:sz w:val="20"/>
              </w:rPr>
              <w:t xml:space="preserve">6</w:t>
            </w:r>
          </w:p>
        </w:tc>
        <w:tc>
          <w:tcPr>
            <w:tcW w:w="754" w:type="dxa"/>
            <w:vAlign w:val="center"/>
          </w:tcPr>
          <w:p>
            <w:pPr>
              <w:pStyle w:val="0"/>
              <w:jc w:val="center"/>
            </w:pPr>
            <w:r>
              <w:rPr>
                <w:sz w:val="20"/>
              </w:rPr>
              <w:t xml:space="preserve">7</w:t>
            </w:r>
          </w:p>
        </w:tc>
        <w:tc>
          <w:tcPr>
            <w:tcW w:w="1474" w:type="dxa"/>
            <w:vAlign w:val="center"/>
          </w:tcPr>
          <w:p>
            <w:pPr>
              <w:pStyle w:val="0"/>
              <w:jc w:val="center"/>
            </w:pPr>
            <w:r>
              <w:rPr>
                <w:sz w:val="20"/>
              </w:rPr>
              <w:t xml:space="preserve">8</w:t>
            </w:r>
          </w:p>
        </w:tc>
        <w:tc>
          <w:tcPr>
            <w:tcW w:w="1644" w:type="dxa"/>
            <w:vAlign w:val="center"/>
          </w:tcPr>
          <w:p>
            <w:pPr>
              <w:pStyle w:val="0"/>
              <w:jc w:val="center"/>
            </w:pPr>
            <w:r>
              <w:rPr>
                <w:sz w:val="20"/>
              </w:rPr>
              <w:t xml:space="preserve">9</w:t>
            </w:r>
          </w:p>
        </w:tc>
        <w:tc>
          <w:tcPr>
            <w:tcW w:w="1020" w:type="dxa"/>
            <w:vAlign w:val="center"/>
          </w:tcPr>
          <w:p>
            <w:pPr>
              <w:pStyle w:val="0"/>
              <w:jc w:val="center"/>
            </w:pPr>
            <w:r>
              <w:rPr>
                <w:sz w:val="20"/>
              </w:rPr>
              <w:t xml:space="preserve">10</w:t>
            </w:r>
          </w:p>
        </w:tc>
        <w:tc>
          <w:tcPr>
            <w:tcW w:w="1191" w:type="dxa"/>
            <w:vAlign w:val="center"/>
          </w:tcPr>
          <w:p>
            <w:pPr>
              <w:pStyle w:val="0"/>
              <w:jc w:val="center"/>
            </w:pPr>
            <w:r>
              <w:rPr>
                <w:sz w:val="20"/>
              </w:rPr>
              <w:t xml:space="preserve">11</w:t>
            </w:r>
          </w:p>
        </w:tc>
        <w:tc>
          <w:tcPr>
            <w:tcW w:w="1984" w:type="dxa"/>
            <w:vAlign w:val="center"/>
          </w:tcPr>
          <w:p>
            <w:pPr>
              <w:pStyle w:val="0"/>
              <w:jc w:val="center"/>
            </w:pPr>
            <w:r>
              <w:rPr>
                <w:sz w:val="20"/>
              </w:rPr>
              <w:t xml:space="preserve">12</w:t>
            </w:r>
          </w:p>
        </w:tc>
        <w:tc>
          <w:tcPr>
            <w:tcW w:w="754" w:type="dxa"/>
            <w:vAlign w:val="center"/>
          </w:tcPr>
          <w:p>
            <w:pPr>
              <w:pStyle w:val="0"/>
              <w:jc w:val="center"/>
            </w:pPr>
            <w:r>
              <w:rPr>
                <w:sz w:val="20"/>
              </w:rPr>
              <w:t xml:space="preserve">13</w:t>
            </w:r>
          </w:p>
        </w:tc>
        <w:tc>
          <w:tcPr>
            <w:tcW w:w="1531" w:type="dxa"/>
            <w:vAlign w:val="center"/>
          </w:tcPr>
          <w:p>
            <w:pPr>
              <w:pStyle w:val="0"/>
              <w:jc w:val="center"/>
            </w:pPr>
            <w:r>
              <w:rPr>
                <w:sz w:val="20"/>
              </w:rPr>
              <w:t xml:space="preserve">14</w:t>
            </w:r>
          </w:p>
        </w:tc>
        <w:tc>
          <w:tcPr>
            <w:tcW w:w="1587" w:type="dxa"/>
            <w:vAlign w:val="center"/>
          </w:tcPr>
          <w:p>
            <w:pPr>
              <w:pStyle w:val="0"/>
              <w:jc w:val="center"/>
            </w:pPr>
            <w:r>
              <w:rPr>
                <w:sz w:val="20"/>
              </w:rPr>
              <w:t xml:space="preserve">15</w:t>
            </w:r>
          </w:p>
        </w:tc>
        <w:tc>
          <w:tcPr>
            <w:tcW w:w="907" w:type="dxa"/>
            <w:vAlign w:val="center"/>
          </w:tcPr>
          <w:p>
            <w:pPr>
              <w:pStyle w:val="0"/>
              <w:jc w:val="center"/>
            </w:pPr>
            <w:r>
              <w:rPr>
                <w:sz w:val="20"/>
              </w:rPr>
              <w:t xml:space="preserve">16</w:t>
            </w:r>
          </w:p>
        </w:tc>
        <w:tc>
          <w:tcPr>
            <w:tcW w:w="1020" w:type="dxa"/>
            <w:vAlign w:val="center"/>
          </w:tcPr>
          <w:p>
            <w:pPr>
              <w:pStyle w:val="0"/>
              <w:jc w:val="center"/>
            </w:pPr>
            <w:r>
              <w:rPr>
                <w:sz w:val="20"/>
              </w:rPr>
              <w:t xml:space="preserve">17</w:t>
            </w:r>
          </w:p>
        </w:tc>
        <w:tc>
          <w:tcPr>
            <w:tcW w:w="1644" w:type="dxa"/>
            <w:vAlign w:val="center"/>
          </w:tcPr>
          <w:p>
            <w:pPr>
              <w:pStyle w:val="0"/>
              <w:jc w:val="center"/>
            </w:pPr>
            <w:r>
              <w:rPr>
                <w:sz w:val="20"/>
              </w:rPr>
              <w:t xml:space="preserve">18</w:t>
            </w:r>
          </w:p>
        </w:tc>
        <w:tc>
          <w:tcPr>
            <w:tcW w:w="1984" w:type="dxa"/>
            <w:vAlign w:val="center"/>
          </w:tcPr>
          <w:p>
            <w:pPr>
              <w:pStyle w:val="0"/>
              <w:jc w:val="center"/>
            </w:pPr>
            <w:r>
              <w:rPr>
                <w:sz w:val="20"/>
              </w:rPr>
              <w:t xml:space="preserve">19</w:t>
            </w:r>
          </w:p>
        </w:tc>
        <w:tc>
          <w:tcPr>
            <w:tcW w:w="1984" w:type="dxa"/>
            <w:vAlign w:val="center"/>
          </w:tcPr>
          <w:p>
            <w:pPr>
              <w:pStyle w:val="0"/>
              <w:jc w:val="center"/>
            </w:pPr>
            <w:r>
              <w:rPr>
                <w:sz w:val="20"/>
              </w:rPr>
              <w:t xml:space="preserve">20</w:t>
            </w:r>
          </w:p>
        </w:tc>
      </w:tr>
      <w:tr>
        <w:tc>
          <w:tcPr>
            <w:tcW w:w="1361" w:type="dxa"/>
            <w:vAlign w:val="center"/>
          </w:tcPr>
          <w:p>
            <w:pPr>
              <w:pStyle w:val="0"/>
            </w:pPr>
            <w:r>
              <w:rPr>
                <w:sz w:val="20"/>
              </w:rPr>
            </w:r>
          </w:p>
        </w:tc>
        <w:tc>
          <w:tcPr>
            <w:tcW w:w="1304" w:type="dxa"/>
            <w:vAlign w:val="center"/>
          </w:tcPr>
          <w:p>
            <w:pPr>
              <w:pStyle w:val="0"/>
            </w:pPr>
            <w:r>
              <w:rPr>
                <w:sz w:val="20"/>
              </w:rPr>
            </w:r>
          </w:p>
        </w:tc>
        <w:tc>
          <w:tcPr>
            <w:tcW w:w="1191" w:type="dxa"/>
            <w:vAlign w:val="center"/>
          </w:tcPr>
          <w:p>
            <w:pPr>
              <w:pStyle w:val="0"/>
            </w:pPr>
            <w:r>
              <w:rPr>
                <w:sz w:val="20"/>
              </w:rPr>
            </w:r>
          </w:p>
        </w:tc>
        <w:tc>
          <w:tcPr>
            <w:tcW w:w="1020" w:type="dxa"/>
            <w:vAlign w:val="center"/>
          </w:tcPr>
          <w:p>
            <w:pPr>
              <w:pStyle w:val="0"/>
            </w:pPr>
            <w:r>
              <w:rPr>
                <w:sz w:val="20"/>
              </w:rPr>
            </w:r>
          </w:p>
        </w:tc>
        <w:tc>
          <w:tcPr>
            <w:tcW w:w="1077" w:type="dxa"/>
            <w:vAlign w:val="center"/>
          </w:tcPr>
          <w:p>
            <w:pPr>
              <w:pStyle w:val="0"/>
            </w:pPr>
            <w:r>
              <w:rPr>
                <w:sz w:val="20"/>
              </w:rPr>
            </w:r>
          </w:p>
        </w:tc>
        <w:tc>
          <w:tcPr>
            <w:tcW w:w="1084" w:type="dxa"/>
            <w:vAlign w:val="center"/>
          </w:tcPr>
          <w:p>
            <w:pPr>
              <w:pStyle w:val="0"/>
            </w:pPr>
            <w:r>
              <w:rPr>
                <w:sz w:val="20"/>
              </w:rPr>
            </w:r>
          </w:p>
        </w:tc>
        <w:tc>
          <w:tcPr>
            <w:tcW w:w="75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20" w:type="dxa"/>
            <w:vAlign w:val="center"/>
          </w:tcPr>
          <w:p>
            <w:pPr>
              <w:pStyle w:val="0"/>
            </w:pPr>
            <w:r>
              <w:rPr>
                <w:sz w:val="20"/>
              </w:rPr>
            </w:r>
          </w:p>
        </w:tc>
        <w:tc>
          <w:tcPr>
            <w:tcW w:w="1191" w:type="dxa"/>
            <w:vAlign w:val="center"/>
          </w:tcPr>
          <w:p>
            <w:pPr>
              <w:pStyle w:val="0"/>
            </w:pPr>
            <w:r>
              <w:rPr>
                <w:sz w:val="20"/>
              </w:rPr>
            </w:r>
          </w:p>
        </w:tc>
        <w:tc>
          <w:tcPr>
            <w:tcW w:w="1984" w:type="dxa"/>
            <w:vAlign w:val="center"/>
          </w:tcPr>
          <w:p>
            <w:pPr>
              <w:pStyle w:val="0"/>
            </w:pPr>
            <w:r>
              <w:rPr>
                <w:sz w:val="20"/>
              </w:rPr>
            </w:r>
          </w:p>
        </w:tc>
        <w:tc>
          <w:tcPr>
            <w:tcW w:w="754" w:type="dxa"/>
            <w:vAlign w:val="center"/>
          </w:tcPr>
          <w:p>
            <w:pPr>
              <w:pStyle w:val="0"/>
            </w:pPr>
            <w:r>
              <w:rPr>
                <w:sz w:val="20"/>
              </w:rPr>
            </w:r>
          </w:p>
        </w:tc>
        <w:tc>
          <w:tcPr>
            <w:tcW w:w="1531" w:type="dxa"/>
            <w:vAlign w:val="center"/>
          </w:tcPr>
          <w:p>
            <w:pPr>
              <w:pStyle w:val="0"/>
            </w:pPr>
            <w:r>
              <w:rPr>
                <w:sz w:val="20"/>
              </w:rPr>
            </w:r>
          </w:p>
        </w:tc>
        <w:tc>
          <w:tcPr>
            <w:tcW w:w="1587" w:type="dxa"/>
            <w:vAlign w:val="center"/>
          </w:tcPr>
          <w:p>
            <w:pPr>
              <w:pStyle w:val="0"/>
            </w:pPr>
            <w:r>
              <w:rPr>
                <w:sz w:val="20"/>
              </w:rPr>
            </w:r>
          </w:p>
        </w:tc>
        <w:tc>
          <w:tcPr>
            <w:tcW w:w="907" w:type="dxa"/>
            <w:vAlign w:val="center"/>
          </w:tcPr>
          <w:p>
            <w:pPr>
              <w:pStyle w:val="0"/>
            </w:pPr>
            <w:r>
              <w:rPr>
                <w:sz w:val="20"/>
              </w:rPr>
            </w:r>
          </w:p>
        </w:tc>
        <w:tc>
          <w:tcPr>
            <w:tcW w:w="1020" w:type="dxa"/>
            <w:vAlign w:val="center"/>
          </w:tcPr>
          <w:p>
            <w:pPr>
              <w:pStyle w:val="0"/>
            </w:pPr>
            <w:r>
              <w:rPr>
                <w:sz w:val="20"/>
              </w:rPr>
            </w:r>
          </w:p>
        </w:tc>
        <w:tc>
          <w:tcPr>
            <w:tcW w:w="1644" w:type="dxa"/>
            <w:vAlign w:val="center"/>
          </w:tcPr>
          <w:p>
            <w:pPr>
              <w:pStyle w:val="0"/>
            </w:pPr>
            <w:r>
              <w:rPr>
                <w:sz w:val="20"/>
              </w:rPr>
            </w:r>
          </w:p>
        </w:tc>
        <w:tc>
          <w:tcPr>
            <w:tcW w:w="1984" w:type="dxa"/>
            <w:vAlign w:val="center"/>
          </w:tcPr>
          <w:p>
            <w:pPr>
              <w:pStyle w:val="0"/>
            </w:pPr>
            <w:r>
              <w:rPr>
                <w:sz w:val="20"/>
              </w:rPr>
            </w:r>
          </w:p>
        </w:tc>
        <w:tc>
          <w:tcPr>
            <w:tcW w:w="1984" w:type="dxa"/>
            <w:vAlign w:val="center"/>
          </w:tcPr>
          <w:p>
            <w:pPr>
              <w:pStyle w:val="0"/>
            </w:pPr>
            <w:r>
              <w:rPr>
                <w:sz w:val="20"/>
              </w:rPr>
            </w:r>
          </w:p>
        </w:tc>
      </w:tr>
      <w:tr>
        <w:tc>
          <w:tcPr>
            <w:tcW w:w="1361" w:type="dxa"/>
            <w:vAlign w:val="center"/>
          </w:tcPr>
          <w:p>
            <w:pPr>
              <w:pStyle w:val="0"/>
            </w:pPr>
            <w:r>
              <w:rPr>
                <w:sz w:val="20"/>
              </w:rPr>
            </w:r>
          </w:p>
        </w:tc>
        <w:tc>
          <w:tcPr>
            <w:tcW w:w="1304" w:type="dxa"/>
            <w:vAlign w:val="center"/>
          </w:tcPr>
          <w:p>
            <w:pPr>
              <w:pStyle w:val="0"/>
            </w:pPr>
            <w:r>
              <w:rPr>
                <w:sz w:val="20"/>
              </w:rPr>
            </w:r>
          </w:p>
        </w:tc>
        <w:tc>
          <w:tcPr>
            <w:tcW w:w="1191" w:type="dxa"/>
            <w:vAlign w:val="center"/>
          </w:tcPr>
          <w:p>
            <w:pPr>
              <w:pStyle w:val="0"/>
            </w:pPr>
            <w:r>
              <w:rPr>
                <w:sz w:val="20"/>
              </w:rPr>
            </w:r>
          </w:p>
        </w:tc>
        <w:tc>
          <w:tcPr>
            <w:tcW w:w="1020" w:type="dxa"/>
            <w:vAlign w:val="center"/>
          </w:tcPr>
          <w:p>
            <w:pPr>
              <w:pStyle w:val="0"/>
            </w:pPr>
            <w:r>
              <w:rPr>
                <w:sz w:val="20"/>
              </w:rPr>
            </w:r>
          </w:p>
        </w:tc>
        <w:tc>
          <w:tcPr>
            <w:tcW w:w="1077" w:type="dxa"/>
            <w:vAlign w:val="center"/>
          </w:tcPr>
          <w:p>
            <w:pPr>
              <w:pStyle w:val="0"/>
            </w:pPr>
            <w:r>
              <w:rPr>
                <w:sz w:val="20"/>
              </w:rPr>
            </w:r>
          </w:p>
        </w:tc>
        <w:tc>
          <w:tcPr>
            <w:tcW w:w="1084" w:type="dxa"/>
            <w:vAlign w:val="center"/>
          </w:tcPr>
          <w:p>
            <w:pPr>
              <w:pStyle w:val="0"/>
            </w:pPr>
            <w:r>
              <w:rPr>
                <w:sz w:val="20"/>
              </w:rPr>
            </w:r>
          </w:p>
        </w:tc>
        <w:tc>
          <w:tcPr>
            <w:tcW w:w="754" w:type="dxa"/>
            <w:vAlign w:val="center"/>
          </w:tcPr>
          <w:p>
            <w:pPr>
              <w:pStyle w:val="0"/>
            </w:pPr>
            <w:r>
              <w:rPr>
                <w:sz w:val="20"/>
              </w:rPr>
            </w:r>
          </w:p>
        </w:tc>
        <w:tc>
          <w:tcPr>
            <w:tcW w:w="1474" w:type="dxa"/>
            <w:vAlign w:val="center"/>
          </w:tcPr>
          <w:p>
            <w:pPr>
              <w:pStyle w:val="0"/>
            </w:pPr>
            <w:r>
              <w:rPr>
                <w:sz w:val="20"/>
              </w:rPr>
            </w:r>
          </w:p>
        </w:tc>
        <w:tc>
          <w:tcPr>
            <w:tcW w:w="1644" w:type="dxa"/>
            <w:vAlign w:val="center"/>
          </w:tcPr>
          <w:p>
            <w:pPr>
              <w:pStyle w:val="0"/>
            </w:pPr>
            <w:r>
              <w:rPr>
                <w:sz w:val="20"/>
              </w:rPr>
            </w:r>
          </w:p>
        </w:tc>
        <w:tc>
          <w:tcPr>
            <w:tcW w:w="1020" w:type="dxa"/>
            <w:vAlign w:val="center"/>
          </w:tcPr>
          <w:p>
            <w:pPr>
              <w:pStyle w:val="0"/>
            </w:pPr>
            <w:r>
              <w:rPr>
                <w:sz w:val="20"/>
              </w:rPr>
            </w:r>
          </w:p>
        </w:tc>
        <w:tc>
          <w:tcPr>
            <w:tcW w:w="1191" w:type="dxa"/>
            <w:vAlign w:val="center"/>
          </w:tcPr>
          <w:p>
            <w:pPr>
              <w:pStyle w:val="0"/>
            </w:pPr>
            <w:r>
              <w:rPr>
                <w:sz w:val="20"/>
              </w:rPr>
            </w:r>
          </w:p>
        </w:tc>
        <w:tc>
          <w:tcPr>
            <w:tcW w:w="1984" w:type="dxa"/>
            <w:vAlign w:val="center"/>
          </w:tcPr>
          <w:p>
            <w:pPr>
              <w:pStyle w:val="0"/>
            </w:pPr>
            <w:r>
              <w:rPr>
                <w:sz w:val="20"/>
              </w:rPr>
            </w:r>
          </w:p>
        </w:tc>
        <w:tc>
          <w:tcPr>
            <w:tcW w:w="754" w:type="dxa"/>
            <w:vAlign w:val="center"/>
          </w:tcPr>
          <w:p>
            <w:pPr>
              <w:pStyle w:val="0"/>
            </w:pPr>
            <w:r>
              <w:rPr>
                <w:sz w:val="20"/>
              </w:rPr>
            </w:r>
          </w:p>
        </w:tc>
        <w:tc>
          <w:tcPr>
            <w:tcW w:w="1531" w:type="dxa"/>
            <w:vAlign w:val="center"/>
          </w:tcPr>
          <w:p>
            <w:pPr>
              <w:pStyle w:val="0"/>
            </w:pPr>
            <w:r>
              <w:rPr>
                <w:sz w:val="20"/>
              </w:rPr>
            </w:r>
          </w:p>
        </w:tc>
        <w:tc>
          <w:tcPr>
            <w:tcW w:w="1587" w:type="dxa"/>
            <w:vAlign w:val="center"/>
          </w:tcPr>
          <w:p>
            <w:pPr>
              <w:pStyle w:val="0"/>
            </w:pPr>
            <w:r>
              <w:rPr>
                <w:sz w:val="20"/>
              </w:rPr>
            </w:r>
          </w:p>
        </w:tc>
        <w:tc>
          <w:tcPr>
            <w:tcW w:w="907" w:type="dxa"/>
            <w:vAlign w:val="center"/>
          </w:tcPr>
          <w:p>
            <w:pPr>
              <w:pStyle w:val="0"/>
            </w:pPr>
            <w:r>
              <w:rPr>
                <w:sz w:val="20"/>
              </w:rPr>
            </w:r>
          </w:p>
        </w:tc>
        <w:tc>
          <w:tcPr>
            <w:tcW w:w="1020" w:type="dxa"/>
            <w:vAlign w:val="center"/>
          </w:tcPr>
          <w:p>
            <w:pPr>
              <w:pStyle w:val="0"/>
            </w:pPr>
            <w:r>
              <w:rPr>
                <w:sz w:val="20"/>
              </w:rPr>
            </w:r>
          </w:p>
        </w:tc>
        <w:tc>
          <w:tcPr>
            <w:tcW w:w="1644" w:type="dxa"/>
            <w:vAlign w:val="center"/>
          </w:tcPr>
          <w:p>
            <w:pPr>
              <w:pStyle w:val="0"/>
            </w:pPr>
            <w:r>
              <w:rPr>
                <w:sz w:val="20"/>
              </w:rPr>
            </w:r>
          </w:p>
        </w:tc>
        <w:tc>
          <w:tcPr>
            <w:tcW w:w="1984" w:type="dxa"/>
            <w:vAlign w:val="center"/>
          </w:tcPr>
          <w:p>
            <w:pPr>
              <w:pStyle w:val="0"/>
            </w:pPr>
            <w:r>
              <w:rPr>
                <w:sz w:val="20"/>
              </w:rPr>
            </w:r>
          </w:p>
        </w:tc>
        <w:tc>
          <w:tcPr>
            <w:tcW w:w="1984" w:type="dxa"/>
            <w:vAlign w:val="center"/>
          </w:tcPr>
          <w:p>
            <w:pPr>
              <w:pStyle w:val="0"/>
            </w:pPr>
            <w:r>
              <w:rPr>
                <w:sz w:val="20"/>
              </w:rPr>
            </w:r>
          </w:p>
        </w:tc>
      </w:tr>
    </w:tbl>
    <w:p>
      <w:pPr>
        <w:pStyle w:val="0"/>
        <w:jc w:val="both"/>
      </w:pPr>
      <w:r>
        <w:rPr>
          <w:sz w:val="20"/>
        </w:rPr>
      </w:r>
    </w:p>
    <w:p>
      <w:pPr>
        <w:pStyle w:val="0"/>
        <w:outlineLvl w:val="2"/>
        <w:jc w:val="center"/>
      </w:pPr>
      <w:r>
        <w:rPr>
          <w:sz w:val="20"/>
        </w:rPr>
        <w:t xml:space="preserve">II. Сведения о фактическом достижении показателей,</w:t>
      </w:r>
    </w:p>
    <w:p>
      <w:pPr>
        <w:pStyle w:val="0"/>
        <w:jc w:val="center"/>
      </w:pPr>
      <w:r>
        <w:rPr>
          <w:sz w:val="20"/>
        </w:rPr>
        <w:t xml:space="preserve">характеризующих качество оказания государственной услуги</w:t>
      </w:r>
    </w:p>
    <w:p>
      <w:pPr>
        <w:pStyle w:val="0"/>
        <w:jc w:val="center"/>
      </w:pPr>
      <w:r>
        <w:rPr>
          <w:sz w:val="20"/>
        </w:rPr>
        <w:t xml:space="preserve">(государственных услуг, составляющих укрупненную</w:t>
      </w:r>
    </w:p>
    <w:p>
      <w:pPr>
        <w:pStyle w:val="0"/>
        <w:jc w:val="center"/>
      </w:pPr>
      <w:r>
        <w:rPr>
          <w:sz w:val="20"/>
        </w:rPr>
        <w:t xml:space="preserve">государственную услугу), на 20___ год</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1304"/>
        <w:gridCol w:w="1247"/>
        <w:gridCol w:w="1020"/>
        <w:gridCol w:w="964"/>
        <w:gridCol w:w="1084"/>
        <w:gridCol w:w="1417"/>
        <w:gridCol w:w="1474"/>
        <w:gridCol w:w="1361"/>
        <w:gridCol w:w="1304"/>
        <w:gridCol w:w="1984"/>
        <w:gridCol w:w="1984"/>
        <w:gridCol w:w="1429"/>
        <w:gridCol w:w="1417"/>
        <w:gridCol w:w="1939"/>
        <w:gridCol w:w="1939"/>
      </w:tblGrid>
      <w:tr>
        <w:tc>
          <w:tcPr>
            <w:tcW w:w="1417" w:type="dxa"/>
            <w:vAlign w:val="center"/>
            <w:vMerge w:val="restart"/>
          </w:tcPr>
          <w:p>
            <w:pPr>
              <w:pStyle w:val="0"/>
              <w:jc w:val="center"/>
            </w:pPr>
            <w:r>
              <w:rPr>
                <w:sz w:val="20"/>
              </w:rPr>
              <w:t xml:space="preserve">Наименование государственной услуги</w:t>
            </w:r>
          </w:p>
        </w:tc>
        <w:tc>
          <w:tcPr>
            <w:tcW w:w="1304" w:type="dxa"/>
            <w:vAlign w:val="center"/>
            <w:vMerge w:val="restart"/>
          </w:tcPr>
          <w:p>
            <w:pPr>
              <w:pStyle w:val="0"/>
              <w:jc w:val="center"/>
            </w:pPr>
            <w:r>
              <w:rPr>
                <w:sz w:val="20"/>
              </w:rPr>
              <w:t xml:space="preserve">Год определения исполнителей государственной услуги</w:t>
            </w:r>
          </w:p>
        </w:tc>
        <w:tc>
          <w:tcPr>
            <w:tcW w:w="1247" w:type="dxa"/>
            <w:vAlign w:val="center"/>
            <w:vMerge w:val="restart"/>
          </w:tcPr>
          <w:p>
            <w:pPr>
              <w:pStyle w:val="0"/>
              <w:jc w:val="center"/>
            </w:pPr>
            <w:r>
              <w:rPr>
                <w:sz w:val="20"/>
              </w:rPr>
              <w:t xml:space="preserve">Место оказания государственной услуги (по </w:t>
            </w:r>
            <w:hyperlink w:history="0" r:id="rId5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r>
              <w:rPr>
                <w:sz w:val="20"/>
              </w:rPr>
              <w:t xml:space="preserve">)</w:t>
            </w:r>
          </w:p>
        </w:tc>
        <w:tc>
          <w:tcPr>
            <w:gridSpan w:val="3"/>
            <w:tcW w:w="3068" w:type="dxa"/>
            <w:vAlign w:val="center"/>
          </w:tcPr>
          <w:p>
            <w:pPr>
              <w:pStyle w:val="0"/>
              <w:jc w:val="center"/>
            </w:pPr>
            <w:r>
              <w:rPr>
                <w:sz w:val="20"/>
              </w:rPr>
              <w:t xml:space="preserve">Показатель, характеризующий качество оказания государственной услуги</w:t>
            </w:r>
          </w:p>
        </w:tc>
        <w:tc>
          <w:tcPr>
            <w:tcW w:w="1417" w:type="dxa"/>
            <w:vAlign w:val="center"/>
            <w:vMerge w:val="restart"/>
          </w:tcPr>
          <w:p>
            <w:pPr>
              <w:pStyle w:val="0"/>
              <w:jc w:val="center"/>
            </w:pPr>
            <w:r>
              <w:rPr>
                <w:sz w:val="20"/>
              </w:rPr>
              <w:t xml:space="preserve">Значение планового показателя, характеризующего качество оказания государственной услуги, на 20__ год</w:t>
            </w:r>
          </w:p>
        </w:tc>
        <w:tc>
          <w:tcPr>
            <w:tcW w:w="1474" w:type="dxa"/>
            <w:vAlign w:val="center"/>
            <w:vMerge w:val="restart"/>
          </w:tcPr>
          <w:p>
            <w:pPr>
              <w:pStyle w:val="0"/>
              <w:jc w:val="center"/>
            </w:pPr>
            <w:r>
              <w:rPr>
                <w:sz w:val="20"/>
              </w:rPr>
              <w:t xml:space="preserve">Значение фактического показателя, характеризующего качество оказания государственной услуги, на "__" 20__ года</w:t>
            </w:r>
          </w:p>
        </w:tc>
        <w:tc>
          <w:tcPr>
            <w:tcW w:w="1361" w:type="dxa"/>
            <w:vAlign w:val="center"/>
            <w:vMerge w:val="restart"/>
          </w:tcPr>
          <w:p>
            <w:pPr>
              <w:pStyle w:val="0"/>
              <w:jc w:val="center"/>
            </w:pPr>
            <w:r>
              <w:rPr>
                <w:sz w:val="20"/>
              </w:rPr>
              <w:t xml:space="preserve">Предельные допустимые возможные отклонения от показателя, характеризующего качество оказания государственной услуги</w:t>
            </w:r>
          </w:p>
        </w:tc>
        <w:tc>
          <w:tcPr>
            <w:tcW w:w="1304" w:type="dxa"/>
            <w:vAlign w:val="center"/>
            <w:vMerge w:val="restart"/>
          </w:tcPr>
          <w:p>
            <w:pPr>
              <w:pStyle w:val="0"/>
              <w:jc w:val="center"/>
            </w:pPr>
            <w:r>
              <w:rPr>
                <w:sz w:val="20"/>
              </w:rPr>
              <w:t xml:space="preserve">Значение фактического отклонения от показателя, характеризующего качество оказания государственной услуги</w:t>
            </w:r>
          </w:p>
        </w:tc>
        <w:tc>
          <w:tcPr>
            <w:tcW w:w="1984" w:type="dxa"/>
            <w:vAlign w:val="center"/>
            <w:vMerge w:val="restart"/>
          </w:tcPr>
          <w:p>
            <w:pPr>
              <w:pStyle w:val="0"/>
              <w:jc w:val="center"/>
            </w:pPr>
            <w:r>
              <w:rPr>
                <w:sz w:val="20"/>
              </w:rPr>
              <w:t xml:space="preserve">Количество исполнителей услуг, исполнивших государственное задание, соглашение с отклонениями, превышающими предельные допустимые возможные отклонения от показателя, характеризующего качество оказания государственной услуги</w:t>
            </w:r>
          </w:p>
        </w:tc>
        <w:tc>
          <w:tcPr>
            <w:tcW w:w="1984" w:type="dxa"/>
            <w:vAlign w:val="center"/>
            <w:vMerge w:val="restart"/>
          </w:tcPr>
          <w:p>
            <w:pPr>
              <w:pStyle w:val="0"/>
              <w:jc w:val="center"/>
            </w:pPr>
            <w:r>
              <w:rPr>
                <w:sz w:val="20"/>
              </w:rPr>
              <w:t xml:space="preserve">Доля исполнителей услуг, исполнивших государственное задание, соглашение с отклонениями, превышающими предельные допустимые возможные отклонения от показателя, характеризующего качество оказания государственной услуги</w:t>
            </w:r>
          </w:p>
        </w:tc>
        <w:tc>
          <w:tcPr>
            <w:tcW w:w="1429" w:type="dxa"/>
            <w:vAlign w:val="center"/>
            <w:vMerge w:val="restart"/>
          </w:tcPr>
          <w:p>
            <w:pPr>
              <w:pStyle w:val="0"/>
              <w:jc w:val="center"/>
            </w:pPr>
            <w:r>
              <w:rPr>
                <w:sz w:val="20"/>
              </w:rPr>
              <w:t xml:space="preserve">Уникальный номер реестровой записи</w:t>
            </w:r>
          </w:p>
        </w:tc>
        <w:tc>
          <w:tcPr>
            <w:tcW w:w="1417" w:type="dxa"/>
            <w:vAlign w:val="center"/>
            <w:vMerge w:val="restart"/>
          </w:tcPr>
          <w:p>
            <w:pPr>
              <w:pStyle w:val="0"/>
              <w:jc w:val="center"/>
            </w:pPr>
            <w:r>
              <w:rPr>
                <w:sz w:val="20"/>
              </w:rPr>
              <w:t xml:space="preserve">Содержание государственной услуги (государственных услуг, составляющих укрупненную государственную</w:t>
            </w:r>
          </w:p>
        </w:tc>
        <w:tc>
          <w:tcPr>
            <w:tcW w:w="1939" w:type="dxa"/>
            <w:vAlign w:val="center"/>
            <w:vMerge w:val="restart"/>
          </w:tcPr>
          <w:p>
            <w:pPr>
              <w:pStyle w:val="0"/>
              <w:jc w:val="center"/>
            </w:pPr>
            <w:r>
              <w:rPr>
                <w:sz w:val="20"/>
              </w:rPr>
              <w:t xml:space="preserve">Условия (формы) оказания государственной услуги (государственных услуг, составляющих укрупненную государственную услугу) на срок оказания государственной услуги</w:t>
            </w:r>
          </w:p>
        </w:tc>
        <w:tc>
          <w:tcPr>
            <w:tcW w:w="1939" w:type="dxa"/>
            <w:vAlign w:val="center"/>
            <w:vMerge w:val="restart"/>
          </w:tcPr>
          <w:p>
            <w:pPr>
              <w:pStyle w:val="0"/>
              <w:jc w:val="center"/>
            </w:pPr>
            <w:r>
              <w:rPr>
                <w:sz w:val="20"/>
              </w:rPr>
              <w:t xml:space="preserve">Категории потребителей государственных услуг (государственных услуг, составляющих укрупненную государственную услугу) на срок оказания государственной услуги &lt;14&gt;</w:t>
            </w:r>
          </w:p>
        </w:tc>
      </w:tr>
      <w:tr>
        <w:tc>
          <w:tcPr>
            <w:vMerge w:val="continue"/>
          </w:tcPr>
          <w:p/>
        </w:tc>
        <w:tc>
          <w:tcPr>
            <w:vMerge w:val="continue"/>
          </w:tcPr>
          <w:p/>
        </w:tc>
        <w:tc>
          <w:tcPr>
            <w:vMerge w:val="continue"/>
          </w:tcPr>
          <w:p/>
        </w:tc>
        <w:tc>
          <w:tcPr>
            <w:tcW w:w="1020" w:type="dxa"/>
            <w:vAlign w:val="center"/>
            <w:vMerge w:val="restart"/>
          </w:tcPr>
          <w:p>
            <w:pPr>
              <w:pStyle w:val="0"/>
              <w:jc w:val="center"/>
            </w:pPr>
            <w:r>
              <w:rPr>
                <w:sz w:val="20"/>
              </w:rPr>
              <w:t xml:space="preserve">наименование показателя</w:t>
            </w:r>
          </w:p>
        </w:tc>
        <w:tc>
          <w:tcPr>
            <w:gridSpan w:val="2"/>
            <w:tcW w:w="2048" w:type="dxa"/>
            <w:vAlign w:val="center"/>
          </w:tcPr>
          <w:p>
            <w:pPr>
              <w:pStyle w:val="0"/>
              <w:jc w:val="center"/>
            </w:pPr>
            <w:r>
              <w:rPr>
                <w:sz w:val="20"/>
              </w:rPr>
              <w:t xml:space="preserve">единица измерения</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tcW w:w="964" w:type="dxa"/>
            <w:vAlign w:val="center"/>
          </w:tcPr>
          <w:p>
            <w:pPr>
              <w:pStyle w:val="0"/>
              <w:jc w:val="center"/>
            </w:pPr>
            <w:r>
              <w:rPr>
                <w:sz w:val="20"/>
              </w:rPr>
              <w:t xml:space="preserve">наименование</w:t>
            </w:r>
          </w:p>
        </w:tc>
        <w:tc>
          <w:tcPr>
            <w:tcW w:w="1084" w:type="dxa"/>
            <w:vAlign w:val="center"/>
          </w:tcPr>
          <w:p>
            <w:pPr>
              <w:pStyle w:val="0"/>
              <w:jc w:val="center"/>
            </w:pPr>
            <w:r>
              <w:rPr>
                <w:sz w:val="20"/>
              </w:rPr>
              <w:t xml:space="preserve">код по </w:t>
            </w:r>
            <w:hyperlink w:history="0" r:id="rId5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(при наличии)</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1417" w:type="dxa"/>
            <w:vAlign w:val="center"/>
          </w:tcPr>
          <w:p>
            <w:pPr>
              <w:pStyle w:val="0"/>
              <w:jc w:val="center"/>
            </w:pPr>
            <w:r>
              <w:rPr>
                <w:sz w:val="20"/>
              </w:rPr>
              <w:t xml:space="preserve">1</w:t>
            </w:r>
          </w:p>
        </w:tc>
        <w:tc>
          <w:tcPr>
            <w:tcW w:w="1304" w:type="dxa"/>
            <w:vAlign w:val="center"/>
          </w:tcPr>
          <w:p>
            <w:pPr>
              <w:pStyle w:val="0"/>
              <w:jc w:val="center"/>
            </w:pPr>
            <w:r>
              <w:rPr>
                <w:sz w:val="20"/>
              </w:rPr>
              <w:t xml:space="preserve">2</w:t>
            </w:r>
          </w:p>
        </w:tc>
        <w:tc>
          <w:tcPr>
            <w:tcW w:w="1247" w:type="dxa"/>
            <w:vAlign w:val="center"/>
          </w:tcPr>
          <w:p>
            <w:pPr>
              <w:pStyle w:val="0"/>
              <w:jc w:val="center"/>
            </w:pPr>
            <w:r>
              <w:rPr>
                <w:sz w:val="20"/>
              </w:rPr>
              <w:t xml:space="preserve">3</w:t>
            </w:r>
          </w:p>
        </w:tc>
        <w:tc>
          <w:tcPr>
            <w:tcW w:w="1020" w:type="dxa"/>
            <w:vAlign w:val="center"/>
          </w:tcPr>
          <w:p>
            <w:pPr>
              <w:pStyle w:val="0"/>
              <w:jc w:val="center"/>
            </w:pPr>
            <w:r>
              <w:rPr>
                <w:sz w:val="20"/>
              </w:rPr>
              <w:t xml:space="preserve">4</w:t>
            </w:r>
          </w:p>
        </w:tc>
        <w:tc>
          <w:tcPr>
            <w:tcW w:w="964" w:type="dxa"/>
            <w:vAlign w:val="center"/>
          </w:tcPr>
          <w:p>
            <w:pPr>
              <w:pStyle w:val="0"/>
              <w:jc w:val="center"/>
            </w:pPr>
            <w:r>
              <w:rPr>
                <w:sz w:val="20"/>
              </w:rPr>
              <w:t xml:space="preserve">5</w:t>
            </w:r>
          </w:p>
        </w:tc>
        <w:tc>
          <w:tcPr>
            <w:tcW w:w="1084" w:type="dxa"/>
            <w:vAlign w:val="center"/>
          </w:tcPr>
          <w:p>
            <w:pPr>
              <w:pStyle w:val="0"/>
              <w:jc w:val="center"/>
            </w:pPr>
            <w:r>
              <w:rPr>
                <w:sz w:val="20"/>
              </w:rPr>
              <w:t xml:space="preserve">6</w:t>
            </w:r>
          </w:p>
        </w:tc>
        <w:tc>
          <w:tcPr>
            <w:tcW w:w="1417" w:type="dxa"/>
            <w:vAlign w:val="center"/>
          </w:tcPr>
          <w:p>
            <w:pPr>
              <w:pStyle w:val="0"/>
              <w:jc w:val="center"/>
            </w:pPr>
            <w:r>
              <w:rPr>
                <w:sz w:val="20"/>
              </w:rPr>
              <w:t xml:space="preserve">7</w:t>
            </w:r>
          </w:p>
        </w:tc>
        <w:tc>
          <w:tcPr>
            <w:tcW w:w="1474" w:type="dxa"/>
            <w:vAlign w:val="center"/>
          </w:tcPr>
          <w:p>
            <w:pPr>
              <w:pStyle w:val="0"/>
              <w:jc w:val="center"/>
            </w:pPr>
            <w:r>
              <w:rPr>
                <w:sz w:val="20"/>
              </w:rPr>
              <w:t xml:space="preserve">8</w:t>
            </w:r>
          </w:p>
        </w:tc>
        <w:tc>
          <w:tcPr>
            <w:tcW w:w="1361" w:type="dxa"/>
            <w:vAlign w:val="center"/>
          </w:tcPr>
          <w:p>
            <w:pPr>
              <w:pStyle w:val="0"/>
              <w:jc w:val="center"/>
            </w:pPr>
            <w:r>
              <w:rPr>
                <w:sz w:val="20"/>
              </w:rPr>
              <w:t xml:space="preserve">9</w:t>
            </w:r>
          </w:p>
        </w:tc>
        <w:tc>
          <w:tcPr>
            <w:tcW w:w="1304" w:type="dxa"/>
            <w:vAlign w:val="center"/>
          </w:tcPr>
          <w:p>
            <w:pPr>
              <w:pStyle w:val="0"/>
              <w:jc w:val="center"/>
            </w:pPr>
            <w:r>
              <w:rPr>
                <w:sz w:val="20"/>
              </w:rPr>
              <w:t xml:space="preserve">10</w:t>
            </w:r>
          </w:p>
        </w:tc>
        <w:tc>
          <w:tcPr>
            <w:tcW w:w="1984" w:type="dxa"/>
            <w:vAlign w:val="center"/>
          </w:tcPr>
          <w:p>
            <w:pPr>
              <w:pStyle w:val="0"/>
              <w:jc w:val="center"/>
            </w:pPr>
            <w:r>
              <w:rPr>
                <w:sz w:val="20"/>
              </w:rPr>
              <w:t xml:space="preserve">11</w:t>
            </w:r>
          </w:p>
        </w:tc>
        <w:tc>
          <w:tcPr>
            <w:tcW w:w="1984" w:type="dxa"/>
            <w:vAlign w:val="center"/>
          </w:tcPr>
          <w:p>
            <w:pPr>
              <w:pStyle w:val="0"/>
              <w:jc w:val="center"/>
            </w:pPr>
            <w:r>
              <w:rPr>
                <w:sz w:val="20"/>
              </w:rPr>
              <w:t xml:space="preserve">12</w:t>
            </w:r>
          </w:p>
        </w:tc>
        <w:tc>
          <w:tcPr>
            <w:tcW w:w="1429" w:type="dxa"/>
            <w:vAlign w:val="center"/>
          </w:tcPr>
          <w:p>
            <w:pPr>
              <w:pStyle w:val="0"/>
              <w:jc w:val="center"/>
            </w:pPr>
            <w:r>
              <w:rPr>
                <w:sz w:val="20"/>
              </w:rPr>
              <w:t xml:space="preserve">13</w:t>
            </w:r>
          </w:p>
        </w:tc>
        <w:tc>
          <w:tcPr>
            <w:tcW w:w="1417" w:type="dxa"/>
            <w:vAlign w:val="center"/>
          </w:tcPr>
          <w:p>
            <w:pPr>
              <w:pStyle w:val="0"/>
              <w:jc w:val="center"/>
            </w:pPr>
            <w:r>
              <w:rPr>
                <w:sz w:val="20"/>
              </w:rPr>
              <w:t xml:space="preserve">14</w:t>
            </w:r>
          </w:p>
        </w:tc>
        <w:tc>
          <w:tcPr>
            <w:tcW w:w="1939" w:type="dxa"/>
            <w:vAlign w:val="center"/>
          </w:tcPr>
          <w:p>
            <w:pPr>
              <w:pStyle w:val="0"/>
              <w:jc w:val="center"/>
            </w:pPr>
            <w:r>
              <w:rPr>
                <w:sz w:val="20"/>
              </w:rPr>
              <w:t xml:space="preserve">15</w:t>
            </w:r>
          </w:p>
        </w:tc>
        <w:tc>
          <w:tcPr>
            <w:tcW w:w="1939" w:type="dxa"/>
            <w:vAlign w:val="center"/>
          </w:tcPr>
          <w:p>
            <w:pPr>
              <w:pStyle w:val="0"/>
              <w:jc w:val="center"/>
            </w:pPr>
            <w:r>
              <w:rPr>
                <w:sz w:val="20"/>
              </w:rPr>
              <w:t xml:space="preserve">16</w:t>
            </w:r>
          </w:p>
        </w:tc>
      </w:tr>
      <w:tr>
        <w:tc>
          <w:tcPr>
            <w:tcW w:w="1417" w:type="dxa"/>
            <w:vAlign w:val="center"/>
          </w:tcPr>
          <w:p>
            <w:pPr>
              <w:pStyle w:val="0"/>
            </w:pPr>
            <w:r>
              <w:rPr>
                <w:sz w:val="20"/>
              </w:rPr>
            </w:r>
          </w:p>
        </w:tc>
        <w:tc>
          <w:tcPr>
            <w:tcW w:w="1304" w:type="dxa"/>
            <w:vAlign w:val="center"/>
          </w:tcPr>
          <w:p>
            <w:pPr>
              <w:pStyle w:val="0"/>
            </w:pPr>
            <w:r>
              <w:rPr>
                <w:sz w:val="20"/>
              </w:rPr>
            </w:r>
          </w:p>
        </w:tc>
        <w:tc>
          <w:tcPr>
            <w:tcW w:w="1247" w:type="dxa"/>
            <w:vAlign w:val="center"/>
          </w:tcPr>
          <w:p>
            <w:pPr>
              <w:pStyle w:val="0"/>
            </w:pPr>
            <w:r>
              <w:rPr>
                <w:sz w:val="20"/>
              </w:rPr>
            </w:r>
          </w:p>
        </w:tc>
        <w:tc>
          <w:tcPr>
            <w:tcW w:w="1020" w:type="dxa"/>
            <w:vAlign w:val="center"/>
          </w:tcPr>
          <w:p>
            <w:pPr>
              <w:pStyle w:val="0"/>
            </w:pPr>
            <w:r>
              <w:rPr>
                <w:sz w:val="20"/>
              </w:rPr>
            </w:r>
          </w:p>
        </w:tc>
        <w:tc>
          <w:tcPr>
            <w:tcW w:w="964" w:type="dxa"/>
            <w:vAlign w:val="center"/>
          </w:tcPr>
          <w:p>
            <w:pPr>
              <w:pStyle w:val="0"/>
            </w:pPr>
            <w:r>
              <w:rPr>
                <w:sz w:val="20"/>
              </w:rPr>
            </w:r>
          </w:p>
        </w:tc>
        <w:tc>
          <w:tcPr>
            <w:tcW w:w="1084" w:type="dxa"/>
            <w:vAlign w:val="center"/>
          </w:tcPr>
          <w:p>
            <w:pPr>
              <w:pStyle w:val="0"/>
            </w:pPr>
            <w:r>
              <w:rPr>
                <w:sz w:val="20"/>
              </w:rPr>
            </w:r>
          </w:p>
        </w:tc>
        <w:tc>
          <w:tcPr>
            <w:tcW w:w="1417" w:type="dxa"/>
            <w:vAlign w:val="center"/>
          </w:tcPr>
          <w:p>
            <w:pPr>
              <w:pStyle w:val="0"/>
            </w:pPr>
            <w:r>
              <w:rPr>
                <w:sz w:val="20"/>
              </w:rPr>
            </w:r>
          </w:p>
        </w:tc>
        <w:tc>
          <w:tcPr>
            <w:tcW w:w="1474" w:type="dxa"/>
            <w:vAlign w:val="center"/>
          </w:tcPr>
          <w:p>
            <w:pPr>
              <w:pStyle w:val="0"/>
            </w:pPr>
            <w:r>
              <w:rPr>
                <w:sz w:val="20"/>
              </w:rPr>
            </w:r>
          </w:p>
        </w:tc>
        <w:tc>
          <w:tcPr>
            <w:tcW w:w="1361" w:type="dxa"/>
            <w:vAlign w:val="center"/>
          </w:tcPr>
          <w:p>
            <w:pPr>
              <w:pStyle w:val="0"/>
            </w:pPr>
            <w:r>
              <w:rPr>
                <w:sz w:val="20"/>
              </w:rPr>
            </w:r>
          </w:p>
        </w:tc>
        <w:tc>
          <w:tcPr>
            <w:tcW w:w="1304" w:type="dxa"/>
            <w:vAlign w:val="center"/>
          </w:tcPr>
          <w:p>
            <w:pPr>
              <w:pStyle w:val="0"/>
            </w:pPr>
            <w:r>
              <w:rPr>
                <w:sz w:val="20"/>
              </w:rPr>
            </w:r>
          </w:p>
        </w:tc>
        <w:tc>
          <w:tcPr>
            <w:tcW w:w="1984" w:type="dxa"/>
            <w:vAlign w:val="center"/>
          </w:tcPr>
          <w:p>
            <w:pPr>
              <w:pStyle w:val="0"/>
            </w:pPr>
            <w:r>
              <w:rPr>
                <w:sz w:val="20"/>
              </w:rPr>
            </w:r>
          </w:p>
        </w:tc>
        <w:tc>
          <w:tcPr>
            <w:tcW w:w="1984" w:type="dxa"/>
            <w:vAlign w:val="center"/>
          </w:tcPr>
          <w:p>
            <w:pPr>
              <w:pStyle w:val="0"/>
            </w:pPr>
            <w:r>
              <w:rPr>
                <w:sz w:val="20"/>
              </w:rPr>
            </w:r>
          </w:p>
        </w:tc>
        <w:tc>
          <w:tcPr>
            <w:tcW w:w="1429" w:type="dxa"/>
            <w:vAlign w:val="center"/>
          </w:tcPr>
          <w:p>
            <w:pPr>
              <w:pStyle w:val="0"/>
            </w:pPr>
            <w:r>
              <w:rPr>
                <w:sz w:val="20"/>
              </w:rPr>
            </w:r>
          </w:p>
        </w:tc>
        <w:tc>
          <w:tcPr>
            <w:tcW w:w="1417" w:type="dxa"/>
            <w:vAlign w:val="center"/>
          </w:tcPr>
          <w:p>
            <w:pPr>
              <w:pStyle w:val="0"/>
            </w:pPr>
            <w:r>
              <w:rPr>
                <w:sz w:val="20"/>
              </w:rPr>
            </w:r>
          </w:p>
        </w:tc>
        <w:tc>
          <w:tcPr>
            <w:tcW w:w="1939" w:type="dxa"/>
            <w:vAlign w:val="center"/>
          </w:tcPr>
          <w:p>
            <w:pPr>
              <w:pStyle w:val="0"/>
            </w:pPr>
            <w:r>
              <w:rPr>
                <w:sz w:val="20"/>
              </w:rPr>
            </w:r>
          </w:p>
        </w:tc>
        <w:tc>
          <w:tcPr>
            <w:tcW w:w="1939" w:type="dxa"/>
            <w:vAlign w:val="center"/>
          </w:tcPr>
          <w:p>
            <w:pPr>
              <w:pStyle w:val="0"/>
            </w:pPr>
            <w:r>
              <w:rPr>
                <w:sz w:val="20"/>
              </w:rPr>
            </w:r>
          </w:p>
        </w:tc>
      </w:tr>
      <w:tr>
        <w:tc>
          <w:tcPr>
            <w:tcW w:w="1417" w:type="dxa"/>
            <w:vAlign w:val="center"/>
          </w:tcPr>
          <w:p>
            <w:pPr>
              <w:pStyle w:val="0"/>
            </w:pPr>
            <w:r>
              <w:rPr>
                <w:sz w:val="20"/>
              </w:rPr>
            </w:r>
          </w:p>
        </w:tc>
        <w:tc>
          <w:tcPr>
            <w:tcW w:w="1304" w:type="dxa"/>
            <w:vAlign w:val="center"/>
          </w:tcPr>
          <w:p>
            <w:pPr>
              <w:pStyle w:val="0"/>
            </w:pPr>
            <w:r>
              <w:rPr>
                <w:sz w:val="20"/>
              </w:rPr>
            </w:r>
          </w:p>
        </w:tc>
        <w:tc>
          <w:tcPr>
            <w:tcW w:w="1247" w:type="dxa"/>
            <w:vAlign w:val="center"/>
          </w:tcPr>
          <w:p>
            <w:pPr>
              <w:pStyle w:val="0"/>
            </w:pPr>
            <w:r>
              <w:rPr>
                <w:sz w:val="20"/>
              </w:rPr>
            </w:r>
          </w:p>
        </w:tc>
        <w:tc>
          <w:tcPr>
            <w:tcW w:w="1020" w:type="dxa"/>
            <w:vAlign w:val="center"/>
          </w:tcPr>
          <w:p>
            <w:pPr>
              <w:pStyle w:val="0"/>
            </w:pPr>
            <w:r>
              <w:rPr>
                <w:sz w:val="20"/>
              </w:rPr>
            </w:r>
          </w:p>
        </w:tc>
        <w:tc>
          <w:tcPr>
            <w:tcW w:w="964" w:type="dxa"/>
            <w:vAlign w:val="center"/>
          </w:tcPr>
          <w:p>
            <w:pPr>
              <w:pStyle w:val="0"/>
            </w:pPr>
            <w:r>
              <w:rPr>
                <w:sz w:val="20"/>
              </w:rPr>
            </w:r>
          </w:p>
        </w:tc>
        <w:tc>
          <w:tcPr>
            <w:tcW w:w="1084" w:type="dxa"/>
            <w:vAlign w:val="center"/>
          </w:tcPr>
          <w:p>
            <w:pPr>
              <w:pStyle w:val="0"/>
            </w:pPr>
            <w:r>
              <w:rPr>
                <w:sz w:val="20"/>
              </w:rPr>
            </w:r>
          </w:p>
        </w:tc>
        <w:tc>
          <w:tcPr>
            <w:tcW w:w="1417" w:type="dxa"/>
            <w:vAlign w:val="center"/>
          </w:tcPr>
          <w:p>
            <w:pPr>
              <w:pStyle w:val="0"/>
            </w:pPr>
            <w:r>
              <w:rPr>
                <w:sz w:val="20"/>
              </w:rPr>
            </w:r>
          </w:p>
        </w:tc>
        <w:tc>
          <w:tcPr>
            <w:tcW w:w="1474" w:type="dxa"/>
            <w:vAlign w:val="center"/>
          </w:tcPr>
          <w:p>
            <w:pPr>
              <w:pStyle w:val="0"/>
            </w:pPr>
            <w:r>
              <w:rPr>
                <w:sz w:val="20"/>
              </w:rPr>
            </w:r>
          </w:p>
        </w:tc>
        <w:tc>
          <w:tcPr>
            <w:tcW w:w="1361" w:type="dxa"/>
            <w:vAlign w:val="center"/>
          </w:tcPr>
          <w:p>
            <w:pPr>
              <w:pStyle w:val="0"/>
            </w:pPr>
            <w:r>
              <w:rPr>
                <w:sz w:val="20"/>
              </w:rPr>
            </w:r>
          </w:p>
        </w:tc>
        <w:tc>
          <w:tcPr>
            <w:tcW w:w="1304" w:type="dxa"/>
            <w:vAlign w:val="center"/>
          </w:tcPr>
          <w:p>
            <w:pPr>
              <w:pStyle w:val="0"/>
            </w:pPr>
            <w:r>
              <w:rPr>
                <w:sz w:val="20"/>
              </w:rPr>
            </w:r>
          </w:p>
        </w:tc>
        <w:tc>
          <w:tcPr>
            <w:tcW w:w="1984" w:type="dxa"/>
            <w:vAlign w:val="center"/>
          </w:tcPr>
          <w:p>
            <w:pPr>
              <w:pStyle w:val="0"/>
            </w:pPr>
            <w:r>
              <w:rPr>
                <w:sz w:val="20"/>
              </w:rPr>
            </w:r>
          </w:p>
        </w:tc>
        <w:tc>
          <w:tcPr>
            <w:tcW w:w="1984" w:type="dxa"/>
            <w:vAlign w:val="center"/>
          </w:tcPr>
          <w:p>
            <w:pPr>
              <w:pStyle w:val="0"/>
            </w:pPr>
            <w:r>
              <w:rPr>
                <w:sz w:val="20"/>
              </w:rPr>
            </w:r>
          </w:p>
        </w:tc>
        <w:tc>
          <w:tcPr>
            <w:tcW w:w="1429" w:type="dxa"/>
            <w:vAlign w:val="center"/>
          </w:tcPr>
          <w:p>
            <w:pPr>
              <w:pStyle w:val="0"/>
            </w:pPr>
            <w:r>
              <w:rPr>
                <w:sz w:val="20"/>
              </w:rPr>
            </w:r>
          </w:p>
        </w:tc>
        <w:tc>
          <w:tcPr>
            <w:tcW w:w="1417" w:type="dxa"/>
            <w:vAlign w:val="center"/>
          </w:tcPr>
          <w:p>
            <w:pPr>
              <w:pStyle w:val="0"/>
            </w:pPr>
            <w:r>
              <w:rPr>
                <w:sz w:val="20"/>
              </w:rPr>
            </w:r>
          </w:p>
        </w:tc>
        <w:tc>
          <w:tcPr>
            <w:tcW w:w="1939" w:type="dxa"/>
            <w:vAlign w:val="center"/>
          </w:tcPr>
          <w:p>
            <w:pPr>
              <w:pStyle w:val="0"/>
            </w:pPr>
            <w:r>
              <w:rPr>
                <w:sz w:val="20"/>
              </w:rPr>
            </w:r>
          </w:p>
        </w:tc>
        <w:tc>
          <w:tcPr>
            <w:tcW w:w="1939" w:type="dxa"/>
            <w:vAlign w:val="center"/>
          </w:tcPr>
          <w:p>
            <w:pPr>
              <w:pStyle w:val="0"/>
            </w:pPr>
            <w:r>
              <w:rPr>
                <w:sz w:val="20"/>
              </w:rPr>
            </w:r>
          </w:p>
        </w:tc>
      </w:tr>
      <w:tr>
        <w:tc>
          <w:tcPr>
            <w:tcW w:w="1417" w:type="dxa"/>
            <w:vAlign w:val="center"/>
          </w:tcPr>
          <w:p>
            <w:pPr>
              <w:pStyle w:val="0"/>
            </w:pPr>
            <w:r>
              <w:rPr>
                <w:sz w:val="20"/>
              </w:rPr>
            </w:r>
          </w:p>
        </w:tc>
        <w:tc>
          <w:tcPr>
            <w:tcW w:w="1304" w:type="dxa"/>
            <w:vAlign w:val="center"/>
          </w:tcPr>
          <w:p>
            <w:pPr>
              <w:pStyle w:val="0"/>
            </w:pPr>
            <w:r>
              <w:rPr>
                <w:sz w:val="20"/>
              </w:rPr>
            </w:r>
          </w:p>
        </w:tc>
        <w:tc>
          <w:tcPr>
            <w:tcW w:w="1247" w:type="dxa"/>
            <w:vAlign w:val="center"/>
          </w:tcPr>
          <w:p>
            <w:pPr>
              <w:pStyle w:val="0"/>
            </w:pPr>
            <w:r>
              <w:rPr>
                <w:sz w:val="20"/>
              </w:rPr>
            </w:r>
          </w:p>
        </w:tc>
        <w:tc>
          <w:tcPr>
            <w:tcW w:w="1020" w:type="dxa"/>
            <w:vAlign w:val="center"/>
          </w:tcPr>
          <w:p>
            <w:pPr>
              <w:pStyle w:val="0"/>
            </w:pPr>
            <w:r>
              <w:rPr>
                <w:sz w:val="20"/>
              </w:rPr>
            </w:r>
          </w:p>
        </w:tc>
        <w:tc>
          <w:tcPr>
            <w:tcW w:w="964" w:type="dxa"/>
            <w:vAlign w:val="center"/>
          </w:tcPr>
          <w:p>
            <w:pPr>
              <w:pStyle w:val="0"/>
            </w:pPr>
            <w:r>
              <w:rPr>
                <w:sz w:val="20"/>
              </w:rPr>
            </w:r>
          </w:p>
        </w:tc>
        <w:tc>
          <w:tcPr>
            <w:tcW w:w="1084" w:type="dxa"/>
            <w:vAlign w:val="center"/>
          </w:tcPr>
          <w:p>
            <w:pPr>
              <w:pStyle w:val="0"/>
            </w:pPr>
            <w:r>
              <w:rPr>
                <w:sz w:val="20"/>
              </w:rPr>
            </w:r>
          </w:p>
        </w:tc>
        <w:tc>
          <w:tcPr>
            <w:tcW w:w="1417" w:type="dxa"/>
            <w:vAlign w:val="center"/>
          </w:tcPr>
          <w:p>
            <w:pPr>
              <w:pStyle w:val="0"/>
            </w:pPr>
            <w:r>
              <w:rPr>
                <w:sz w:val="20"/>
              </w:rPr>
            </w:r>
          </w:p>
        </w:tc>
        <w:tc>
          <w:tcPr>
            <w:tcW w:w="1474" w:type="dxa"/>
            <w:vAlign w:val="center"/>
          </w:tcPr>
          <w:p>
            <w:pPr>
              <w:pStyle w:val="0"/>
            </w:pPr>
            <w:r>
              <w:rPr>
                <w:sz w:val="20"/>
              </w:rPr>
            </w:r>
          </w:p>
        </w:tc>
        <w:tc>
          <w:tcPr>
            <w:tcW w:w="1361" w:type="dxa"/>
            <w:vAlign w:val="center"/>
          </w:tcPr>
          <w:p>
            <w:pPr>
              <w:pStyle w:val="0"/>
            </w:pPr>
            <w:r>
              <w:rPr>
                <w:sz w:val="20"/>
              </w:rPr>
            </w:r>
          </w:p>
        </w:tc>
        <w:tc>
          <w:tcPr>
            <w:tcW w:w="1304" w:type="dxa"/>
            <w:vAlign w:val="center"/>
          </w:tcPr>
          <w:p>
            <w:pPr>
              <w:pStyle w:val="0"/>
            </w:pPr>
            <w:r>
              <w:rPr>
                <w:sz w:val="20"/>
              </w:rPr>
            </w:r>
          </w:p>
        </w:tc>
        <w:tc>
          <w:tcPr>
            <w:tcW w:w="1984" w:type="dxa"/>
            <w:vAlign w:val="center"/>
          </w:tcPr>
          <w:p>
            <w:pPr>
              <w:pStyle w:val="0"/>
            </w:pPr>
            <w:r>
              <w:rPr>
                <w:sz w:val="20"/>
              </w:rPr>
            </w:r>
          </w:p>
        </w:tc>
        <w:tc>
          <w:tcPr>
            <w:tcW w:w="1984" w:type="dxa"/>
            <w:vAlign w:val="center"/>
          </w:tcPr>
          <w:p>
            <w:pPr>
              <w:pStyle w:val="0"/>
            </w:pPr>
            <w:r>
              <w:rPr>
                <w:sz w:val="20"/>
              </w:rPr>
            </w:r>
          </w:p>
        </w:tc>
        <w:tc>
          <w:tcPr>
            <w:tcW w:w="1429" w:type="dxa"/>
            <w:vAlign w:val="center"/>
          </w:tcPr>
          <w:p>
            <w:pPr>
              <w:pStyle w:val="0"/>
            </w:pPr>
            <w:r>
              <w:rPr>
                <w:sz w:val="20"/>
              </w:rPr>
            </w:r>
          </w:p>
        </w:tc>
        <w:tc>
          <w:tcPr>
            <w:tcW w:w="1417" w:type="dxa"/>
            <w:vAlign w:val="center"/>
          </w:tcPr>
          <w:p>
            <w:pPr>
              <w:pStyle w:val="0"/>
            </w:pPr>
            <w:r>
              <w:rPr>
                <w:sz w:val="20"/>
              </w:rPr>
            </w:r>
          </w:p>
        </w:tc>
        <w:tc>
          <w:tcPr>
            <w:tcW w:w="1939" w:type="dxa"/>
            <w:vAlign w:val="center"/>
          </w:tcPr>
          <w:p>
            <w:pPr>
              <w:pStyle w:val="0"/>
            </w:pPr>
            <w:r>
              <w:rPr>
                <w:sz w:val="20"/>
              </w:rPr>
            </w:r>
          </w:p>
        </w:tc>
        <w:tc>
          <w:tcPr>
            <w:tcW w:w="1939" w:type="dxa"/>
            <w:vAlign w:val="center"/>
          </w:tcPr>
          <w:p>
            <w:pPr>
              <w:pStyle w:val="0"/>
            </w:pPr>
            <w:r>
              <w:rPr>
                <w:sz w:val="20"/>
              </w:rPr>
            </w:r>
          </w:p>
        </w:tc>
      </w:tr>
    </w:tbl>
    <w:p>
      <w:pPr>
        <w:pStyle w:val="0"/>
        <w:jc w:val="both"/>
      </w:pPr>
      <w:r>
        <w:rPr>
          <w:sz w:val="20"/>
        </w:rPr>
      </w:r>
    </w:p>
    <w:p>
      <w:pPr>
        <w:pStyle w:val="0"/>
        <w:outlineLvl w:val="2"/>
        <w:jc w:val="center"/>
      </w:pPr>
      <w:r>
        <w:rPr>
          <w:sz w:val="20"/>
        </w:rPr>
        <w:t xml:space="preserve">III. Сведения о плановых показателях, характеризующих объем</w:t>
      </w:r>
    </w:p>
    <w:p>
      <w:pPr>
        <w:pStyle w:val="0"/>
        <w:jc w:val="center"/>
      </w:pPr>
      <w:r>
        <w:rPr>
          <w:sz w:val="20"/>
        </w:rPr>
        <w:t xml:space="preserve">и качество оказания государственной услуги (государственных</w:t>
      </w:r>
    </w:p>
    <w:p>
      <w:pPr>
        <w:pStyle w:val="0"/>
        <w:jc w:val="center"/>
      </w:pPr>
      <w:r>
        <w:rPr>
          <w:sz w:val="20"/>
        </w:rPr>
        <w:t xml:space="preserve">услуг, составляющих укрупненную государственную услугу),</w:t>
      </w:r>
    </w:p>
    <w:p>
      <w:pPr>
        <w:pStyle w:val="0"/>
        <w:jc w:val="center"/>
      </w:pPr>
      <w:r>
        <w:rPr>
          <w:sz w:val="20"/>
        </w:rPr>
        <w:t xml:space="preserve">на 20___ год</w:t>
      </w:r>
    </w:p>
    <w:p>
      <w:pPr>
        <w:pStyle w:val="0"/>
        <w:jc w:val="both"/>
      </w:pPr>
      <w:r>
        <w:rPr>
          <w:sz w:val="20"/>
        </w:rPr>
      </w:r>
    </w:p>
    <w:p>
      <w:pPr>
        <w:pStyle w:val="0"/>
        <w:outlineLvl w:val="3"/>
        <w:jc w:val="center"/>
      </w:pPr>
      <w:r>
        <w:rPr>
          <w:sz w:val="20"/>
        </w:rPr>
        <w:t xml:space="preserve">1. Сведения о плановых показателях, характеризующих качество</w:t>
      </w:r>
    </w:p>
    <w:p>
      <w:pPr>
        <w:pStyle w:val="0"/>
        <w:jc w:val="center"/>
      </w:pPr>
      <w:r>
        <w:rPr>
          <w:sz w:val="20"/>
        </w:rPr>
        <w:t xml:space="preserve">оказания государственной услуги (государственных услуг,</w:t>
      </w:r>
    </w:p>
    <w:p>
      <w:pPr>
        <w:pStyle w:val="0"/>
        <w:jc w:val="center"/>
      </w:pPr>
      <w:r>
        <w:rPr>
          <w:sz w:val="20"/>
        </w:rPr>
        <w:t xml:space="preserve">составляющих укрупненную государственную услугу)</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191"/>
        <w:gridCol w:w="1247"/>
        <w:gridCol w:w="1067"/>
        <w:gridCol w:w="1077"/>
        <w:gridCol w:w="1020"/>
        <w:gridCol w:w="1134"/>
        <w:gridCol w:w="1361"/>
        <w:gridCol w:w="1247"/>
        <w:gridCol w:w="1247"/>
        <w:gridCol w:w="907"/>
        <w:gridCol w:w="964"/>
        <w:gridCol w:w="1084"/>
        <w:gridCol w:w="1587"/>
        <w:gridCol w:w="1984"/>
      </w:tblGrid>
      <w:tr>
        <w:tc>
          <w:tcPr>
            <w:tcW w:w="1474" w:type="dxa"/>
            <w:vAlign w:val="center"/>
            <w:vMerge w:val="restart"/>
          </w:tcPr>
          <w:p>
            <w:pPr>
              <w:pStyle w:val="0"/>
              <w:jc w:val="center"/>
            </w:pPr>
            <w:r>
              <w:rPr>
                <w:sz w:val="20"/>
              </w:rPr>
              <w:t xml:space="preserve">Наименование государственной услуги (укрупненной государственной услуги)</w:t>
            </w:r>
          </w:p>
        </w:tc>
        <w:tc>
          <w:tcPr>
            <w:gridSpan w:val="3"/>
            <w:tcW w:w="3505" w:type="dxa"/>
            <w:vAlign w:val="center"/>
          </w:tcPr>
          <w:p>
            <w:pPr>
              <w:pStyle w:val="0"/>
              <w:jc w:val="center"/>
            </w:pPr>
            <w:r>
              <w:rPr>
                <w:sz w:val="20"/>
              </w:rPr>
              <w:t xml:space="preserve">Исполнитель государственной услуги</w:t>
            </w:r>
          </w:p>
        </w:tc>
        <w:tc>
          <w:tcPr>
            <w:tcW w:w="1077" w:type="dxa"/>
            <w:vAlign w:val="center"/>
            <w:vMerge w:val="restart"/>
          </w:tcPr>
          <w:p>
            <w:pPr>
              <w:pStyle w:val="0"/>
              <w:jc w:val="center"/>
            </w:pPr>
            <w:r>
              <w:rPr>
                <w:sz w:val="20"/>
              </w:rPr>
              <w:t xml:space="preserve">Наименование государственной услуги</w:t>
            </w:r>
          </w:p>
        </w:tc>
        <w:tc>
          <w:tcPr>
            <w:tcW w:w="1020" w:type="dxa"/>
            <w:vAlign w:val="center"/>
            <w:vMerge w:val="restart"/>
          </w:tcPr>
          <w:p>
            <w:pPr>
              <w:pStyle w:val="0"/>
              <w:jc w:val="center"/>
            </w:pPr>
            <w:r>
              <w:rPr>
                <w:sz w:val="20"/>
              </w:rPr>
              <w:t xml:space="preserve">Уникальный номер реестровой записи</w:t>
            </w:r>
          </w:p>
        </w:tc>
        <w:tc>
          <w:tcPr>
            <w:tcW w:w="1134" w:type="dxa"/>
            <w:vAlign w:val="center"/>
            <w:vMerge w:val="restart"/>
          </w:tcPr>
          <w:p>
            <w:pPr>
              <w:pStyle w:val="0"/>
              <w:jc w:val="center"/>
            </w:pPr>
            <w:r>
              <w:rPr>
                <w:sz w:val="20"/>
              </w:rPr>
              <w:t xml:space="preserve">Условия (формы) оказания государственной услуги</w:t>
            </w:r>
          </w:p>
        </w:tc>
        <w:tc>
          <w:tcPr>
            <w:tcW w:w="1361" w:type="dxa"/>
            <w:vAlign w:val="center"/>
            <w:vMerge w:val="restart"/>
          </w:tcPr>
          <w:p>
            <w:pPr>
              <w:pStyle w:val="0"/>
              <w:jc w:val="center"/>
            </w:pPr>
            <w:r>
              <w:rPr>
                <w:sz w:val="20"/>
              </w:rPr>
              <w:t xml:space="preserve">Категория потребителей государственных услуг (далее - потребитель услуг)</w:t>
            </w:r>
          </w:p>
        </w:tc>
        <w:tc>
          <w:tcPr>
            <w:tcW w:w="1247" w:type="dxa"/>
            <w:vAlign w:val="center"/>
            <w:vMerge w:val="restart"/>
          </w:tcPr>
          <w:p>
            <w:pPr>
              <w:pStyle w:val="0"/>
              <w:jc w:val="center"/>
            </w:pPr>
            <w:r>
              <w:rPr>
                <w:sz w:val="20"/>
              </w:rPr>
              <w:t xml:space="preserve">Год определения исполнителей услуг</w:t>
            </w:r>
          </w:p>
        </w:tc>
        <w:tc>
          <w:tcPr>
            <w:tcW w:w="1247" w:type="dxa"/>
            <w:vAlign w:val="center"/>
            <w:vMerge w:val="restart"/>
          </w:tcPr>
          <w:p>
            <w:pPr>
              <w:pStyle w:val="0"/>
              <w:jc w:val="center"/>
            </w:pPr>
            <w:r>
              <w:rPr>
                <w:sz w:val="20"/>
              </w:rPr>
              <w:t xml:space="preserve">Место оказания государственной услуги</w:t>
            </w:r>
          </w:p>
        </w:tc>
        <w:tc>
          <w:tcPr>
            <w:gridSpan w:val="3"/>
            <w:tcW w:w="2955" w:type="dxa"/>
            <w:vAlign w:val="center"/>
          </w:tcPr>
          <w:p>
            <w:pPr>
              <w:pStyle w:val="0"/>
              <w:jc w:val="center"/>
            </w:pPr>
            <w:r>
              <w:rPr>
                <w:sz w:val="20"/>
              </w:rPr>
              <w:t xml:space="preserve">Плановый показатель, характеризующий качество оказания государственной услуги</w:t>
            </w:r>
          </w:p>
        </w:tc>
        <w:tc>
          <w:tcPr>
            <w:tcW w:w="1587" w:type="dxa"/>
            <w:vAlign w:val="center"/>
            <w:vMerge w:val="restart"/>
          </w:tcPr>
          <w:p>
            <w:pPr>
              <w:pStyle w:val="0"/>
              <w:jc w:val="center"/>
            </w:pPr>
            <w:r>
              <w:rPr>
                <w:sz w:val="20"/>
              </w:rPr>
              <w:t xml:space="preserve">Значение планового показателя, характеризующего качество оказания государственной услуги</w:t>
            </w:r>
          </w:p>
        </w:tc>
        <w:tc>
          <w:tcPr>
            <w:tcW w:w="1984" w:type="dxa"/>
            <w:vAlign w:val="center"/>
            <w:vMerge w:val="restart"/>
          </w:tcPr>
          <w:p>
            <w:pPr>
              <w:pStyle w:val="0"/>
              <w:jc w:val="center"/>
            </w:pPr>
            <w:r>
              <w:rPr>
                <w:sz w:val="20"/>
              </w:rPr>
              <w:t xml:space="preserve">Предельные допустимые возможные отклонения от показателя, характеризующего качество оказания государственной услуги</w:t>
            </w:r>
          </w:p>
        </w:tc>
      </w:tr>
      <w:tr>
        <w:tc>
          <w:tcPr>
            <w:vMerge w:val="continue"/>
          </w:tcPr>
          <w:p/>
        </w:tc>
        <w:tc>
          <w:tcPr>
            <w:tcW w:w="1191" w:type="dxa"/>
            <w:vAlign w:val="center"/>
            <w:vMerge w:val="restart"/>
          </w:tcPr>
          <w:p>
            <w:pPr>
              <w:pStyle w:val="0"/>
              <w:jc w:val="center"/>
            </w:pPr>
            <w:r>
              <w:rPr>
                <w:sz w:val="20"/>
              </w:rPr>
              <w:t xml:space="preserve">наименование исполнителя государственной услуги</w:t>
            </w:r>
          </w:p>
        </w:tc>
        <w:tc>
          <w:tcPr>
            <w:gridSpan w:val="2"/>
            <w:tcW w:w="2314" w:type="dxa"/>
            <w:vAlign w:val="center"/>
          </w:tcPr>
          <w:p>
            <w:pPr>
              <w:pStyle w:val="0"/>
              <w:jc w:val="center"/>
            </w:pPr>
            <w:r>
              <w:rPr>
                <w:sz w:val="20"/>
              </w:rPr>
              <w:t xml:space="preserve">организационно-правовая форма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07" w:type="dxa"/>
            <w:vAlign w:val="center"/>
            <w:vMerge w:val="restart"/>
          </w:tcPr>
          <w:p>
            <w:pPr>
              <w:pStyle w:val="0"/>
              <w:jc w:val="center"/>
            </w:pPr>
            <w:r>
              <w:rPr>
                <w:sz w:val="20"/>
              </w:rPr>
              <w:t xml:space="preserve">наименование показателя</w:t>
            </w:r>
          </w:p>
        </w:tc>
        <w:tc>
          <w:tcPr>
            <w:gridSpan w:val="2"/>
            <w:tcW w:w="2048" w:type="dxa"/>
            <w:vAlign w:val="center"/>
          </w:tcPr>
          <w:p>
            <w:pPr>
              <w:pStyle w:val="0"/>
              <w:jc w:val="center"/>
            </w:pPr>
            <w:r>
              <w:rPr>
                <w:sz w:val="20"/>
              </w:rPr>
              <w:t xml:space="preserve">единица измерения</w:t>
            </w:r>
          </w:p>
        </w:tc>
        <w:tc>
          <w:tcPr>
            <w:vMerge w:val="continue"/>
          </w:tcPr>
          <w:p/>
        </w:tc>
        <w:tc>
          <w:tcPr>
            <w:vMerge w:val="continue"/>
          </w:tcPr>
          <w:p/>
        </w:tc>
      </w:tr>
      <w:tr>
        <w:tc>
          <w:tcPr>
            <w:vMerge w:val="continue"/>
          </w:tcPr>
          <w:p/>
        </w:tc>
        <w:tc>
          <w:tcPr>
            <w:vMerge w:val="continue"/>
          </w:tcPr>
          <w:p/>
        </w:tc>
        <w:tc>
          <w:tcPr>
            <w:tcW w:w="1247" w:type="dxa"/>
            <w:vAlign w:val="center"/>
          </w:tcPr>
          <w:p>
            <w:pPr>
              <w:pStyle w:val="0"/>
              <w:jc w:val="center"/>
            </w:pPr>
            <w:r>
              <w:rPr>
                <w:sz w:val="20"/>
              </w:rPr>
              <w:t xml:space="preserve">наименование</w:t>
            </w:r>
          </w:p>
        </w:tc>
        <w:tc>
          <w:tcPr>
            <w:tcW w:w="1067" w:type="dxa"/>
            <w:vAlign w:val="center"/>
          </w:tcPr>
          <w:p>
            <w:pPr>
              <w:pStyle w:val="0"/>
              <w:jc w:val="center"/>
            </w:pPr>
            <w:r>
              <w:rPr>
                <w:sz w:val="20"/>
              </w:rPr>
              <w:t xml:space="preserve">код по </w:t>
            </w:r>
            <w:hyperlink w:history="0" r:id="rId59" w:tooltip="&quot;ОК 028-2012. Общероссийский классификатор организационно-правовых форм&quot; (утв. Приказом Росстандарта от 16.10.2012 N 505-ст) (ред. от 30.07.2025) (вместе с &quot;Пояснениями к позициям ОКОПФ&quot;) {КонсультантПлюс}">
              <w:r>
                <w:rPr>
                  <w:sz w:val="20"/>
                  <w:color w:val="0000ff"/>
                </w:rPr>
                <w:t xml:space="preserve">ОКОПФ</w:t>
              </w:r>
            </w:hyperlink>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64" w:type="dxa"/>
            <w:vAlign w:val="center"/>
          </w:tcPr>
          <w:p>
            <w:pPr>
              <w:pStyle w:val="0"/>
              <w:jc w:val="center"/>
            </w:pPr>
            <w:r>
              <w:rPr>
                <w:sz w:val="20"/>
              </w:rPr>
              <w:t xml:space="preserve">наименование</w:t>
            </w:r>
          </w:p>
        </w:tc>
        <w:tc>
          <w:tcPr>
            <w:tcW w:w="1084" w:type="dxa"/>
            <w:vAlign w:val="center"/>
          </w:tcPr>
          <w:p>
            <w:pPr>
              <w:pStyle w:val="0"/>
              <w:jc w:val="center"/>
            </w:pPr>
            <w:r>
              <w:rPr>
                <w:sz w:val="20"/>
              </w:rPr>
              <w:t xml:space="preserve">код по </w:t>
            </w:r>
            <w:hyperlink w:history="0" r:id="rId6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(при наличии)</w:t>
            </w:r>
          </w:p>
        </w:tc>
        <w:tc>
          <w:tcPr>
            <w:vMerge w:val="continue"/>
          </w:tcPr>
          <w:p/>
        </w:tc>
        <w:tc>
          <w:tcPr>
            <w:vMerge w:val="continue"/>
          </w:tcPr>
          <w:p/>
        </w:tc>
      </w:tr>
      <w:tr>
        <w:tc>
          <w:tcPr>
            <w:tcW w:w="1474" w:type="dxa"/>
            <w:vAlign w:val="center"/>
          </w:tcPr>
          <w:p>
            <w:pPr>
              <w:pStyle w:val="0"/>
              <w:jc w:val="center"/>
            </w:pPr>
            <w:r>
              <w:rPr>
                <w:sz w:val="20"/>
              </w:rPr>
              <w:t xml:space="preserve">1</w:t>
            </w:r>
          </w:p>
        </w:tc>
        <w:tc>
          <w:tcPr>
            <w:tcW w:w="1191" w:type="dxa"/>
            <w:vAlign w:val="center"/>
          </w:tcPr>
          <w:p>
            <w:pPr>
              <w:pStyle w:val="0"/>
              <w:jc w:val="center"/>
            </w:pPr>
            <w:r>
              <w:rPr>
                <w:sz w:val="20"/>
              </w:rPr>
              <w:t xml:space="preserve">2</w:t>
            </w:r>
          </w:p>
        </w:tc>
        <w:tc>
          <w:tcPr>
            <w:tcW w:w="1247" w:type="dxa"/>
            <w:vAlign w:val="center"/>
          </w:tcPr>
          <w:p>
            <w:pPr>
              <w:pStyle w:val="0"/>
              <w:jc w:val="center"/>
            </w:pPr>
            <w:r>
              <w:rPr>
                <w:sz w:val="20"/>
              </w:rPr>
              <w:t xml:space="preserve">3</w:t>
            </w:r>
          </w:p>
        </w:tc>
        <w:tc>
          <w:tcPr>
            <w:tcW w:w="1067" w:type="dxa"/>
            <w:vAlign w:val="center"/>
          </w:tcPr>
          <w:p>
            <w:pPr>
              <w:pStyle w:val="0"/>
              <w:jc w:val="center"/>
            </w:pPr>
            <w:r>
              <w:rPr>
                <w:sz w:val="20"/>
              </w:rPr>
              <w:t xml:space="preserve">4</w:t>
            </w:r>
          </w:p>
        </w:tc>
        <w:tc>
          <w:tcPr>
            <w:tcW w:w="1077" w:type="dxa"/>
            <w:vAlign w:val="center"/>
          </w:tcPr>
          <w:p>
            <w:pPr>
              <w:pStyle w:val="0"/>
              <w:jc w:val="center"/>
            </w:pPr>
            <w:r>
              <w:rPr>
                <w:sz w:val="20"/>
              </w:rPr>
              <w:t xml:space="preserve">5</w:t>
            </w:r>
          </w:p>
        </w:tc>
        <w:tc>
          <w:tcPr>
            <w:tcW w:w="1020" w:type="dxa"/>
            <w:vAlign w:val="center"/>
          </w:tcPr>
          <w:p>
            <w:pPr>
              <w:pStyle w:val="0"/>
              <w:jc w:val="center"/>
            </w:pPr>
            <w:r>
              <w:rPr>
                <w:sz w:val="20"/>
              </w:rPr>
              <w:t xml:space="preserve">6</w:t>
            </w:r>
          </w:p>
        </w:tc>
        <w:tc>
          <w:tcPr>
            <w:tcW w:w="1134" w:type="dxa"/>
            <w:vAlign w:val="center"/>
          </w:tcPr>
          <w:p>
            <w:pPr>
              <w:pStyle w:val="0"/>
              <w:jc w:val="center"/>
            </w:pPr>
            <w:r>
              <w:rPr>
                <w:sz w:val="20"/>
              </w:rPr>
              <w:t xml:space="preserve">7</w:t>
            </w:r>
          </w:p>
        </w:tc>
        <w:tc>
          <w:tcPr>
            <w:tcW w:w="1361" w:type="dxa"/>
            <w:vAlign w:val="center"/>
          </w:tcPr>
          <w:p>
            <w:pPr>
              <w:pStyle w:val="0"/>
              <w:jc w:val="center"/>
            </w:pPr>
            <w:r>
              <w:rPr>
                <w:sz w:val="20"/>
              </w:rPr>
              <w:t xml:space="preserve">8</w:t>
            </w:r>
          </w:p>
        </w:tc>
        <w:tc>
          <w:tcPr>
            <w:tcW w:w="1247" w:type="dxa"/>
            <w:vAlign w:val="center"/>
          </w:tcPr>
          <w:p>
            <w:pPr>
              <w:pStyle w:val="0"/>
              <w:jc w:val="center"/>
            </w:pPr>
            <w:r>
              <w:rPr>
                <w:sz w:val="20"/>
              </w:rPr>
              <w:t xml:space="preserve">9</w:t>
            </w:r>
          </w:p>
        </w:tc>
        <w:tc>
          <w:tcPr>
            <w:tcW w:w="1247" w:type="dxa"/>
            <w:vAlign w:val="center"/>
          </w:tcPr>
          <w:p>
            <w:pPr>
              <w:pStyle w:val="0"/>
              <w:jc w:val="center"/>
            </w:pPr>
            <w:r>
              <w:rPr>
                <w:sz w:val="20"/>
              </w:rPr>
              <w:t xml:space="preserve">10</w:t>
            </w:r>
          </w:p>
        </w:tc>
        <w:tc>
          <w:tcPr>
            <w:tcW w:w="907" w:type="dxa"/>
            <w:vAlign w:val="center"/>
          </w:tcPr>
          <w:p>
            <w:pPr>
              <w:pStyle w:val="0"/>
              <w:jc w:val="center"/>
            </w:pPr>
            <w:r>
              <w:rPr>
                <w:sz w:val="20"/>
              </w:rPr>
              <w:t xml:space="preserve">11</w:t>
            </w:r>
          </w:p>
        </w:tc>
        <w:tc>
          <w:tcPr>
            <w:tcW w:w="964" w:type="dxa"/>
            <w:vAlign w:val="center"/>
          </w:tcPr>
          <w:p>
            <w:pPr>
              <w:pStyle w:val="0"/>
              <w:jc w:val="center"/>
            </w:pPr>
            <w:r>
              <w:rPr>
                <w:sz w:val="20"/>
              </w:rPr>
              <w:t xml:space="preserve">12</w:t>
            </w:r>
          </w:p>
        </w:tc>
        <w:tc>
          <w:tcPr>
            <w:tcW w:w="1084" w:type="dxa"/>
            <w:vAlign w:val="center"/>
          </w:tcPr>
          <w:p>
            <w:pPr>
              <w:pStyle w:val="0"/>
              <w:jc w:val="center"/>
            </w:pPr>
            <w:r>
              <w:rPr>
                <w:sz w:val="20"/>
              </w:rPr>
              <w:t xml:space="preserve">13</w:t>
            </w:r>
          </w:p>
        </w:tc>
        <w:tc>
          <w:tcPr>
            <w:tcW w:w="1587" w:type="dxa"/>
            <w:vAlign w:val="center"/>
          </w:tcPr>
          <w:p>
            <w:pPr>
              <w:pStyle w:val="0"/>
              <w:jc w:val="center"/>
            </w:pPr>
            <w:r>
              <w:rPr>
                <w:sz w:val="20"/>
              </w:rPr>
              <w:t xml:space="preserve">14</w:t>
            </w:r>
          </w:p>
        </w:tc>
        <w:tc>
          <w:tcPr>
            <w:tcW w:w="1984" w:type="dxa"/>
            <w:vAlign w:val="center"/>
          </w:tcPr>
          <w:p>
            <w:pPr>
              <w:pStyle w:val="0"/>
              <w:jc w:val="center"/>
            </w:pPr>
            <w:r>
              <w:rPr>
                <w:sz w:val="20"/>
              </w:rPr>
              <w:t xml:space="preserve">15</w:t>
            </w:r>
          </w:p>
        </w:tc>
      </w:tr>
      <w:tr>
        <w:tc>
          <w:tcPr>
            <w:tcW w:w="1474" w:type="dxa"/>
            <w:vAlign w:val="center"/>
          </w:tcPr>
          <w:p>
            <w:pPr>
              <w:pStyle w:val="0"/>
            </w:pPr>
            <w:r>
              <w:rPr>
                <w:sz w:val="20"/>
              </w:rPr>
            </w:r>
          </w:p>
        </w:tc>
        <w:tc>
          <w:tcPr>
            <w:tcW w:w="1191" w:type="dxa"/>
            <w:vAlign w:val="center"/>
          </w:tcPr>
          <w:p>
            <w:pPr>
              <w:pStyle w:val="0"/>
            </w:pPr>
            <w:r>
              <w:rPr>
                <w:sz w:val="20"/>
              </w:rPr>
            </w:r>
          </w:p>
        </w:tc>
        <w:tc>
          <w:tcPr>
            <w:tcW w:w="1247" w:type="dxa"/>
            <w:vAlign w:val="center"/>
          </w:tcPr>
          <w:p>
            <w:pPr>
              <w:pStyle w:val="0"/>
            </w:pPr>
            <w:r>
              <w:rPr>
                <w:sz w:val="20"/>
              </w:rPr>
            </w:r>
          </w:p>
        </w:tc>
        <w:tc>
          <w:tcPr>
            <w:tcW w:w="1067" w:type="dxa"/>
            <w:vAlign w:val="center"/>
          </w:tcPr>
          <w:p>
            <w:pPr>
              <w:pStyle w:val="0"/>
            </w:pPr>
            <w:r>
              <w:rPr>
                <w:sz w:val="20"/>
              </w:rPr>
            </w:r>
          </w:p>
        </w:tc>
        <w:tc>
          <w:tcPr>
            <w:tcW w:w="1077" w:type="dxa"/>
            <w:vAlign w:val="center"/>
          </w:tcPr>
          <w:p>
            <w:pPr>
              <w:pStyle w:val="0"/>
            </w:pPr>
            <w:r>
              <w:rPr>
                <w:sz w:val="20"/>
              </w:rPr>
            </w:r>
          </w:p>
        </w:tc>
        <w:tc>
          <w:tcPr>
            <w:tcW w:w="1020" w:type="dxa"/>
            <w:vAlign w:val="center"/>
          </w:tcPr>
          <w:p>
            <w:pPr>
              <w:pStyle w:val="0"/>
            </w:pPr>
            <w:r>
              <w:rPr>
                <w:sz w:val="20"/>
              </w:rPr>
            </w:r>
          </w:p>
        </w:tc>
        <w:tc>
          <w:tcPr>
            <w:tcW w:w="1134" w:type="dxa"/>
            <w:vAlign w:val="center"/>
          </w:tcPr>
          <w:p>
            <w:pPr>
              <w:pStyle w:val="0"/>
            </w:pPr>
            <w:r>
              <w:rPr>
                <w:sz w:val="20"/>
              </w:rPr>
            </w:r>
          </w:p>
        </w:tc>
        <w:tc>
          <w:tcPr>
            <w:tcW w:w="1361" w:type="dxa"/>
            <w:vAlign w:val="center"/>
          </w:tcPr>
          <w:p>
            <w:pPr>
              <w:pStyle w:val="0"/>
            </w:pPr>
            <w:r>
              <w:rPr>
                <w:sz w:val="20"/>
              </w:rPr>
            </w:r>
          </w:p>
        </w:tc>
        <w:tc>
          <w:tcPr>
            <w:tcW w:w="1247" w:type="dxa"/>
            <w:vAlign w:val="center"/>
          </w:tcPr>
          <w:p>
            <w:pPr>
              <w:pStyle w:val="0"/>
            </w:pPr>
            <w:r>
              <w:rPr>
                <w:sz w:val="20"/>
              </w:rPr>
            </w:r>
          </w:p>
        </w:tc>
        <w:tc>
          <w:tcPr>
            <w:tcW w:w="1247" w:type="dxa"/>
            <w:vAlign w:val="center"/>
          </w:tcPr>
          <w:p>
            <w:pPr>
              <w:pStyle w:val="0"/>
            </w:pPr>
            <w:r>
              <w:rPr>
                <w:sz w:val="20"/>
              </w:rPr>
            </w:r>
          </w:p>
        </w:tc>
        <w:tc>
          <w:tcPr>
            <w:tcW w:w="907" w:type="dxa"/>
            <w:vAlign w:val="center"/>
          </w:tcPr>
          <w:p>
            <w:pPr>
              <w:pStyle w:val="0"/>
            </w:pPr>
            <w:r>
              <w:rPr>
                <w:sz w:val="20"/>
              </w:rPr>
            </w:r>
          </w:p>
        </w:tc>
        <w:tc>
          <w:tcPr>
            <w:tcW w:w="964" w:type="dxa"/>
            <w:vAlign w:val="center"/>
          </w:tcPr>
          <w:p>
            <w:pPr>
              <w:pStyle w:val="0"/>
            </w:pPr>
            <w:r>
              <w:rPr>
                <w:sz w:val="20"/>
              </w:rPr>
            </w:r>
          </w:p>
        </w:tc>
        <w:tc>
          <w:tcPr>
            <w:tcW w:w="1084" w:type="dxa"/>
            <w:vAlign w:val="center"/>
          </w:tcPr>
          <w:p>
            <w:pPr>
              <w:pStyle w:val="0"/>
            </w:pPr>
            <w:r>
              <w:rPr>
                <w:sz w:val="20"/>
              </w:rPr>
            </w:r>
          </w:p>
        </w:tc>
        <w:tc>
          <w:tcPr>
            <w:tcW w:w="1587" w:type="dxa"/>
            <w:vAlign w:val="center"/>
          </w:tcPr>
          <w:p>
            <w:pPr>
              <w:pStyle w:val="0"/>
            </w:pPr>
            <w:r>
              <w:rPr>
                <w:sz w:val="20"/>
              </w:rPr>
            </w:r>
          </w:p>
        </w:tc>
        <w:tc>
          <w:tcPr>
            <w:tcW w:w="1984" w:type="dxa"/>
            <w:vAlign w:val="center"/>
          </w:tcPr>
          <w:p>
            <w:pPr>
              <w:pStyle w:val="0"/>
            </w:pPr>
            <w:r>
              <w:rPr>
                <w:sz w:val="20"/>
              </w:rPr>
            </w:r>
          </w:p>
        </w:tc>
      </w:tr>
      <w:tr>
        <w:tc>
          <w:tcPr>
            <w:tcW w:w="1474" w:type="dxa"/>
            <w:vAlign w:val="center"/>
          </w:tcPr>
          <w:p>
            <w:pPr>
              <w:pStyle w:val="0"/>
            </w:pPr>
            <w:r>
              <w:rPr>
                <w:sz w:val="20"/>
              </w:rPr>
            </w:r>
          </w:p>
        </w:tc>
        <w:tc>
          <w:tcPr>
            <w:tcW w:w="1191" w:type="dxa"/>
            <w:vAlign w:val="center"/>
          </w:tcPr>
          <w:p>
            <w:pPr>
              <w:pStyle w:val="0"/>
            </w:pPr>
            <w:r>
              <w:rPr>
                <w:sz w:val="20"/>
              </w:rPr>
            </w:r>
          </w:p>
        </w:tc>
        <w:tc>
          <w:tcPr>
            <w:tcW w:w="1247" w:type="dxa"/>
            <w:vAlign w:val="center"/>
          </w:tcPr>
          <w:p>
            <w:pPr>
              <w:pStyle w:val="0"/>
            </w:pPr>
            <w:r>
              <w:rPr>
                <w:sz w:val="20"/>
              </w:rPr>
            </w:r>
          </w:p>
        </w:tc>
        <w:tc>
          <w:tcPr>
            <w:tcW w:w="1067" w:type="dxa"/>
            <w:vAlign w:val="center"/>
          </w:tcPr>
          <w:p>
            <w:pPr>
              <w:pStyle w:val="0"/>
            </w:pPr>
            <w:r>
              <w:rPr>
                <w:sz w:val="20"/>
              </w:rPr>
            </w:r>
          </w:p>
        </w:tc>
        <w:tc>
          <w:tcPr>
            <w:tcW w:w="1077" w:type="dxa"/>
            <w:vAlign w:val="center"/>
          </w:tcPr>
          <w:p>
            <w:pPr>
              <w:pStyle w:val="0"/>
            </w:pPr>
            <w:r>
              <w:rPr>
                <w:sz w:val="20"/>
              </w:rPr>
            </w:r>
          </w:p>
        </w:tc>
        <w:tc>
          <w:tcPr>
            <w:tcW w:w="1020" w:type="dxa"/>
            <w:vAlign w:val="center"/>
          </w:tcPr>
          <w:p>
            <w:pPr>
              <w:pStyle w:val="0"/>
            </w:pPr>
            <w:r>
              <w:rPr>
                <w:sz w:val="20"/>
              </w:rPr>
            </w:r>
          </w:p>
        </w:tc>
        <w:tc>
          <w:tcPr>
            <w:tcW w:w="1134" w:type="dxa"/>
            <w:vAlign w:val="center"/>
          </w:tcPr>
          <w:p>
            <w:pPr>
              <w:pStyle w:val="0"/>
            </w:pPr>
            <w:r>
              <w:rPr>
                <w:sz w:val="20"/>
              </w:rPr>
            </w:r>
          </w:p>
        </w:tc>
        <w:tc>
          <w:tcPr>
            <w:tcW w:w="1361" w:type="dxa"/>
            <w:vAlign w:val="center"/>
          </w:tcPr>
          <w:p>
            <w:pPr>
              <w:pStyle w:val="0"/>
            </w:pPr>
            <w:r>
              <w:rPr>
                <w:sz w:val="20"/>
              </w:rPr>
            </w:r>
          </w:p>
        </w:tc>
        <w:tc>
          <w:tcPr>
            <w:tcW w:w="1247" w:type="dxa"/>
            <w:vAlign w:val="center"/>
          </w:tcPr>
          <w:p>
            <w:pPr>
              <w:pStyle w:val="0"/>
            </w:pPr>
            <w:r>
              <w:rPr>
                <w:sz w:val="20"/>
              </w:rPr>
            </w:r>
          </w:p>
        </w:tc>
        <w:tc>
          <w:tcPr>
            <w:tcW w:w="1247" w:type="dxa"/>
            <w:vAlign w:val="center"/>
          </w:tcPr>
          <w:p>
            <w:pPr>
              <w:pStyle w:val="0"/>
            </w:pPr>
            <w:r>
              <w:rPr>
                <w:sz w:val="20"/>
              </w:rPr>
            </w:r>
          </w:p>
        </w:tc>
        <w:tc>
          <w:tcPr>
            <w:tcW w:w="907" w:type="dxa"/>
            <w:vAlign w:val="center"/>
          </w:tcPr>
          <w:p>
            <w:pPr>
              <w:pStyle w:val="0"/>
            </w:pPr>
            <w:r>
              <w:rPr>
                <w:sz w:val="20"/>
              </w:rPr>
            </w:r>
          </w:p>
        </w:tc>
        <w:tc>
          <w:tcPr>
            <w:tcW w:w="964" w:type="dxa"/>
            <w:vAlign w:val="center"/>
          </w:tcPr>
          <w:p>
            <w:pPr>
              <w:pStyle w:val="0"/>
            </w:pPr>
            <w:r>
              <w:rPr>
                <w:sz w:val="20"/>
              </w:rPr>
            </w:r>
          </w:p>
        </w:tc>
        <w:tc>
          <w:tcPr>
            <w:tcW w:w="1084" w:type="dxa"/>
            <w:vAlign w:val="center"/>
          </w:tcPr>
          <w:p>
            <w:pPr>
              <w:pStyle w:val="0"/>
            </w:pPr>
            <w:r>
              <w:rPr>
                <w:sz w:val="20"/>
              </w:rPr>
            </w:r>
          </w:p>
        </w:tc>
        <w:tc>
          <w:tcPr>
            <w:tcW w:w="1587" w:type="dxa"/>
            <w:vAlign w:val="center"/>
          </w:tcPr>
          <w:p>
            <w:pPr>
              <w:pStyle w:val="0"/>
            </w:pPr>
            <w:r>
              <w:rPr>
                <w:sz w:val="20"/>
              </w:rPr>
            </w:r>
          </w:p>
        </w:tc>
        <w:tc>
          <w:tcPr>
            <w:tcW w:w="1984" w:type="dxa"/>
            <w:vAlign w:val="center"/>
          </w:tcPr>
          <w:p>
            <w:pPr>
              <w:pStyle w:val="0"/>
            </w:pPr>
            <w:r>
              <w:rPr>
                <w:sz w:val="20"/>
              </w:rPr>
            </w:r>
          </w:p>
        </w:tc>
      </w:tr>
      <w:tr>
        <w:tc>
          <w:tcPr>
            <w:tcW w:w="1474" w:type="dxa"/>
            <w:vAlign w:val="center"/>
          </w:tcPr>
          <w:p>
            <w:pPr>
              <w:pStyle w:val="0"/>
            </w:pPr>
            <w:r>
              <w:rPr>
                <w:sz w:val="20"/>
              </w:rPr>
            </w:r>
          </w:p>
        </w:tc>
        <w:tc>
          <w:tcPr>
            <w:tcW w:w="1191" w:type="dxa"/>
            <w:vAlign w:val="center"/>
          </w:tcPr>
          <w:p>
            <w:pPr>
              <w:pStyle w:val="0"/>
            </w:pPr>
            <w:r>
              <w:rPr>
                <w:sz w:val="20"/>
              </w:rPr>
            </w:r>
          </w:p>
        </w:tc>
        <w:tc>
          <w:tcPr>
            <w:tcW w:w="1247" w:type="dxa"/>
            <w:vAlign w:val="center"/>
          </w:tcPr>
          <w:p>
            <w:pPr>
              <w:pStyle w:val="0"/>
            </w:pPr>
            <w:r>
              <w:rPr>
                <w:sz w:val="20"/>
              </w:rPr>
            </w:r>
          </w:p>
        </w:tc>
        <w:tc>
          <w:tcPr>
            <w:tcW w:w="1067" w:type="dxa"/>
            <w:vAlign w:val="center"/>
          </w:tcPr>
          <w:p>
            <w:pPr>
              <w:pStyle w:val="0"/>
            </w:pPr>
            <w:r>
              <w:rPr>
                <w:sz w:val="20"/>
              </w:rPr>
            </w:r>
          </w:p>
        </w:tc>
        <w:tc>
          <w:tcPr>
            <w:tcW w:w="1077" w:type="dxa"/>
            <w:vAlign w:val="center"/>
          </w:tcPr>
          <w:p>
            <w:pPr>
              <w:pStyle w:val="0"/>
            </w:pPr>
            <w:r>
              <w:rPr>
                <w:sz w:val="20"/>
              </w:rPr>
            </w:r>
          </w:p>
        </w:tc>
        <w:tc>
          <w:tcPr>
            <w:tcW w:w="1020" w:type="dxa"/>
            <w:vAlign w:val="center"/>
          </w:tcPr>
          <w:p>
            <w:pPr>
              <w:pStyle w:val="0"/>
            </w:pPr>
            <w:r>
              <w:rPr>
                <w:sz w:val="20"/>
              </w:rPr>
            </w:r>
          </w:p>
        </w:tc>
        <w:tc>
          <w:tcPr>
            <w:tcW w:w="1134" w:type="dxa"/>
            <w:vAlign w:val="center"/>
          </w:tcPr>
          <w:p>
            <w:pPr>
              <w:pStyle w:val="0"/>
            </w:pPr>
            <w:r>
              <w:rPr>
                <w:sz w:val="20"/>
              </w:rPr>
            </w:r>
          </w:p>
        </w:tc>
        <w:tc>
          <w:tcPr>
            <w:tcW w:w="1361" w:type="dxa"/>
            <w:vAlign w:val="center"/>
          </w:tcPr>
          <w:p>
            <w:pPr>
              <w:pStyle w:val="0"/>
            </w:pPr>
            <w:r>
              <w:rPr>
                <w:sz w:val="20"/>
              </w:rPr>
            </w:r>
          </w:p>
        </w:tc>
        <w:tc>
          <w:tcPr>
            <w:tcW w:w="1247" w:type="dxa"/>
            <w:vAlign w:val="center"/>
          </w:tcPr>
          <w:p>
            <w:pPr>
              <w:pStyle w:val="0"/>
            </w:pPr>
            <w:r>
              <w:rPr>
                <w:sz w:val="20"/>
              </w:rPr>
            </w:r>
          </w:p>
        </w:tc>
        <w:tc>
          <w:tcPr>
            <w:tcW w:w="1247" w:type="dxa"/>
            <w:vAlign w:val="center"/>
          </w:tcPr>
          <w:p>
            <w:pPr>
              <w:pStyle w:val="0"/>
            </w:pPr>
            <w:r>
              <w:rPr>
                <w:sz w:val="20"/>
              </w:rPr>
            </w:r>
          </w:p>
        </w:tc>
        <w:tc>
          <w:tcPr>
            <w:tcW w:w="907" w:type="dxa"/>
            <w:vAlign w:val="center"/>
          </w:tcPr>
          <w:p>
            <w:pPr>
              <w:pStyle w:val="0"/>
            </w:pPr>
            <w:r>
              <w:rPr>
                <w:sz w:val="20"/>
              </w:rPr>
            </w:r>
          </w:p>
        </w:tc>
        <w:tc>
          <w:tcPr>
            <w:tcW w:w="964" w:type="dxa"/>
            <w:vAlign w:val="center"/>
          </w:tcPr>
          <w:p>
            <w:pPr>
              <w:pStyle w:val="0"/>
            </w:pPr>
            <w:r>
              <w:rPr>
                <w:sz w:val="20"/>
              </w:rPr>
            </w:r>
          </w:p>
        </w:tc>
        <w:tc>
          <w:tcPr>
            <w:tcW w:w="1084" w:type="dxa"/>
            <w:vAlign w:val="center"/>
          </w:tcPr>
          <w:p>
            <w:pPr>
              <w:pStyle w:val="0"/>
            </w:pPr>
            <w:r>
              <w:rPr>
                <w:sz w:val="20"/>
              </w:rPr>
            </w:r>
          </w:p>
        </w:tc>
        <w:tc>
          <w:tcPr>
            <w:tcW w:w="1587" w:type="dxa"/>
            <w:vAlign w:val="center"/>
          </w:tcPr>
          <w:p>
            <w:pPr>
              <w:pStyle w:val="0"/>
            </w:pPr>
            <w:r>
              <w:rPr>
                <w:sz w:val="20"/>
              </w:rPr>
            </w:r>
          </w:p>
        </w:tc>
        <w:tc>
          <w:tcPr>
            <w:tcW w:w="1984" w:type="dxa"/>
            <w:vAlign w:val="center"/>
          </w:tcPr>
          <w:p>
            <w:pPr>
              <w:pStyle w:val="0"/>
            </w:pPr>
            <w:r>
              <w:rPr>
                <w:sz w:val="20"/>
              </w:rPr>
            </w:r>
          </w:p>
        </w:tc>
      </w:tr>
    </w:tbl>
    <w:p>
      <w:pPr>
        <w:pStyle w:val="0"/>
        <w:jc w:val="both"/>
      </w:pPr>
      <w:r>
        <w:rPr>
          <w:sz w:val="20"/>
        </w:rPr>
      </w:r>
    </w:p>
    <w:p>
      <w:pPr>
        <w:pStyle w:val="0"/>
        <w:outlineLvl w:val="3"/>
        <w:jc w:val="center"/>
      </w:pPr>
      <w:r>
        <w:rPr>
          <w:sz w:val="20"/>
        </w:rPr>
        <w:t xml:space="preserve">2. Сведения о плановых показателях, характеризующих объем</w:t>
      </w:r>
    </w:p>
    <w:p>
      <w:pPr>
        <w:pStyle w:val="0"/>
        <w:jc w:val="center"/>
      </w:pPr>
      <w:r>
        <w:rPr>
          <w:sz w:val="20"/>
        </w:rPr>
        <w:t xml:space="preserve">оказания государственной услуги (государственных услуг,</w:t>
      </w:r>
    </w:p>
    <w:p>
      <w:pPr>
        <w:pStyle w:val="0"/>
        <w:jc w:val="center"/>
      </w:pPr>
      <w:r>
        <w:rPr>
          <w:sz w:val="20"/>
        </w:rPr>
        <w:t xml:space="preserve">составляющих укрупненную государственную услугу)</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191"/>
        <w:gridCol w:w="1247"/>
        <w:gridCol w:w="1067"/>
        <w:gridCol w:w="1077"/>
        <w:gridCol w:w="1020"/>
        <w:gridCol w:w="1134"/>
        <w:gridCol w:w="1361"/>
        <w:gridCol w:w="1247"/>
        <w:gridCol w:w="1247"/>
        <w:gridCol w:w="907"/>
        <w:gridCol w:w="964"/>
        <w:gridCol w:w="1084"/>
        <w:gridCol w:w="1587"/>
        <w:gridCol w:w="1984"/>
      </w:tblGrid>
      <w:tr>
        <w:tc>
          <w:tcPr>
            <w:tcW w:w="1474" w:type="dxa"/>
            <w:vAlign w:val="center"/>
            <w:vMerge w:val="restart"/>
          </w:tcPr>
          <w:p>
            <w:pPr>
              <w:pStyle w:val="0"/>
              <w:jc w:val="center"/>
            </w:pPr>
            <w:r>
              <w:rPr>
                <w:sz w:val="20"/>
              </w:rPr>
              <w:t xml:space="preserve">Наименование государственной услуги (укрупненной государственной услуги)</w:t>
            </w:r>
          </w:p>
        </w:tc>
        <w:tc>
          <w:tcPr>
            <w:gridSpan w:val="3"/>
            <w:tcW w:w="3505" w:type="dxa"/>
            <w:vAlign w:val="center"/>
          </w:tcPr>
          <w:p>
            <w:pPr>
              <w:pStyle w:val="0"/>
              <w:jc w:val="center"/>
            </w:pPr>
            <w:r>
              <w:rPr>
                <w:sz w:val="20"/>
              </w:rPr>
              <w:t xml:space="preserve">Исполнитель государственной услуги</w:t>
            </w:r>
          </w:p>
        </w:tc>
        <w:tc>
          <w:tcPr>
            <w:tcW w:w="1077" w:type="dxa"/>
            <w:vAlign w:val="center"/>
            <w:vMerge w:val="restart"/>
          </w:tcPr>
          <w:p>
            <w:pPr>
              <w:pStyle w:val="0"/>
              <w:jc w:val="center"/>
            </w:pPr>
            <w:r>
              <w:rPr>
                <w:sz w:val="20"/>
              </w:rPr>
              <w:t xml:space="preserve">Наименование государственной услуги</w:t>
            </w:r>
          </w:p>
        </w:tc>
        <w:tc>
          <w:tcPr>
            <w:tcW w:w="1020" w:type="dxa"/>
            <w:vAlign w:val="center"/>
            <w:vMerge w:val="restart"/>
          </w:tcPr>
          <w:p>
            <w:pPr>
              <w:pStyle w:val="0"/>
              <w:jc w:val="center"/>
            </w:pPr>
            <w:r>
              <w:rPr>
                <w:sz w:val="20"/>
              </w:rPr>
              <w:t xml:space="preserve">Уникальный номер реестровой записи</w:t>
            </w:r>
          </w:p>
        </w:tc>
        <w:tc>
          <w:tcPr>
            <w:tcW w:w="1134" w:type="dxa"/>
            <w:vAlign w:val="center"/>
            <w:vMerge w:val="restart"/>
          </w:tcPr>
          <w:p>
            <w:pPr>
              <w:pStyle w:val="0"/>
              <w:jc w:val="center"/>
            </w:pPr>
            <w:r>
              <w:rPr>
                <w:sz w:val="20"/>
              </w:rPr>
              <w:t xml:space="preserve">Условия (формы) оказания государственной услуги</w:t>
            </w:r>
          </w:p>
        </w:tc>
        <w:tc>
          <w:tcPr>
            <w:tcW w:w="1361" w:type="dxa"/>
            <w:vAlign w:val="center"/>
            <w:vMerge w:val="restart"/>
          </w:tcPr>
          <w:p>
            <w:pPr>
              <w:pStyle w:val="0"/>
              <w:jc w:val="center"/>
            </w:pPr>
            <w:r>
              <w:rPr>
                <w:sz w:val="20"/>
              </w:rPr>
              <w:t xml:space="preserve">Категория потребителей услуг</w:t>
            </w:r>
          </w:p>
        </w:tc>
        <w:tc>
          <w:tcPr>
            <w:tcW w:w="1247" w:type="dxa"/>
            <w:vAlign w:val="center"/>
            <w:vMerge w:val="restart"/>
          </w:tcPr>
          <w:p>
            <w:pPr>
              <w:pStyle w:val="0"/>
              <w:jc w:val="center"/>
            </w:pPr>
            <w:r>
              <w:rPr>
                <w:sz w:val="20"/>
              </w:rPr>
              <w:t xml:space="preserve">Год определения исполнителей услуг</w:t>
            </w:r>
          </w:p>
        </w:tc>
        <w:tc>
          <w:tcPr>
            <w:tcW w:w="1247" w:type="dxa"/>
            <w:vAlign w:val="center"/>
            <w:vMerge w:val="restart"/>
          </w:tcPr>
          <w:p>
            <w:pPr>
              <w:pStyle w:val="0"/>
              <w:jc w:val="center"/>
            </w:pPr>
            <w:r>
              <w:rPr>
                <w:sz w:val="20"/>
              </w:rPr>
              <w:t xml:space="preserve">Место оказания государственной услуги</w:t>
            </w:r>
          </w:p>
        </w:tc>
        <w:tc>
          <w:tcPr>
            <w:gridSpan w:val="3"/>
            <w:tcW w:w="2955" w:type="dxa"/>
            <w:vAlign w:val="center"/>
          </w:tcPr>
          <w:p>
            <w:pPr>
              <w:pStyle w:val="0"/>
              <w:jc w:val="center"/>
            </w:pPr>
            <w:r>
              <w:rPr>
                <w:sz w:val="20"/>
              </w:rPr>
              <w:t xml:space="preserve">Показатель, характеризующий объем оказания государственной услуги</w:t>
            </w:r>
          </w:p>
        </w:tc>
        <w:tc>
          <w:tcPr>
            <w:tcW w:w="1587" w:type="dxa"/>
            <w:vAlign w:val="center"/>
            <w:vMerge w:val="restart"/>
          </w:tcPr>
          <w:p>
            <w:pPr>
              <w:pStyle w:val="0"/>
              <w:jc w:val="center"/>
            </w:pPr>
            <w:r>
              <w:rPr>
                <w:sz w:val="20"/>
              </w:rPr>
              <w:t xml:space="preserve">Значение планового показателя, характеризующего объем оказания государственной услуги</w:t>
            </w:r>
          </w:p>
        </w:tc>
        <w:tc>
          <w:tcPr>
            <w:tcW w:w="1984" w:type="dxa"/>
            <w:vAlign w:val="center"/>
            <w:vMerge w:val="restart"/>
          </w:tcPr>
          <w:p>
            <w:pPr>
              <w:pStyle w:val="0"/>
              <w:jc w:val="center"/>
            </w:pPr>
            <w:r>
              <w:rPr>
                <w:sz w:val="20"/>
              </w:rPr>
              <w:t xml:space="preserve">Предельные допустимые возможные отклонения от показателя, характеризующего качество оказания государственной услуги</w:t>
            </w:r>
          </w:p>
        </w:tc>
      </w:tr>
      <w:tr>
        <w:tc>
          <w:tcPr>
            <w:vMerge w:val="continue"/>
          </w:tcPr>
          <w:p/>
        </w:tc>
        <w:tc>
          <w:tcPr>
            <w:tcW w:w="1191" w:type="dxa"/>
            <w:vAlign w:val="center"/>
            <w:vMerge w:val="restart"/>
          </w:tcPr>
          <w:p>
            <w:pPr>
              <w:pStyle w:val="0"/>
              <w:jc w:val="center"/>
            </w:pPr>
            <w:r>
              <w:rPr>
                <w:sz w:val="20"/>
              </w:rPr>
              <w:t xml:space="preserve">наименование исполнителя государственной услуги</w:t>
            </w:r>
          </w:p>
        </w:tc>
        <w:tc>
          <w:tcPr>
            <w:gridSpan w:val="2"/>
            <w:tcW w:w="2314" w:type="dxa"/>
            <w:vAlign w:val="center"/>
          </w:tcPr>
          <w:p>
            <w:pPr>
              <w:pStyle w:val="0"/>
              <w:jc w:val="center"/>
            </w:pPr>
            <w:r>
              <w:rPr>
                <w:sz w:val="20"/>
              </w:rPr>
              <w:t xml:space="preserve">организационно-правовая форма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07" w:type="dxa"/>
            <w:vAlign w:val="center"/>
            <w:vMerge w:val="restart"/>
          </w:tcPr>
          <w:p>
            <w:pPr>
              <w:pStyle w:val="0"/>
              <w:jc w:val="center"/>
            </w:pPr>
            <w:r>
              <w:rPr>
                <w:sz w:val="20"/>
              </w:rPr>
              <w:t xml:space="preserve">наименование показателя</w:t>
            </w:r>
          </w:p>
        </w:tc>
        <w:tc>
          <w:tcPr>
            <w:gridSpan w:val="2"/>
            <w:tcW w:w="2048" w:type="dxa"/>
            <w:vAlign w:val="center"/>
          </w:tcPr>
          <w:p>
            <w:pPr>
              <w:pStyle w:val="0"/>
              <w:jc w:val="center"/>
            </w:pPr>
            <w:r>
              <w:rPr>
                <w:sz w:val="20"/>
              </w:rPr>
              <w:t xml:space="preserve">единица измерения</w:t>
            </w:r>
          </w:p>
        </w:tc>
        <w:tc>
          <w:tcPr>
            <w:vMerge w:val="continue"/>
          </w:tcPr>
          <w:p/>
        </w:tc>
        <w:tc>
          <w:tcPr>
            <w:vMerge w:val="continue"/>
          </w:tcPr>
          <w:p/>
        </w:tc>
      </w:tr>
      <w:tr>
        <w:tc>
          <w:tcPr>
            <w:vMerge w:val="continue"/>
          </w:tcPr>
          <w:p/>
        </w:tc>
        <w:tc>
          <w:tcPr>
            <w:vMerge w:val="continue"/>
          </w:tcPr>
          <w:p/>
        </w:tc>
        <w:tc>
          <w:tcPr>
            <w:tcW w:w="1247" w:type="dxa"/>
            <w:vAlign w:val="center"/>
          </w:tcPr>
          <w:p>
            <w:pPr>
              <w:pStyle w:val="0"/>
              <w:jc w:val="center"/>
            </w:pPr>
            <w:r>
              <w:rPr>
                <w:sz w:val="20"/>
              </w:rPr>
              <w:t xml:space="preserve">наименование</w:t>
            </w:r>
          </w:p>
        </w:tc>
        <w:tc>
          <w:tcPr>
            <w:tcW w:w="1067" w:type="dxa"/>
            <w:vAlign w:val="center"/>
          </w:tcPr>
          <w:p>
            <w:pPr>
              <w:pStyle w:val="0"/>
              <w:jc w:val="center"/>
            </w:pPr>
            <w:r>
              <w:rPr>
                <w:sz w:val="20"/>
              </w:rPr>
              <w:t xml:space="preserve">код по </w:t>
            </w:r>
            <w:hyperlink w:history="0" r:id="rId61" w:tooltip="&quot;ОК 028-2012. Общероссийский классификатор организационно-правовых форм&quot; (утв. Приказом Росстандарта от 16.10.2012 N 505-ст) (ред. от 30.07.2025) (вместе с &quot;Пояснениями к позициям ОКОПФ&quot;) {КонсультантПлюс}">
              <w:r>
                <w:rPr>
                  <w:sz w:val="20"/>
                  <w:color w:val="0000ff"/>
                </w:rPr>
                <w:t xml:space="preserve">ОКОПФ</w:t>
              </w:r>
            </w:hyperlink>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64" w:type="dxa"/>
            <w:vAlign w:val="center"/>
          </w:tcPr>
          <w:p>
            <w:pPr>
              <w:pStyle w:val="0"/>
              <w:jc w:val="center"/>
            </w:pPr>
            <w:r>
              <w:rPr>
                <w:sz w:val="20"/>
              </w:rPr>
              <w:t xml:space="preserve">наименование</w:t>
            </w:r>
          </w:p>
        </w:tc>
        <w:tc>
          <w:tcPr>
            <w:tcW w:w="1084" w:type="dxa"/>
            <w:vAlign w:val="center"/>
          </w:tcPr>
          <w:p>
            <w:pPr>
              <w:pStyle w:val="0"/>
              <w:jc w:val="center"/>
            </w:pPr>
            <w:r>
              <w:rPr>
                <w:sz w:val="20"/>
              </w:rPr>
              <w:t xml:space="preserve">код по </w:t>
            </w:r>
            <w:hyperlink w:history="0" r:id="rId62"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(при наличии)</w:t>
            </w:r>
          </w:p>
        </w:tc>
        <w:tc>
          <w:tcPr>
            <w:vMerge w:val="continue"/>
          </w:tcPr>
          <w:p/>
        </w:tc>
        <w:tc>
          <w:tcPr>
            <w:vMerge w:val="continue"/>
          </w:tcPr>
          <w:p/>
        </w:tc>
      </w:tr>
      <w:tr>
        <w:tc>
          <w:tcPr>
            <w:tcW w:w="1474" w:type="dxa"/>
            <w:vAlign w:val="center"/>
          </w:tcPr>
          <w:p>
            <w:pPr>
              <w:pStyle w:val="0"/>
              <w:jc w:val="center"/>
            </w:pPr>
            <w:r>
              <w:rPr>
                <w:sz w:val="20"/>
              </w:rPr>
              <w:t xml:space="preserve">1</w:t>
            </w:r>
          </w:p>
        </w:tc>
        <w:tc>
          <w:tcPr>
            <w:tcW w:w="1191" w:type="dxa"/>
            <w:vAlign w:val="center"/>
          </w:tcPr>
          <w:p>
            <w:pPr>
              <w:pStyle w:val="0"/>
              <w:jc w:val="center"/>
            </w:pPr>
            <w:r>
              <w:rPr>
                <w:sz w:val="20"/>
              </w:rPr>
              <w:t xml:space="preserve">2</w:t>
            </w:r>
          </w:p>
        </w:tc>
        <w:tc>
          <w:tcPr>
            <w:tcW w:w="1247" w:type="dxa"/>
            <w:vAlign w:val="center"/>
          </w:tcPr>
          <w:p>
            <w:pPr>
              <w:pStyle w:val="0"/>
              <w:jc w:val="center"/>
            </w:pPr>
            <w:r>
              <w:rPr>
                <w:sz w:val="20"/>
              </w:rPr>
              <w:t xml:space="preserve">3</w:t>
            </w:r>
          </w:p>
        </w:tc>
        <w:tc>
          <w:tcPr>
            <w:tcW w:w="1067" w:type="dxa"/>
            <w:vAlign w:val="center"/>
          </w:tcPr>
          <w:p>
            <w:pPr>
              <w:pStyle w:val="0"/>
              <w:jc w:val="center"/>
            </w:pPr>
            <w:r>
              <w:rPr>
                <w:sz w:val="20"/>
              </w:rPr>
              <w:t xml:space="preserve">4</w:t>
            </w:r>
          </w:p>
        </w:tc>
        <w:tc>
          <w:tcPr>
            <w:tcW w:w="1077" w:type="dxa"/>
            <w:vAlign w:val="center"/>
          </w:tcPr>
          <w:p>
            <w:pPr>
              <w:pStyle w:val="0"/>
              <w:jc w:val="center"/>
            </w:pPr>
            <w:r>
              <w:rPr>
                <w:sz w:val="20"/>
              </w:rPr>
              <w:t xml:space="preserve">5</w:t>
            </w:r>
          </w:p>
        </w:tc>
        <w:tc>
          <w:tcPr>
            <w:tcW w:w="1020" w:type="dxa"/>
            <w:vAlign w:val="center"/>
          </w:tcPr>
          <w:p>
            <w:pPr>
              <w:pStyle w:val="0"/>
              <w:jc w:val="center"/>
            </w:pPr>
            <w:r>
              <w:rPr>
                <w:sz w:val="20"/>
              </w:rPr>
              <w:t xml:space="preserve">6</w:t>
            </w:r>
          </w:p>
        </w:tc>
        <w:tc>
          <w:tcPr>
            <w:tcW w:w="1134" w:type="dxa"/>
            <w:vAlign w:val="center"/>
          </w:tcPr>
          <w:p>
            <w:pPr>
              <w:pStyle w:val="0"/>
              <w:jc w:val="center"/>
            </w:pPr>
            <w:r>
              <w:rPr>
                <w:sz w:val="20"/>
              </w:rPr>
              <w:t xml:space="preserve">7</w:t>
            </w:r>
          </w:p>
        </w:tc>
        <w:tc>
          <w:tcPr>
            <w:tcW w:w="1361" w:type="dxa"/>
            <w:vAlign w:val="center"/>
          </w:tcPr>
          <w:p>
            <w:pPr>
              <w:pStyle w:val="0"/>
              <w:jc w:val="center"/>
            </w:pPr>
            <w:r>
              <w:rPr>
                <w:sz w:val="20"/>
              </w:rPr>
              <w:t xml:space="preserve">8</w:t>
            </w:r>
          </w:p>
        </w:tc>
        <w:tc>
          <w:tcPr>
            <w:tcW w:w="1247" w:type="dxa"/>
            <w:vAlign w:val="center"/>
          </w:tcPr>
          <w:p>
            <w:pPr>
              <w:pStyle w:val="0"/>
              <w:jc w:val="center"/>
            </w:pPr>
            <w:r>
              <w:rPr>
                <w:sz w:val="20"/>
              </w:rPr>
              <w:t xml:space="preserve">9</w:t>
            </w:r>
          </w:p>
        </w:tc>
        <w:tc>
          <w:tcPr>
            <w:tcW w:w="1247" w:type="dxa"/>
            <w:vAlign w:val="center"/>
          </w:tcPr>
          <w:p>
            <w:pPr>
              <w:pStyle w:val="0"/>
              <w:jc w:val="center"/>
            </w:pPr>
            <w:r>
              <w:rPr>
                <w:sz w:val="20"/>
              </w:rPr>
              <w:t xml:space="preserve">10</w:t>
            </w:r>
          </w:p>
        </w:tc>
        <w:tc>
          <w:tcPr>
            <w:tcW w:w="907" w:type="dxa"/>
            <w:vAlign w:val="center"/>
          </w:tcPr>
          <w:p>
            <w:pPr>
              <w:pStyle w:val="0"/>
              <w:jc w:val="center"/>
            </w:pPr>
            <w:r>
              <w:rPr>
                <w:sz w:val="20"/>
              </w:rPr>
              <w:t xml:space="preserve">11</w:t>
            </w:r>
          </w:p>
        </w:tc>
        <w:tc>
          <w:tcPr>
            <w:tcW w:w="964" w:type="dxa"/>
            <w:vAlign w:val="center"/>
          </w:tcPr>
          <w:p>
            <w:pPr>
              <w:pStyle w:val="0"/>
              <w:jc w:val="center"/>
            </w:pPr>
            <w:r>
              <w:rPr>
                <w:sz w:val="20"/>
              </w:rPr>
              <w:t xml:space="preserve">12</w:t>
            </w:r>
          </w:p>
        </w:tc>
        <w:tc>
          <w:tcPr>
            <w:tcW w:w="1084" w:type="dxa"/>
            <w:vAlign w:val="center"/>
          </w:tcPr>
          <w:p>
            <w:pPr>
              <w:pStyle w:val="0"/>
              <w:jc w:val="center"/>
            </w:pPr>
            <w:r>
              <w:rPr>
                <w:sz w:val="20"/>
              </w:rPr>
              <w:t xml:space="preserve">13</w:t>
            </w:r>
          </w:p>
        </w:tc>
        <w:tc>
          <w:tcPr>
            <w:tcW w:w="1587" w:type="dxa"/>
            <w:vAlign w:val="center"/>
          </w:tcPr>
          <w:p>
            <w:pPr>
              <w:pStyle w:val="0"/>
              <w:jc w:val="center"/>
            </w:pPr>
            <w:r>
              <w:rPr>
                <w:sz w:val="20"/>
              </w:rPr>
              <w:t xml:space="preserve">14</w:t>
            </w:r>
          </w:p>
        </w:tc>
        <w:tc>
          <w:tcPr>
            <w:tcW w:w="1984" w:type="dxa"/>
            <w:vAlign w:val="center"/>
          </w:tcPr>
          <w:p>
            <w:pPr>
              <w:pStyle w:val="0"/>
              <w:jc w:val="center"/>
            </w:pPr>
            <w:r>
              <w:rPr>
                <w:sz w:val="20"/>
              </w:rPr>
              <w:t xml:space="preserve">15</w:t>
            </w:r>
          </w:p>
        </w:tc>
      </w:tr>
      <w:tr>
        <w:tc>
          <w:tcPr>
            <w:tcW w:w="1474" w:type="dxa"/>
            <w:vAlign w:val="center"/>
          </w:tcPr>
          <w:p>
            <w:pPr>
              <w:pStyle w:val="0"/>
            </w:pPr>
            <w:r>
              <w:rPr>
                <w:sz w:val="20"/>
              </w:rPr>
            </w:r>
          </w:p>
        </w:tc>
        <w:tc>
          <w:tcPr>
            <w:tcW w:w="1191" w:type="dxa"/>
            <w:vAlign w:val="center"/>
          </w:tcPr>
          <w:p>
            <w:pPr>
              <w:pStyle w:val="0"/>
            </w:pPr>
            <w:r>
              <w:rPr>
                <w:sz w:val="20"/>
              </w:rPr>
            </w:r>
          </w:p>
        </w:tc>
        <w:tc>
          <w:tcPr>
            <w:tcW w:w="1247" w:type="dxa"/>
            <w:vAlign w:val="center"/>
          </w:tcPr>
          <w:p>
            <w:pPr>
              <w:pStyle w:val="0"/>
            </w:pPr>
            <w:r>
              <w:rPr>
                <w:sz w:val="20"/>
              </w:rPr>
            </w:r>
          </w:p>
        </w:tc>
        <w:tc>
          <w:tcPr>
            <w:tcW w:w="1067" w:type="dxa"/>
            <w:vAlign w:val="center"/>
          </w:tcPr>
          <w:p>
            <w:pPr>
              <w:pStyle w:val="0"/>
            </w:pPr>
            <w:r>
              <w:rPr>
                <w:sz w:val="20"/>
              </w:rPr>
            </w:r>
          </w:p>
        </w:tc>
        <w:tc>
          <w:tcPr>
            <w:tcW w:w="1077" w:type="dxa"/>
            <w:vAlign w:val="center"/>
          </w:tcPr>
          <w:p>
            <w:pPr>
              <w:pStyle w:val="0"/>
            </w:pPr>
            <w:r>
              <w:rPr>
                <w:sz w:val="20"/>
              </w:rPr>
            </w:r>
          </w:p>
        </w:tc>
        <w:tc>
          <w:tcPr>
            <w:tcW w:w="1020" w:type="dxa"/>
            <w:vAlign w:val="center"/>
          </w:tcPr>
          <w:p>
            <w:pPr>
              <w:pStyle w:val="0"/>
            </w:pPr>
            <w:r>
              <w:rPr>
                <w:sz w:val="20"/>
              </w:rPr>
            </w:r>
          </w:p>
        </w:tc>
        <w:tc>
          <w:tcPr>
            <w:tcW w:w="1134" w:type="dxa"/>
            <w:vAlign w:val="center"/>
          </w:tcPr>
          <w:p>
            <w:pPr>
              <w:pStyle w:val="0"/>
            </w:pPr>
            <w:r>
              <w:rPr>
                <w:sz w:val="20"/>
              </w:rPr>
            </w:r>
          </w:p>
        </w:tc>
        <w:tc>
          <w:tcPr>
            <w:tcW w:w="1361" w:type="dxa"/>
            <w:vAlign w:val="center"/>
          </w:tcPr>
          <w:p>
            <w:pPr>
              <w:pStyle w:val="0"/>
            </w:pPr>
            <w:r>
              <w:rPr>
                <w:sz w:val="20"/>
              </w:rPr>
            </w:r>
          </w:p>
        </w:tc>
        <w:tc>
          <w:tcPr>
            <w:tcW w:w="1247" w:type="dxa"/>
            <w:vAlign w:val="center"/>
          </w:tcPr>
          <w:p>
            <w:pPr>
              <w:pStyle w:val="0"/>
            </w:pPr>
            <w:r>
              <w:rPr>
                <w:sz w:val="20"/>
              </w:rPr>
            </w:r>
          </w:p>
        </w:tc>
        <w:tc>
          <w:tcPr>
            <w:tcW w:w="1247" w:type="dxa"/>
            <w:vAlign w:val="center"/>
          </w:tcPr>
          <w:p>
            <w:pPr>
              <w:pStyle w:val="0"/>
            </w:pPr>
            <w:r>
              <w:rPr>
                <w:sz w:val="20"/>
              </w:rPr>
            </w:r>
          </w:p>
        </w:tc>
        <w:tc>
          <w:tcPr>
            <w:tcW w:w="907" w:type="dxa"/>
            <w:vAlign w:val="center"/>
          </w:tcPr>
          <w:p>
            <w:pPr>
              <w:pStyle w:val="0"/>
            </w:pPr>
            <w:r>
              <w:rPr>
                <w:sz w:val="20"/>
              </w:rPr>
            </w:r>
          </w:p>
        </w:tc>
        <w:tc>
          <w:tcPr>
            <w:tcW w:w="964" w:type="dxa"/>
            <w:vAlign w:val="center"/>
          </w:tcPr>
          <w:p>
            <w:pPr>
              <w:pStyle w:val="0"/>
            </w:pPr>
            <w:r>
              <w:rPr>
                <w:sz w:val="20"/>
              </w:rPr>
            </w:r>
          </w:p>
        </w:tc>
        <w:tc>
          <w:tcPr>
            <w:tcW w:w="1084" w:type="dxa"/>
            <w:vAlign w:val="center"/>
          </w:tcPr>
          <w:p>
            <w:pPr>
              <w:pStyle w:val="0"/>
            </w:pPr>
            <w:r>
              <w:rPr>
                <w:sz w:val="20"/>
              </w:rPr>
            </w:r>
          </w:p>
        </w:tc>
        <w:tc>
          <w:tcPr>
            <w:tcW w:w="1587" w:type="dxa"/>
            <w:vAlign w:val="center"/>
          </w:tcPr>
          <w:p>
            <w:pPr>
              <w:pStyle w:val="0"/>
            </w:pPr>
            <w:r>
              <w:rPr>
                <w:sz w:val="20"/>
              </w:rPr>
            </w:r>
          </w:p>
        </w:tc>
        <w:tc>
          <w:tcPr>
            <w:tcW w:w="1984" w:type="dxa"/>
            <w:vAlign w:val="center"/>
          </w:tcPr>
          <w:p>
            <w:pPr>
              <w:pStyle w:val="0"/>
            </w:pPr>
            <w:r>
              <w:rPr>
                <w:sz w:val="20"/>
              </w:rPr>
            </w:r>
          </w:p>
        </w:tc>
      </w:tr>
      <w:tr>
        <w:tc>
          <w:tcPr>
            <w:tcW w:w="1474" w:type="dxa"/>
            <w:vAlign w:val="center"/>
          </w:tcPr>
          <w:p>
            <w:pPr>
              <w:pStyle w:val="0"/>
            </w:pPr>
            <w:r>
              <w:rPr>
                <w:sz w:val="20"/>
              </w:rPr>
            </w:r>
          </w:p>
        </w:tc>
        <w:tc>
          <w:tcPr>
            <w:tcW w:w="1191" w:type="dxa"/>
            <w:vAlign w:val="center"/>
          </w:tcPr>
          <w:p>
            <w:pPr>
              <w:pStyle w:val="0"/>
            </w:pPr>
            <w:r>
              <w:rPr>
                <w:sz w:val="20"/>
              </w:rPr>
            </w:r>
          </w:p>
        </w:tc>
        <w:tc>
          <w:tcPr>
            <w:tcW w:w="1247" w:type="dxa"/>
            <w:vAlign w:val="center"/>
          </w:tcPr>
          <w:p>
            <w:pPr>
              <w:pStyle w:val="0"/>
            </w:pPr>
            <w:r>
              <w:rPr>
                <w:sz w:val="20"/>
              </w:rPr>
            </w:r>
          </w:p>
        </w:tc>
        <w:tc>
          <w:tcPr>
            <w:tcW w:w="1067" w:type="dxa"/>
            <w:vAlign w:val="center"/>
          </w:tcPr>
          <w:p>
            <w:pPr>
              <w:pStyle w:val="0"/>
            </w:pPr>
            <w:r>
              <w:rPr>
                <w:sz w:val="20"/>
              </w:rPr>
            </w:r>
          </w:p>
        </w:tc>
        <w:tc>
          <w:tcPr>
            <w:tcW w:w="1077" w:type="dxa"/>
            <w:vAlign w:val="center"/>
          </w:tcPr>
          <w:p>
            <w:pPr>
              <w:pStyle w:val="0"/>
            </w:pPr>
            <w:r>
              <w:rPr>
                <w:sz w:val="20"/>
              </w:rPr>
            </w:r>
          </w:p>
        </w:tc>
        <w:tc>
          <w:tcPr>
            <w:tcW w:w="1020" w:type="dxa"/>
            <w:vAlign w:val="center"/>
          </w:tcPr>
          <w:p>
            <w:pPr>
              <w:pStyle w:val="0"/>
            </w:pPr>
            <w:r>
              <w:rPr>
                <w:sz w:val="20"/>
              </w:rPr>
            </w:r>
          </w:p>
        </w:tc>
        <w:tc>
          <w:tcPr>
            <w:tcW w:w="1134" w:type="dxa"/>
            <w:vAlign w:val="center"/>
          </w:tcPr>
          <w:p>
            <w:pPr>
              <w:pStyle w:val="0"/>
            </w:pPr>
            <w:r>
              <w:rPr>
                <w:sz w:val="20"/>
              </w:rPr>
            </w:r>
          </w:p>
        </w:tc>
        <w:tc>
          <w:tcPr>
            <w:tcW w:w="1361" w:type="dxa"/>
            <w:vAlign w:val="center"/>
          </w:tcPr>
          <w:p>
            <w:pPr>
              <w:pStyle w:val="0"/>
            </w:pPr>
            <w:r>
              <w:rPr>
                <w:sz w:val="20"/>
              </w:rPr>
            </w:r>
          </w:p>
        </w:tc>
        <w:tc>
          <w:tcPr>
            <w:tcW w:w="1247" w:type="dxa"/>
            <w:vAlign w:val="center"/>
          </w:tcPr>
          <w:p>
            <w:pPr>
              <w:pStyle w:val="0"/>
            </w:pPr>
            <w:r>
              <w:rPr>
                <w:sz w:val="20"/>
              </w:rPr>
            </w:r>
          </w:p>
        </w:tc>
        <w:tc>
          <w:tcPr>
            <w:tcW w:w="1247" w:type="dxa"/>
            <w:vAlign w:val="center"/>
          </w:tcPr>
          <w:p>
            <w:pPr>
              <w:pStyle w:val="0"/>
            </w:pPr>
            <w:r>
              <w:rPr>
                <w:sz w:val="20"/>
              </w:rPr>
            </w:r>
          </w:p>
        </w:tc>
        <w:tc>
          <w:tcPr>
            <w:tcW w:w="907" w:type="dxa"/>
            <w:vAlign w:val="center"/>
          </w:tcPr>
          <w:p>
            <w:pPr>
              <w:pStyle w:val="0"/>
            </w:pPr>
            <w:r>
              <w:rPr>
                <w:sz w:val="20"/>
              </w:rPr>
            </w:r>
          </w:p>
        </w:tc>
        <w:tc>
          <w:tcPr>
            <w:tcW w:w="964" w:type="dxa"/>
            <w:vAlign w:val="center"/>
          </w:tcPr>
          <w:p>
            <w:pPr>
              <w:pStyle w:val="0"/>
            </w:pPr>
            <w:r>
              <w:rPr>
                <w:sz w:val="20"/>
              </w:rPr>
            </w:r>
          </w:p>
        </w:tc>
        <w:tc>
          <w:tcPr>
            <w:tcW w:w="1084" w:type="dxa"/>
            <w:vAlign w:val="center"/>
          </w:tcPr>
          <w:p>
            <w:pPr>
              <w:pStyle w:val="0"/>
            </w:pPr>
            <w:r>
              <w:rPr>
                <w:sz w:val="20"/>
              </w:rPr>
            </w:r>
          </w:p>
        </w:tc>
        <w:tc>
          <w:tcPr>
            <w:tcW w:w="1587" w:type="dxa"/>
            <w:vAlign w:val="center"/>
          </w:tcPr>
          <w:p>
            <w:pPr>
              <w:pStyle w:val="0"/>
            </w:pPr>
            <w:r>
              <w:rPr>
                <w:sz w:val="20"/>
              </w:rPr>
            </w:r>
          </w:p>
        </w:tc>
        <w:tc>
          <w:tcPr>
            <w:tcW w:w="1984" w:type="dxa"/>
            <w:vAlign w:val="center"/>
          </w:tcPr>
          <w:p>
            <w:pPr>
              <w:pStyle w:val="0"/>
            </w:pPr>
            <w:r>
              <w:rPr>
                <w:sz w:val="20"/>
              </w:rPr>
            </w:r>
          </w:p>
        </w:tc>
      </w:tr>
      <w:tr>
        <w:tc>
          <w:tcPr>
            <w:tcW w:w="1474" w:type="dxa"/>
            <w:vAlign w:val="center"/>
          </w:tcPr>
          <w:p>
            <w:pPr>
              <w:pStyle w:val="0"/>
            </w:pPr>
            <w:r>
              <w:rPr>
                <w:sz w:val="20"/>
              </w:rPr>
            </w:r>
          </w:p>
        </w:tc>
        <w:tc>
          <w:tcPr>
            <w:tcW w:w="1191" w:type="dxa"/>
            <w:vAlign w:val="center"/>
          </w:tcPr>
          <w:p>
            <w:pPr>
              <w:pStyle w:val="0"/>
            </w:pPr>
            <w:r>
              <w:rPr>
                <w:sz w:val="20"/>
              </w:rPr>
            </w:r>
          </w:p>
        </w:tc>
        <w:tc>
          <w:tcPr>
            <w:tcW w:w="1247" w:type="dxa"/>
            <w:vAlign w:val="center"/>
          </w:tcPr>
          <w:p>
            <w:pPr>
              <w:pStyle w:val="0"/>
            </w:pPr>
            <w:r>
              <w:rPr>
                <w:sz w:val="20"/>
              </w:rPr>
            </w:r>
          </w:p>
        </w:tc>
        <w:tc>
          <w:tcPr>
            <w:tcW w:w="1067" w:type="dxa"/>
            <w:vAlign w:val="center"/>
          </w:tcPr>
          <w:p>
            <w:pPr>
              <w:pStyle w:val="0"/>
            </w:pPr>
            <w:r>
              <w:rPr>
                <w:sz w:val="20"/>
              </w:rPr>
            </w:r>
          </w:p>
        </w:tc>
        <w:tc>
          <w:tcPr>
            <w:tcW w:w="1077" w:type="dxa"/>
            <w:vAlign w:val="center"/>
          </w:tcPr>
          <w:p>
            <w:pPr>
              <w:pStyle w:val="0"/>
            </w:pPr>
            <w:r>
              <w:rPr>
                <w:sz w:val="20"/>
              </w:rPr>
            </w:r>
          </w:p>
        </w:tc>
        <w:tc>
          <w:tcPr>
            <w:tcW w:w="1020" w:type="dxa"/>
            <w:vAlign w:val="center"/>
          </w:tcPr>
          <w:p>
            <w:pPr>
              <w:pStyle w:val="0"/>
            </w:pPr>
            <w:r>
              <w:rPr>
                <w:sz w:val="20"/>
              </w:rPr>
            </w:r>
          </w:p>
        </w:tc>
        <w:tc>
          <w:tcPr>
            <w:tcW w:w="1134" w:type="dxa"/>
            <w:vAlign w:val="center"/>
          </w:tcPr>
          <w:p>
            <w:pPr>
              <w:pStyle w:val="0"/>
            </w:pPr>
            <w:r>
              <w:rPr>
                <w:sz w:val="20"/>
              </w:rPr>
            </w:r>
          </w:p>
        </w:tc>
        <w:tc>
          <w:tcPr>
            <w:tcW w:w="1361" w:type="dxa"/>
            <w:vAlign w:val="center"/>
          </w:tcPr>
          <w:p>
            <w:pPr>
              <w:pStyle w:val="0"/>
            </w:pPr>
            <w:r>
              <w:rPr>
                <w:sz w:val="20"/>
              </w:rPr>
            </w:r>
          </w:p>
        </w:tc>
        <w:tc>
          <w:tcPr>
            <w:tcW w:w="1247" w:type="dxa"/>
            <w:vAlign w:val="center"/>
          </w:tcPr>
          <w:p>
            <w:pPr>
              <w:pStyle w:val="0"/>
            </w:pPr>
            <w:r>
              <w:rPr>
                <w:sz w:val="20"/>
              </w:rPr>
            </w:r>
          </w:p>
        </w:tc>
        <w:tc>
          <w:tcPr>
            <w:tcW w:w="1247" w:type="dxa"/>
            <w:vAlign w:val="center"/>
          </w:tcPr>
          <w:p>
            <w:pPr>
              <w:pStyle w:val="0"/>
            </w:pPr>
            <w:r>
              <w:rPr>
                <w:sz w:val="20"/>
              </w:rPr>
            </w:r>
          </w:p>
        </w:tc>
        <w:tc>
          <w:tcPr>
            <w:tcW w:w="907" w:type="dxa"/>
            <w:vAlign w:val="center"/>
          </w:tcPr>
          <w:p>
            <w:pPr>
              <w:pStyle w:val="0"/>
            </w:pPr>
            <w:r>
              <w:rPr>
                <w:sz w:val="20"/>
              </w:rPr>
            </w:r>
          </w:p>
        </w:tc>
        <w:tc>
          <w:tcPr>
            <w:tcW w:w="964" w:type="dxa"/>
            <w:vAlign w:val="center"/>
          </w:tcPr>
          <w:p>
            <w:pPr>
              <w:pStyle w:val="0"/>
            </w:pPr>
            <w:r>
              <w:rPr>
                <w:sz w:val="20"/>
              </w:rPr>
            </w:r>
          </w:p>
        </w:tc>
        <w:tc>
          <w:tcPr>
            <w:tcW w:w="1084" w:type="dxa"/>
            <w:vAlign w:val="center"/>
          </w:tcPr>
          <w:p>
            <w:pPr>
              <w:pStyle w:val="0"/>
            </w:pPr>
            <w:r>
              <w:rPr>
                <w:sz w:val="20"/>
              </w:rPr>
            </w:r>
          </w:p>
        </w:tc>
        <w:tc>
          <w:tcPr>
            <w:tcW w:w="1587" w:type="dxa"/>
            <w:vAlign w:val="center"/>
          </w:tcPr>
          <w:p>
            <w:pPr>
              <w:pStyle w:val="0"/>
            </w:pPr>
            <w:r>
              <w:rPr>
                <w:sz w:val="20"/>
              </w:rPr>
            </w:r>
          </w:p>
        </w:tc>
        <w:tc>
          <w:tcPr>
            <w:tcW w:w="1984" w:type="dxa"/>
            <w:vAlign w:val="center"/>
          </w:tcPr>
          <w:p>
            <w:pPr>
              <w:pStyle w:val="0"/>
            </w:pPr>
            <w:r>
              <w:rPr>
                <w:sz w:val="20"/>
              </w:rPr>
            </w:r>
          </w:p>
        </w:tc>
      </w:tr>
    </w:tbl>
    <w:p>
      <w:pPr>
        <w:pStyle w:val="0"/>
        <w:jc w:val="both"/>
      </w:pPr>
      <w:r>
        <w:rPr>
          <w:sz w:val="20"/>
        </w:rPr>
      </w:r>
    </w:p>
    <w:p>
      <w:pPr>
        <w:pStyle w:val="0"/>
        <w:outlineLvl w:val="2"/>
        <w:jc w:val="center"/>
      </w:pPr>
      <w:r>
        <w:rPr>
          <w:sz w:val="20"/>
        </w:rPr>
        <w:t xml:space="preserve">IV. Сведения о фактических показателях, характеризующих</w:t>
      </w:r>
    </w:p>
    <w:p>
      <w:pPr>
        <w:pStyle w:val="0"/>
        <w:jc w:val="center"/>
      </w:pPr>
      <w:r>
        <w:rPr>
          <w:sz w:val="20"/>
        </w:rPr>
        <w:t xml:space="preserve">объем и качество оказания государственной услуги</w:t>
      </w:r>
    </w:p>
    <w:p>
      <w:pPr>
        <w:pStyle w:val="0"/>
        <w:jc w:val="center"/>
      </w:pPr>
      <w:r>
        <w:rPr>
          <w:sz w:val="20"/>
        </w:rPr>
        <w:t xml:space="preserve">(государственных услуг, составляющих укрупненную</w:t>
      </w:r>
    </w:p>
    <w:p>
      <w:pPr>
        <w:pStyle w:val="0"/>
        <w:jc w:val="center"/>
      </w:pPr>
      <w:r>
        <w:rPr>
          <w:sz w:val="20"/>
        </w:rPr>
        <w:t xml:space="preserve">государственную услугу)</w:t>
      </w:r>
    </w:p>
    <w:p>
      <w:pPr>
        <w:pStyle w:val="0"/>
        <w:jc w:val="both"/>
      </w:pPr>
      <w:r>
        <w:rPr>
          <w:sz w:val="20"/>
        </w:rPr>
      </w:r>
    </w:p>
    <w:p>
      <w:pPr>
        <w:pStyle w:val="0"/>
        <w:outlineLvl w:val="3"/>
        <w:jc w:val="center"/>
      </w:pPr>
      <w:r>
        <w:rPr>
          <w:sz w:val="20"/>
        </w:rPr>
        <w:t xml:space="preserve">1. Сведения о фактических показателях, характеризующих</w:t>
      </w:r>
    </w:p>
    <w:p>
      <w:pPr>
        <w:pStyle w:val="0"/>
        <w:jc w:val="center"/>
      </w:pPr>
      <w:r>
        <w:rPr>
          <w:sz w:val="20"/>
        </w:rPr>
        <w:t xml:space="preserve">качество оказания государственной услуги (государственных</w:t>
      </w:r>
    </w:p>
    <w:p>
      <w:pPr>
        <w:pStyle w:val="0"/>
        <w:jc w:val="center"/>
      </w:pPr>
      <w:r>
        <w:rPr>
          <w:sz w:val="20"/>
        </w:rPr>
        <w:t xml:space="preserve">услуг, составляющих укрупненную государственную услугу)</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49"/>
        <w:gridCol w:w="1304"/>
        <w:gridCol w:w="1077"/>
        <w:gridCol w:w="1067"/>
        <w:gridCol w:w="1247"/>
        <w:gridCol w:w="1429"/>
        <w:gridCol w:w="1361"/>
        <w:gridCol w:w="1134"/>
        <w:gridCol w:w="1134"/>
        <w:gridCol w:w="1417"/>
        <w:gridCol w:w="1247"/>
        <w:gridCol w:w="1020"/>
        <w:gridCol w:w="1084"/>
        <w:gridCol w:w="1644"/>
        <w:gridCol w:w="1531"/>
        <w:gridCol w:w="1984"/>
      </w:tblGrid>
      <w:tr>
        <w:tc>
          <w:tcPr>
            <w:tcW w:w="1849" w:type="dxa"/>
            <w:vAlign w:val="center"/>
            <w:vMerge w:val="restart"/>
          </w:tcPr>
          <w:p>
            <w:pPr>
              <w:pStyle w:val="0"/>
              <w:jc w:val="center"/>
            </w:pPr>
            <w:r>
              <w:rPr>
                <w:sz w:val="20"/>
              </w:rPr>
              <w:t xml:space="preserve">Наименование государственной услуги</w:t>
            </w:r>
          </w:p>
        </w:tc>
        <w:tc>
          <w:tcPr>
            <w:gridSpan w:val="3"/>
            <w:tcW w:w="3448" w:type="dxa"/>
            <w:vAlign w:val="center"/>
          </w:tcPr>
          <w:p>
            <w:pPr>
              <w:pStyle w:val="0"/>
              <w:jc w:val="center"/>
            </w:pPr>
            <w:r>
              <w:rPr>
                <w:sz w:val="20"/>
              </w:rPr>
              <w:t xml:space="preserve">Исполнитель государственной услуги</w:t>
            </w:r>
          </w:p>
        </w:tc>
        <w:tc>
          <w:tcPr>
            <w:tcW w:w="1247" w:type="dxa"/>
            <w:vAlign w:val="center"/>
            <w:vMerge w:val="restart"/>
          </w:tcPr>
          <w:p>
            <w:pPr>
              <w:pStyle w:val="0"/>
              <w:jc w:val="center"/>
            </w:pPr>
            <w:r>
              <w:rPr>
                <w:sz w:val="20"/>
              </w:rPr>
              <w:t xml:space="preserve">Наименование государственной услуги</w:t>
            </w:r>
          </w:p>
        </w:tc>
        <w:tc>
          <w:tcPr>
            <w:tcW w:w="1429" w:type="dxa"/>
            <w:vAlign w:val="center"/>
            <w:vMerge w:val="restart"/>
          </w:tcPr>
          <w:p>
            <w:pPr>
              <w:pStyle w:val="0"/>
              <w:jc w:val="center"/>
            </w:pPr>
            <w:r>
              <w:rPr>
                <w:sz w:val="20"/>
              </w:rPr>
              <w:t xml:space="preserve">Уникальный номер реестровой записи</w:t>
            </w:r>
          </w:p>
        </w:tc>
        <w:tc>
          <w:tcPr>
            <w:tcW w:w="1361" w:type="dxa"/>
            <w:vAlign w:val="center"/>
            <w:vMerge w:val="restart"/>
          </w:tcPr>
          <w:p>
            <w:pPr>
              <w:pStyle w:val="0"/>
              <w:jc w:val="center"/>
            </w:pPr>
            <w:r>
              <w:rPr>
                <w:sz w:val="20"/>
              </w:rPr>
              <w:t xml:space="preserve">Условия (формы) оказания государственной услуги</w:t>
            </w:r>
          </w:p>
        </w:tc>
        <w:tc>
          <w:tcPr>
            <w:tcW w:w="1134" w:type="dxa"/>
            <w:vAlign w:val="center"/>
            <w:vMerge w:val="restart"/>
          </w:tcPr>
          <w:p>
            <w:pPr>
              <w:pStyle w:val="0"/>
              <w:jc w:val="center"/>
            </w:pPr>
            <w:r>
              <w:rPr>
                <w:sz w:val="20"/>
              </w:rPr>
              <w:t xml:space="preserve">Категории потребителей</w:t>
            </w:r>
          </w:p>
        </w:tc>
        <w:tc>
          <w:tcPr>
            <w:tcW w:w="1134" w:type="dxa"/>
            <w:vAlign w:val="center"/>
            <w:vMerge w:val="restart"/>
          </w:tcPr>
          <w:p>
            <w:pPr>
              <w:pStyle w:val="0"/>
              <w:jc w:val="center"/>
            </w:pPr>
            <w:r>
              <w:rPr>
                <w:sz w:val="20"/>
              </w:rPr>
              <w:t xml:space="preserve">Год определения исполнителей услуг</w:t>
            </w:r>
          </w:p>
        </w:tc>
        <w:tc>
          <w:tcPr>
            <w:tcW w:w="1417" w:type="dxa"/>
            <w:vAlign w:val="center"/>
            <w:vMerge w:val="restart"/>
          </w:tcPr>
          <w:p>
            <w:pPr>
              <w:pStyle w:val="0"/>
              <w:jc w:val="center"/>
            </w:pPr>
            <w:r>
              <w:rPr>
                <w:sz w:val="20"/>
              </w:rPr>
              <w:t xml:space="preserve">Место оказания государственной услуги (по </w:t>
            </w:r>
            <w:hyperlink w:history="0" r:id="rId6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r>
              <w:rPr>
                <w:sz w:val="20"/>
              </w:rPr>
              <w:t xml:space="preserve">)</w:t>
            </w:r>
          </w:p>
        </w:tc>
        <w:tc>
          <w:tcPr>
            <w:gridSpan w:val="3"/>
            <w:tcW w:w="3351" w:type="dxa"/>
            <w:vAlign w:val="center"/>
          </w:tcPr>
          <w:p>
            <w:pPr>
              <w:pStyle w:val="0"/>
              <w:jc w:val="center"/>
            </w:pPr>
            <w:r>
              <w:rPr>
                <w:sz w:val="20"/>
              </w:rPr>
              <w:t xml:space="preserve">Фактический показатель, характеризующий качество оказания государственной услуги</w:t>
            </w:r>
          </w:p>
        </w:tc>
        <w:tc>
          <w:tcPr>
            <w:tcW w:w="1644" w:type="dxa"/>
            <w:vAlign w:val="center"/>
            <w:vMerge w:val="restart"/>
          </w:tcPr>
          <w:p>
            <w:pPr>
              <w:pStyle w:val="0"/>
              <w:jc w:val="center"/>
            </w:pPr>
            <w:r>
              <w:rPr>
                <w:sz w:val="20"/>
              </w:rPr>
              <w:t xml:space="preserve">Значение фактического показателя, характеризующего качество оказания государственной услуги</w:t>
            </w:r>
          </w:p>
        </w:tc>
        <w:tc>
          <w:tcPr>
            <w:tcW w:w="1531" w:type="dxa"/>
            <w:vAlign w:val="center"/>
            <w:vMerge w:val="restart"/>
          </w:tcPr>
          <w:p>
            <w:pPr>
              <w:pStyle w:val="0"/>
              <w:jc w:val="center"/>
            </w:pPr>
            <w:r>
              <w:rPr>
                <w:sz w:val="20"/>
              </w:rPr>
              <w:t xml:space="preserve">Фактическое отклонение от показателя, характеризующего качество оказания государственной услуги</w:t>
            </w:r>
          </w:p>
        </w:tc>
        <w:tc>
          <w:tcPr>
            <w:tcW w:w="1984" w:type="dxa"/>
            <w:vAlign w:val="center"/>
            <w:vMerge w:val="restart"/>
          </w:tcPr>
          <w:p>
            <w:pPr>
              <w:pStyle w:val="0"/>
              <w:jc w:val="center"/>
            </w:pPr>
            <w:r>
              <w:rPr>
                <w:sz w:val="20"/>
              </w:rPr>
              <w:t xml:space="preserve">Отклонение, превышающее предельные допустимые возможные отклонения от показателя, характеризующего качество оказания государственной услуги</w:t>
            </w:r>
          </w:p>
        </w:tc>
      </w:tr>
      <w:tr>
        <w:tc>
          <w:tcPr>
            <w:vMerge w:val="continue"/>
          </w:tcPr>
          <w:p/>
        </w:tc>
        <w:tc>
          <w:tcPr>
            <w:tcW w:w="1304" w:type="dxa"/>
            <w:vAlign w:val="center"/>
            <w:vMerge w:val="restart"/>
          </w:tcPr>
          <w:p>
            <w:pPr>
              <w:pStyle w:val="0"/>
              <w:jc w:val="center"/>
            </w:pPr>
            <w:r>
              <w:rPr>
                <w:sz w:val="20"/>
              </w:rPr>
              <w:t xml:space="preserve">наименование исполнителя государственной услуги</w:t>
            </w:r>
          </w:p>
        </w:tc>
        <w:tc>
          <w:tcPr>
            <w:gridSpan w:val="2"/>
            <w:tcW w:w="2144" w:type="dxa"/>
            <w:vAlign w:val="center"/>
          </w:tcPr>
          <w:p>
            <w:pPr>
              <w:pStyle w:val="0"/>
              <w:jc w:val="center"/>
            </w:pPr>
            <w:r>
              <w:rPr>
                <w:sz w:val="20"/>
              </w:rPr>
              <w:t xml:space="preserve">организационно-правовая форма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247" w:type="dxa"/>
            <w:vAlign w:val="center"/>
            <w:vMerge w:val="restart"/>
          </w:tcPr>
          <w:p>
            <w:pPr>
              <w:pStyle w:val="0"/>
              <w:jc w:val="center"/>
            </w:pPr>
            <w:r>
              <w:rPr>
                <w:sz w:val="20"/>
              </w:rPr>
              <w:t xml:space="preserve">наименование показателя</w:t>
            </w:r>
          </w:p>
        </w:tc>
        <w:tc>
          <w:tcPr>
            <w:gridSpan w:val="2"/>
            <w:tcW w:w="2104" w:type="dxa"/>
            <w:vAlign w:val="center"/>
          </w:tcPr>
          <w:p>
            <w:pPr>
              <w:pStyle w:val="0"/>
              <w:jc w:val="center"/>
            </w:pPr>
            <w:r>
              <w:rPr>
                <w:sz w:val="20"/>
              </w:rPr>
              <w:t xml:space="preserve">единица измерения</w:t>
            </w:r>
          </w:p>
        </w:tc>
        <w:tc>
          <w:tcPr>
            <w:vMerge w:val="continue"/>
          </w:tcPr>
          <w:p/>
        </w:tc>
        <w:tc>
          <w:tcPr>
            <w:vMerge w:val="continue"/>
          </w:tcPr>
          <w:p/>
        </w:tc>
        <w:tc>
          <w:tcPr>
            <w:vMerge w:val="continue"/>
          </w:tcPr>
          <w:p/>
        </w:tc>
      </w:tr>
      <w:tr>
        <w:tc>
          <w:tcPr>
            <w:vMerge w:val="continue"/>
          </w:tcPr>
          <w:p/>
        </w:tc>
        <w:tc>
          <w:tcPr>
            <w:vMerge w:val="continue"/>
          </w:tcPr>
          <w:p/>
        </w:tc>
        <w:tc>
          <w:tcPr>
            <w:tcW w:w="1077" w:type="dxa"/>
            <w:vAlign w:val="center"/>
          </w:tcPr>
          <w:p>
            <w:pPr>
              <w:pStyle w:val="0"/>
              <w:jc w:val="center"/>
            </w:pPr>
            <w:r>
              <w:rPr>
                <w:sz w:val="20"/>
              </w:rPr>
              <w:t xml:space="preserve">наименование</w:t>
            </w:r>
          </w:p>
        </w:tc>
        <w:tc>
          <w:tcPr>
            <w:tcW w:w="1067" w:type="dxa"/>
            <w:vAlign w:val="center"/>
          </w:tcPr>
          <w:p>
            <w:pPr>
              <w:pStyle w:val="0"/>
              <w:jc w:val="center"/>
            </w:pPr>
            <w:r>
              <w:rPr>
                <w:sz w:val="20"/>
              </w:rPr>
              <w:t xml:space="preserve">код по </w:t>
            </w:r>
            <w:hyperlink w:history="0" r:id="rId64" w:tooltip="&quot;ОК 028-2012. Общероссийский классификатор организационно-правовых форм&quot; (утв. Приказом Росстандарта от 16.10.2012 N 505-ст) (ред. от 30.07.2025) (вместе с &quot;Пояснениями к позициям ОКОПФ&quot;) {КонсультантПлюс}">
              <w:r>
                <w:rPr>
                  <w:sz w:val="20"/>
                  <w:color w:val="0000ff"/>
                </w:rPr>
                <w:t xml:space="preserve">ОКОПФ</w:t>
              </w:r>
            </w:hyperlink>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Align w:val="center"/>
          </w:tcPr>
          <w:p>
            <w:pPr>
              <w:pStyle w:val="0"/>
              <w:jc w:val="center"/>
            </w:pPr>
            <w:r>
              <w:rPr>
                <w:sz w:val="20"/>
              </w:rPr>
              <w:t xml:space="preserve">наименование</w:t>
            </w:r>
          </w:p>
        </w:tc>
        <w:tc>
          <w:tcPr>
            <w:tcW w:w="1084" w:type="dxa"/>
            <w:vAlign w:val="center"/>
          </w:tcPr>
          <w:p>
            <w:pPr>
              <w:pStyle w:val="0"/>
              <w:jc w:val="center"/>
            </w:pPr>
            <w:r>
              <w:rPr>
                <w:sz w:val="20"/>
              </w:rPr>
              <w:t xml:space="preserve">код по </w:t>
            </w:r>
            <w:hyperlink w:history="0" r:id="rId6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(при наличии)</w:t>
            </w:r>
          </w:p>
        </w:tc>
        <w:tc>
          <w:tcPr>
            <w:vMerge w:val="continue"/>
          </w:tcPr>
          <w:p/>
        </w:tc>
        <w:tc>
          <w:tcPr>
            <w:vMerge w:val="continue"/>
          </w:tcPr>
          <w:p/>
        </w:tc>
        <w:tc>
          <w:tcPr>
            <w:vMerge w:val="continue"/>
          </w:tcPr>
          <w:p/>
        </w:tc>
      </w:tr>
      <w:tr>
        <w:tc>
          <w:tcPr>
            <w:tcW w:w="1849" w:type="dxa"/>
            <w:vAlign w:val="center"/>
          </w:tcPr>
          <w:p>
            <w:pPr>
              <w:pStyle w:val="0"/>
              <w:jc w:val="center"/>
            </w:pPr>
            <w:r>
              <w:rPr>
                <w:sz w:val="20"/>
              </w:rPr>
              <w:t xml:space="preserve">1</w:t>
            </w:r>
          </w:p>
        </w:tc>
        <w:tc>
          <w:tcPr>
            <w:tcW w:w="1304" w:type="dxa"/>
            <w:vAlign w:val="center"/>
          </w:tcPr>
          <w:p>
            <w:pPr>
              <w:pStyle w:val="0"/>
              <w:jc w:val="center"/>
            </w:pPr>
            <w:r>
              <w:rPr>
                <w:sz w:val="20"/>
              </w:rPr>
              <w:t xml:space="preserve">2</w:t>
            </w:r>
          </w:p>
        </w:tc>
        <w:tc>
          <w:tcPr>
            <w:tcW w:w="1077" w:type="dxa"/>
            <w:vAlign w:val="center"/>
          </w:tcPr>
          <w:p>
            <w:pPr>
              <w:pStyle w:val="0"/>
              <w:jc w:val="center"/>
            </w:pPr>
            <w:r>
              <w:rPr>
                <w:sz w:val="20"/>
              </w:rPr>
              <w:t xml:space="preserve">3</w:t>
            </w:r>
          </w:p>
        </w:tc>
        <w:tc>
          <w:tcPr>
            <w:tcW w:w="1067" w:type="dxa"/>
            <w:vAlign w:val="center"/>
          </w:tcPr>
          <w:p>
            <w:pPr>
              <w:pStyle w:val="0"/>
              <w:jc w:val="center"/>
            </w:pPr>
            <w:r>
              <w:rPr>
                <w:sz w:val="20"/>
              </w:rPr>
              <w:t xml:space="preserve">4</w:t>
            </w:r>
          </w:p>
        </w:tc>
        <w:tc>
          <w:tcPr>
            <w:tcW w:w="1247" w:type="dxa"/>
            <w:vAlign w:val="center"/>
          </w:tcPr>
          <w:p>
            <w:pPr>
              <w:pStyle w:val="0"/>
              <w:jc w:val="center"/>
            </w:pPr>
            <w:r>
              <w:rPr>
                <w:sz w:val="20"/>
              </w:rPr>
              <w:t xml:space="preserve">5</w:t>
            </w:r>
          </w:p>
        </w:tc>
        <w:tc>
          <w:tcPr>
            <w:tcW w:w="1429" w:type="dxa"/>
            <w:vAlign w:val="center"/>
          </w:tcPr>
          <w:p>
            <w:pPr>
              <w:pStyle w:val="0"/>
              <w:jc w:val="center"/>
            </w:pPr>
            <w:r>
              <w:rPr>
                <w:sz w:val="20"/>
              </w:rPr>
              <w:t xml:space="preserve">6</w:t>
            </w:r>
          </w:p>
        </w:tc>
        <w:tc>
          <w:tcPr>
            <w:tcW w:w="1361" w:type="dxa"/>
            <w:vAlign w:val="center"/>
          </w:tcPr>
          <w:p>
            <w:pPr>
              <w:pStyle w:val="0"/>
              <w:jc w:val="center"/>
            </w:pPr>
            <w:r>
              <w:rPr>
                <w:sz w:val="20"/>
              </w:rPr>
              <w:t xml:space="preserve">7</w:t>
            </w:r>
          </w:p>
        </w:tc>
        <w:tc>
          <w:tcPr>
            <w:tcW w:w="1134" w:type="dxa"/>
            <w:vAlign w:val="center"/>
          </w:tcPr>
          <w:p>
            <w:pPr>
              <w:pStyle w:val="0"/>
              <w:jc w:val="center"/>
            </w:pPr>
            <w:r>
              <w:rPr>
                <w:sz w:val="20"/>
              </w:rPr>
              <w:t xml:space="preserve">8</w:t>
            </w:r>
          </w:p>
        </w:tc>
        <w:tc>
          <w:tcPr>
            <w:tcW w:w="1134" w:type="dxa"/>
            <w:vAlign w:val="center"/>
          </w:tcPr>
          <w:p>
            <w:pPr>
              <w:pStyle w:val="0"/>
              <w:jc w:val="center"/>
            </w:pPr>
            <w:r>
              <w:rPr>
                <w:sz w:val="20"/>
              </w:rPr>
              <w:t xml:space="preserve">9</w:t>
            </w:r>
          </w:p>
        </w:tc>
        <w:tc>
          <w:tcPr>
            <w:tcW w:w="1417" w:type="dxa"/>
            <w:vAlign w:val="center"/>
          </w:tcPr>
          <w:p>
            <w:pPr>
              <w:pStyle w:val="0"/>
              <w:jc w:val="center"/>
            </w:pPr>
            <w:r>
              <w:rPr>
                <w:sz w:val="20"/>
              </w:rPr>
              <w:t xml:space="preserve">10</w:t>
            </w:r>
          </w:p>
        </w:tc>
        <w:tc>
          <w:tcPr>
            <w:tcW w:w="1247" w:type="dxa"/>
            <w:vAlign w:val="center"/>
          </w:tcPr>
          <w:p>
            <w:pPr>
              <w:pStyle w:val="0"/>
              <w:jc w:val="center"/>
            </w:pPr>
            <w:r>
              <w:rPr>
                <w:sz w:val="20"/>
              </w:rPr>
              <w:t xml:space="preserve">11</w:t>
            </w:r>
          </w:p>
        </w:tc>
        <w:tc>
          <w:tcPr>
            <w:tcW w:w="1020" w:type="dxa"/>
            <w:vAlign w:val="center"/>
          </w:tcPr>
          <w:p>
            <w:pPr>
              <w:pStyle w:val="0"/>
              <w:jc w:val="center"/>
            </w:pPr>
            <w:r>
              <w:rPr>
                <w:sz w:val="20"/>
              </w:rPr>
              <w:t xml:space="preserve">12</w:t>
            </w:r>
          </w:p>
        </w:tc>
        <w:tc>
          <w:tcPr>
            <w:tcW w:w="1084" w:type="dxa"/>
            <w:vAlign w:val="center"/>
          </w:tcPr>
          <w:p>
            <w:pPr>
              <w:pStyle w:val="0"/>
              <w:jc w:val="center"/>
            </w:pPr>
            <w:r>
              <w:rPr>
                <w:sz w:val="20"/>
              </w:rPr>
              <w:t xml:space="preserve">13</w:t>
            </w:r>
          </w:p>
        </w:tc>
        <w:tc>
          <w:tcPr>
            <w:tcW w:w="1644" w:type="dxa"/>
            <w:vAlign w:val="center"/>
          </w:tcPr>
          <w:p>
            <w:pPr>
              <w:pStyle w:val="0"/>
              <w:jc w:val="center"/>
            </w:pPr>
            <w:r>
              <w:rPr>
                <w:sz w:val="20"/>
              </w:rPr>
              <w:t xml:space="preserve">14</w:t>
            </w:r>
          </w:p>
        </w:tc>
        <w:tc>
          <w:tcPr>
            <w:tcW w:w="1531" w:type="dxa"/>
            <w:vAlign w:val="center"/>
          </w:tcPr>
          <w:p>
            <w:pPr>
              <w:pStyle w:val="0"/>
              <w:jc w:val="center"/>
            </w:pPr>
            <w:r>
              <w:rPr>
                <w:sz w:val="20"/>
              </w:rPr>
              <w:t xml:space="preserve">15</w:t>
            </w:r>
          </w:p>
        </w:tc>
        <w:tc>
          <w:tcPr>
            <w:tcW w:w="1984" w:type="dxa"/>
            <w:vAlign w:val="center"/>
          </w:tcPr>
          <w:p>
            <w:pPr>
              <w:pStyle w:val="0"/>
              <w:jc w:val="center"/>
            </w:pPr>
            <w:r>
              <w:rPr>
                <w:sz w:val="20"/>
              </w:rPr>
              <w:t xml:space="preserve">16</w:t>
            </w:r>
          </w:p>
        </w:tc>
      </w:tr>
      <w:tr>
        <w:tc>
          <w:tcPr>
            <w:tcW w:w="1849" w:type="dxa"/>
            <w:vAlign w:val="center"/>
          </w:tcPr>
          <w:p>
            <w:pPr>
              <w:pStyle w:val="0"/>
            </w:pPr>
            <w:r>
              <w:rPr>
                <w:sz w:val="20"/>
              </w:rPr>
            </w:r>
          </w:p>
        </w:tc>
        <w:tc>
          <w:tcPr>
            <w:tcW w:w="1304" w:type="dxa"/>
            <w:vAlign w:val="center"/>
          </w:tcPr>
          <w:p>
            <w:pPr>
              <w:pStyle w:val="0"/>
            </w:pPr>
            <w:r>
              <w:rPr>
                <w:sz w:val="20"/>
              </w:rPr>
            </w:r>
          </w:p>
        </w:tc>
        <w:tc>
          <w:tcPr>
            <w:tcW w:w="1077" w:type="dxa"/>
            <w:vAlign w:val="center"/>
          </w:tcPr>
          <w:p>
            <w:pPr>
              <w:pStyle w:val="0"/>
            </w:pPr>
            <w:r>
              <w:rPr>
                <w:sz w:val="20"/>
              </w:rPr>
            </w:r>
          </w:p>
        </w:tc>
        <w:tc>
          <w:tcPr>
            <w:tcW w:w="1067" w:type="dxa"/>
            <w:vAlign w:val="center"/>
          </w:tcPr>
          <w:p>
            <w:pPr>
              <w:pStyle w:val="0"/>
            </w:pPr>
            <w:r>
              <w:rPr>
                <w:sz w:val="20"/>
              </w:rPr>
            </w:r>
          </w:p>
        </w:tc>
        <w:tc>
          <w:tcPr>
            <w:tcW w:w="1247" w:type="dxa"/>
            <w:vAlign w:val="center"/>
          </w:tcPr>
          <w:p>
            <w:pPr>
              <w:pStyle w:val="0"/>
            </w:pPr>
            <w:r>
              <w:rPr>
                <w:sz w:val="20"/>
              </w:rPr>
            </w:r>
          </w:p>
        </w:tc>
        <w:tc>
          <w:tcPr>
            <w:tcW w:w="1429" w:type="dxa"/>
            <w:vAlign w:val="center"/>
          </w:tcPr>
          <w:p>
            <w:pPr>
              <w:pStyle w:val="0"/>
            </w:pPr>
            <w:r>
              <w:rPr>
                <w:sz w:val="20"/>
              </w:rPr>
            </w:r>
          </w:p>
        </w:tc>
        <w:tc>
          <w:tcPr>
            <w:tcW w:w="1361" w:type="dxa"/>
            <w:vAlign w:val="center"/>
          </w:tcPr>
          <w:p>
            <w:pPr>
              <w:pStyle w:val="0"/>
            </w:pPr>
            <w:r>
              <w:rPr>
                <w:sz w:val="20"/>
              </w:rPr>
            </w:r>
          </w:p>
        </w:tc>
        <w:tc>
          <w:tcPr>
            <w:tcW w:w="1134" w:type="dxa"/>
            <w:vAlign w:val="center"/>
          </w:tcPr>
          <w:p>
            <w:pPr>
              <w:pStyle w:val="0"/>
            </w:pPr>
            <w:r>
              <w:rPr>
                <w:sz w:val="20"/>
              </w:rPr>
            </w:r>
          </w:p>
        </w:tc>
        <w:tc>
          <w:tcPr>
            <w:tcW w:w="1134" w:type="dxa"/>
            <w:vAlign w:val="center"/>
          </w:tcPr>
          <w:p>
            <w:pPr>
              <w:pStyle w:val="0"/>
            </w:pPr>
            <w:r>
              <w:rPr>
                <w:sz w:val="20"/>
              </w:rPr>
            </w:r>
          </w:p>
        </w:tc>
        <w:tc>
          <w:tcPr>
            <w:tcW w:w="1417" w:type="dxa"/>
            <w:vAlign w:val="center"/>
          </w:tcPr>
          <w:p>
            <w:pPr>
              <w:pStyle w:val="0"/>
            </w:pPr>
            <w:r>
              <w:rPr>
                <w:sz w:val="20"/>
              </w:rPr>
            </w:r>
          </w:p>
        </w:tc>
        <w:tc>
          <w:tcPr>
            <w:tcW w:w="1247" w:type="dxa"/>
            <w:vAlign w:val="center"/>
          </w:tcPr>
          <w:p>
            <w:pPr>
              <w:pStyle w:val="0"/>
            </w:pPr>
            <w:r>
              <w:rPr>
                <w:sz w:val="20"/>
              </w:rPr>
            </w:r>
          </w:p>
        </w:tc>
        <w:tc>
          <w:tcPr>
            <w:tcW w:w="1020" w:type="dxa"/>
            <w:vAlign w:val="center"/>
          </w:tcPr>
          <w:p>
            <w:pPr>
              <w:pStyle w:val="0"/>
            </w:pPr>
            <w:r>
              <w:rPr>
                <w:sz w:val="20"/>
              </w:rPr>
            </w:r>
          </w:p>
        </w:tc>
        <w:tc>
          <w:tcPr>
            <w:tcW w:w="1084" w:type="dxa"/>
            <w:vAlign w:val="center"/>
          </w:tcPr>
          <w:p>
            <w:pPr>
              <w:pStyle w:val="0"/>
            </w:pPr>
            <w:r>
              <w:rPr>
                <w:sz w:val="20"/>
              </w:rPr>
            </w:r>
          </w:p>
        </w:tc>
        <w:tc>
          <w:tcPr>
            <w:tcW w:w="1644" w:type="dxa"/>
            <w:vAlign w:val="center"/>
          </w:tcPr>
          <w:p>
            <w:pPr>
              <w:pStyle w:val="0"/>
            </w:pPr>
            <w:r>
              <w:rPr>
                <w:sz w:val="20"/>
              </w:rPr>
            </w:r>
          </w:p>
        </w:tc>
        <w:tc>
          <w:tcPr>
            <w:tcW w:w="1531" w:type="dxa"/>
            <w:vAlign w:val="center"/>
          </w:tcPr>
          <w:p>
            <w:pPr>
              <w:pStyle w:val="0"/>
            </w:pPr>
            <w:r>
              <w:rPr>
                <w:sz w:val="20"/>
              </w:rPr>
            </w:r>
          </w:p>
        </w:tc>
        <w:tc>
          <w:tcPr>
            <w:tcW w:w="1984" w:type="dxa"/>
            <w:vAlign w:val="center"/>
          </w:tcPr>
          <w:p>
            <w:pPr>
              <w:pStyle w:val="0"/>
            </w:pPr>
            <w:r>
              <w:rPr>
                <w:sz w:val="20"/>
              </w:rPr>
            </w:r>
          </w:p>
        </w:tc>
      </w:tr>
      <w:tr>
        <w:tc>
          <w:tcPr>
            <w:tcW w:w="1849" w:type="dxa"/>
            <w:vAlign w:val="center"/>
          </w:tcPr>
          <w:p>
            <w:pPr>
              <w:pStyle w:val="0"/>
            </w:pPr>
            <w:r>
              <w:rPr>
                <w:sz w:val="20"/>
              </w:rPr>
            </w:r>
          </w:p>
        </w:tc>
        <w:tc>
          <w:tcPr>
            <w:tcW w:w="1304" w:type="dxa"/>
            <w:vAlign w:val="center"/>
          </w:tcPr>
          <w:p>
            <w:pPr>
              <w:pStyle w:val="0"/>
            </w:pPr>
            <w:r>
              <w:rPr>
                <w:sz w:val="20"/>
              </w:rPr>
            </w:r>
          </w:p>
        </w:tc>
        <w:tc>
          <w:tcPr>
            <w:tcW w:w="1077" w:type="dxa"/>
            <w:vAlign w:val="center"/>
          </w:tcPr>
          <w:p>
            <w:pPr>
              <w:pStyle w:val="0"/>
            </w:pPr>
            <w:r>
              <w:rPr>
                <w:sz w:val="20"/>
              </w:rPr>
            </w:r>
          </w:p>
        </w:tc>
        <w:tc>
          <w:tcPr>
            <w:tcW w:w="1067" w:type="dxa"/>
            <w:vAlign w:val="center"/>
          </w:tcPr>
          <w:p>
            <w:pPr>
              <w:pStyle w:val="0"/>
            </w:pPr>
            <w:r>
              <w:rPr>
                <w:sz w:val="20"/>
              </w:rPr>
            </w:r>
          </w:p>
        </w:tc>
        <w:tc>
          <w:tcPr>
            <w:tcW w:w="1247" w:type="dxa"/>
            <w:vAlign w:val="center"/>
          </w:tcPr>
          <w:p>
            <w:pPr>
              <w:pStyle w:val="0"/>
            </w:pPr>
            <w:r>
              <w:rPr>
                <w:sz w:val="20"/>
              </w:rPr>
            </w:r>
          </w:p>
        </w:tc>
        <w:tc>
          <w:tcPr>
            <w:tcW w:w="1429" w:type="dxa"/>
            <w:vAlign w:val="center"/>
          </w:tcPr>
          <w:p>
            <w:pPr>
              <w:pStyle w:val="0"/>
            </w:pPr>
            <w:r>
              <w:rPr>
                <w:sz w:val="20"/>
              </w:rPr>
            </w:r>
          </w:p>
        </w:tc>
        <w:tc>
          <w:tcPr>
            <w:tcW w:w="1361" w:type="dxa"/>
            <w:vAlign w:val="center"/>
          </w:tcPr>
          <w:p>
            <w:pPr>
              <w:pStyle w:val="0"/>
            </w:pPr>
            <w:r>
              <w:rPr>
                <w:sz w:val="20"/>
              </w:rPr>
            </w:r>
          </w:p>
        </w:tc>
        <w:tc>
          <w:tcPr>
            <w:tcW w:w="1134" w:type="dxa"/>
            <w:vAlign w:val="center"/>
          </w:tcPr>
          <w:p>
            <w:pPr>
              <w:pStyle w:val="0"/>
            </w:pPr>
            <w:r>
              <w:rPr>
                <w:sz w:val="20"/>
              </w:rPr>
            </w:r>
          </w:p>
        </w:tc>
        <w:tc>
          <w:tcPr>
            <w:tcW w:w="1134" w:type="dxa"/>
            <w:vAlign w:val="center"/>
          </w:tcPr>
          <w:p>
            <w:pPr>
              <w:pStyle w:val="0"/>
            </w:pPr>
            <w:r>
              <w:rPr>
                <w:sz w:val="20"/>
              </w:rPr>
            </w:r>
          </w:p>
        </w:tc>
        <w:tc>
          <w:tcPr>
            <w:tcW w:w="1417" w:type="dxa"/>
            <w:vAlign w:val="center"/>
          </w:tcPr>
          <w:p>
            <w:pPr>
              <w:pStyle w:val="0"/>
            </w:pPr>
            <w:r>
              <w:rPr>
                <w:sz w:val="20"/>
              </w:rPr>
            </w:r>
          </w:p>
        </w:tc>
        <w:tc>
          <w:tcPr>
            <w:tcW w:w="1247" w:type="dxa"/>
            <w:vAlign w:val="center"/>
          </w:tcPr>
          <w:p>
            <w:pPr>
              <w:pStyle w:val="0"/>
            </w:pPr>
            <w:r>
              <w:rPr>
                <w:sz w:val="20"/>
              </w:rPr>
            </w:r>
          </w:p>
        </w:tc>
        <w:tc>
          <w:tcPr>
            <w:tcW w:w="1020" w:type="dxa"/>
            <w:vAlign w:val="center"/>
          </w:tcPr>
          <w:p>
            <w:pPr>
              <w:pStyle w:val="0"/>
            </w:pPr>
            <w:r>
              <w:rPr>
                <w:sz w:val="20"/>
              </w:rPr>
            </w:r>
          </w:p>
        </w:tc>
        <w:tc>
          <w:tcPr>
            <w:tcW w:w="1084" w:type="dxa"/>
            <w:vAlign w:val="center"/>
          </w:tcPr>
          <w:p>
            <w:pPr>
              <w:pStyle w:val="0"/>
            </w:pPr>
            <w:r>
              <w:rPr>
                <w:sz w:val="20"/>
              </w:rPr>
            </w:r>
          </w:p>
        </w:tc>
        <w:tc>
          <w:tcPr>
            <w:tcW w:w="1644" w:type="dxa"/>
            <w:vAlign w:val="center"/>
          </w:tcPr>
          <w:p>
            <w:pPr>
              <w:pStyle w:val="0"/>
            </w:pPr>
            <w:r>
              <w:rPr>
                <w:sz w:val="20"/>
              </w:rPr>
            </w:r>
          </w:p>
        </w:tc>
        <w:tc>
          <w:tcPr>
            <w:tcW w:w="1531" w:type="dxa"/>
            <w:vAlign w:val="center"/>
          </w:tcPr>
          <w:p>
            <w:pPr>
              <w:pStyle w:val="0"/>
            </w:pPr>
            <w:r>
              <w:rPr>
                <w:sz w:val="20"/>
              </w:rPr>
            </w:r>
          </w:p>
        </w:tc>
        <w:tc>
          <w:tcPr>
            <w:tcW w:w="1984" w:type="dxa"/>
            <w:vAlign w:val="center"/>
          </w:tcPr>
          <w:p>
            <w:pPr>
              <w:pStyle w:val="0"/>
            </w:pPr>
            <w:r>
              <w:rPr>
                <w:sz w:val="20"/>
              </w:rPr>
            </w:r>
          </w:p>
        </w:tc>
      </w:tr>
    </w:tbl>
    <w:p>
      <w:pPr>
        <w:sectPr>
          <w:headerReference w:type="default" r:id="rId41"/>
          <w:headerReference w:type="first" r:id="rId41"/>
          <w:footerReference w:type="default" r:id="rId42"/>
          <w:footerReference w:type="first" r:id="rId42"/>
          <w:pgSz w:w="16838" w:h="11906" w:orient="landscape"/>
          <w:pgMar w:top="1133" w:right="397" w:bottom="566" w:left="397" w:header="0" w:footer="0" w:gutter="0"/>
          <w:titlePg/>
        </w:sectPr>
      </w:pPr>
    </w:p>
    <w:p>
      <w:pPr>
        <w:pStyle w:val="0"/>
        <w:jc w:val="both"/>
      </w:pPr>
      <w:r>
        <w:rPr>
          <w:sz w:val="20"/>
        </w:rPr>
      </w:r>
    </w:p>
    <w:p>
      <w:pPr>
        <w:pStyle w:val="0"/>
        <w:outlineLvl w:val="3"/>
        <w:jc w:val="center"/>
      </w:pPr>
      <w:r>
        <w:rPr>
          <w:sz w:val="20"/>
        </w:rPr>
        <w:t xml:space="preserve">2. Сведения о фактических показателях, характеризующих объем</w:t>
      </w:r>
    </w:p>
    <w:p>
      <w:pPr>
        <w:pStyle w:val="0"/>
        <w:jc w:val="center"/>
      </w:pPr>
      <w:r>
        <w:rPr>
          <w:sz w:val="20"/>
        </w:rPr>
        <w:t xml:space="preserve">оказания государственной услуги (государственных услуг,</w:t>
      </w:r>
    </w:p>
    <w:p>
      <w:pPr>
        <w:pStyle w:val="0"/>
        <w:jc w:val="center"/>
      </w:pPr>
      <w:r>
        <w:rPr>
          <w:sz w:val="20"/>
        </w:rPr>
        <w:t xml:space="preserve">составляющих укрупненную государственную услугу)</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49"/>
        <w:gridCol w:w="1247"/>
        <w:gridCol w:w="1077"/>
        <w:gridCol w:w="1112"/>
        <w:gridCol w:w="1134"/>
        <w:gridCol w:w="1077"/>
        <w:gridCol w:w="1304"/>
        <w:gridCol w:w="1020"/>
        <w:gridCol w:w="1020"/>
        <w:gridCol w:w="1247"/>
        <w:gridCol w:w="1077"/>
        <w:gridCol w:w="1191"/>
        <w:gridCol w:w="859"/>
        <w:gridCol w:w="1247"/>
        <w:gridCol w:w="1531"/>
        <w:gridCol w:w="1077"/>
        <w:gridCol w:w="964"/>
        <w:gridCol w:w="1304"/>
        <w:gridCol w:w="1701"/>
        <w:gridCol w:w="3175"/>
      </w:tblGrid>
      <w:tr>
        <w:tc>
          <w:tcPr>
            <w:tcW w:w="1849" w:type="dxa"/>
            <w:vAlign w:val="center"/>
            <w:vMerge w:val="restart"/>
          </w:tcPr>
          <w:p>
            <w:pPr>
              <w:pStyle w:val="0"/>
              <w:jc w:val="center"/>
            </w:pPr>
            <w:r>
              <w:rPr>
                <w:sz w:val="20"/>
              </w:rPr>
              <w:t xml:space="preserve">Наименование государственной услуги</w:t>
            </w:r>
          </w:p>
        </w:tc>
        <w:tc>
          <w:tcPr>
            <w:gridSpan w:val="3"/>
            <w:tcW w:w="3436" w:type="dxa"/>
            <w:vAlign w:val="center"/>
          </w:tcPr>
          <w:p>
            <w:pPr>
              <w:pStyle w:val="0"/>
              <w:jc w:val="center"/>
            </w:pPr>
            <w:r>
              <w:rPr>
                <w:sz w:val="20"/>
              </w:rPr>
              <w:t xml:space="preserve">Исполнитель государственной услуги</w:t>
            </w:r>
          </w:p>
        </w:tc>
        <w:tc>
          <w:tcPr>
            <w:tcW w:w="1134" w:type="dxa"/>
            <w:vAlign w:val="center"/>
            <w:vMerge w:val="restart"/>
          </w:tcPr>
          <w:p>
            <w:pPr>
              <w:pStyle w:val="0"/>
              <w:jc w:val="center"/>
            </w:pPr>
            <w:r>
              <w:rPr>
                <w:sz w:val="20"/>
              </w:rPr>
              <w:t xml:space="preserve">Наименование государственной услуги</w:t>
            </w:r>
          </w:p>
        </w:tc>
        <w:tc>
          <w:tcPr>
            <w:tcW w:w="1077" w:type="dxa"/>
            <w:vAlign w:val="center"/>
            <w:vMerge w:val="restart"/>
          </w:tcPr>
          <w:p>
            <w:pPr>
              <w:pStyle w:val="0"/>
              <w:jc w:val="center"/>
            </w:pPr>
            <w:r>
              <w:rPr>
                <w:sz w:val="20"/>
              </w:rPr>
              <w:t xml:space="preserve">Уникальный номер реестровой записи</w:t>
            </w:r>
          </w:p>
        </w:tc>
        <w:tc>
          <w:tcPr>
            <w:tcW w:w="1304" w:type="dxa"/>
            <w:vAlign w:val="center"/>
            <w:vMerge w:val="restart"/>
          </w:tcPr>
          <w:p>
            <w:pPr>
              <w:pStyle w:val="0"/>
              <w:jc w:val="center"/>
            </w:pPr>
            <w:r>
              <w:rPr>
                <w:sz w:val="20"/>
              </w:rPr>
              <w:t xml:space="preserve">Условия (формы) оказания государственной услуги</w:t>
            </w:r>
          </w:p>
        </w:tc>
        <w:tc>
          <w:tcPr>
            <w:tcW w:w="1020" w:type="dxa"/>
            <w:vAlign w:val="center"/>
            <w:vMerge w:val="restart"/>
          </w:tcPr>
          <w:p>
            <w:pPr>
              <w:pStyle w:val="0"/>
              <w:jc w:val="center"/>
            </w:pPr>
            <w:r>
              <w:rPr>
                <w:sz w:val="20"/>
              </w:rPr>
              <w:t xml:space="preserve">Категории потребителей</w:t>
            </w:r>
          </w:p>
        </w:tc>
        <w:tc>
          <w:tcPr>
            <w:tcW w:w="1020" w:type="dxa"/>
            <w:vAlign w:val="center"/>
            <w:vMerge w:val="restart"/>
          </w:tcPr>
          <w:p>
            <w:pPr>
              <w:pStyle w:val="0"/>
              <w:jc w:val="center"/>
            </w:pPr>
            <w:r>
              <w:rPr>
                <w:sz w:val="20"/>
              </w:rPr>
              <w:t xml:space="preserve">Год определения исполнителей услуг</w:t>
            </w:r>
          </w:p>
        </w:tc>
        <w:tc>
          <w:tcPr>
            <w:tcW w:w="1247" w:type="dxa"/>
            <w:vAlign w:val="center"/>
            <w:vMerge w:val="restart"/>
          </w:tcPr>
          <w:p>
            <w:pPr>
              <w:pStyle w:val="0"/>
              <w:jc w:val="center"/>
            </w:pPr>
            <w:r>
              <w:rPr>
                <w:sz w:val="20"/>
              </w:rPr>
              <w:t xml:space="preserve">Место оказания государственной услуги (по </w:t>
            </w:r>
            <w:hyperlink w:history="0" r:id="rId6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r>
              <w:rPr>
                <w:sz w:val="20"/>
              </w:rPr>
              <w:t xml:space="preserve">)</w:t>
            </w:r>
          </w:p>
        </w:tc>
        <w:tc>
          <w:tcPr>
            <w:gridSpan w:val="3"/>
            <w:tcW w:w="3127" w:type="dxa"/>
            <w:vAlign w:val="center"/>
          </w:tcPr>
          <w:p>
            <w:pPr>
              <w:pStyle w:val="0"/>
              <w:jc w:val="center"/>
            </w:pPr>
            <w:r>
              <w:rPr>
                <w:sz w:val="20"/>
              </w:rPr>
              <w:t xml:space="preserve">Показатель объема оказания государственной услуги</w:t>
            </w:r>
          </w:p>
        </w:tc>
        <w:tc>
          <w:tcPr>
            <w:gridSpan w:val="4"/>
            <w:tcW w:w="4819" w:type="dxa"/>
            <w:vAlign w:val="center"/>
          </w:tcPr>
          <w:p>
            <w:pPr>
              <w:pStyle w:val="0"/>
              <w:jc w:val="center"/>
            </w:pPr>
            <w:r>
              <w:rPr>
                <w:sz w:val="20"/>
              </w:rPr>
              <w:t xml:space="preserve">Значение фактического показателя, характеризующего объем оказания государственной услуги, на 20__ год</w:t>
            </w:r>
          </w:p>
        </w:tc>
        <w:tc>
          <w:tcPr>
            <w:tcW w:w="1304" w:type="dxa"/>
            <w:vAlign w:val="center"/>
            <w:vMerge w:val="restart"/>
          </w:tcPr>
          <w:p>
            <w:pPr>
              <w:pStyle w:val="0"/>
              <w:jc w:val="center"/>
            </w:pPr>
            <w:r>
              <w:rPr>
                <w:sz w:val="20"/>
              </w:rPr>
              <w:t xml:space="preserve">Фактическое отклонение от показателя, характеризующего объем оказания государственной услуги</w:t>
            </w:r>
          </w:p>
        </w:tc>
        <w:tc>
          <w:tcPr>
            <w:tcW w:w="1701" w:type="dxa"/>
            <w:vAlign w:val="center"/>
            <w:vMerge w:val="restart"/>
          </w:tcPr>
          <w:p>
            <w:pPr>
              <w:pStyle w:val="0"/>
              <w:jc w:val="center"/>
            </w:pPr>
            <w:r>
              <w:rPr>
                <w:sz w:val="20"/>
              </w:rPr>
              <w:t xml:space="preserve">Отклонение, превышающее предельные допустимые возможные отклонения от показателя, характеризующего объем оказания государственной услуги</w:t>
            </w:r>
          </w:p>
        </w:tc>
        <w:tc>
          <w:tcPr>
            <w:tcW w:w="3175" w:type="dxa"/>
            <w:vAlign w:val="center"/>
            <w:vMerge w:val="restart"/>
          </w:tcPr>
          <w:p>
            <w:pPr>
              <w:pStyle w:val="0"/>
              <w:jc w:val="center"/>
            </w:pPr>
            <w:r>
              <w:rPr>
                <w:sz w:val="20"/>
              </w:rPr>
              <w:t xml:space="preserve">Причина превышения фактических отклонений от показателей, характеризующих объем оказания государственной услуги (укрупненной государственной услуги), над предельными допустимыми возможными отклонениями от показателя, характеризующего объем оказания государственной услуги (укрупненной государственной услуги), или превышения фактических отклонений от показателей, характеризующих качество оказания государственной услуги, над предельными допустимыми возможными отклонениями от показателя, характеризующего объем оказания государственной услуги</w:t>
            </w:r>
          </w:p>
        </w:tc>
      </w:tr>
      <w:tr>
        <w:tc>
          <w:tcPr>
            <w:vMerge w:val="continue"/>
          </w:tcPr>
          <w:p/>
        </w:tc>
        <w:tc>
          <w:tcPr>
            <w:tcW w:w="1247" w:type="dxa"/>
            <w:vAlign w:val="center"/>
            <w:vMerge w:val="restart"/>
          </w:tcPr>
          <w:p>
            <w:pPr>
              <w:pStyle w:val="0"/>
              <w:jc w:val="center"/>
            </w:pPr>
            <w:r>
              <w:rPr>
                <w:sz w:val="20"/>
              </w:rPr>
              <w:t xml:space="preserve">наименование исполнителя государственной услуги</w:t>
            </w:r>
          </w:p>
        </w:tc>
        <w:tc>
          <w:tcPr>
            <w:gridSpan w:val="2"/>
            <w:tcW w:w="2189" w:type="dxa"/>
            <w:vAlign w:val="center"/>
          </w:tcPr>
          <w:p>
            <w:pPr>
              <w:pStyle w:val="0"/>
              <w:jc w:val="center"/>
            </w:pPr>
            <w:r>
              <w:rPr>
                <w:sz w:val="20"/>
              </w:rPr>
              <w:t xml:space="preserve">организационно-правовая форма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77" w:type="dxa"/>
            <w:vAlign w:val="center"/>
            <w:vMerge w:val="restart"/>
          </w:tcPr>
          <w:p>
            <w:pPr>
              <w:pStyle w:val="0"/>
              <w:jc w:val="center"/>
            </w:pPr>
            <w:r>
              <w:rPr>
                <w:sz w:val="20"/>
              </w:rPr>
              <w:t xml:space="preserve">наименование показателя</w:t>
            </w:r>
          </w:p>
        </w:tc>
        <w:tc>
          <w:tcPr>
            <w:gridSpan w:val="2"/>
            <w:tcW w:w="2050" w:type="dxa"/>
            <w:vAlign w:val="center"/>
          </w:tcPr>
          <w:p>
            <w:pPr>
              <w:pStyle w:val="0"/>
              <w:jc w:val="center"/>
            </w:pPr>
            <w:r>
              <w:rPr>
                <w:sz w:val="20"/>
              </w:rPr>
              <w:t xml:space="preserve">единица измерения</w:t>
            </w:r>
          </w:p>
        </w:tc>
        <w:tc>
          <w:tcPr>
            <w:tcW w:w="1247" w:type="dxa"/>
            <w:vAlign w:val="center"/>
            <w:vMerge w:val="restart"/>
          </w:tcPr>
          <w:p>
            <w:pPr>
              <w:pStyle w:val="0"/>
              <w:jc w:val="center"/>
            </w:pPr>
            <w:r>
              <w:rPr>
                <w:sz w:val="20"/>
              </w:rPr>
              <w:t xml:space="preserve">оказываемой государственными казенными учреждениями на основании государственного задания</w:t>
            </w:r>
          </w:p>
        </w:tc>
        <w:tc>
          <w:tcPr>
            <w:tcW w:w="1531" w:type="dxa"/>
            <w:vAlign w:val="center"/>
            <w:vMerge w:val="restart"/>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w:t>
            </w:r>
          </w:p>
        </w:tc>
        <w:tc>
          <w:tcPr>
            <w:tcW w:w="1077" w:type="dxa"/>
            <w:vAlign w:val="center"/>
            <w:vMerge w:val="restart"/>
          </w:tcPr>
          <w:p>
            <w:pPr>
              <w:pStyle w:val="0"/>
              <w:jc w:val="center"/>
            </w:pPr>
            <w:r>
              <w:rPr>
                <w:sz w:val="20"/>
              </w:rPr>
              <w:t xml:space="preserve">в соответствии с конкурсом</w:t>
            </w:r>
          </w:p>
        </w:tc>
        <w:tc>
          <w:tcPr>
            <w:tcW w:w="964" w:type="dxa"/>
            <w:vAlign w:val="center"/>
            <w:vMerge w:val="restart"/>
          </w:tcPr>
          <w:p>
            <w:pPr>
              <w:pStyle w:val="0"/>
              <w:jc w:val="center"/>
            </w:pPr>
            <w:r>
              <w:rPr>
                <w:sz w:val="20"/>
              </w:rPr>
              <w:t xml:space="preserve">в соответствии с социальными сертификатами</w:t>
            </w:r>
          </w:p>
        </w:tc>
        <w:tc>
          <w:tcPr>
            <w:vMerge w:val="continue"/>
          </w:tcPr>
          <w:p/>
        </w:tc>
        <w:tc>
          <w:tcPr>
            <w:vMerge w:val="continue"/>
          </w:tcPr>
          <w:p/>
        </w:tc>
        <w:tc>
          <w:tcPr>
            <w:vMerge w:val="continue"/>
          </w:tcPr>
          <w:p/>
        </w:tc>
      </w:tr>
      <w:tr>
        <w:tc>
          <w:tcPr>
            <w:vMerge w:val="continue"/>
          </w:tcPr>
          <w:p/>
        </w:tc>
        <w:tc>
          <w:tcPr>
            <w:vMerge w:val="continue"/>
          </w:tcPr>
          <w:p/>
        </w:tc>
        <w:tc>
          <w:tcPr>
            <w:tcW w:w="1077" w:type="dxa"/>
            <w:vAlign w:val="center"/>
          </w:tcPr>
          <w:p>
            <w:pPr>
              <w:pStyle w:val="0"/>
              <w:jc w:val="center"/>
            </w:pPr>
            <w:r>
              <w:rPr>
                <w:sz w:val="20"/>
              </w:rPr>
              <w:t xml:space="preserve">наименование</w:t>
            </w:r>
          </w:p>
        </w:tc>
        <w:tc>
          <w:tcPr>
            <w:tcW w:w="1112" w:type="dxa"/>
            <w:vAlign w:val="center"/>
          </w:tcPr>
          <w:p>
            <w:pPr>
              <w:pStyle w:val="0"/>
              <w:jc w:val="center"/>
            </w:pPr>
            <w:r>
              <w:rPr>
                <w:sz w:val="20"/>
              </w:rPr>
              <w:t xml:space="preserve">код по </w:t>
            </w:r>
            <w:hyperlink w:history="0" r:id="rId67" w:tooltip="&quot;ОК 028-2012. Общероссийский классификатор организационно-правовых форм&quot; (утв. Приказом Росстандарта от 16.10.2012 N 505-ст) (ред. от 30.07.2025) (вместе с &quot;Пояснениями к позициям ОКОПФ&quot;) {КонсультантПлюс}">
              <w:r>
                <w:rPr>
                  <w:sz w:val="20"/>
                  <w:color w:val="0000ff"/>
                </w:rPr>
                <w:t xml:space="preserve">ОКОПФ</w:t>
              </w:r>
            </w:hyperlink>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191" w:type="dxa"/>
            <w:vAlign w:val="center"/>
          </w:tcPr>
          <w:p>
            <w:pPr>
              <w:pStyle w:val="0"/>
              <w:jc w:val="center"/>
            </w:pPr>
            <w:r>
              <w:rPr>
                <w:sz w:val="20"/>
              </w:rPr>
              <w:t xml:space="preserve">наименование</w:t>
            </w:r>
          </w:p>
        </w:tc>
        <w:tc>
          <w:tcPr>
            <w:tcW w:w="859" w:type="dxa"/>
            <w:vAlign w:val="center"/>
          </w:tcPr>
          <w:p>
            <w:pPr>
              <w:pStyle w:val="0"/>
              <w:jc w:val="center"/>
            </w:pPr>
            <w:r>
              <w:rPr>
                <w:sz w:val="20"/>
              </w:rPr>
              <w:t xml:space="preserve">код по </w:t>
            </w:r>
            <w:hyperlink w:history="0" r:id="rId6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1849" w:type="dxa"/>
            <w:vAlign w:val="center"/>
          </w:tcPr>
          <w:p>
            <w:pPr>
              <w:pStyle w:val="0"/>
              <w:jc w:val="center"/>
            </w:pPr>
            <w:r>
              <w:rPr>
                <w:sz w:val="20"/>
              </w:rPr>
              <w:t xml:space="preserve">1</w:t>
            </w:r>
          </w:p>
        </w:tc>
        <w:tc>
          <w:tcPr>
            <w:tcW w:w="1247" w:type="dxa"/>
            <w:vAlign w:val="center"/>
          </w:tcPr>
          <w:p>
            <w:pPr>
              <w:pStyle w:val="0"/>
              <w:jc w:val="center"/>
            </w:pPr>
            <w:r>
              <w:rPr>
                <w:sz w:val="20"/>
              </w:rPr>
              <w:t xml:space="preserve">2</w:t>
            </w:r>
          </w:p>
        </w:tc>
        <w:tc>
          <w:tcPr>
            <w:tcW w:w="1077" w:type="dxa"/>
            <w:vAlign w:val="center"/>
          </w:tcPr>
          <w:p>
            <w:pPr>
              <w:pStyle w:val="0"/>
              <w:jc w:val="center"/>
            </w:pPr>
            <w:r>
              <w:rPr>
                <w:sz w:val="20"/>
              </w:rPr>
              <w:t xml:space="preserve">3</w:t>
            </w:r>
          </w:p>
        </w:tc>
        <w:tc>
          <w:tcPr>
            <w:tcW w:w="1112" w:type="dxa"/>
            <w:vAlign w:val="center"/>
          </w:tcPr>
          <w:p>
            <w:pPr>
              <w:pStyle w:val="0"/>
              <w:jc w:val="center"/>
            </w:pPr>
            <w:r>
              <w:rPr>
                <w:sz w:val="20"/>
              </w:rPr>
              <w:t xml:space="preserve">4</w:t>
            </w:r>
          </w:p>
        </w:tc>
        <w:tc>
          <w:tcPr>
            <w:tcW w:w="1134" w:type="dxa"/>
            <w:vAlign w:val="center"/>
          </w:tcPr>
          <w:p>
            <w:pPr>
              <w:pStyle w:val="0"/>
              <w:jc w:val="center"/>
            </w:pPr>
            <w:r>
              <w:rPr>
                <w:sz w:val="20"/>
              </w:rPr>
              <w:t xml:space="preserve">5</w:t>
            </w:r>
          </w:p>
        </w:tc>
        <w:tc>
          <w:tcPr>
            <w:tcW w:w="1077" w:type="dxa"/>
            <w:vAlign w:val="center"/>
          </w:tcPr>
          <w:p>
            <w:pPr>
              <w:pStyle w:val="0"/>
              <w:jc w:val="center"/>
            </w:pPr>
            <w:r>
              <w:rPr>
                <w:sz w:val="20"/>
              </w:rPr>
              <w:t xml:space="preserve">6</w:t>
            </w:r>
          </w:p>
        </w:tc>
        <w:tc>
          <w:tcPr>
            <w:tcW w:w="1304" w:type="dxa"/>
            <w:vAlign w:val="center"/>
          </w:tcPr>
          <w:p>
            <w:pPr>
              <w:pStyle w:val="0"/>
              <w:jc w:val="center"/>
            </w:pPr>
            <w:r>
              <w:rPr>
                <w:sz w:val="20"/>
              </w:rPr>
              <w:t xml:space="preserve">7</w:t>
            </w:r>
          </w:p>
        </w:tc>
        <w:tc>
          <w:tcPr>
            <w:tcW w:w="1020" w:type="dxa"/>
            <w:vAlign w:val="center"/>
          </w:tcPr>
          <w:p>
            <w:pPr>
              <w:pStyle w:val="0"/>
              <w:jc w:val="center"/>
            </w:pPr>
            <w:r>
              <w:rPr>
                <w:sz w:val="20"/>
              </w:rPr>
              <w:t xml:space="preserve">8</w:t>
            </w:r>
          </w:p>
        </w:tc>
        <w:tc>
          <w:tcPr>
            <w:tcW w:w="1020" w:type="dxa"/>
            <w:vAlign w:val="center"/>
          </w:tcPr>
          <w:p>
            <w:pPr>
              <w:pStyle w:val="0"/>
              <w:jc w:val="center"/>
            </w:pPr>
            <w:r>
              <w:rPr>
                <w:sz w:val="20"/>
              </w:rPr>
              <w:t xml:space="preserve">9</w:t>
            </w:r>
          </w:p>
        </w:tc>
        <w:tc>
          <w:tcPr>
            <w:tcW w:w="1247" w:type="dxa"/>
            <w:vAlign w:val="center"/>
          </w:tcPr>
          <w:p>
            <w:pPr>
              <w:pStyle w:val="0"/>
              <w:jc w:val="center"/>
            </w:pPr>
            <w:r>
              <w:rPr>
                <w:sz w:val="20"/>
              </w:rPr>
              <w:t xml:space="preserve">10</w:t>
            </w:r>
          </w:p>
        </w:tc>
        <w:tc>
          <w:tcPr>
            <w:tcW w:w="1077" w:type="dxa"/>
            <w:vAlign w:val="center"/>
          </w:tcPr>
          <w:p>
            <w:pPr>
              <w:pStyle w:val="0"/>
              <w:jc w:val="center"/>
            </w:pPr>
            <w:r>
              <w:rPr>
                <w:sz w:val="20"/>
              </w:rPr>
              <w:t xml:space="preserve">11</w:t>
            </w:r>
          </w:p>
        </w:tc>
        <w:tc>
          <w:tcPr>
            <w:tcW w:w="1191" w:type="dxa"/>
            <w:vAlign w:val="center"/>
          </w:tcPr>
          <w:p>
            <w:pPr>
              <w:pStyle w:val="0"/>
              <w:jc w:val="center"/>
            </w:pPr>
            <w:r>
              <w:rPr>
                <w:sz w:val="20"/>
              </w:rPr>
              <w:t xml:space="preserve">12</w:t>
            </w:r>
          </w:p>
        </w:tc>
        <w:tc>
          <w:tcPr>
            <w:tcW w:w="859" w:type="dxa"/>
            <w:vAlign w:val="center"/>
          </w:tcPr>
          <w:p>
            <w:pPr>
              <w:pStyle w:val="0"/>
              <w:jc w:val="center"/>
            </w:pPr>
            <w:r>
              <w:rPr>
                <w:sz w:val="20"/>
              </w:rPr>
              <w:t xml:space="preserve">13</w:t>
            </w:r>
          </w:p>
        </w:tc>
        <w:tc>
          <w:tcPr>
            <w:tcW w:w="1247" w:type="dxa"/>
            <w:vAlign w:val="center"/>
          </w:tcPr>
          <w:p>
            <w:pPr>
              <w:pStyle w:val="0"/>
              <w:jc w:val="center"/>
            </w:pPr>
            <w:r>
              <w:rPr>
                <w:sz w:val="20"/>
              </w:rPr>
              <w:t xml:space="preserve">14</w:t>
            </w:r>
          </w:p>
        </w:tc>
        <w:tc>
          <w:tcPr>
            <w:tcW w:w="1531" w:type="dxa"/>
            <w:vAlign w:val="center"/>
          </w:tcPr>
          <w:p>
            <w:pPr>
              <w:pStyle w:val="0"/>
              <w:jc w:val="center"/>
            </w:pPr>
            <w:r>
              <w:rPr>
                <w:sz w:val="20"/>
              </w:rPr>
              <w:t xml:space="preserve">15</w:t>
            </w:r>
          </w:p>
        </w:tc>
        <w:tc>
          <w:tcPr>
            <w:tcW w:w="1077" w:type="dxa"/>
            <w:vAlign w:val="center"/>
          </w:tcPr>
          <w:p>
            <w:pPr>
              <w:pStyle w:val="0"/>
              <w:jc w:val="center"/>
            </w:pPr>
            <w:r>
              <w:rPr>
                <w:sz w:val="20"/>
              </w:rPr>
              <w:t xml:space="preserve">16</w:t>
            </w:r>
          </w:p>
        </w:tc>
        <w:tc>
          <w:tcPr>
            <w:tcW w:w="964" w:type="dxa"/>
            <w:vAlign w:val="center"/>
          </w:tcPr>
          <w:p>
            <w:pPr>
              <w:pStyle w:val="0"/>
              <w:jc w:val="center"/>
            </w:pPr>
            <w:r>
              <w:rPr>
                <w:sz w:val="20"/>
              </w:rPr>
              <w:t xml:space="preserve">17</w:t>
            </w:r>
          </w:p>
        </w:tc>
        <w:tc>
          <w:tcPr>
            <w:tcW w:w="1304" w:type="dxa"/>
            <w:vAlign w:val="center"/>
          </w:tcPr>
          <w:p>
            <w:pPr>
              <w:pStyle w:val="0"/>
              <w:jc w:val="center"/>
            </w:pPr>
            <w:r>
              <w:rPr>
                <w:sz w:val="20"/>
              </w:rPr>
              <w:t xml:space="preserve">18</w:t>
            </w:r>
          </w:p>
        </w:tc>
        <w:tc>
          <w:tcPr>
            <w:tcW w:w="1701" w:type="dxa"/>
            <w:vAlign w:val="center"/>
          </w:tcPr>
          <w:p>
            <w:pPr>
              <w:pStyle w:val="0"/>
              <w:jc w:val="center"/>
            </w:pPr>
            <w:r>
              <w:rPr>
                <w:sz w:val="20"/>
              </w:rPr>
              <w:t xml:space="preserve">19</w:t>
            </w:r>
          </w:p>
        </w:tc>
        <w:tc>
          <w:tcPr>
            <w:tcW w:w="3175" w:type="dxa"/>
            <w:vAlign w:val="center"/>
          </w:tcPr>
          <w:p>
            <w:pPr>
              <w:pStyle w:val="0"/>
              <w:jc w:val="center"/>
            </w:pPr>
            <w:r>
              <w:rPr>
                <w:sz w:val="20"/>
              </w:rPr>
              <w:t xml:space="preserve">20</w:t>
            </w:r>
          </w:p>
        </w:tc>
      </w:tr>
      <w:tr>
        <w:tc>
          <w:tcPr>
            <w:tcW w:w="1849" w:type="dxa"/>
            <w:vAlign w:val="center"/>
          </w:tcPr>
          <w:p>
            <w:pPr>
              <w:pStyle w:val="0"/>
            </w:pPr>
            <w:r>
              <w:rPr>
                <w:sz w:val="20"/>
              </w:rPr>
            </w:r>
          </w:p>
        </w:tc>
        <w:tc>
          <w:tcPr>
            <w:tcW w:w="1247" w:type="dxa"/>
            <w:vAlign w:val="center"/>
          </w:tcPr>
          <w:p>
            <w:pPr>
              <w:pStyle w:val="0"/>
            </w:pPr>
            <w:r>
              <w:rPr>
                <w:sz w:val="20"/>
              </w:rPr>
            </w:r>
          </w:p>
        </w:tc>
        <w:tc>
          <w:tcPr>
            <w:tcW w:w="1077" w:type="dxa"/>
            <w:vAlign w:val="center"/>
          </w:tcPr>
          <w:p>
            <w:pPr>
              <w:pStyle w:val="0"/>
            </w:pPr>
            <w:r>
              <w:rPr>
                <w:sz w:val="20"/>
              </w:rPr>
            </w:r>
          </w:p>
        </w:tc>
        <w:tc>
          <w:tcPr>
            <w:tcW w:w="1112" w:type="dxa"/>
            <w:vAlign w:val="center"/>
          </w:tcPr>
          <w:p>
            <w:pPr>
              <w:pStyle w:val="0"/>
            </w:pPr>
            <w:r>
              <w:rPr>
                <w:sz w:val="20"/>
              </w:rPr>
            </w:r>
          </w:p>
        </w:tc>
        <w:tc>
          <w:tcPr>
            <w:tcW w:w="1134" w:type="dxa"/>
            <w:vAlign w:val="center"/>
          </w:tcPr>
          <w:p>
            <w:pPr>
              <w:pStyle w:val="0"/>
            </w:pPr>
            <w:r>
              <w:rPr>
                <w:sz w:val="20"/>
              </w:rPr>
            </w:r>
          </w:p>
        </w:tc>
        <w:tc>
          <w:tcPr>
            <w:tcW w:w="1077" w:type="dxa"/>
            <w:vAlign w:val="center"/>
          </w:tcPr>
          <w:p>
            <w:pPr>
              <w:pStyle w:val="0"/>
            </w:pPr>
            <w:r>
              <w:rPr>
                <w:sz w:val="20"/>
              </w:rPr>
            </w:r>
          </w:p>
        </w:tc>
        <w:tc>
          <w:tcPr>
            <w:tcW w:w="1304" w:type="dxa"/>
            <w:vAlign w:val="center"/>
          </w:tcPr>
          <w:p>
            <w:pPr>
              <w:pStyle w:val="0"/>
            </w:pPr>
            <w:r>
              <w:rPr>
                <w:sz w:val="20"/>
              </w:rPr>
            </w:r>
          </w:p>
        </w:tc>
        <w:tc>
          <w:tcPr>
            <w:tcW w:w="1020" w:type="dxa"/>
            <w:vAlign w:val="center"/>
          </w:tcPr>
          <w:p>
            <w:pPr>
              <w:pStyle w:val="0"/>
            </w:pPr>
            <w:r>
              <w:rPr>
                <w:sz w:val="20"/>
              </w:rPr>
            </w:r>
          </w:p>
        </w:tc>
        <w:tc>
          <w:tcPr>
            <w:tcW w:w="1020" w:type="dxa"/>
            <w:vAlign w:val="center"/>
          </w:tcPr>
          <w:p>
            <w:pPr>
              <w:pStyle w:val="0"/>
            </w:pPr>
            <w:r>
              <w:rPr>
                <w:sz w:val="20"/>
              </w:rPr>
            </w:r>
          </w:p>
        </w:tc>
        <w:tc>
          <w:tcPr>
            <w:tcW w:w="1247" w:type="dxa"/>
            <w:vAlign w:val="center"/>
          </w:tcPr>
          <w:p>
            <w:pPr>
              <w:pStyle w:val="0"/>
            </w:pPr>
            <w:r>
              <w:rPr>
                <w:sz w:val="20"/>
              </w:rPr>
            </w:r>
          </w:p>
        </w:tc>
        <w:tc>
          <w:tcPr>
            <w:tcW w:w="1077" w:type="dxa"/>
            <w:vAlign w:val="center"/>
          </w:tcPr>
          <w:p>
            <w:pPr>
              <w:pStyle w:val="0"/>
            </w:pPr>
            <w:r>
              <w:rPr>
                <w:sz w:val="20"/>
              </w:rPr>
            </w:r>
          </w:p>
        </w:tc>
        <w:tc>
          <w:tcPr>
            <w:tcW w:w="1191" w:type="dxa"/>
            <w:vAlign w:val="center"/>
          </w:tcPr>
          <w:p>
            <w:pPr>
              <w:pStyle w:val="0"/>
            </w:pPr>
            <w:r>
              <w:rPr>
                <w:sz w:val="20"/>
              </w:rPr>
            </w:r>
          </w:p>
        </w:tc>
        <w:tc>
          <w:tcPr>
            <w:tcW w:w="859" w:type="dxa"/>
            <w:vAlign w:val="center"/>
          </w:tcPr>
          <w:p>
            <w:pPr>
              <w:pStyle w:val="0"/>
            </w:pPr>
            <w:r>
              <w:rPr>
                <w:sz w:val="20"/>
              </w:rPr>
            </w:r>
          </w:p>
        </w:tc>
        <w:tc>
          <w:tcPr>
            <w:tcW w:w="1247" w:type="dxa"/>
            <w:vAlign w:val="center"/>
          </w:tcPr>
          <w:p>
            <w:pPr>
              <w:pStyle w:val="0"/>
            </w:pPr>
            <w:r>
              <w:rPr>
                <w:sz w:val="20"/>
              </w:rPr>
            </w:r>
          </w:p>
        </w:tc>
        <w:tc>
          <w:tcPr>
            <w:tcW w:w="1531" w:type="dxa"/>
            <w:vAlign w:val="center"/>
          </w:tcPr>
          <w:p>
            <w:pPr>
              <w:pStyle w:val="0"/>
            </w:pPr>
            <w:r>
              <w:rPr>
                <w:sz w:val="20"/>
              </w:rPr>
            </w:r>
          </w:p>
        </w:tc>
        <w:tc>
          <w:tcPr>
            <w:tcW w:w="1077" w:type="dxa"/>
            <w:vAlign w:val="center"/>
          </w:tcPr>
          <w:p>
            <w:pPr>
              <w:pStyle w:val="0"/>
            </w:pPr>
            <w:r>
              <w:rPr>
                <w:sz w:val="20"/>
              </w:rPr>
            </w:r>
          </w:p>
        </w:tc>
        <w:tc>
          <w:tcPr>
            <w:tcW w:w="964" w:type="dxa"/>
            <w:vAlign w:val="center"/>
          </w:tcPr>
          <w:p>
            <w:pPr>
              <w:pStyle w:val="0"/>
            </w:pPr>
            <w:r>
              <w:rPr>
                <w:sz w:val="20"/>
              </w:rPr>
            </w:r>
          </w:p>
        </w:tc>
        <w:tc>
          <w:tcPr>
            <w:tcW w:w="1304" w:type="dxa"/>
            <w:vAlign w:val="center"/>
          </w:tcPr>
          <w:p>
            <w:pPr>
              <w:pStyle w:val="0"/>
            </w:pPr>
            <w:r>
              <w:rPr>
                <w:sz w:val="20"/>
              </w:rPr>
            </w:r>
          </w:p>
        </w:tc>
        <w:tc>
          <w:tcPr>
            <w:tcW w:w="1701" w:type="dxa"/>
            <w:vAlign w:val="center"/>
          </w:tcPr>
          <w:p>
            <w:pPr>
              <w:pStyle w:val="0"/>
            </w:pPr>
            <w:r>
              <w:rPr>
                <w:sz w:val="20"/>
              </w:rPr>
            </w:r>
          </w:p>
        </w:tc>
        <w:tc>
          <w:tcPr>
            <w:tcW w:w="3175" w:type="dxa"/>
            <w:vAlign w:val="center"/>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5802"/>
        <w:gridCol w:w="1724"/>
        <w:gridCol w:w="2721"/>
      </w:tblGrid>
      <w:tr>
        <w:tc>
          <w:tcPr>
            <w:tcW w:w="5802" w:type="dxa"/>
            <w:tcBorders>
              <w:top w:val="nil"/>
              <w:left w:val="nil"/>
              <w:bottom w:val="nil"/>
              <w:right w:val="nil"/>
            </w:tcBorders>
          </w:tcPr>
          <w:p>
            <w:pPr>
              <w:pStyle w:val="0"/>
              <w:jc w:val="both"/>
            </w:pPr>
            <w:r>
              <w:rPr>
                <w:sz w:val="20"/>
              </w:rPr>
              <w:t xml:space="preserve">Руководитель (уполномоченное лицо) _____________</w:t>
            </w:r>
          </w:p>
          <w:p>
            <w:pPr>
              <w:pStyle w:val="0"/>
              <w:ind w:firstLine="540" w:left="3679"/>
              <w:jc w:val="both"/>
            </w:pPr>
            <w:r>
              <w:rPr>
                <w:sz w:val="20"/>
              </w:rPr>
              <w:t xml:space="preserve">(должность)</w:t>
            </w:r>
          </w:p>
        </w:tc>
        <w:tc>
          <w:tcPr>
            <w:tcW w:w="1724" w:type="dxa"/>
            <w:tcBorders>
              <w:top w:val="nil"/>
              <w:left w:val="nil"/>
              <w:bottom w:val="nil"/>
              <w:right w:val="nil"/>
            </w:tcBorders>
          </w:tcPr>
          <w:p>
            <w:pPr>
              <w:pStyle w:val="0"/>
              <w:jc w:val="both"/>
            </w:pPr>
            <w:r>
              <w:rPr>
                <w:sz w:val="20"/>
              </w:rPr>
              <w:t xml:space="preserve">/___________/</w:t>
            </w:r>
          </w:p>
          <w:p>
            <w:pPr>
              <w:pStyle w:val="0"/>
              <w:jc w:val="center"/>
            </w:pPr>
            <w:r>
              <w:rPr>
                <w:sz w:val="20"/>
              </w:rPr>
              <w:t xml:space="preserve">(подпись)</w:t>
            </w:r>
          </w:p>
        </w:tc>
        <w:tc>
          <w:tcPr>
            <w:tcW w:w="2721" w:type="dxa"/>
            <w:tcBorders>
              <w:top w:val="nil"/>
              <w:left w:val="nil"/>
              <w:bottom w:val="nil"/>
              <w:right w:val="nil"/>
            </w:tcBorders>
          </w:tcPr>
          <w:p>
            <w:pPr>
              <w:pStyle w:val="0"/>
              <w:jc w:val="both"/>
            </w:pPr>
            <w:r>
              <w:rPr>
                <w:sz w:val="20"/>
              </w:rPr>
              <w:t xml:space="preserve">____________________</w:t>
            </w:r>
          </w:p>
          <w:p>
            <w:pPr>
              <w:pStyle w:val="0"/>
              <w:jc w:val="both"/>
            </w:pPr>
            <w:r>
              <w:rPr>
                <w:sz w:val="20"/>
              </w:rPr>
              <w:t xml:space="preserve">(расшифровка подписи)</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w:t>
      </w:r>
    </w:p>
    <w:p>
      <w:pPr>
        <w:pStyle w:val="0"/>
        <w:jc w:val="right"/>
      </w:pPr>
      <w:r>
        <w:rPr>
          <w:sz w:val="20"/>
        </w:rPr>
        <w:t xml:space="preserve">Пермского края</w:t>
      </w:r>
    </w:p>
    <w:p>
      <w:pPr>
        <w:pStyle w:val="0"/>
        <w:jc w:val="right"/>
      </w:pPr>
      <w:r>
        <w:rPr>
          <w:sz w:val="20"/>
        </w:rPr>
        <w:t xml:space="preserve">от 08.12.2021 N 999-п</w:t>
      </w:r>
    </w:p>
    <w:p>
      <w:pPr>
        <w:pStyle w:val="0"/>
        <w:jc w:val="both"/>
      </w:pPr>
      <w:r>
        <w:rPr>
          <w:sz w:val="20"/>
        </w:rPr>
      </w:r>
    </w:p>
    <w:bookmarkStart w:id="1740" w:name="P1740"/>
    <w:bookmarkEnd w:id="1740"/>
    <w:p>
      <w:pPr>
        <w:pStyle w:val="2"/>
        <w:jc w:val="center"/>
      </w:pPr>
      <w:r>
        <w:rPr>
          <w:sz w:val="20"/>
        </w:rPr>
        <w:t xml:space="preserve">ПЕРЕЧЕНЬ</w:t>
      </w:r>
    </w:p>
    <w:p>
      <w:pPr>
        <w:pStyle w:val="2"/>
        <w:jc w:val="center"/>
      </w:pPr>
      <w:r>
        <w:rPr>
          <w:sz w:val="20"/>
        </w:rPr>
        <w:t xml:space="preserve">ГОСУДАРСТВЕННЫХ УСЛУГ, В ОТНОШЕНИИ КОТОРЫХ ФОРМИРУЕТСЯ</w:t>
      </w:r>
    </w:p>
    <w:p>
      <w:pPr>
        <w:pStyle w:val="2"/>
        <w:jc w:val="center"/>
      </w:pPr>
      <w:r>
        <w:rPr>
          <w:sz w:val="20"/>
        </w:rPr>
        <w:t xml:space="preserve">ГОСУДАРСТВЕННЫЙ СОЦИАЛЬНЫЙ ЗАКАЗ НА ОКАЗАНИЕ ГОСУДАРСТВЕННЫХ</w:t>
      </w:r>
    </w:p>
    <w:p>
      <w:pPr>
        <w:pStyle w:val="2"/>
        <w:jc w:val="center"/>
      </w:pPr>
      <w:r>
        <w:rPr>
          <w:sz w:val="20"/>
        </w:rPr>
        <w:t xml:space="preserve">УСЛУГ В СОЦИАЛЬНОЙ СФЕРЕ, ОТНЕСЕННЫХ К ПОЛНОМОЧИЯМ ОРГАНОВ</w:t>
      </w:r>
    </w:p>
    <w:p>
      <w:pPr>
        <w:pStyle w:val="2"/>
        <w:jc w:val="center"/>
      </w:pPr>
      <w:r>
        <w:rPr>
          <w:sz w:val="20"/>
        </w:rPr>
        <w:t xml:space="preserve">ГОСУДАРСТВЕННОЙ ВЛАСТИ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(введено </w:t>
            </w:r>
            <w:hyperlink w:history="0" r:id="rId69" w:tooltip="Постановление Правительства Пермского края от 24.02.2025 N 147-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Постановлением</w:t>
              </w:r>
            </w:hyperlink>
            <w:r>
              <w:rPr>
                <w:sz w:val="20"/>
                <w:color w:val="392c69"/>
              </w:rPr>
              <w:t xml:space="preserve"> Правительства Пермского края от 24.02.2025 N 147-п)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3175"/>
        <w:gridCol w:w="2359"/>
        <w:gridCol w:w="2344"/>
        <w:gridCol w:w="1864"/>
        <w:gridCol w:w="2268"/>
      </w:tblGrid>
      <w:tr>
        <w:tc>
          <w:tcPr>
            <w:tcW w:w="454" w:type="dxa"/>
          </w:tcPr>
          <w:p>
            <w:pPr>
              <w:pStyle w:val="0"/>
              <w:jc w:val="center"/>
            </w:pPr>
            <w:r>
              <w:rPr>
                <w:sz w:val="20"/>
              </w:rPr>
              <w:t xml:space="preserve">N</w:t>
            </w:r>
          </w:p>
          <w:p>
            <w:pPr>
              <w:pStyle w:val="0"/>
              <w:jc w:val="center"/>
            </w:pPr>
            <w:r>
              <w:rPr>
                <w:sz w:val="20"/>
              </w:rPr>
              <w:t xml:space="preserve">п/п</w:t>
            </w:r>
          </w:p>
        </w:tc>
        <w:tc>
          <w:tcPr>
            <w:tcW w:w="3175" w:type="dxa"/>
          </w:tcPr>
          <w:p>
            <w:pPr>
              <w:pStyle w:val="0"/>
              <w:jc w:val="center"/>
            </w:pPr>
            <w:r>
              <w:rPr>
                <w:sz w:val="20"/>
              </w:rPr>
              <w:t xml:space="preserve">Уникальный номер реестровой записи общероссийского базового (отраслевого) перечня (классификатора) государственных и муниципальных услуг, оказываемых физическим лицам</w:t>
            </w:r>
          </w:p>
        </w:tc>
        <w:tc>
          <w:tcPr>
            <w:tcW w:w="2359" w:type="dxa"/>
          </w:tcPr>
          <w:p>
            <w:pPr>
              <w:pStyle w:val="0"/>
              <w:jc w:val="center"/>
            </w:pPr>
            <w:r>
              <w:rPr>
                <w:sz w:val="20"/>
              </w:rPr>
              <w:t xml:space="preserve">Наименование государственной услуги</w:t>
            </w:r>
          </w:p>
        </w:tc>
        <w:tc>
          <w:tcPr>
            <w:tcW w:w="2344" w:type="dxa"/>
          </w:tcPr>
          <w:p>
            <w:pPr>
              <w:pStyle w:val="0"/>
              <w:jc w:val="center"/>
            </w:pPr>
            <w:r>
              <w:rPr>
                <w:sz w:val="20"/>
              </w:rPr>
              <w:t xml:space="preserve">Содержание услуги</w:t>
            </w:r>
          </w:p>
        </w:tc>
        <w:tc>
          <w:tcPr>
            <w:tcW w:w="1864" w:type="dxa"/>
          </w:tcPr>
          <w:p>
            <w:pPr>
              <w:pStyle w:val="0"/>
              <w:jc w:val="center"/>
            </w:pPr>
            <w:r>
              <w:rPr>
                <w:sz w:val="20"/>
              </w:rPr>
              <w:t xml:space="preserve">Условие оказания государственной услуги</w:t>
            </w:r>
          </w:p>
        </w:tc>
        <w:tc>
          <w:tcPr>
            <w:tcW w:w="2268" w:type="dxa"/>
          </w:tcPr>
          <w:p>
            <w:pPr>
              <w:pStyle w:val="0"/>
              <w:jc w:val="center"/>
            </w:pPr>
            <w:r>
              <w:rPr>
                <w:sz w:val="20"/>
              </w:rPr>
              <w:t xml:space="preserve">Наименование органа исполнительной власти Пермского края, осуществляющего организацию оказания государственной услуги в социальной сфере</w:t>
            </w:r>
          </w:p>
        </w:tc>
      </w:tr>
      <w:tr>
        <w:tc>
          <w:tcPr>
            <w:tcW w:w="454" w:type="dxa"/>
          </w:tcPr>
          <w:p>
            <w:pPr>
              <w:pStyle w:val="0"/>
              <w:jc w:val="center"/>
            </w:pPr>
            <w:r>
              <w:rPr>
                <w:sz w:val="20"/>
              </w:rPr>
              <w:t xml:space="preserve">1</w:t>
            </w:r>
          </w:p>
        </w:tc>
        <w:tc>
          <w:tcPr>
            <w:tcW w:w="3175" w:type="dxa"/>
          </w:tcPr>
          <w:p>
            <w:pPr>
              <w:pStyle w:val="0"/>
              <w:jc w:val="center"/>
            </w:pPr>
            <w:r>
              <w:rPr>
                <w:sz w:val="20"/>
              </w:rPr>
              <w:t xml:space="preserve">2</w:t>
            </w:r>
          </w:p>
        </w:tc>
        <w:tc>
          <w:tcPr>
            <w:tcW w:w="2359" w:type="dxa"/>
          </w:tcPr>
          <w:p>
            <w:pPr>
              <w:pStyle w:val="0"/>
              <w:jc w:val="center"/>
            </w:pPr>
            <w:r>
              <w:rPr>
                <w:sz w:val="20"/>
              </w:rPr>
              <w:t xml:space="preserve">3</w:t>
            </w:r>
          </w:p>
        </w:tc>
        <w:tc>
          <w:tcPr>
            <w:tcW w:w="2344" w:type="dxa"/>
          </w:tcPr>
          <w:p>
            <w:pPr>
              <w:pStyle w:val="0"/>
              <w:jc w:val="center"/>
            </w:pPr>
            <w:r>
              <w:rPr>
                <w:sz w:val="20"/>
              </w:rPr>
              <w:t xml:space="preserve">4</w:t>
            </w:r>
          </w:p>
        </w:tc>
        <w:tc>
          <w:tcPr>
            <w:tcW w:w="1864" w:type="dxa"/>
          </w:tcPr>
          <w:p>
            <w:pPr>
              <w:pStyle w:val="0"/>
              <w:jc w:val="center"/>
            </w:pPr>
            <w:r>
              <w:rPr>
                <w:sz w:val="20"/>
              </w:rPr>
              <w:t xml:space="preserve">5</w:t>
            </w:r>
          </w:p>
        </w:tc>
        <w:tc>
          <w:tcPr>
            <w:tcW w:w="2268" w:type="dxa"/>
          </w:tcPr>
          <w:p>
            <w:pPr>
              <w:pStyle w:val="0"/>
              <w:jc w:val="center"/>
            </w:pPr>
            <w:r>
              <w:rPr>
                <w:sz w:val="20"/>
              </w:rPr>
              <w:t xml:space="preserve">6</w:t>
            </w:r>
          </w:p>
        </w:tc>
      </w:tr>
      <w:tr>
        <w:tc>
          <w:tcPr>
            <w:tcW w:w="454" w:type="dxa"/>
          </w:tcPr>
          <w:p>
            <w:pPr>
              <w:pStyle w:val="0"/>
              <w:jc w:val="center"/>
            </w:pPr>
            <w:r>
              <w:rPr>
                <w:sz w:val="20"/>
              </w:rPr>
              <w:t xml:space="preserve">1</w:t>
            </w:r>
          </w:p>
        </w:tc>
        <w:tc>
          <w:tcPr>
            <w:tcW w:w="3175" w:type="dxa"/>
          </w:tcPr>
          <w:p>
            <w:pPr>
              <w:pStyle w:val="0"/>
              <w:jc w:val="center"/>
            </w:pPr>
            <w:r>
              <w:rPr>
                <w:sz w:val="20"/>
              </w:rPr>
              <w:t xml:space="preserve">791211.Р.28.0.12710001000</w:t>
            </w:r>
          </w:p>
        </w:tc>
        <w:tc>
          <w:tcPr>
            <w:tcW w:w="2359" w:type="dxa"/>
          </w:tcPr>
          <w:p>
            <w:pPr>
              <w:pStyle w:val="0"/>
            </w:pPr>
            <w:r>
              <w:rPr>
                <w:sz w:val="20"/>
              </w:rPr>
              <w:t xml:space="preserve">Услуга по созданию условий в Пермском крае для обеспечения отдельных категорий граждан возможностью путешествовать с целью раскрытия туристского потенциала Российской Федерации</w:t>
            </w:r>
          </w:p>
        </w:tc>
        <w:tc>
          <w:tcPr>
            <w:tcW w:w="2344" w:type="dxa"/>
          </w:tcPr>
          <w:p>
            <w:pPr>
              <w:pStyle w:val="0"/>
            </w:pPr>
            <w:r>
              <w:rPr>
                <w:sz w:val="20"/>
              </w:rPr>
              <w:t xml:space="preserve">Предоставление туристского продукта продолжительностью путешествия не менее 24 часов подряд</w:t>
            </w:r>
          </w:p>
        </w:tc>
        <w:tc>
          <w:tcPr>
            <w:tcW w:w="1864" w:type="dxa"/>
          </w:tcPr>
          <w:p>
            <w:pPr>
              <w:pStyle w:val="0"/>
            </w:pPr>
            <w:r>
              <w:rPr>
                <w:sz w:val="20"/>
              </w:rPr>
              <w:t xml:space="preserve">По мере необходимости</w:t>
            </w:r>
          </w:p>
        </w:tc>
        <w:tc>
          <w:tcPr>
            <w:tcW w:w="2268" w:type="dxa"/>
          </w:tcPr>
          <w:p>
            <w:pPr>
              <w:pStyle w:val="0"/>
            </w:pPr>
            <w:r>
              <w:rPr>
                <w:sz w:val="20"/>
              </w:rPr>
              <w:t xml:space="preserve">Министерство по туризму Пермского края</w:t>
            </w:r>
          </w:p>
        </w:tc>
      </w:tr>
      <w:tr>
        <w:tc>
          <w:tcPr>
            <w:tcW w:w="454" w:type="dxa"/>
          </w:tcPr>
          <w:p>
            <w:pPr>
              <w:pStyle w:val="0"/>
              <w:jc w:val="center"/>
            </w:pPr>
            <w:r>
              <w:rPr>
                <w:sz w:val="20"/>
              </w:rPr>
              <w:t xml:space="preserve">2</w:t>
            </w:r>
          </w:p>
        </w:tc>
        <w:tc>
          <w:tcPr>
            <w:tcW w:w="3175" w:type="dxa"/>
          </w:tcPr>
          <w:p>
            <w:pPr>
              <w:pStyle w:val="0"/>
              <w:jc w:val="center"/>
            </w:pPr>
            <w:r>
              <w:rPr>
                <w:sz w:val="20"/>
              </w:rPr>
              <w:t xml:space="preserve">860000О.99.0.Б368АА03000</w:t>
            </w:r>
          </w:p>
        </w:tc>
        <w:tc>
          <w:tcPr>
            <w:tcW w:w="2359" w:type="dxa"/>
          </w:tcPr>
          <w:p>
            <w:pPr>
              <w:pStyle w:val="0"/>
            </w:pPr>
            <w:r>
              <w:rPr>
                <w:sz w:val="20"/>
              </w:rPr>
              <w:t xml:space="preserve">Паллиативная медицинская помощь</w:t>
            </w:r>
          </w:p>
        </w:tc>
        <w:tc>
          <w:tcPr>
            <w:tcW w:w="2344" w:type="dxa"/>
          </w:tcPr>
          <w:p>
            <w:pPr>
              <w:pStyle w:val="0"/>
            </w:pPr>
            <w:r>
              <w:rPr>
                <w:sz w:val="20"/>
              </w:rPr>
              <w:t xml:space="preserve">Оказание паллиативной медицинской помощи</w:t>
            </w:r>
          </w:p>
        </w:tc>
        <w:tc>
          <w:tcPr>
            <w:tcW w:w="1864" w:type="dxa"/>
          </w:tcPr>
          <w:p>
            <w:pPr>
              <w:pStyle w:val="0"/>
            </w:pPr>
            <w:r>
              <w:rPr>
                <w:sz w:val="20"/>
              </w:rPr>
              <w:t xml:space="preserve">Амбулаторно</w:t>
            </w:r>
          </w:p>
        </w:tc>
        <w:tc>
          <w:tcPr>
            <w:tcW w:w="2268" w:type="dxa"/>
          </w:tcPr>
          <w:p>
            <w:pPr>
              <w:pStyle w:val="0"/>
            </w:pPr>
            <w:r>
              <w:rPr>
                <w:sz w:val="20"/>
              </w:rPr>
              <w:t xml:space="preserve">Министерство здравоохранения Пермского края</w:t>
            </w:r>
          </w:p>
        </w:tc>
      </w:tr>
      <w:tr>
        <w:tc>
          <w:tcPr>
            <w:tcW w:w="454" w:type="dxa"/>
          </w:tcPr>
          <w:p>
            <w:pPr>
              <w:pStyle w:val="0"/>
              <w:jc w:val="center"/>
            </w:pPr>
            <w:r>
              <w:rPr>
                <w:sz w:val="20"/>
              </w:rPr>
              <w:t xml:space="preserve">3</w:t>
            </w:r>
          </w:p>
        </w:tc>
        <w:tc>
          <w:tcPr>
            <w:tcW w:w="3175" w:type="dxa"/>
          </w:tcPr>
          <w:p>
            <w:pPr>
              <w:pStyle w:val="0"/>
              <w:jc w:val="center"/>
            </w:pPr>
            <w:r>
              <w:rPr>
                <w:sz w:val="20"/>
              </w:rPr>
              <w:t xml:space="preserve">860000О.99.0.Б368АА01000</w:t>
            </w:r>
          </w:p>
        </w:tc>
        <w:tc>
          <w:tcPr>
            <w:tcW w:w="2359" w:type="dxa"/>
          </w:tcPr>
          <w:p>
            <w:pPr>
              <w:pStyle w:val="0"/>
            </w:pPr>
            <w:r>
              <w:rPr>
                <w:sz w:val="20"/>
              </w:rPr>
              <w:t xml:space="preserve">Паллиативная медицинская помощь</w:t>
            </w:r>
          </w:p>
        </w:tc>
        <w:tc>
          <w:tcPr>
            <w:tcW w:w="2344" w:type="dxa"/>
          </w:tcPr>
          <w:p>
            <w:pPr>
              <w:pStyle w:val="0"/>
            </w:pPr>
            <w:r>
              <w:rPr>
                <w:sz w:val="20"/>
              </w:rPr>
              <w:t xml:space="preserve">Оказание паллиативной медицинской помощи</w:t>
            </w:r>
          </w:p>
        </w:tc>
        <w:tc>
          <w:tcPr>
            <w:tcW w:w="1864" w:type="dxa"/>
          </w:tcPr>
          <w:p>
            <w:pPr>
              <w:pStyle w:val="0"/>
            </w:pPr>
            <w:r>
              <w:rPr>
                <w:sz w:val="20"/>
              </w:rPr>
              <w:t xml:space="preserve">Амбулаторно на дому выездными патронажными бригадами</w:t>
            </w:r>
          </w:p>
        </w:tc>
        <w:tc>
          <w:tcPr>
            <w:tcW w:w="2268" w:type="dxa"/>
          </w:tcPr>
          <w:p>
            <w:pPr>
              <w:pStyle w:val="0"/>
            </w:pPr>
            <w:r>
              <w:rPr>
                <w:sz w:val="20"/>
              </w:rPr>
              <w:t xml:space="preserve">Министерство здравоохранения Пермского края</w:t>
            </w:r>
          </w:p>
        </w:tc>
      </w:tr>
      <w:tr>
        <w:tc>
          <w:tcPr>
            <w:tcW w:w="454" w:type="dxa"/>
          </w:tcPr>
          <w:p>
            <w:pPr>
              <w:pStyle w:val="0"/>
              <w:jc w:val="center"/>
            </w:pPr>
            <w:r>
              <w:rPr>
                <w:sz w:val="20"/>
              </w:rPr>
              <w:t xml:space="preserve">4</w:t>
            </w:r>
          </w:p>
        </w:tc>
        <w:tc>
          <w:tcPr>
            <w:tcW w:w="3175" w:type="dxa"/>
          </w:tcPr>
          <w:p>
            <w:pPr>
              <w:pStyle w:val="0"/>
              <w:jc w:val="center"/>
            </w:pPr>
            <w:r>
              <w:rPr>
                <w:sz w:val="20"/>
              </w:rPr>
              <w:t xml:space="preserve">860000О.99.0.Б368АА04000</w:t>
            </w:r>
          </w:p>
        </w:tc>
        <w:tc>
          <w:tcPr>
            <w:tcW w:w="2359" w:type="dxa"/>
          </w:tcPr>
          <w:p>
            <w:pPr>
              <w:pStyle w:val="0"/>
            </w:pPr>
            <w:r>
              <w:rPr>
                <w:sz w:val="20"/>
              </w:rPr>
              <w:t xml:space="preserve">Паллиативная медицинская помощь</w:t>
            </w:r>
          </w:p>
        </w:tc>
        <w:tc>
          <w:tcPr>
            <w:tcW w:w="2344" w:type="dxa"/>
          </w:tcPr>
          <w:p>
            <w:pPr>
              <w:pStyle w:val="0"/>
            </w:pPr>
            <w:r>
              <w:rPr>
                <w:sz w:val="20"/>
              </w:rPr>
              <w:t xml:space="preserve">Оказание паллиативной медицинской помощи</w:t>
            </w:r>
          </w:p>
        </w:tc>
        <w:tc>
          <w:tcPr>
            <w:tcW w:w="1864" w:type="dxa"/>
          </w:tcPr>
          <w:p>
            <w:pPr>
              <w:pStyle w:val="0"/>
            </w:pPr>
            <w:r>
              <w:rPr>
                <w:sz w:val="20"/>
              </w:rPr>
              <w:t xml:space="preserve">Стационар</w:t>
            </w:r>
          </w:p>
        </w:tc>
        <w:tc>
          <w:tcPr>
            <w:tcW w:w="2268" w:type="dxa"/>
          </w:tcPr>
          <w:p>
            <w:pPr>
              <w:pStyle w:val="0"/>
            </w:pPr>
            <w:r>
              <w:rPr>
                <w:sz w:val="20"/>
              </w:rPr>
              <w:t xml:space="preserve">Министерство здравоохранения Пермского края</w:t>
            </w:r>
          </w:p>
        </w:tc>
      </w:tr>
      <w:tr>
        <w:tc>
          <w:tcPr>
            <w:tcW w:w="454" w:type="dxa"/>
          </w:tcPr>
          <w:p>
            <w:pPr>
              <w:pStyle w:val="0"/>
              <w:jc w:val="center"/>
            </w:pPr>
            <w:r>
              <w:rPr>
                <w:sz w:val="20"/>
              </w:rPr>
              <w:t xml:space="preserve">5</w:t>
            </w:r>
          </w:p>
        </w:tc>
        <w:tc>
          <w:tcPr>
            <w:tcW w:w="3175" w:type="dxa"/>
          </w:tcPr>
          <w:p>
            <w:pPr>
              <w:pStyle w:val="0"/>
              <w:jc w:val="center"/>
            </w:pPr>
            <w:r>
              <w:rPr>
                <w:sz w:val="20"/>
              </w:rPr>
              <w:t xml:space="preserve">860000О.99.0.Б368АА02000</w:t>
            </w:r>
          </w:p>
        </w:tc>
        <w:tc>
          <w:tcPr>
            <w:tcW w:w="2359" w:type="dxa"/>
          </w:tcPr>
          <w:p>
            <w:pPr>
              <w:pStyle w:val="0"/>
            </w:pPr>
            <w:r>
              <w:rPr>
                <w:sz w:val="20"/>
              </w:rPr>
              <w:t xml:space="preserve">Паллиативная медицинская помощь</w:t>
            </w:r>
          </w:p>
        </w:tc>
        <w:tc>
          <w:tcPr>
            <w:tcW w:w="2344" w:type="dxa"/>
          </w:tcPr>
          <w:p>
            <w:pPr>
              <w:pStyle w:val="0"/>
            </w:pPr>
            <w:r>
              <w:rPr>
                <w:sz w:val="20"/>
              </w:rPr>
              <w:t xml:space="preserve">Оказание паллиативной медицинской помощи</w:t>
            </w:r>
          </w:p>
        </w:tc>
        <w:tc>
          <w:tcPr>
            <w:tcW w:w="1864" w:type="dxa"/>
          </w:tcPr>
          <w:p>
            <w:pPr>
              <w:pStyle w:val="0"/>
            </w:pPr>
            <w:r>
              <w:rPr>
                <w:sz w:val="20"/>
              </w:rPr>
              <w:t xml:space="preserve">Дневной стационар</w:t>
            </w:r>
          </w:p>
        </w:tc>
        <w:tc>
          <w:tcPr>
            <w:tcW w:w="2268" w:type="dxa"/>
          </w:tcPr>
          <w:p>
            <w:pPr>
              <w:pStyle w:val="0"/>
            </w:pPr>
            <w:r>
              <w:rPr>
                <w:sz w:val="20"/>
              </w:rPr>
              <w:t xml:space="preserve">Министерство здравоохранения Пермского края</w:t>
            </w:r>
          </w:p>
        </w:tc>
      </w:tr>
      <w:tr>
        <w:tc>
          <w:tcPr>
            <w:tcW w:w="454" w:type="dxa"/>
          </w:tcPr>
          <w:p>
            <w:pPr>
              <w:pStyle w:val="0"/>
              <w:jc w:val="center"/>
            </w:pPr>
            <w:r>
              <w:rPr>
                <w:sz w:val="20"/>
              </w:rPr>
              <w:t xml:space="preserve">6</w:t>
            </w:r>
          </w:p>
        </w:tc>
        <w:tc>
          <w:tcPr>
            <w:tcW w:w="3175" w:type="dxa"/>
          </w:tcPr>
          <w:p>
            <w:pPr>
              <w:pStyle w:val="0"/>
              <w:jc w:val="center"/>
            </w:pPr>
            <w:r>
              <w:rPr>
                <w:sz w:val="20"/>
              </w:rPr>
              <w:t xml:space="preserve">860000О.99.0.АД70АА10000</w:t>
            </w:r>
          </w:p>
        </w:tc>
        <w:tc>
          <w:tcPr>
            <w:tcW w:w="2359" w:type="dxa"/>
          </w:tcPr>
          <w:p>
            <w:pPr>
              <w:pStyle w:val="0"/>
            </w:pPr>
            <w:r>
              <w:rPr>
                <w:sz w:val="20"/>
              </w:rPr>
              <w:t xml:space="preserve">Санаторно-курортное лечение</w:t>
            </w:r>
          </w:p>
        </w:tc>
        <w:tc>
          <w:tcPr>
            <w:tcW w:w="2344" w:type="dxa"/>
          </w:tcPr>
          <w:p>
            <w:pPr>
              <w:pStyle w:val="0"/>
            </w:pPr>
            <w:r>
              <w:rPr>
                <w:sz w:val="20"/>
              </w:rPr>
              <w:t xml:space="preserve">Нарушение функции периферической нервной системы и опорно-двигательного аппарата</w:t>
            </w:r>
          </w:p>
        </w:tc>
        <w:tc>
          <w:tcPr>
            <w:tcW w:w="1864" w:type="dxa"/>
          </w:tcPr>
          <w:p>
            <w:pPr>
              <w:pStyle w:val="0"/>
            </w:pPr>
            <w:r>
              <w:rPr>
                <w:sz w:val="20"/>
              </w:rPr>
              <w:t xml:space="preserve">Стационар</w:t>
            </w:r>
          </w:p>
        </w:tc>
        <w:tc>
          <w:tcPr>
            <w:tcW w:w="2268" w:type="dxa"/>
          </w:tcPr>
          <w:p>
            <w:pPr>
              <w:pStyle w:val="0"/>
            </w:pPr>
            <w:r>
              <w:rPr>
                <w:sz w:val="20"/>
              </w:rPr>
              <w:t xml:space="preserve">Министерство здравоохранения Пермского края</w:t>
            </w:r>
          </w:p>
        </w:tc>
      </w:tr>
      <w:tr>
        <w:tc>
          <w:tcPr>
            <w:tcW w:w="454" w:type="dxa"/>
          </w:tcPr>
          <w:p>
            <w:pPr>
              <w:pStyle w:val="0"/>
              <w:jc w:val="center"/>
            </w:pPr>
            <w:r>
              <w:rPr>
                <w:sz w:val="20"/>
              </w:rPr>
              <w:t xml:space="preserve">7</w:t>
            </w:r>
          </w:p>
        </w:tc>
        <w:tc>
          <w:tcPr>
            <w:tcW w:w="3175" w:type="dxa"/>
          </w:tcPr>
          <w:p>
            <w:pPr>
              <w:pStyle w:val="0"/>
              <w:jc w:val="center"/>
            </w:pPr>
            <w:r>
              <w:rPr>
                <w:sz w:val="20"/>
              </w:rPr>
              <w:t xml:space="preserve">860000О.99.0.АД70АА13000</w:t>
            </w:r>
          </w:p>
        </w:tc>
        <w:tc>
          <w:tcPr>
            <w:tcW w:w="2359" w:type="dxa"/>
          </w:tcPr>
          <w:p>
            <w:pPr>
              <w:pStyle w:val="0"/>
            </w:pPr>
            <w:r>
              <w:rPr>
                <w:sz w:val="20"/>
              </w:rPr>
              <w:t xml:space="preserve">Санаторно-курортное лечение</w:t>
            </w:r>
          </w:p>
        </w:tc>
        <w:tc>
          <w:tcPr>
            <w:tcW w:w="2344" w:type="dxa"/>
          </w:tcPr>
          <w:p>
            <w:pPr>
              <w:pStyle w:val="0"/>
            </w:pPr>
            <w:r>
              <w:rPr>
                <w:sz w:val="20"/>
              </w:rPr>
              <w:t xml:space="preserve">Туберкулез</w:t>
            </w:r>
          </w:p>
        </w:tc>
        <w:tc>
          <w:tcPr>
            <w:tcW w:w="1864" w:type="dxa"/>
          </w:tcPr>
          <w:p>
            <w:pPr>
              <w:pStyle w:val="0"/>
            </w:pPr>
            <w:r>
              <w:rPr>
                <w:sz w:val="20"/>
              </w:rPr>
              <w:t xml:space="preserve">Стационар</w:t>
            </w:r>
          </w:p>
        </w:tc>
        <w:tc>
          <w:tcPr>
            <w:tcW w:w="2268" w:type="dxa"/>
          </w:tcPr>
          <w:p>
            <w:pPr>
              <w:pStyle w:val="0"/>
            </w:pPr>
            <w:r>
              <w:rPr>
                <w:sz w:val="20"/>
              </w:rPr>
              <w:t xml:space="preserve">Министерство здравоохранения Пермского края</w:t>
            </w:r>
          </w:p>
        </w:tc>
      </w:tr>
      <w:tr>
        <w:tc>
          <w:tcPr>
            <w:tcW w:w="454" w:type="dxa"/>
          </w:tcPr>
          <w:p>
            <w:pPr>
              <w:pStyle w:val="0"/>
              <w:jc w:val="center"/>
            </w:pPr>
            <w:r>
              <w:rPr>
                <w:sz w:val="20"/>
              </w:rPr>
              <w:t xml:space="preserve">8</w:t>
            </w:r>
          </w:p>
        </w:tc>
        <w:tc>
          <w:tcPr>
            <w:tcW w:w="3175" w:type="dxa"/>
          </w:tcPr>
          <w:p>
            <w:pPr>
              <w:pStyle w:val="0"/>
              <w:jc w:val="center"/>
            </w:pPr>
            <w:r>
              <w:rPr>
                <w:sz w:val="20"/>
              </w:rPr>
              <w:t xml:space="preserve">860000О.99.0.АД70АА03000</w:t>
            </w:r>
          </w:p>
        </w:tc>
        <w:tc>
          <w:tcPr>
            <w:tcW w:w="2359" w:type="dxa"/>
          </w:tcPr>
          <w:p>
            <w:pPr>
              <w:pStyle w:val="0"/>
            </w:pPr>
            <w:r>
              <w:rPr>
                <w:sz w:val="20"/>
              </w:rPr>
              <w:t xml:space="preserve">Санаторно-курортное лечение</w:t>
            </w:r>
          </w:p>
        </w:tc>
        <w:tc>
          <w:tcPr>
            <w:tcW w:w="2344" w:type="dxa"/>
          </w:tcPr>
          <w:p>
            <w:pPr>
              <w:pStyle w:val="0"/>
            </w:pPr>
            <w:r>
              <w:rPr>
                <w:sz w:val="20"/>
              </w:rPr>
              <w:t xml:space="preserve">Органы дыхания нетуберкулезного характера</w:t>
            </w:r>
          </w:p>
        </w:tc>
        <w:tc>
          <w:tcPr>
            <w:tcW w:w="1864" w:type="dxa"/>
          </w:tcPr>
          <w:p>
            <w:pPr>
              <w:pStyle w:val="0"/>
            </w:pPr>
            <w:r>
              <w:rPr>
                <w:sz w:val="20"/>
              </w:rPr>
              <w:t xml:space="preserve">Стационар</w:t>
            </w:r>
          </w:p>
        </w:tc>
        <w:tc>
          <w:tcPr>
            <w:tcW w:w="2268" w:type="dxa"/>
          </w:tcPr>
          <w:p>
            <w:pPr>
              <w:pStyle w:val="0"/>
            </w:pPr>
            <w:r>
              <w:rPr>
                <w:sz w:val="20"/>
              </w:rPr>
              <w:t xml:space="preserve">Министерство здравоохранения Пермского края</w:t>
            </w:r>
          </w:p>
        </w:tc>
      </w:tr>
      <w:tr>
        <w:tc>
          <w:tcPr>
            <w:tcW w:w="454" w:type="dxa"/>
          </w:tcPr>
          <w:p>
            <w:pPr>
              <w:pStyle w:val="0"/>
              <w:jc w:val="center"/>
            </w:pPr>
            <w:r>
              <w:rPr>
                <w:sz w:val="20"/>
              </w:rPr>
              <w:t xml:space="preserve">9</w:t>
            </w:r>
          </w:p>
        </w:tc>
        <w:tc>
          <w:tcPr>
            <w:tcW w:w="3175" w:type="dxa"/>
          </w:tcPr>
          <w:p>
            <w:pPr>
              <w:pStyle w:val="0"/>
              <w:jc w:val="center"/>
            </w:pPr>
            <w:r>
              <w:rPr>
                <w:sz w:val="20"/>
              </w:rPr>
              <w:t xml:space="preserve">804200О.99.0.ББ52АЖ48000</w:t>
            </w:r>
          </w:p>
        </w:tc>
        <w:tc>
          <w:tcPr>
            <w:tcW w:w="2359" w:type="dxa"/>
          </w:tcPr>
          <w:p>
            <w:pPr>
              <w:pStyle w:val="0"/>
            </w:pPr>
            <w:r>
              <w:rPr>
                <w:sz w:val="20"/>
              </w:rPr>
              <w:t xml:space="preserve">Реализация дополнительных общеразвивающих программ</w:t>
            </w:r>
          </w:p>
        </w:tc>
        <w:tc>
          <w:tcPr>
            <w:tcW w:w="2344" w:type="dxa"/>
          </w:tcPr>
          <w:p>
            <w:pPr>
              <w:pStyle w:val="0"/>
            </w:pPr>
            <w:r>
              <w:rPr>
                <w:sz w:val="20"/>
              </w:rPr>
              <w:t xml:space="preserve">Не указано</w:t>
            </w:r>
          </w:p>
        </w:tc>
        <w:tc>
          <w:tcPr>
            <w:tcW w:w="1864" w:type="dxa"/>
          </w:tcPr>
          <w:p>
            <w:pPr>
              <w:pStyle w:val="0"/>
            </w:pPr>
            <w:r>
              <w:rPr>
                <w:sz w:val="20"/>
              </w:rPr>
              <w:t xml:space="preserve">Очная</w:t>
            </w:r>
          </w:p>
        </w:tc>
        <w:tc>
          <w:tcPr>
            <w:tcW w:w="2268" w:type="dxa"/>
          </w:tcPr>
          <w:p>
            <w:pPr>
              <w:pStyle w:val="0"/>
            </w:pPr>
            <w:r>
              <w:rPr>
                <w:sz w:val="20"/>
              </w:rPr>
              <w:t xml:space="preserve">Министерство образования и науки Пермского края</w:t>
            </w:r>
          </w:p>
        </w:tc>
      </w:tr>
      <w:tr>
        <w:tc>
          <w:tcPr>
            <w:tcW w:w="454" w:type="dxa"/>
          </w:tcPr>
          <w:p>
            <w:pPr>
              <w:pStyle w:val="0"/>
              <w:jc w:val="center"/>
            </w:pPr>
            <w:r>
              <w:rPr>
                <w:sz w:val="20"/>
              </w:rPr>
              <w:t xml:space="preserve">10</w:t>
            </w:r>
          </w:p>
        </w:tc>
        <w:tc>
          <w:tcPr>
            <w:tcW w:w="3175" w:type="dxa"/>
          </w:tcPr>
          <w:p>
            <w:pPr>
              <w:pStyle w:val="0"/>
              <w:jc w:val="center"/>
            </w:pPr>
            <w:r>
              <w:rPr>
                <w:sz w:val="20"/>
              </w:rPr>
              <w:t xml:space="preserve">804200О.99.0.ББ52АЖ56000</w:t>
            </w:r>
          </w:p>
        </w:tc>
        <w:tc>
          <w:tcPr>
            <w:tcW w:w="2359" w:type="dxa"/>
          </w:tcPr>
          <w:p>
            <w:pPr>
              <w:pStyle w:val="0"/>
            </w:pPr>
            <w:r>
              <w:rPr>
                <w:sz w:val="20"/>
              </w:rPr>
              <w:t xml:space="preserve">Реализация дополнительных общеразвивающих программ</w:t>
            </w:r>
          </w:p>
        </w:tc>
        <w:tc>
          <w:tcPr>
            <w:tcW w:w="2344" w:type="dxa"/>
          </w:tcPr>
          <w:p>
            <w:pPr>
              <w:pStyle w:val="0"/>
            </w:pPr>
            <w:r>
              <w:rPr>
                <w:sz w:val="20"/>
              </w:rPr>
              <w:t xml:space="preserve">Не указано</w:t>
            </w:r>
          </w:p>
        </w:tc>
        <w:tc>
          <w:tcPr>
            <w:tcW w:w="1864" w:type="dxa"/>
          </w:tcPr>
          <w:p>
            <w:pPr>
              <w:pStyle w:val="0"/>
            </w:pPr>
            <w:r>
              <w:rPr>
                <w:sz w:val="20"/>
              </w:rPr>
              <w:t xml:space="preserve">Заочная</w:t>
            </w:r>
          </w:p>
        </w:tc>
        <w:tc>
          <w:tcPr>
            <w:tcW w:w="2268" w:type="dxa"/>
          </w:tcPr>
          <w:p>
            <w:pPr>
              <w:pStyle w:val="0"/>
            </w:pPr>
            <w:r>
              <w:rPr>
                <w:sz w:val="20"/>
              </w:rPr>
              <w:t xml:space="preserve">Министерство образования и науки Пермского края</w:t>
            </w:r>
          </w:p>
        </w:tc>
      </w:tr>
      <w:tr>
        <w:tc>
          <w:tcPr>
            <w:tcW w:w="454" w:type="dxa"/>
          </w:tcPr>
          <w:p>
            <w:pPr>
              <w:pStyle w:val="0"/>
              <w:jc w:val="center"/>
            </w:pPr>
            <w:r>
              <w:rPr>
                <w:sz w:val="20"/>
              </w:rPr>
              <w:t xml:space="preserve">11</w:t>
            </w:r>
          </w:p>
        </w:tc>
        <w:tc>
          <w:tcPr>
            <w:tcW w:w="3175" w:type="dxa"/>
          </w:tcPr>
          <w:p>
            <w:pPr>
              <w:pStyle w:val="0"/>
              <w:jc w:val="center"/>
            </w:pPr>
            <w:r>
              <w:rPr>
                <w:sz w:val="20"/>
              </w:rPr>
              <w:t xml:space="preserve">804200О.99.0.ББ52АЖ57000</w:t>
            </w:r>
          </w:p>
        </w:tc>
        <w:tc>
          <w:tcPr>
            <w:tcW w:w="2359" w:type="dxa"/>
          </w:tcPr>
          <w:p>
            <w:pPr>
              <w:pStyle w:val="0"/>
            </w:pPr>
            <w:r>
              <w:rPr>
                <w:sz w:val="20"/>
              </w:rPr>
              <w:t xml:space="preserve">Реализация дополнительных общеразвивающих программ</w:t>
            </w:r>
          </w:p>
        </w:tc>
        <w:tc>
          <w:tcPr>
            <w:tcW w:w="2344" w:type="dxa"/>
          </w:tcPr>
          <w:p>
            <w:pPr>
              <w:pStyle w:val="0"/>
            </w:pPr>
            <w:r>
              <w:rPr>
                <w:sz w:val="20"/>
              </w:rPr>
              <w:t xml:space="preserve">Не указано</w:t>
            </w:r>
          </w:p>
        </w:tc>
        <w:tc>
          <w:tcPr>
            <w:tcW w:w="1864" w:type="dxa"/>
          </w:tcPr>
          <w:p>
            <w:pPr>
              <w:pStyle w:val="0"/>
            </w:pPr>
            <w:r>
              <w:rPr>
                <w:sz w:val="20"/>
              </w:rPr>
              <w:t xml:space="preserve">Заочная с применением дистанционных образовательных технологий</w:t>
            </w:r>
          </w:p>
        </w:tc>
        <w:tc>
          <w:tcPr>
            <w:tcW w:w="2268" w:type="dxa"/>
          </w:tcPr>
          <w:p>
            <w:pPr>
              <w:pStyle w:val="0"/>
            </w:pPr>
            <w:r>
              <w:rPr>
                <w:sz w:val="20"/>
              </w:rPr>
              <w:t xml:space="preserve">Министерство образования и науки Пермского края</w:t>
            </w:r>
          </w:p>
        </w:tc>
      </w:tr>
      <w:tr>
        <w:tc>
          <w:tcPr>
            <w:tcW w:w="454" w:type="dxa"/>
          </w:tcPr>
          <w:p>
            <w:pPr>
              <w:pStyle w:val="0"/>
              <w:jc w:val="center"/>
            </w:pPr>
            <w:r>
              <w:rPr>
                <w:sz w:val="20"/>
              </w:rPr>
              <w:t xml:space="preserve">12</w:t>
            </w:r>
          </w:p>
        </w:tc>
        <w:tc>
          <w:tcPr>
            <w:tcW w:w="3175" w:type="dxa"/>
          </w:tcPr>
          <w:p>
            <w:pPr>
              <w:pStyle w:val="0"/>
              <w:jc w:val="center"/>
            </w:pPr>
            <w:r>
              <w:rPr>
                <w:sz w:val="20"/>
              </w:rPr>
              <w:t xml:space="preserve">804200О.99.0.ББ52АЖ52000</w:t>
            </w:r>
          </w:p>
        </w:tc>
        <w:tc>
          <w:tcPr>
            <w:tcW w:w="2359" w:type="dxa"/>
          </w:tcPr>
          <w:p>
            <w:pPr>
              <w:pStyle w:val="0"/>
            </w:pPr>
            <w:r>
              <w:rPr>
                <w:sz w:val="20"/>
              </w:rPr>
              <w:t xml:space="preserve">Реализация дополнительных общеразвивающих программ</w:t>
            </w:r>
          </w:p>
        </w:tc>
        <w:tc>
          <w:tcPr>
            <w:tcW w:w="2344" w:type="dxa"/>
          </w:tcPr>
          <w:p>
            <w:pPr>
              <w:pStyle w:val="0"/>
            </w:pPr>
            <w:r>
              <w:rPr>
                <w:sz w:val="20"/>
              </w:rPr>
              <w:t xml:space="preserve">Не указано</w:t>
            </w:r>
          </w:p>
        </w:tc>
        <w:tc>
          <w:tcPr>
            <w:tcW w:w="1864" w:type="dxa"/>
          </w:tcPr>
          <w:p>
            <w:pPr>
              <w:pStyle w:val="0"/>
            </w:pPr>
            <w:r>
              <w:rPr>
                <w:sz w:val="20"/>
              </w:rPr>
              <w:t xml:space="preserve">Очно-заочная</w:t>
            </w:r>
          </w:p>
        </w:tc>
        <w:tc>
          <w:tcPr>
            <w:tcW w:w="2268" w:type="dxa"/>
          </w:tcPr>
          <w:p>
            <w:pPr>
              <w:pStyle w:val="0"/>
            </w:pPr>
            <w:r>
              <w:rPr>
                <w:sz w:val="20"/>
              </w:rPr>
              <w:t xml:space="preserve">Министерство образования и науки Пермского края</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w:t>
      </w:r>
    </w:p>
    <w:p>
      <w:pPr>
        <w:pStyle w:val="0"/>
        <w:jc w:val="right"/>
      </w:pPr>
      <w:r>
        <w:rPr>
          <w:sz w:val="20"/>
        </w:rPr>
        <w:t xml:space="preserve">Правительства</w:t>
      </w:r>
    </w:p>
    <w:p>
      <w:pPr>
        <w:pStyle w:val="0"/>
        <w:jc w:val="right"/>
      </w:pPr>
      <w:r>
        <w:rPr>
          <w:sz w:val="20"/>
        </w:rPr>
        <w:t xml:space="preserve">Пермского края</w:t>
      </w:r>
    </w:p>
    <w:p>
      <w:pPr>
        <w:pStyle w:val="0"/>
        <w:jc w:val="right"/>
      </w:pPr>
      <w:r>
        <w:rPr>
          <w:sz w:val="20"/>
        </w:rPr>
        <w:t xml:space="preserve">от 08.12.2021 N 999-п</w:t>
      </w:r>
    </w:p>
    <w:p>
      <w:pPr>
        <w:pStyle w:val="0"/>
        <w:jc w:val="both"/>
      </w:pPr>
      <w:r>
        <w:rPr>
          <w:sz w:val="20"/>
        </w:rPr>
      </w:r>
    </w:p>
    <w:bookmarkStart w:id="1844" w:name="P1844"/>
    <w:bookmarkEnd w:id="1844"/>
    <w:p>
      <w:pPr>
        <w:pStyle w:val="2"/>
        <w:jc w:val="center"/>
      </w:pPr>
      <w:r>
        <w:rPr>
          <w:sz w:val="20"/>
        </w:rPr>
        <w:t xml:space="preserve">ПОКАЗАТЕЛИ ЭФФЕКТИВНОСТИ</w:t>
      </w:r>
    </w:p>
    <w:p>
      <w:pPr>
        <w:pStyle w:val="2"/>
        <w:jc w:val="center"/>
      </w:pPr>
      <w:r>
        <w:rPr>
          <w:sz w:val="20"/>
        </w:rPr>
        <w:t xml:space="preserve">ОРГАНИЗАЦИИ ОКАЗАНИЯ ГОСУДАРСТВЕННОЙ УСЛУГИ В СОЦИАЛЬНОЙ</w:t>
      </w:r>
    </w:p>
    <w:p>
      <w:pPr>
        <w:pStyle w:val="2"/>
        <w:jc w:val="center"/>
      </w:pPr>
      <w:r>
        <w:rPr>
          <w:sz w:val="20"/>
        </w:rPr>
        <w:t xml:space="preserve">СФЕРЕ "УСЛУГА ПО СОЗДАНИЮ УСЛОВИЙ В ПЕРМСКОМ КРАЕ</w:t>
      </w:r>
    </w:p>
    <w:p>
      <w:pPr>
        <w:pStyle w:val="2"/>
        <w:jc w:val="center"/>
      </w:pPr>
      <w:r>
        <w:rPr>
          <w:sz w:val="20"/>
        </w:rPr>
        <w:t xml:space="preserve">ДЛЯ ОБЕСПЕЧЕНИЯ ОТДЕЛЬНЫХ КАТЕГОРИЙ ГРАЖДАН ВОЗМОЖНОСТЬЮ</w:t>
      </w:r>
    </w:p>
    <w:p>
      <w:pPr>
        <w:pStyle w:val="2"/>
        <w:jc w:val="center"/>
      </w:pPr>
      <w:r>
        <w:rPr>
          <w:sz w:val="20"/>
        </w:rPr>
        <w:t xml:space="preserve">ПУТЕШЕСТВОВАТЬ С ЦЕЛЬЮ РАСКРЫТИЯ ТУРИСТСКОГО ПОТЕНЦИАЛА</w:t>
      </w:r>
    </w:p>
    <w:p>
      <w:pPr>
        <w:pStyle w:val="2"/>
        <w:jc w:val="center"/>
      </w:pPr>
      <w:r>
        <w:rPr>
          <w:sz w:val="20"/>
        </w:rPr>
        <w:t xml:space="preserve">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70" w:tooltip="Постановление Правительства Пермского края от 27.05.2025 N 432-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Постановлением</w:t>
              </w:r>
            </w:hyperlink>
            <w:r>
              <w:rPr>
                <w:sz w:val="20"/>
                <w:color w:val="392c69"/>
              </w:rPr>
              <w:t xml:space="preserve"> Правительства Пермского края от 27.05.2025 N 432-п)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119"/>
        <w:gridCol w:w="1834"/>
        <w:gridCol w:w="2149"/>
        <w:gridCol w:w="1099"/>
        <w:gridCol w:w="1099"/>
        <w:gridCol w:w="1744"/>
      </w:tblGrid>
      <w:tr>
        <w:tc>
          <w:tcPr>
            <w:tcW w:w="454" w:type="dxa"/>
            <w:vAlign w:val="center"/>
          </w:tcPr>
          <w:p>
            <w:pPr>
              <w:pStyle w:val="0"/>
              <w:jc w:val="center"/>
            </w:pPr>
            <w:r>
              <w:rPr>
                <w:sz w:val="20"/>
              </w:rPr>
              <w:t xml:space="preserve">N п/п</w:t>
            </w:r>
          </w:p>
        </w:tc>
        <w:tc>
          <w:tcPr>
            <w:tcW w:w="2119" w:type="dxa"/>
            <w:vAlign w:val="center"/>
          </w:tcPr>
          <w:p>
            <w:pPr>
              <w:pStyle w:val="0"/>
              <w:jc w:val="center"/>
            </w:pPr>
            <w:r>
              <w:rPr>
                <w:sz w:val="20"/>
              </w:rPr>
              <w:t xml:space="preserve">Цель</w:t>
            </w:r>
          </w:p>
        </w:tc>
        <w:tc>
          <w:tcPr>
            <w:tcW w:w="1834" w:type="dxa"/>
            <w:vAlign w:val="center"/>
          </w:tcPr>
          <w:p>
            <w:pPr>
              <w:pStyle w:val="0"/>
              <w:jc w:val="center"/>
            </w:pPr>
            <w:r>
              <w:rPr>
                <w:sz w:val="20"/>
              </w:rPr>
              <w:t xml:space="preserve">Тип индикатора</w:t>
            </w:r>
          </w:p>
        </w:tc>
        <w:tc>
          <w:tcPr>
            <w:tcW w:w="2149" w:type="dxa"/>
            <w:vAlign w:val="center"/>
          </w:tcPr>
          <w:p>
            <w:pPr>
              <w:pStyle w:val="0"/>
              <w:jc w:val="center"/>
            </w:pPr>
            <w:r>
              <w:rPr>
                <w:sz w:val="20"/>
              </w:rPr>
              <w:t xml:space="preserve">Индикатор</w:t>
            </w:r>
          </w:p>
        </w:tc>
        <w:tc>
          <w:tcPr>
            <w:tcW w:w="1099" w:type="dxa"/>
            <w:vAlign w:val="center"/>
          </w:tcPr>
          <w:p>
            <w:pPr>
              <w:pStyle w:val="0"/>
              <w:jc w:val="center"/>
            </w:pPr>
            <w:r>
              <w:rPr>
                <w:sz w:val="20"/>
              </w:rPr>
              <w:t xml:space="preserve">Базовая величина (2024 год)</w:t>
            </w:r>
          </w:p>
        </w:tc>
        <w:tc>
          <w:tcPr>
            <w:tcW w:w="1099" w:type="dxa"/>
            <w:vAlign w:val="center"/>
          </w:tcPr>
          <w:p>
            <w:pPr>
              <w:pStyle w:val="0"/>
              <w:jc w:val="center"/>
            </w:pPr>
            <w:r>
              <w:rPr>
                <w:sz w:val="20"/>
              </w:rPr>
              <w:t xml:space="preserve">Целевой ориентир на 2028 год</w:t>
            </w:r>
          </w:p>
        </w:tc>
        <w:tc>
          <w:tcPr>
            <w:tcW w:w="1744" w:type="dxa"/>
            <w:vAlign w:val="center"/>
          </w:tcPr>
          <w:p>
            <w:pPr>
              <w:pStyle w:val="0"/>
              <w:jc w:val="center"/>
            </w:pPr>
            <w:r>
              <w:rPr>
                <w:sz w:val="20"/>
              </w:rPr>
              <w:t xml:space="preserve">Ответственный исполнитель</w:t>
            </w:r>
          </w:p>
        </w:tc>
      </w:tr>
      <w:tr>
        <w:tc>
          <w:tcPr>
            <w:tcW w:w="454" w:type="dxa"/>
            <w:vAlign w:val="center"/>
          </w:tcPr>
          <w:p>
            <w:pPr>
              <w:pStyle w:val="0"/>
              <w:jc w:val="center"/>
            </w:pPr>
            <w:r>
              <w:rPr>
                <w:sz w:val="20"/>
              </w:rPr>
              <w:t xml:space="preserve">1</w:t>
            </w:r>
          </w:p>
        </w:tc>
        <w:tc>
          <w:tcPr>
            <w:tcW w:w="2119" w:type="dxa"/>
            <w:vAlign w:val="center"/>
          </w:tcPr>
          <w:p>
            <w:pPr>
              <w:pStyle w:val="0"/>
              <w:jc w:val="center"/>
            </w:pPr>
            <w:r>
              <w:rPr>
                <w:sz w:val="20"/>
              </w:rPr>
              <w:t xml:space="preserve">2</w:t>
            </w:r>
          </w:p>
        </w:tc>
        <w:tc>
          <w:tcPr>
            <w:tcW w:w="1834" w:type="dxa"/>
            <w:vAlign w:val="center"/>
          </w:tcPr>
          <w:p>
            <w:pPr>
              <w:pStyle w:val="0"/>
              <w:jc w:val="center"/>
            </w:pPr>
            <w:r>
              <w:rPr>
                <w:sz w:val="20"/>
              </w:rPr>
              <w:t xml:space="preserve">3</w:t>
            </w:r>
          </w:p>
        </w:tc>
        <w:tc>
          <w:tcPr>
            <w:tcW w:w="2149" w:type="dxa"/>
            <w:vAlign w:val="center"/>
          </w:tcPr>
          <w:p>
            <w:pPr>
              <w:pStyle w:val="0"/>
              <w:jc w:val="center"/>
            </w:pPr>
            <w:r>
              <w:rPr>
                <w:sz w:val="20"/>
              </w:rPr>
              <w:t xml:space="preserve">4</w:t>
            </w:r>
          </w:p>
        </w:tc>
        <w:tc>
          <w:tcPr>
            <w:tcW w:w="1099" w:type="dxa"/>
            <w:vAlign w:val="center"/>
          </w:tcPr>
          <w:p>
            <w:pPr>
              <w:pStyle w:val="0"/>
              <w:jc w:val="center"/>
            </w:pPr>
            <w:r>
              <w:rPr>
                <w:sz w:val="20"/>
              </w:rPr>
              <w:t xml:space="preserve">5</w:t>
            </w:r>
          </w:p>
        </w:tc>
        <w:tc>
          <w:tcPr>
            <w:tcW w:w="1099" w:type="dxa"/>
            <w:vAlign w:val="center"/>
          </w:tcPr>
          <w:p>
            <w:pPr>
              <w:pStyle w:val="0"/>
              <w:jc w:val="center"/>
            </w:pPr>
            <w:r>
              <w:rPr>
                <w:sz w:val="20"/>
              </w:rPr>
              <w:t xml:space="preserve">6</w:t>
            </w:r>
          </w:p>
        </w:tc>
        <w:tc>
          <w:tcPr>
            <w:tcW w:w="1744" w:type="dxa"/>
            <w:vAlign w:val="center"/>
          </w:tcPr>
          <w:p>
            <w:pPr>
              <w:pStyle w:val="0"/>
              <w:jc w:val="center"/>
            </w:pPr>
            <w:r>
              <w:rPr>
                <w:sz w:val="20"/>
              </w:rPr>
              <w:t xml:space="preserve">7</w:t>
            </w:r>
          </w:p>
        </w:tc>
      </w:tr>
      <w:tr>
        <w:tc>
          <w:tcPr>
            <w:tcW w:w="454" w:type="dxa"/>
            <w:vMerge w:val="restart"/>
          </w:tcPr>
          <w:p>
            <w:pPr>
              <w:pStyle w:val="0"/>
              <w:jc w:val="center"/>
            </w:pPr>
            <w:r>
              <w:rPr>
                <w:sz w:val="20"/>
              </w:rPr>
              <w:t xml:space="preserve">1</w:t>
            </w:r>
          </w:p>
        </w:tc>
        <w:tc>
          <w:tcPr>
            <w:tcW w:w="2119" w:type="dxa"/>
            <w:vMerge w:val="restart"/>
          </w:tcPr>
          <w:p>
            <w:pPr>
              <w:pStyle w:val="0"/>
            </w:pPr>
            <w:r>
              <w:rPr>
                <w:sz w:val="20"/>
              </w:rPr>
              <w:t xml:space="preserve">Улучшение условий для оказания государственных услуг некоммерческими организациями</w:t>
            </w:r>
          </w:p>
        </w:tc>
        <w:tc>
          <w:tcPr>
            <w:tcW w:w="1834" w:type="dxa"/>
          </w:tcPr>
          <w:p>
            <w:pPr>
              <w:pStyle w:val="0"/>
              <w:jc w:val="center"/>
            </w:pPr>
            <w:r>
              <w:rPr>
                <w:sz w:val="20"/>
              </w:rPr>
              <w:t xml:space="preserve">Процесс</w:t>
            </w:r>
          </w:p>
        </w:tc>
        <w:tc>
          <w:tcPr>
            <w:tcW w:w="2149" w:type="dxa"/>
          </w:tcPr>
          <w:p>
            <w:pPr>
              <w:pStyle w:val="0"/>
            </w:pPr>
            <w:r>
              <w:rPr>
                <w:sz w:val="20"/>
              </w:rPr>
              <w:t xml:space="preserve">Общее количество некоммерческих организаций, оказывающих государственные услуги в отраслях социальной сферы, которым предоставляется государственная поддержка (в том числе обучение, налоговые льготы и т.п.), единиц</w:t>
            </w:r>
          </w:p>
        </w:tc>
        <w:tc>
          <w:tcPr>
            <w:tcW w:w="1099" w:type="dxa"/>
          </w:tcPr>
          <w:p>
            <w:pPr>
              <w:pStyle w:val="0"/>
              <w:jc w:val="center"/>
            </w:pPr>
            <w:r>
              <w:rPr>
                <w:sz w:val="20"/>
              </w:rPr>
              <w:t xml:space="preserve">0</w:t>
            </w:r>
          </w:p>
        </w:tc>
        <w:tc>
          <w:tcPr>
            <w:tcW w:w="1099" w:type="dxa"/>
          </w:tcPr>
          <w:p>
            <w:pPr>
              <w:pStyle w:val="0"/>
              <w:jc w:val="center"/>
            </w:pPr>
            <w:r>
              <w:rPr>
                <w:sz w:val="20"/>
              </w:rPr>
              <w:t xml:space="preserve">0</w:t>
            </w:r>
          </w:p>
        </w:tc>
        <w:tc>
          <w:tcPr>
            <w:tcW w:w="1744" w:type="dxa"/>
          </w:tcPr>
          <w:p>
            <w:pPr>
              <w:pStyle w:val="0"/>
              <w:jc w:val="center"/>
            </w:pPr>
            <w:r>
              <w:rPr>
                <w:sz w:val="20"/>
              </w:rPr>
              <w:t xml:space="preserve">Министерство по туризму Пермского края</w:t>
            </w:r>
          </w:p>
        </w:tc>
      </w:tr>
      <w:tr>
        <w:tc>
          <w:tcPr>
            <w:vMerge w:val="continue"/>
          </w:tcPr>
          <w:p/>
        </w:tc>
        <w:tc>
          <w:tcPr>
            <w:vMerge w:val="continue"/>
          </w:tcPr>
          <w:p/>
        </w:tc>
        <w:tc>
          <w:tcPr>
            <w:tcW w:w="1834" w:type="dxa"/>
          </w:tcPr>
          <w:p>
            <w:pPr>
              <w:pStyle w:val="0"/>
              <w:jc w:val="center"/>
            </w:pPr>
            <w:r>
              <w:rPr>
                <w:sz w:val="20"/>
              </w:rPr>
              <w:t xml:space="preserve">Промежуточный результат</w:t>
            </w:r>
          </w:p>
        </w:tc>
        <w:tc>
          <w:tcPr>
            <w:tcW w:w="2149" w:type="dxa"/>
          </w:tcPr>
          <w:p>
            <w:pPr>
              <w:pStyle w:val="0"/>
            </w:pPr>
            <w:r>
              <w:rPr>
                <w:sz w:val="20"/>
              </w:rPr>
              <w:t xml:space="preserve">Общее количество некоммерческих организаций, оказывающих государственные услуги в социальной сфере, единиц</w:t>
            </w:r>
          </w:p>
        </w:tc>
        <w:tc>
          <w:tcPr>
            <w:tcW w:w="1099" w:type="dxa"/>
          </w:tcPr>
          <w:p>
            <w:pPr>
              <w:pStyle w:val="0"/>
              <w:jc w:val="center"/>
            </w:pPr>
            <w:r>
              <w:rPr>
                <w:sz w:val="20"/>
              </w:rPr>
              <w:t xml:space="preserve">0</w:t>
            </w:r>
          </w:p>
        </w:tc>
        <w:tc>
          <w:tcPr>
            <w:tcW w:w="1099" w:type="dxa"/>
          </w:tcPr>
          <w:p>
            <w:pPr>
              <w:pStyle w:val="0"/>
              <w:jc w:val="center"/>
            </w:pPr>
            <w:r>
              <w:rPr>
                <w:sz w:val="20"/>
              </w:rPr>
              <w:t xml:space="preserve">0</w:t>
            </w:r>
          </w:p>
        </w:tc>
        <w:tc>
          <w:tcPr>
            <w:tcW w:w="1744" w:type="dxa"/>
          </w:tcPr>
          <w:p>
            <w:pPr>
              <w:pStyle w:val="0"/>
              <w:jc w:val="center"/>
            </w:pPr>
            <w:r>
              <w:rPr>
                <w:sz w:val="20"/>
              </w:rPr>
              <w:t xml:space="preserve">Министерство по туризму Пермского края</w:t>
            </w:r>
          </w:p>
        </w:tc>
      </w:tr>
      <w:tr>
        <w:tc>
          <w:tcPr>
            <w:vMerge w:val="continue"/>
          </w:tcPr>
          <w:p/>
        </w:tc>
        <w:tc>
          <w:tcPr>
            <w:vMerge w:val="continue"/>
          </w:tcPr>
          <w:p/>
        </w:tc>
        <w:tc>
          <w:tcPr>
            <w:tcW w:w="1834" w:type="dxa"/>
            <w:vMerge w:val="restart"/>
          </w:tcPr>
          <w:p>
            <w:pPr>
              <w:pStyle w:val="0"/>
              <w:jc w:val="center"/>
            </w:pPr>
            <w:r>
              <w:rPr>
                <w:sz w:val="20"/>
              </w:rPr>
              <w:t xml:space="preserve">Итоговый результат</w:t>
            </w:r>
          </w:p>
        </w:tc>
        <w:tc>
          <w:tcPr>
            <w:tcW w:w="2149" w:type="dxa"/>
          </w:tcPr>
          <w:p>
            <w:pPr>
              <w:pStyle w:val="0"/>
            </w:pPr>
            <w:r>
              <w:rPr>
                <w:sz w:val="20"/>
              </w:rPr>
              <w:t xml:space="preserve">Количество некоммерческих организаций, оказывающих государственные услуги в социальной сфере, выбранные для реализации механизмов организации оказания государственных услуг в социальной сфере в соответствии с Федеральным </w:t>
            </w:r>
            <w:hyperlink w:history="0" r:id="rId71"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законом</w:t>
              </w:r>
            </w:hyperlink>
            <w:r>
              <w:rPr>
                <w:sz w:val="20"/>
              </w:rPr>
              <w:t xml:space="preserve"> от 13 июля 2020 г. N 189-ФЗ "О государственном (муниципальном) социальном заказе на оказание государственных (муниципальных) услуг в социальной сфере" (далее - реализация), единиц</w:t>
            </w:r>
          </w:p>
        </w:tc>
        <w:tc>
          <w:tcPr>
            <w:tcW w:w="1099" w:type="dxa"/>
          </w:tcPr>
          <w:p>
            <w:pPr>
              <w:pStyle w:val="0"/>
              <w:jc w:val="center"/>
            </w:pPr>
            <w:r>
              <w:rPr>
                <w:sz w:val="20"/>
              </w:rPr>
              <w:t xml:space="preserve">0</w:t>
            </w:r>
          </w:p>
        </w:tc>
        <w:tc>
          <w:tcPr>
            <w:tcW w:w="1099" w:type="dxa"/>
          </w:tcPr>
          <w:p>
            <w:pPr>
              <w:pStyle w:val="0"/>
              <w:jc w:val="center"/>
            </w:pPr>
            <w:r>
              <w:rPr>
                <w:sz w:val="20"/>
              </w:rPr>
              <w:t xml:space="preserve">0</w:t>
            </w:r>
          </w:p>
        </w:tc>
        <w:tc>
          <w:tcPr>
            <w:tcW w:w="1744" w:type="dxa"/>
          </w:tcPr>
          <w:p>
            <w:pPr>
              <w:pStyle w:val="0"/>
              <w:jc w:val="center"/>
            </w:pPr>
            <w:r>
              <w:rPr>
                <w:sz w:val="20"/>
              </w:rPr>
              <w:t xml:space="preserve">Министерство по туризму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из них количество некоммерческих организаций, которым предоставляется государственная поддержка (в том числе обучение, налоговые льготы и т.п.), единиц</w:t>
            </w:r>
          </w:p>
        </w:tc>
        <w:tc>
          <w:tcPr>
            <w:tcW w:w="1099" w:type="dxa"/>
          </w:tcPr>
          <w:p>
            <w:pPr>
              <w:pStyle w:val="0"/>
              <w:jc w:val="center"/>
            </w:pPr>
            <w:r>
              <w:rPr>
                <w:sz w:val="20"/>
              </w:rPr>
              <w:t xml:space="preserve">0</w:t>
            </w:r>
          </w:p>
        </w:tc>
        <w:tc>
          <w:tcPr>
            <w:tcW w:w="1099" w:type="dxa"/>
          </w:tcPr>
          <w:p>
            <w:pPr>
              <w:pStyle w:val="0"/>
              <w:jc w:val="center"/>
            </w:pPr>
            <w:r>
              <w:rPr>
                <w:sz w:val="20"/>
              </w:rPr>
              <w:t xml:space="preserve">0</w:t>
            </w:r>
          </w:p>
        </w:tc>
        <w:tc>
          <w:tcPr>
            <w:tcW w:w="1744" w:type="dxa"/>
          </w:tcPr>
          <w:p>
            <w:pPr>
              <w:pStyle w:val="0"/>
              <w:jc w:val="center"/>
            </w:pPr>
            <w:r>
              <w:rPr>
                <w:sz w:val="20"/>
              </w:rPr>
              <w:t xml:space="preserve">Министерство по туризму Пермского края</w:t>
            </w:r>
          </w:p>
        </w:tc>
      </w:tr>
      <w:tr>
        <w:tc>
          <w:tcPr>
            <w:tcW w:w="454" w:type="dxa"/>
            <w:vMerge w:val="restart"/>
          </w:tcPr>
          <w:p>
            <w:pPr>
              <w:pStyle w:val="0"/>
              <w:jc w:val="center"/>
            </w:pPr>
            <w:r>
              <w:rPr>
                <w:sz w:val="20"/>
              </w:rPr>
              <w:t xml:space="preserve">2</w:t>
            </w:r>
          </w:p>
        </w:tc>
        <w:tc>
          <w:tcPr>
            <w:tcW w:w="2119" w:type="dxa"/>
            <w:vMerge w:val="restart"/>
          </w:tcPr>
          <w:p>
            <w:pPr>
              <w:pStyle w:val="0"/>
            </w:pPr>
            <w:r>
              <w:rPr>
                <w:sz w:val="20"/>
              </w:rPr>
              <w:t xml:space="preserve">Усиление конкуренции при выборе негосударственных исполнителей услуг</w:t>
            </w:r>
          </w:p>
        </w:tc>
        <w:tc>
          <w:tcPr>
            <w:tcW w:w="1834" w:type="dxa"/>
            <w:vMerge w:val="restart"/>
          </w:tcPr>
          <w:p>
            <w:pPr>
              <w:pStyle w:val="0"/>
              <w:jc w:val="center"/>
            </w:pPr>
            <w:r>
              <w:rPr>
                <w:sz w:val="20"/>
              </w:rPr>
              <w:t xml:space="preserve">Промежуточный результат</w:t>
            </w:r>
          </w:p>
        </w:tc>
        <w:tc>
          <w:tcPr>
            <w:tcW w:w="2149" w:type="dxa"/>
          </w:tcPr>
          <w:p>
            <w:pPr>
              <w:pStyle w:val="0"/>
            </w:pPr>
            <w:r>
              <w:rPr>
                <w:sz w:val="20"/>
              </w:rPr>
              <w:t xml:space="preserve">Количество юридических лиц, индивидуальных предпринимателей, физических лиц - производителей товаров, работ, услуг, участвовавших в процедурах отбора исполнителей государственных услуг в социальной сфере, выбранных для реализации, (далее - исполнители услуг), единиц</w:t>
            </w:r>
          </w:p>
        </w:tc>
        <w:tc>
          <w:tcPr>
            <w:tcW w:w="1099" w:type="dxa"/>
          </w:tcPr>
          <w:p>
            <w:pPr>
              <w:pStyle w:val="0"/>
              <w:jc w:val="center"/>
            </w:pPr>
            <w:r>
              <w:rPr>
                <w:sz w:val="20"/>
              </w:rPr>
              <w:t xml:space="preserve">10</w:t>
            </w:r>
          </w:p>
        </w:tc>
        <w:tc>
          <w:tcPr>
            <w:tcW w:w="1099" w:type="dxa"/>
          </w:tcPr>
          <w:p>
            <w:pPr>
              <w:pStyle w:val="0"/>
              <w:jc w:val="center"/>
            </w:pPr>
            <w:r>
              <w:rPr>
                <w:sz w:val="20"/>
              </w:rPr>
              <w:t xml:space="preserve">не менее 12</w:t>
            </w:r>
          </w:p>
        </w:tc>
        <w:tc>
          <w:tcPr>
            <w:tcW w:w="1744" w:type="dxa"/>
          </w:tcPr>
          <w:p>
            <w:pPr>
              <w:pStyle w:val="0"/>
              <w:jc w:val="center"/>
            </w:pPr>
            <w:r>
              <w:rPr>
                <w:sz w:val="20"/>
              </w:rPr>
              <w:t xml:space="preserve">Министерство по туризму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из них количество юридических лиц, индивидуальных предпринимателей, физических лиц - производителей товаров, работ, услуг, включенных в реестр исполнителей государственных (муниципальных) услуг в социальной сфере в соответствии с социальным сертификатом, выбранных для реализации, единиц</w:t>
            </w:r>
          </w:p>
        </w:tc>
        <w:tc>
          <w:tcPr>
            <w:tcW w:w="1099" w:type="dxa"/>
          </w:tcPr>
          <w:p>
            <w:pPr>
              <w:pStyle w:val="0"/>
              <w:jc w:val="center"/>
            </w:pPr>
            <w:r>
              <w:rPr>
                <w:sz w:val="20"/>
              </w:rPr>
              <w:t xml:space="preserve">10</w:t>
            </w:r>
          </w:p>
        </w:tc>
        <w:tc>
          <w:tcPr>
            <w:tcW w:w="1099" w:type="dxa"/>
          </w:tcPr>
          <w:p>
            <w:pPr>
              <w:pStyle w:val="0"/>
              <w:jc w:val="center"/>
            </w:pPr>
            <w:r>
              <w:rPr>
                <w:sz w:val="20"/>
              </w:rPr>
              <w:t xml:space="preserve">не менее 12</w:t>
            </w:r>
          </w:p>
        </w:tc>
        <w:tc>
          <w:tcPr>
            <w:tcW w:w="1744" w:type="dxa"/>
          </w:tcPr>
          <w:p>
            <w:pPr>
              <w:pStyle w:val="0"/>
              <w:jc w:val="center"/>
            </w:pPr>
            <w:r>
              <w:rPr>
                <w:sz w:val="20"/>
              </w:rPr>
              <w:t xml:space="preserve">Министерство по туризму Пермского края</w:t>
            </w:r>
          </w:p>
        </w:tc>
      </w:tr>
      <w:tr>
        <w:tc>
          <w:tcPr>
            <w:vMerge w:val="continue"/>
          </w:tcPr>
          <w:p/>
        </w:tc>
        <w:tc>
          <w:tcPr>
            <w:vMerge w:val="continue"/>
          </w:tcPr>
          <w:p/>
        </w:tc>
        <w:tc>
          <w:tcPr>
            <w:tcW w:w="1834" w:type="dxa"/>
          </w:tcPr>
          <w:p>
            <w:pPr>
              <w:pStyle w:val="0"/>
              <w:jc w:val="center"/>
            </w:pPr>
            <w:r>
              <w:rPr>
                <w:sz w:val="20"/>
              </w:rPr>
              <w:t xml:space="preserve">Итоговый результат</w:t>
            </w:r>
          </w:p>
        </w:tc>
        <w:tc>
          <w:tcPr>
            <w:tcW w:w="2149" w:type="dxa"/>
          </w:tcPr>
          <w:p>
            <w:pPr>
              <w:pStyle w:val="0"/>
            </w:pPr>
            <w:r>
              <w:rPr>
                <w:sz w:val="20"/>
              </w:rPr>
              <w:t xml:space="preserve">Доля юридических лиц, не являющихся государственными учреждениями, индивидуальных предпринимателей, физических лиц - производителей товаров, работ, услуг, имеющих высокий уровень потенциала для конкуренции с государственными учреждениями при отборе исполнителей услуг в целях оказания государственных услуг в социальной сфере, выбранных для реализации в общем объеме организаций, оказывающих указанные услуги, процентов</w:t>
            </w:r>
          </w:p>
        </w:tc>
        <w:tc>
          <w:tcPr>
            <w:tcW w:w="1099" w:type="dxa"/>
          </w:tcPr>
          <w:p>
            <w:pPr>
              <w:pStyle w:val="0"/>
              <w:jc w:val="center"/>
            </w:pPr>
            <w:r>
              <w:rPr>
                <w:sz w:val="20"/>
              </w:rPr>
              <w:t xml:space="preserve">100%</w:t>
            </w:r>
          </w:p>
        </w:tc>
        <w:tc>
          <w:tcPr>
            <w:tcW w:w="1099" w:type="dxa"/>
          </w:tcPr>
          <w:p>
            <w:pPr>
              <w:pStyle w:val="0"/>
              <w:jc w:val="center"/>
            </w:pPr>
            <w:r>
              <w:rPr>
                <w:sz w:val="20"/>
              </w:rPr>
              <w:t xml:space="preserve">100%</w:t>
            </w:r>
          </w:p>
        </w:tc>
        <w:tc>
          <w:tcPr>
            <w:tcW w:w="1744" w:type="dxa"/>
          </w:tcPr>
          <w:p>
            <w:pPr>
              <w:pStyle w:val="0"/>
              <w:jc w:val="center"/>
            </w:pPr>
            <w:r>
              <w:rPr>
                <w:sz w:val="20"/>
              </w:rPr>
              <w:t xml:space="preserve">Министерство по туризму Пермского края</w:t>
            </w:r>
          </w:p>
        </w:tc>
      </w:tr>
      <w:tr>
        <w:tc>
          <w:tcPr>
            <w:tcW w:w="454" w:type="dxa"/>
            <w:vMerge w:val="restart"/>
          </w:tcPr>
          <w:p>
            <w:pPr>
              <w:pStyle w:val="0"/>
              <w:jc w:val="center"/>
            </w:pPr>
            <w:r>
              <w:rPr>
                <w:sz w:val="20"/>
              </w:rPr>
              <w:t xml:space="preserve">3</w:t>
            </w:r>
          </w:p>
        </w:tc>
        <w:tc>
          <w:tcPr>
            <w:tcW w:w="2119" w:type="dxa"/>
            <w:vMerge w:val="restart"/>
          </w:tcPr>
          <w:p>
            <w:pPr>
              <w:pStyle w:val="0"/>
            </w:pPr>
            <w:r>
              <w:rPr>
                <w:sz w:val="20"/>
              </w:rPr>
              <w:t xml:space="preserve">Увеличение доступа к услугам</w:t>
            </w:r>
          </w:p>
        </w:tc>
        <w:tc>
          <w:tcPr>
            <w:tcW w:w="1834" w:type="dxa"/>
            <w:vMerge w:val="restart"/>
          </w:tcPr>
          <w:p>
            <w:pPr>
              <w:pStyle w:val="0"/>
              <w:jc w:val="center"/>
            </w:pPr>
            <w:r>
              <w:rPr>
                <w:sz w:val="20"/>
              </w:rPr>
              <w:t xml:space="preserve">Промежуточный результат</w:t>
            </w:r>
          </w:p>
        </w:tc>
        <w:tc>
          <w:tcPr>
            <w:tcW w:w="2149" w:type="dxa"/>
          </w:tcPr>
          <w:p>
            <w:pPr>
              <w:pStyle w:val="0"/>
            </w:pPr>
            <w:r>
              <w:rPr>
                <w:sz w:val="20"/>
              </w:rPr>
              <w:t xml:space="preserve">Общее 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выбранных для реализации, единиц</w:t>
            </w:r>
          </w:p>
        </w:tc>
        <w:tc>
          <w:tcPr>
            <w:tcW w:w="1099" w:type="dxa"/>
          </w:tcPr>
          <w:p>
            <w:pPr>
              <w:pStyle w:val="0"/>
              <w:jc w:val="center"/>
            </w:pPr>
            <w:r>
              <w:rPr>
                <w:sz w:val="20"/>
              </w:rPr>
              <w:t xml:space="preserve">10</w:t>
            </w:r>
          </w:p>
        </w:tc>
        <w:tc>
          <w:tcPr>
            <w:tcW w:w="1099" w:type="dxa"/>
          </w:tcPr>
          <w:p>
            <w:pPr>
              <w:pStyle w:val="0"/>
              <w:jc w:val="center"/>
            </w:pPr>
            <w:r>
              <w:rPr>
                <w:sz w:val="20"/>
              </w:rPr>
              <w:t xml:space="preserve">не менее 12</w:t>
            </w:r>
          </w:p>
        </w:tc>
        <w:tc>
          <w:tcPr>
            <w:tcW w:w="1744" w:type="dxa"/>
          </w:tcPr>
          <w:p>
            <w:pPr>
              <w:pStyle w:val="0"/>
              <w:jc w:val="center"/>
            </w:pPr>
            <w:r>
              <w:rPr>
                <w:sz w:val="20"/>
              </w:rPr>
              <w:t xml:space="preserve">Министерство по туризму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из них количество юридических лиц, не являющихся государственными учреждениями, индивидуальных предпринимателей, физических лиц - производителей товаров, работ, услуг, единиц</w:t>
            </w:r>
          </w:p>
        </w:tc>
        <w:tc>
          <w:tcPr>
            <w:tcW w:w="1099" w:type="dxa"/>
          </w:tcPr>
          <w:p>
            <w:pPr>
              <w:pStyle w:val="0"/>
              <w:jc w:val="center"/>
            </w:pPr>
            <w:r>
              <w:rPr>
                <w:sz w:val="20"/>
              </w:rPr>
              <w:t xml:space="preserve">10</w:t>
            </w:r>
          </w:p>
        </w:tc>
        <w:tc>
          <w:tcPr>
            <w:tcW w:w="1099" w:type="dxa"/>
          </w:tcPr>
          <w:p>
            <w:pPr>
              <w:pStyle w:val="0"/>
              <w:jc w:val="center"/>
            </w:pPr>
            <w:r>
              <w:rPr>
                <w:sz w:val="20"/>
              </w:rPr>
              <w:t xml:space="preserve">не менее 12</w:t>
            </w:r>
          </w:p>
        </w:tc>
        <w:tc>
          <w:tcPr>
            <w:tcW w:w="1744" w:type="dxa"/>
          </w:tcPr>
          <w:p>
            <w:pPr>
              <w:pStyle w:val="0"/>
              <w:jc w:val="center"/>
            </w:pPr>
            <w:r>
              <w:rPr>
                <w:sz w:val="20"/>
              </w:rPr>
              <w:t xml:space="preserve">Министерство по туризму Пермского края</w:t>
            </w:r>
          </w:p>
        </w:tc>
      </w:tr>
      <w:tr>
        <w:tc>
          <w:tcPr>
            <w:vMerge w:val="continue"/>
          </w:tcPr>
          <w:p/>
        </w:tc>
        <w:tc>
          <w:tcPr>
            <w:vMerge w:val="continue"/>
          </w:tcPr>
          <w:p/>
        </w:tc>
        <w:tc>
          <w:tcPr>
            <w:tcW w:w="1834" w:type="dxa"/>
            <w:vMerge w:val="restart"/>
          </w:tcPr>
          <w:p>
            <w:pPr>
              <w:pStyle w:val="0"/>
              <w:jc w:val="center"/>
            </w:pPr>
            <w:r>
              <w:rPr>
                <w:sz w:val="20"/>
              </w:rPr>
              <w:t xml:space="preserve">Итоговый результат</w:t>
            </w:r>
          </w:p>
        </w:tc>
        <w:tc>
          <w:tcPr>
            <w:tcW w:w="2149" w:type="dxa"/>
          </w:tcPr>
          <w:p>
            <w:pPr>
              <w:pStyle w:val="0"/>
            </w:pPr>
            <w:r>
              <w:rPr>
                <w:sz w:val="20"/>
              </w:rPr>
              <w:t xml:space="preserve">Общее количество потребителей государственных услуг в социальной сфере, выбранных для реализации, человек</w:t>
            </w:r>
          </w:p>
        </w:tc>
        <w:tc>
          <w:tcPr>
            <w:tcW w:w="1099" w:type="dxa"/>
          </w:tcPr>
          <w:p>
            <w:pPr>
              <w:pStyle w:val="0"/>
              <w:jc w:val="center"/>
            </w:pPr>
            <w:r>
              <w:rPr>
                <w:sz w:val="20"/>
              </w:rPr>
              <w:t xml:space="preserve">2 740</w:t>
            </w:r>
          </w:p>
        </w:tc>
        <w:tc>
          <w:tcPr>
            <w:tcW w:w="1099" w:type="dxa"/>
          </w:tcPr>
          <w:p>
            <w:pPr>
              <w:pStyle w:val="0"/>
              <w:jc w:val="center"/>
            </w:pPr>
            <w:r>
              <w:rPr>
                <w:sz w:val="20"/>
              </w:rPr>
              <w:t xml:space="preserve">не менее 3000</w:t>
            </w:r>
          </w:p>
        </w:tc>
        <w:tc>
          <w:tcPr>
            <w:tcW w:w="1744" w:type="dxa"/>
          </w:tcPr>
          <w:p>
            <w:pPr>
              <w:pStyle w:val="0"/>
              <w:jc w:val="center"/>
            </w:pPr>
            <w:r>
              <w:rPr>
                <w:sz w:val="20"/>
              </w:rPr>
              <w:t xml:space="preserve">Министерство по туризму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Количество потребителей услуг, получивших государственную услугу в социальной сфере, выбранную для реализации, у исполнителей услуг, не являющихся государственными учреждениями, человек</w:t>
            </w:r>
          </w:p>
        </w:tc>
        <w:tc>
          <w:tcPr>
            <w:tcW w:w="1099" w:type="dxa"/>
          </w:tcPr>
          <w:p>
            <w:pPr>
              <w:pStyle w:val="0"/>
              <w:jc w:val="center"/>
            </w:pPr>
            <w:r>
              <w:rPr>
                <w:sz w:val="20"/>
              </w:rPr>
              <w:t xml:space="preserve">2 740</w:t>
            </w:r>
          </w:p>
        </w:tc>
        <w:tc>
          <w:tcPr>
            <w:tcW w:w="1099" w:type="dxa"/>
          </w:tcPr>
          <w:p>
            <w:pPr>
              <w:pStyle w:val="0"/>
              <w:jc w:val="center"/>
            </w:pPr>
            <w:r>
              <w:rPr>
                <w:sz w:val="20"/>
              </w:rPr>
              <w:t xml:space="preserve">не менее 3000</w:t>
            </w:r>
          </w:p>
        </w:tc>
        <w:tc>
          <w:tcPr>
            <w:tcW w:w="1744" w:type="dxa"/>
          </w:tcPr>
          <w:p>
            <w:pPr>
              <w:pStyle w:val="0"/>
              <w:jc w:val="center"/>
            </w:pPr>
            <w:r>
              <w:rPr>
                <w:sz w:val="20"/>
              </w:rPr>
              <w:t xml:space="preserve">Министерство по туризму Пермского края</w:t>
            </w:r>
          </w:p>
        </w:tc>
      </w:tr>
      <w:tr>
        <w:tc>
          <w:tcPr>
            <w:tcW w:w="454" w:type="dxa"/>
            <w:vMerge w:val="restart"/>
          </w:tcPr>
          <w:p>
            <w:pPr>
              <w:pStyle w:val="0"/>
              <w:jc w:val="center"/>
            </w:pPr>
            <w:r>
              <w:rPr>
                <w:sz w:val="20"/>
              </w:rPr>
              <w:t xml:space="preserve">4</w:t>
            </w:r>
          </w:p>
        </w:tc>
        <w:tc>
          <w:tcPr>
            <w:tcW w:w="2119" w:type="dxa"/>
            <w:vMerge w:val="restart"/>
          </w:tcPr>
          <w:p>
            <w:pPr>
              <w:pStyle w:val="0"/>
            </w:pPr>
            <w:r>
              <w:rPr>
                <w:sz w:val="20"/>
              </w:rPr>
              <w:t xml:space="preserve">Повышение качества оказанных услуг</w:t>
            </w:r>
          </w:p>
        </w:tc>
        <w:tc>
          <w:tcPr>
            <w:tcW w:w="1834" w:type="dxa"/>
            <w:vMerge w:val="restart"/>
          </w:tcPr>
          <w:p>
            <w:pPr>
              <w:pStyle w:val="0"/>
              <w:jc w:val="center"/>
            </w:pPr>
            <w:r>
              <w:rPr>
                <w:sz w:val="20"/>
              </w:rPr>
              <w:t xml:space="preserve">Процесс</w:t>
            </w:r>
          </w:p>
        </w:tc>
        <w:tc>
          <w:tcPr>
            <w:tcW w:w="2149" w:type="dxa"/>
          </w:tcPr>
          <w:p>
            <w:pPr>
              <w:pStyle w:val="0"/>
            </w:pPr>
            <w:r>
              <w:rPr>
                <w:sz w:val="20"/>
              </w:rPr>
              <w:t xml:space="preserve">Соблюдение стандартов (порядков) оказания государственных услуг в социальной сфере, выбранных для реализации, и минимальных требований к качеству их оказания</w:t>
            </w:r>
          </w:p>
        </w:tc>
        <w:tc>
          <w:tcPr>
            <w:tcW w:w="1099" w:type="dxa"/>
          </w:tcPr>
          <w:p>
            <w:pPr>
              <w:pStyle w:val="0"/>
              <w:jc w:val="center"/>
            </w:pPr>
            <w:r>
              <w:rPr>
                <w:sz w:val="20"/>
              </w:rPr>
              <w:t xml:space="preserve">да</w:t>
            </w:r>
          </w:p>
        </w:tc>
        <w:tc>
          <w:tcPr>
            <w:tcW w:w="1099" w:type="dxa"/>
          </w:tcPr>
          <w:p>
            <w:pPr>
              <w:pStyle w:val="0"/>
              <w:jc w:val="center"/>
            </w:pPr>
            <w:r>
              <w:rPr>
                <w:sz w:val="20"/>
              </w:rPr>
              <w:t xml:space="preserve">да</w:t>
            </w:r>
          </w:p>
        </w:tc>
        <w:tc>
          <w:tcPr>
            <w:tcW w:w="1744" w:type="dxa"/>
          </w:tcPr>
          <w:p>
            <w:pPr>
              <w:pStyle w:val="0"/>
              <w:jc w:val="center"/>
            </w:pPr>
            <w:r>
              <w:rPr>
                <w:sz w:val="20"/>
              </w:rPr>
              <w:t xml:space="preserve">Министерство по туризму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Создание системы мониторинга и оценки (в том числе информационной системы при наличии возможности) качества оказания услуг в социальной сфере, выбранных для реализации</w:t>
            </w:r>
          </w:p>
        </w:tc>
        <w:tc>
          <w:tcPr>
            <w:tcW w:w="1099" w:type="dxa"/>
          </w:tcPr>
          <w:p>
            <w:pPr>
              <w:pStyle w:val="0"/>
              <w:jc w:val="center"/>
            </w:pPr>
            <w:r>
              <w:rPr>
                <w:sz w:val="20"/>
              </w:rPr>
              <w:t xml:space="preserve">да</w:t>
            </w:r>
          </w:p>
        </w:tc>
        <w:tc>
          <w:tcPr>
            <w:tcW w:w="1099" w:type="dxa"/>
          </w:tcPr>
          <w:p>
            <w:pPr>
              <w:pStyle w:val="0"/>
              <w:jc w:val="center"/>
            </w:pPr>
            <w:r>
              <w:rPr>
                <w:sz w:val="20"/>
              </w:rPr>
              <w:t xml:space="preserve">да</w:t>
            </w:r>
          </w:p>
        </w:tc>
        <w:tc>
          <w:tcPr>
            <w:tcW w:w="1744" w:type="dxa"/>
          </w:tcPr>
          <w:p>
            <w:pPr>
              <w:pStyle w:val="0"/>
              <w:jc w:val="center"/>
            </w:pPr>
            <w:r>
              <w:rPr>
                <w:sz w:val="20"/>
              </w:rPr>
              <w:t xml:space="preserve">Министерство по туризму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Наличие в исполнительном органе государственной власти Пермского края, осуществляющем регулирование оказания государственных услуг в социальной сфере, выбранных для реализации, структурного подразделения, осуществляющего мониторинг оказания таких услуг в соответствии со стандартом (порядком) их оказания, а также перечня мероприятий по проведению указанного мониторинга и показателей реализации таких мероприятий (далее - чек-лист)</w:t>
            </w:r>
          </w:p>
        </w:tc>
        <w:tc>
          <w:tcPr>
            <w:tcW w:w="1099" w:type="dxa"/>
          </w:tcPr>
          <w:p>
            <w:pPr>
              <w:pStyle w:val="0"/>
              <w:jc w:val="center"/>
            </w:pPr>
            <w:r>
              <w:rPr>
                <w:sz w:val="20"/>
              </w:rPr>
              <w:t xml:space="preserve">нет</w:t>
            </w:r>
          </w:p>
        </w:tc>
        <w:tc>
          <w:tcPr>
            <w:tcW w:w="1099" w:type="dxa"/>
          </w:tcPr>
          <w:p>
            <w:pPr>
              <w:pStyle w:val="0"/>
              <w:jc w:val="center"/>
            </w:pPr>
            <w:r>
              <w:rPr>
                <w:sz w:val="20"/>
              </w:rPr>
              <w:t xml:space="preserve">нет</w:t>
            </w:r>
          </w:p>
        </w:tc>
        <w:tc>
          <w:tcPr>
            <w:tcW w:w="1744" w:type="dxa"/>
          </w:tcPr>
          <w:p>
            <w:pPr>
              <w:pStyle w:val="0"/>
              <w:jc w:val="center"/>
            </w:pPr>
            <w:r>
              <w:rPr>
                <w:sz w:val="20"/>
              </w:rPr>
              <w:t xml:space="preserve">Министерство по туризму Пермского края</w:t>
            </w:r>
          </w:p>
        </w:tc>
      </w:tr>
      <w:tr>
        <w:tc>
          <w:tcPr>
            <w:vMerge w:val="continue"/>
          </w:tcPr>
          <w:p/>
        </w:tc>
        <w:tc>
          <w:tcPr>
            <w:vMerge w:val="continue"/>
          </w:tcPr>
          <w:p/>
        </w:tc>
        <w:tc>
          <w:tcPr>
            <w:tcW w:w="1834" w:type="dxa"/>
          </w:tcPr>
          <w:p>
            <w:pPr>
              <w:pStyle w:val="0"/>
              <w:jc w:val="center"/>
            </w:pPr>
            <w:r>
              <w:rPr>
                <w:sz w:val="20"/>
              </w:rPr>
              <w:t xml:space="preserve">Промежуточный результат</w:t>
            </w:r>
          </w:p>
        </w:tc>
        <w:tc>
          <w:tcPr>
            <w:tcW w:w="2149" w:type="dxa"/>
          </w:tcPr>
          <w:p>
            <w:pPr>
              <w:pStyle w:val="0"/>
            </w:pPr>
            <w:r>
              <w:rPr>
                <w:sz w:val="20"/>
              </w:rPr>
              <w:t xml:space="preserve">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выбранные для реализации, проводящих мониторинг оказания таких услуг в соответствии со стандартом (порядком) их оказания, единиц</w:t>
            </w:r>
          </w:p>
        </w:tc>
        <w:tc>
          <w:tcPr>
            <w:tcW w:w="1099" w:type="dxa"/>
          </w:tcPr>
          <w:p>
            <w:pPr>
              <w:pStyle w:val="0"/>
              <w:jc w:val="center"/>
            </w:pPr>
            <w:r>
              <w:rPr>
                <w:sz w:val="20"/>
              </w:rPr>
              <w:t xml:space="preserve">0</w:t>
            </w:r>
          </w:p>
        </w:tc>
        <w:tc>
          <w:tcPr>
            <w:tcW w:w="1099" w:type="dxa"/>
          </w:tcPr>
          <w:p>
            <w:pPr>
              <w:pStyle w:val="0"/>
              <w:jc w:val="center"/>
            </w:pPr>
            <w:r>
              <w:rPr>
                <w:sz w:val="20"/>
              </w:rPr>
              <w:t xml:space="preserve">0</w:t>
            </w:r>
          </w:p>
        </w:tc>
        <w:tc>
          <w:tcPr>
            <w:tcW w:w="1744" w:type="dxa"/>
          </w:tcPr>
          <w:p>
            <w:pPr>
              <w:pStyle w:val="0"/>
              <w:jc w:val="center"/>
            </w:pPr>
            <w:r>
              <w:rPr>
                <w:sz w:val="20"/>
              </w:rPr>
              <w:t xml:space="preserve">Министерство по туризму Пермского края</w:t>
            </w:r>
          </w:p>
        </w:tc>
      </w:tr>
      <w:tr>
        <w:tc>
          <w:tcPr>
            <w:vMerge w:val="continue"/>
          </w:tcPr>
          <w:p/>
        </w:tc>
        <w:tc>
          <w:tcPr>
            <w:vMerge w:val="continue"/>
          </w:tcPr>
          <w:p/>
        </w:tc>
        <w:tc>
          <w:tcPr>
            <w:tcW w:w="1834" w:type="dxa"/>
          </w:tcPr>
          <w:p>
            <w:pPr>
              <w:pStyle w:val="0"/>
              <w:jc w:val="center"/>
            </w:pPr>
            <w:r>
              <w:rPr>
                <w:sz w:val="20"/>
              </w:rPr>
              <w:t xml:space="preserve">Итоговый результат</w:t>
            </w:r>
          </w:p>
        </w:tc>
        <w:tc>
          <w:tcPr>
            <w:tcW w:w="2149" w:type="dxa"/>
          </w:tcPr>
          <w:p>
            <w:pPr>
              <w:pStyle w:val="0"/>
            </w:pPr>
            <w:r>
              <w:rPr>
                <w:sz w:val="20"/>
              </w:rPr>
              <w:t xml:space="preserve">Доля соответствия показателей, определенных в рамках мероприятий по проведению мониторинга оказания государственных услуг в социальной сфере, выбранных для реализации, показателям, включенным в чек-лист, определенная в ходе указанного мониторинга, проводимого структурным подразделением, процентов</w:t>
            </w:r>
          </w:p>
        </w:tc>
        <w:tc>
          <w:tcPr>
            <w:tcW w:w="1099" w:type="dxa"/>
          </w:tcPr>
          <w:p>
            <w:pPr>
              <w:pStyle w:val="0"/>
              <w:jc w:val="center"/>
            </w:pPr>
            <w:r>
              <w:rPr>
                <w:sz w:val="20"/>
              </w:rPr>
              <w:t xml:space="preserve">100%</w:t>
            </w:r>
          </w:p>
        </w:tc>
        <w:tc>
          <w:tcPr>
            <w:tcW w:w="1099" w:type="dxa"/>
          </w:tcPr>
          <w:p>
            <w:pPr>
              <w:pStyle w:val="0"/>
              <w:jc w:val="center"/>
            </w:pPr>
            <w:r>
              <w:rPr>
                <w:sz w:val="20"/>
              </w:rPr>
              <w:t xml:space="preserve">100%</w:t>
            </w:r>
          </w:p>
        </w:tc>
        <w:tc>
          <w:tcPr>
            <w:tcW w:w="1744" w:type="dxa"/>
          </w:tcPr>
          <w:p>
            <w:pPr>
              <w:pStyle w:val="0"/>
              <w:jc w:val="center"/>
            </w:pPr>
            <w:r>
              <w:rPr>
                <w:sz w:val="20"/>
              </w:rPr>
              <w:t xml:space="preserve">Министерство по туризму Пермского края</w:t>
            </w:r>
          </w:p>
        </w:tc>
      </w:tr>
      <w:tr>
        <w:tc>
          <w:tcPr>
            <w:tcW w:w="454" w:type="dxa"/>
          </w:tcPr>
          <w:p>
            <w:pPr>
              <w:pStyle w:val="0"/>
              <w:jc w:val="center"/>
            </w:pPr>
            <w:r>
              <w:rPr>
                <w:sz w:val="20"/>
              </w:rPr>
              <w:t xml:space="preserve">5</w:t>
            </w:r>
          </w:p>
        </w:tc>
        <w:tc>
          <w:tcPr>
            <w:tcW w:w="2119" w:type="dxa"/>
          </w:tcPr>
          <w:p>
            <w:pPr>
              <w:pStyle w:val="0"/>
            </w:pPr>
            <w:r>
              <w:rPr>
                <w:sz w:val="20"/>
              </w:rPr>
              <w:t xml:space="preserve">Рост удовлетворенности граждан оказанием государственных услуг в социальной сфере</w:t>
            </w:r>
          </w:p>
        </w:tc>
        <w:tc>
          <w:tcPr>
            <w:tcW w:w="1834" w:type="dxa"/>
          </w:tcPr>
          <w:p>
            <w:pPr>
              <w:pStyle w:val="0"/>
              <w:jc w:val="center"/>
            </w:pPr>
            <w:r>
              <w:rPr>
                <w:sz w:val="20"/>
              </w:rPr>
              <w:t xml:space="preserve">Итоговый результат</w:t>
            </w:r>
          </w:p>
        </w:tc>
        <w:tc>
          <w:tcPr>
            <w:tcW w:w="2149" w:type="dxa"/>
          </w:tcPr>
          <w:p>
            <w:pPr>
              <w:pStyle w:val="0"/>
            </w:pPr>
            <w:r>
              <w:rPr>
                <w:sz w:val="20"/>
              </w:rPr>
              <w:t xml:space="preserve">Доля потребителей услуг, удовлетворенных качеством государственных услуг в социальной сфере, выбранных для реализации, оказанных исполнителем услуг, от общего числа потребителей услуг, определенная по результатам мониторинга удовлетворенности потребителей услуг, процентов</w:t>
            </w:r>
          </w:p>
        </w:tc>
        <w:tc>
          <w:tcPr>
            <w:tcW w:w="1099" w:type="dxa"/>
          </w:tcPr>
          <w:p>
            <w:pPr>
              <w:pStyle w:val="0"/>
              <w:jc w:val="center"/>
            </w:pPr>
            <w:r>
              <w:rPr>
                <w:sz w:val="20"/>
              </w:rPr>
              <w:t xml:space="preserve">98%</w:t>
            </w:r>
          </w:p>
        </w:tc>
        <w:tc>
          <w:tcPr>
            <w:tcW w:w="1099" w:type="dxa"/>
          </w:tcPr>
          <w:p>
            <w:pPr>
              <w:pStyle w:val="0"/>
              <w:jc w:val="center"/>
            </w:pPr>
            <w:r>
              <w:rPr>
                <w:sz w:val="20"/>
              </w:rPr>
              <w:t xml:space="preserve">100%</w:t>
            </w:r>
          </w:p>
        </w:tc>
        <w:tc>
          <w:tcPr>
            <w:tcW w:w="1744" w:type="dxa"/>
          </w:tcPr>
          <w:p>
            <w:pPr>
              <w:pStyle w:val="0"/>
              <w:jc w:val="center"/>
            </w:pPr>
            <w:r>
              <w:rPr>
                <w:sz w:val="20"/>
              </w:rPr>
              <w:t xml:space="preserve">Министерство по туризму Пермского края</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w:t>
      </w:r>
    </w:p>
    <w:p>
      <w:pPr>
        <w:pStyle w:val="0"/>
        <w:jc w:val="right"/>
      </w:pPr>
      <w:r>
        <w:rPr>
          <w:sz w:val="20"/>
        </w:rPr>
        <w:t xml:space="preserve">Правительства</w:t>
      </w:r>
    </w:p>
    <w:p>
      <w:pPr>
        <w:pStyle w:val="0"/>
        <w:jc w:val="right"/>
      </w:pPr>
      <w:r>
        <w:rPr>
          <w:sz w:val="20"/>
        </w:rPr>
        <w:t xml:space="preserve">Пермского края</w:t>
      </w:r>
    </w:p>
    <w:p>
      <w:pPr>
        <w:pStyle w:val="0"/>
        <w:jc w:val="right"/>
      </w:pPr>
      <w:r>
        <w:rPr>
          <w:sz w:val="20"/>
        </w:rPr>
        <w:t xml:space="preserve">от 08.12.2021 N 999-п</w:t>
      </w:r>
    </w:p>
    <w:p>
      <w:pPr>
        <w:pStyle w:val="0"/>
        <w:jc w:val="both"/>
      </w:pPr>
      <w:r>
        <w:rPr>
          <w:sz w:val="20"/>
        </w:rPr>
      </w:r>
    </w:p>
    <w:bookmarkStart w:id="1967" w:name="P1967"/>
    <w:bookmarkEnd w:id="1967"/>
    <w:p>
      <w:pPr>
        <w:pStyle w:val="2"/>
        <w:jc w:val="center"/>
      </w:pPr>
      <w:r>
        <w:rPr>
          <w:sz w:val="20"/>
        </w:rPr>
        <w:t xml:space="preserve">ПОКАЗАТЕЛИ ЭФФЕКТИВНОСТИ</w:t>
      </w:r>
    </w:p>
    <w:p>
      <w:pPr>
        <w:pStyle w:val="2"/>
        <w:jc w:val="center"/>
      </w:pPr>
      <w:r>
        <w:rPr>
          <w:sz w:val="20"/>
        </w:rPr>
        <w:t xml:space="preserve">ОРГАНИЗАЦИИ ОКАЗАНИЯ ГОСУДАРСТВЕННОЙ УСЛУГИ В СОЦИАЛЬНОЙ</w:t>
      </w:r>
    </w:p>
    <w:p>
      <w:pPr>
        <w:pStyle w:val="2"/>
        <w:jc w:val="center"/>
      </w:pPr>
      <w:r>
        <w:rPr>
          <w:sz w:val="20"/>
        </w:rPr>
        <w:t xml:space="preserve">СФЕРЕ "ПАЛЛИАТИВНАЯ МЕДИЦИНСКАЯ ПОМОЩЬ", ОКАЗЫВАЕМОЙ</w:t>
      </w:r>
    </w:p>
    <w:p>
      <w:pPr>
        <w:pStyle w:val="2"/>
        <w:jc w:val="center"/>
      </w:pPr>
      <w:r>
        <w:rPr>
          <w:sz w:val="20"/>
        </w:rPr>
        <w:t xml:space="preserve">АМБУЛАТОРНО НА ДОМУ ВЫЕЗДНЫМИ ПАТРОНАЖНЫМИ БРИГАДАМИ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72" w:tooltip="Постановление Правительства Пермского края от 27.05.2025 N 432-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Постановлением</w:t>
              </w:r>
            </w:hyperlink>
            <w:r>
              <w:rPr>
                <w:sz w:val="20"/>
                <w:color w:val="392c69"/>
              </w:rPr>
              <w:t xml:space="preserve"> Правительства Пермского края от 27.05.2025 N 432-п)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119"/>
        <w:gridCol w:w="1834"/>
        <w:gridCol w:w="2149"/>
        <w:gridCol w:w="1099"/>
        <w:gridCol w:w="1099"/>
        <w:gridCol w:w="1864"/>
      </w:tblGrid>
      <w:tr>
        <w:tc>
          <w:tcPr>
            <w:tcW w:w="454" w:type="dxa"/>
            <w:vAlign w:val="center"/>
          </w:tcPr>
          <w:p>
            <w:pPr>
              <w:pStyle w:val="0"/>
              <w:jc w:val="center"/>
            </w:pPr>
            <w:r>
              <w:rPr>
                <w:sz w:val="20"/>
              </w:rPr>
              <w:t xml:space="preserve">N п/п</w:t>
            </w:r>
          </w:p>
        </w:tc>
        <w:tc>
          <w:tcPr>
            <w:tcW w:w="2119" w:type="dxa"/>
            <w:vAlign w:val="center"/>
          </w:tcPr>
          <w:p>
            <w:pPr>
              <w:pStyle w:val="0"/>
              <w:jc w:val="center"/>
            </w:pPr>
            <w:r>
              <w:rPr>
                <w:sz w:val="20"/>
              </w:rPr>
              <w:t xml:space="preserve">Цель</w:t>
            </w:r>
          </w:p>
        </w:tc>
        <w:tc>
          <w:tcPr>
            <w:tcW w:w="1834" w:type="dxa"/>
            <w:vAlign w:val="center"/>
          </w:tcPr>
          <w:p>
            <w:pPr>
              <w:pStyle w:val="0"/>
              <w:jc w:val="center"/>
            </w:pPr>
            <w:r>
              <w:rPr>
                <w:sz w:val="20"/>
              </w:rPr>
              <w:t xml:space="preserve">Тип индикатора</w:t>
            </w:r>
          </w:p>
        </w:tc>
        <w:tc>
          <w:tcPr>
            <w:tcW w:w="2149" w:type="dxa"/>
            <w:vAlign w:val="center"/>
          </w:tcPr>
          <w:p>
            <w:pPr>
              <w:pStyle w:val="0"/>
              <w:jc w:val="center"/>
            </w:pPr>
            <w:r>
              <w:rPr>
                <w:sz w:val="20"/>
              </w:rPr>
              <w:t xml:space="preserve">Индикатор</w:t>
            </w:r>
          </w:p>
        </w:tc>
        <w:tc>
          <w:tcPr>
            <w:tcW w:w="1099" w:type="dxa"/>
            <w:vAlign w:val="center"/>
          </w:tcPr>
          <w:p>
            <w:pPr>
              <w:pStyle w:val="0"/>
              <w:jc w:val="center"/>
            </w:pPr>
            <w:r>
              <w:rPr>
                <w:sz w:val="20"/>
              </w:rPr>
              <w:t xml:space="preserve">Базовая величина (2024 год)</w:t>
            </w:r>
          </w:p>
        </w:tc>
        <w:tc>
          <w:tcPr>
            <w:tcW w:w="1099" w:type="dxa"/>
            <w:vAlign w:val="center"/>
          </w:tcPr>
          <w:p>
            <w:pPr>
              <w:pStyle w:val="0"/>
              <w:jc w:val="center"/>
            </w:pPr>
            <w:r>
              <w:rPr>
                <w:sz w:val="20"/>
              </w:rPr>
              <w:t xml:space="preserve">Целевой ориентир на 2028 год</w:t>
            </w:r>
          </w:p>
        </w:tc>
        <w:tc>
          <w:tcPr>
            <w:tcW w:w="1864" w:type="dxa"/>
            <w:vAlign w:val="center"/>
          </w:tcPr>
          <w:p>
            <w:pPr>
              <w:pStyle w:val="0"/>
              <w:jc w:val="center"/>
            </w:pPr>
            <w:r>
              <w:rPr>
                <w:sz w:val="20"/>
              </w:rPr>
              <w:t xml:space="preserve">Ответственный исполнитель</w:t>
            </w:r>
          </w:p>
        </w:tc>
      </w:tr>
      <w:tr>
        <w:tc>
          <w:tcPr>
            <w:tcW w:w="454" w:type="dxa"/>
            <w:vAlign w:val="center"/>
          </w:tcPr>
          <w:p>
            <w:pPr>
              <w:pStyle w:val="0"/>
              <w:jc w:val="center"/>
            </w:pPr>
            <w:r>
              <w:rPr>
                <w:sz w:val="20"/>
              </w:rPr>
              <w:t xml:space="preserve">1</w:t>
            </w:r>
          </w:p>
        </w:tc>
        <w:tc>
          <w:tcPr>
            <w:tcW w:w="2119" w:type="dxa"/>
            <w:vAlign w:val="center"/>
          </w:tcPr>
          <w:p>
            <w:pPr>
              <w:pStyle w:val="0"/>
              <w:jc w:val="center"/>
            </w:pPr>
            <w:r>
              <w:rPr>
                <w:sz w:val="20"/>
              </w:rPr>
              <w:t xml:space="preserve">2</w:t>
            </w:r>
          </w:p>
        </w:tc>
        <w:tc>
          <w:tcPr>
            <w:tcW w:w="1834" w:type="dxa"/>
            <w:vAlign w:val="center"/>
          </w:tcPr>
          <w:p>
            <w:pPr>
              <w:pStyle w:val="0"/>
              <w:jc w:val="center"/>
            </w:pPr>
            <w:r>
              <w:rPr>
                <w:sz w:val="20"/>
              </w:rPr>
              <w:t xml:space="preserve">3</w:t>
            </w:r>
          </w:p>
        </w:tc>
        <w:tc>
          <w:tcPr>
            <w:tcW w:w="2149" w:type="dxa"/>
            <w:vAlign w:val="center"/>
          </w:tcPr>
          <w:p>
            <w:pPr>
              <w:pStyle w:val="0"/>
              <w:jc w:val="center"/>
            </w:pPr>
            <w:r>
              <w:rPr>
                <w:sz w:val="20"/>
              </w:rPr>
              <w:t xml:space="preserve">4</w:t>
            </w:r>
          </w:p>
        </w:tc>
        <w:tc>
          <w:tcPr>
            <w:tcW w:w="1099" w:type="dxa"/>
            <w:vAlign w:val="center"/>
          </w:tcPr>
          <w:p>
            <w:pPr>
              <w:pStyle w:val="0"/>
              <w:jc w:val="center"/>
            </w:pPr>
            <w:r>
              <w:rPr>
                <w:sz w:val="20"/>
              </w:rPr>
              <w:t xml:space="preserve">5</w:t>
            </w:r>
          </w:p>
        </w:tc>
        <w:tc>
          <w:tcPr>
            <w:tcW w:w="1099" w:type="dxa"/>
            <w:vAlign w:val="center"/>
          </w:tcPr>
          <w:p>
            <w:pPr>
              <w:pStyle w:val="0"/>
              <w:jc w:val="center"/>
            </w:pPr>
            <w:r>
              <w:rPr>
                <w:sz w:val="20"/>
              </w:rPr>
              <w:t xml:space="preserve">6</w:t>
            </w:r>
          </w:p>
        </w:tc>
        <w:tc>
          <w:tcPr>
            <w:tcW w:w="1864" w:type="dxa"/>
            <w:vAlign w:val="center"/>
          </w:tcPr>
          <w:p>
            <w:pPr>
              <w:pStyle w:val="0"/>
              <w:jc w:val="center"/>
            </w:pPr>
            <w:r>
              <w:rPr>
                <w:sz w:val="20"/>
              </w:rPr>
              <w:t xml:space="preserve">7</w:t>
            </w:r>
          </w:p>
        </w:tc>
      </w:tr>
      <w:tr>
        <w:tc>
          <w:tcPr>
            <w:tcW w:w="454" w:type="dxa"/>
            <w:vMerge w:val="restart"/>
          </w:tcPr>
          <w:p>
            <w:pPr>
              <w:pStyle w:val="0"/>
              <w:jc w:val="center"/>
            </w:pPr>
            <w:r>
              <w:rPr>
                <w:sz w:val="20"/>
              </w:rPr>
              <w:t xml:space="preserve">1</w:t>
            </w:r>
          </w:p>
        </w:tc>
        <w:tc>
          <w:tcPr>
            <w:tcW w:w="2119" w:type="dxa"/>
            <w:vMerge w:val="restart"/>
          </w:tcPr>
          <w:p>
            <w:pPr>
              <w:pStyle w:val="0"/>
            </w:pPr>
            <w:r>
              <w:rPr>
                <w:sz w:val="20"/>
              </w:rPr>
              <w:t xml:space="preserve">Улучшение условий для оказания государственных услуг некоммерческими организациями</w:t>
            </w:r>
          </w:p>
        </w:tc>
        <w:tc>
          <w:tcPr>
            <w:tcW w:w="1834" w:type="dxa"/>
          </w:tcPr>
          <w:p>
            <w:pPr>
              <w:pStyle w:val="0"/>
              <w:jc w:val="center"/>
            </w:pPr>
            <w:r>
              <w:rPr>
                <w:sz w:val="20"/>
              </w:rPr>
              <w:t xml:space="preserve">Процесс</w:t>
            </w:r>
          </w:p>
        </w:tc>
        <w:tc>
          <w:tcPr>
            <w:tcW w:w="2149" w:type="dxa"/>
          </w:tcPr>
          <w:p>
            <w:pPr>
              <w:pStyle w:val="0"/>
            </w:pPr>
            <w:r>
              <w:rPr>
                <w:sz w:val="20"/>
              </w:rPr>
              <w:t xml:space="preserve">Общее количество некоммерческих организаций, оказывающих государственные услуги в отраслях социальной сферы, которым предоставляется государственная поддержка (в том числе обучение, налоговые льготы и т.п.), единиц</w:t>
            </w:r>
          </w:p>
        </w:tc>
        <w:tc>
          <w:tcPr>
            <w:tcW w:w="1099" w:type="dxa"/>
          </w:tcPr>
          <w:p>
            <w:pPr>
              <w:pStyle w:val="0"/>
              <w:jc w:val="center"/>
            </w:pPr>
            <w:r>
              <w:rPr>
                <w:sz w:val="20"/>
              </w:rPr>
              <w:t xml:space="preserve">1</w:t>
            </w:r>
          </w:p>
        </w:tc>
        <w:tc>
          <w:tcPr>
            <w:tcW w:w="1099" w:type="dxa"/>
          </w:tcPr>
          <w:p>
            <w:pPr>
              <w:pStyle w:val="0"/>
              <w:jc w:val="center"/>
            </w:pPr>
            <w:r>
              <w:rPr>
                <w:sz w:val="20"/>
              </w:rPr>
              <w:t xml:space="preserve">не менее 1</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tcW w:w="1834" w:type="dxa"/>
          </w:tcPr>
          <w:p>
            <w:pPr>
              <w:pStyle w:val="0"/>
              <w:jc w:val="center"/>
            </w:pPr>
            <w:r>
              <w:rPr>
                <w:sz w:val="20"/>
              </w:rPr>
              <w:t xml:space="preserve">Промежуточный результат</w:t>
            </w:r>
          </w:p>
        </w:tc>
        <w:tc>
          <w:tcPr>
            <w:tcW w:w="2149" w:type="dxa"/>
          </w:tcPr>
          <w:p>
            <w:pPr>
              <w:pStyle w:val="0"/>
            </w:pPr>
            <w:r>
              <w:rPr>
                <w:sz w:val="20"/>
              </w:rPr>
              <w:t xml:space="preserve">Общее количество некоммерческих организаций, оказывающих государственные услуги в социальной сфере, единиц</w:t>
            </w:r>
          </w:p>
        </w:tc>
        <w:tc>
          <w:tcPr>
            <w:tcW w:w="1099" w:type="dxa"/>
          </w:tcPr>
          <w:p>
            <w:pPr>
              <w:pStyle w:val="0"/>
              <w:jc w:val="center"/>
            </w:pPr>
            <w:r>
              <w:rPr>
                <w:sz w:val="20"/>
              </w:rPr>
              <w:t xml:space="preserve">1</w:t>
            </w:r>
          </w:p>
        </w:tc>
        <w:tc>
          <w:tcPr>
            <w:tcW w:w="1099" w:type="dxa"/>
          </w:tcPr>
          <w:p>
            <w:pPr>
              <w:pStyle w:val="0"/>
              <w:jc w:val="center"/>
            </w:pPr>
            <w:r>
              <w:rPr>
                <w:sz w:val="20"/>
              </w:rPr>
              <w:t xml:space="preserve">не менее 1</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tcW w:w="1834" w:type="dxa"/>
            <w:vMerge w:val="restart"/>
          </w:tcPr>
          <w:p>
            <w:pPr>
              <w:pStyle w:val="0"/>
              <w:jc w:val="center"/>
            </w:pPr>
            <w:r>
              <w:rPr>
                <w:sz w:val="20"/>
              </w:rPr>
              <w:t xml:space="preserve">Итоговый результат</w:t>
            </w:r>
          </w:p>
        </w:tc>
        <w:tc>
          <w:tcPr>
            <w:tcW w:w="2149" w:type="dxa"/>
          </w:tcPr>
          <w:p>
            <w:pPr>
              <w:pStyle w:val="0"/>
            </w:pPr>
            <w:r>
              <w:rPr>
                <w:sz w:val="20"/>
              </w:rPr>
              <w:t xml:space="preserve">Количество некоммерческих организаций, оказывающих государственные услуги в социальной сфере, выбранные для реализации механизмов организации оказания государственных услуг в социальной сфере в соответствии с Федеральным </w:t>
            </w:r>
            <w:hyperlink w:history="0" r:id="rId73"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законом</w:t>
              </w:r>
            </w:hyperlink>
            <w:r>
              <w:rPr>
                <w:sz w:val="20"/>
              </w:rPr>
              <w:t xml:space="preserve"> от 13 июля 2020 г. N 189-ФЗ "О государственном (муниципальном) социальном заказе на оказание государственных (муниципальных) услуг в социальной сфере" (далее - реализация), единиц</w:t>
            </w:r>
          </w:p>
        </w:tc>
        <w:tc>
          <w:tcPr>
            <w:tcW w:w="1099" w:type="dxa"/>
          </w:tcPr>
          <w:p>
            <w:pPr>
              <w:pStyle w:val="0"/>
              <w:jc w:val="center"/>
            </w:pPr>
            <w:r>
              <w:rPr>
                <w:sz w:val="20"/>
              </w:rPr>
              <w:t xml:space="preserve">1</w:t>
            </w:r>
          </w:p>
        </w:tc>
        <w:tc>
          <w:tcPr>
            <w:tcW w:w="1099" w:type="dxa"/>
          </w:tcPr>
          <w:p>
            <w:pPr>
              <w:pStyle w:val="0"/>
              <w:jc w:val="center"/>
            </w:pPr>
            <w:r>
              <w:rPr>
                <w:sz w:val="20"/>
              </w:rPr>
              <w:t xml:space="preserve">не менее 1</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из них количество некоммерческих организаций, которым предоставляется государственная поддержка (в том числе обучение, налоговые льготы и т.п.), единиц</w:t>
            </w:r>
          </w:p>
        </w:tc>
        <w:tc>
          <w:tcPr>
            <w:tcW w:w="1099" w:type="dxa"/>
          </w:tcPr>
          <w:p>
            <w:pPr>
              <w:pStyle w:val="0"/>
            </w:pPr>
            <w:r>
              <w:rPr>
                <w:sz w:val="20"/>
              </w:rPr>
            </w:r>
          </w:p>
        </w:tc>
        <w:tc>
          <w:tcPr>
            <w:tcW w:w="1099" w:type="dxa"/>
          </w:tcPr>
          <w:p>
            <w:pPr>
              <w:pStyle w:val="0"/>
            </w:pPr>
            <w:r>
              <w:rPr>
                <w:sz w:val="20"/>
              </w:rPr>
            </w:r>
          </w:p>
        </w:tc>
        <w:tc>
          <w:tcPr>
            <w:tcW w:w="1864" w:type="dxa"/>
          </w:tcPr>
          <w:p>
            <w:pPr>
              <w:pStyle w:val="0"/>
              <w:jc w:val="center"/>
            </w:pPr>
            <w:r>
              <w:rPr>
                <w:sz w:val="20"/>
              </w:rPr>
              <w:t xml:space="preserve">Министерство здравоохранения Пермского края</w:t>
            </w:r>
          </w:p>
        </w:tc>
      </w:tr>
      <w:tr>
        <w:tc>
          <w:tcPr>
            <w:tcW w:w="454" w:type="dxa"/>
            <w:vMerge w:val="restart"/>
          </w:tcPr>
          <w:p>
            <w:pPr>
              <w:pStyle w:val="0"/>
              <w:jc w:val="center"/>
            </w:pPr>
            <w:r>
              <w:rPr>
                <w:sz w:val="20"/>
              </w:rPr>
              <w:t xml:space="preserve">2</w:t>
            </w:r>
          </w:p>
        </w:tc>
        <w:tc>
          <w:tcPr>
            <w:tcW w:w="2119" w:type="dxa"/>
            <w:vMerge w:val="restart"/>
          </w:tcPr>
          <w:p>
            <w:pPr>
              <w:pStyle w:val="0"/>
            </w:pPr>
            <w:r>
              <w:rPr>
                <w:sz w:val="20"/>
              </w:rPr>
              <w:t xml:space="preserve">Усиление конкуренции при выборе негосударственных исполнителей услуг</w:t>
            </w:r>
          </w:p>
        </w:tc>
        <w:tc>
          <w:tcPr>
            <w:tcW w:w="1834" w:type="dxa"/>
            <w:vMerge w:val="restart"/>
          </w:tcPr>
          <w:p>
            <w:pPr>
              <w:pStyle w:val="0"/>
              <w:jc w:val="center"/>
            </w:pPr>
            <w:r>
              <w:rPr>
                <w:sz w:val="20"/>
              </w:rPr>
              <w:t xml:space="preserve">Промежуточный результат</w:t>
            </w:r>
          </w:p>
        </w:tc>
        <w:tc>
          <w:tcPr>
            <w:tcW w:w="2149" w:type="dxa"/>
          </w:tcPr>
          <w:p>
            <w:pPr>
              <w:pStyle w:val="0"/>
            </w:pPr>
            <w:r>
              <w:rPr>
                <w:sz w:val="20"/>
              </w:rPr>
              <w:t xml:space="preserve">Количество юридических лиц, индивидуальных предпринимателей, физических лиц - производителей товаров, работ, услуг, участвовавших в процедурах отбора исполнителей государственных услуг в социальной сфере, выбранных для реализации, (далее - исполнители услуг), единиц</w:t>
            </w:r>
          </w:p>
        </w:tc>
        <w:tc>
          <w:tcPr>
            <w:tcW w:w="1099" w:type="dxa"/>
          </w:tcPr>
          <w:p>
            <w:pPr>
              <w:pStyle w:val="0"/>
              <w:jc w:val="center"/>
            </w:pPr>
            <w:r>
              <w:rPr>
                <w:sz w:val="20"/>
              </w:rPr>
              <w:t xml:space="preserve">4</w:t>
            </w:r>
          </w:p>
        </w:tc>
        <w:tc>
          <w:tcPr>
            <w:tcW w:w="1099" w:type="dxa"/>
          </w:tcPr>
          <w:p>
            <w:pPr>
              <w:pStyle w:val="0"/>
              <w:jc w:val="center"/>
            </w:pPr>
            <w:r>
              <w:rPr>
                <w:sz w:val="20"/>
              </w:rPr>
              <w:t xml:space="preserve">не менее 4</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из них количество юридических лиц, индивидуальных предпринимателей, физических лиц - производителей товаров, работ, услуг, включенных в реестр исполнителей государственных (муниципальных) услуг в социальной сфере в соответствии с социальным сертификатом, выбранных для реализации, единиц</w:t>
            </w:r>
          </w:p>
        </w:tc>
        <w:tc>
          <w:tcPr>
            <w:tcW w:w="1099" w:type="dxa"/>
          </w:tcPr>
          <w:p>
            <w:pPr>
              <w:pStyle w:val="0"/>
              <w:jc w:val="center"/>
            </w:pPr>
            <w:r>
              <w:rPr>
                <w:sz w:val="20"/>
              </w:rPr>
              <w:t xml:space="preserve">0</w:t>
            </w:r>
          </w:p>
        </w:tc>
        <w:tc>
          <w:tcPr>
            <w:tcW w:w="1099" w:type="dxa"/>
          </w:tcPr>
          <w:p>
            <w:pPr>
              <w:pStyle w:val="0"/>
              <w:jc w:val="center"/>
            </w:pPr>
            <w:r>
              <w:rPr>
                <w:sz w:val="20"/>
              </w:rPr>
              <w:t xml:space="preserve">0</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tcW w:w="1834" w:type="dxa"/>
          </w:tcPr>
          <w:p>
            <w:pPr>
              <w:pStyle w:val="0"/>
              <w:jc w:val="center"/>
            </w:pPr>
            <w:r>
              <w:rPr>
                <w:sz w:val="20"/>
              </w:rPr>
              <w:t xml:space="preserve">Итоговый результат</w:t>
            </w:r>
          </w:p>
        </w:tc>
        <w:tc>
          <w:tcPr>
            <w:tcW w:w="2149" w:type="dxa"/>
          </w:tcPr>
          <w:p>
            <w:pPr>
              <w:pStyle w:val="0"/>
            </w:pPr>
            <w:r>
              <w:rPr>
                <w:sz w:val="20"/>
              </w:rPr>
              <w:t xml:space="preserve">Доля юридических лиц, не являющихся государственными учреждениями, индивидуальных предпринимателей, физических лиц - производителей товаров, работ, услуг, имеющих высокий уровень потенциала для конкуренции с государственными учреждениями при отборе исполнителей услуг в целях оказания государственных услуг в социальной сфере, выбранных для реализации в общем объеме организаций, оказывающих указанные услуги, процентов</w:t>
            </w:r>
          </w:p>
        </w:tc>
        <w:tc>
          <w:tcPr>
            <w:tcW w:w="1099" w:type="dxa"/>
          </w:tcPr>
          <w:p>
            <w:pPr>
              <w:pStyle w:val="0"/>
              <w:jc w:val="center"/>
            </w:pPr>
            <w:r>
              <w:rPr>
                <w:sz w:val="20"/>
              </w:rPr>
              <w:t xml:space="preserve">25%</w:t>
            </w:r>
          </w:p>
        </w:tc>
        <w:tc>
          <w:tcPr>
            <w:tcW w:w="1099" w:type="dxa"/>
          </w:tcPr>
          <w:p>
            <w:pPr>
              <w:pStyle w:val="0"/>
              <w:jc w:val="center"/>
            </w:pPr>
            <w:r>
              <w:rPr>
                <w:sz w:val="20"/>
              </w:rPr>
              <w:t xml:space="preserve">не менее 25%</w:t>
            </w:r>
          </w:p>
        </w:tc>
        <w:tc>
          <w:tcPr>
            <w:tcW w:w="1864" w:type="dxa"/>
          </w:tcPr>
          <w:p>
            <w:pPr>
              <w:pStyle w:val="0"/>
              <w:jc w:val="center"/>
            </w:pPr>
            <w:r>
              <w:rPr>
                <w:sz w:val="20"/>
              </w:rPr>
              <w:t xml:space="preserve">Министерство здравоохранения Пермского края</w:t>
            </w:r>
          </w:p>
        </w:tc>
      </w:tr>
      <w:tr>
        <w:tc>
          <w:tcPr>
            <w:tcW w:w="454" w:type="dxa"/>
            <w:vMerge w:val="restart"/>
          </w:tcPr>
          <w:p>
            <w:pPr>
              <w:pStyle w:val="0"/>
              <w:jc w:val="center"/>
            </w:pPr>
            <w:r>
              <w:rPr>
                <w:sz w:val="20"/>
              </w:rPr>
              <w:t xml:space="preserve">3</w:t>
            </w:r>
          </w:p>
        </w:tc>
        <w:tc>
          <w:tcPr>
            <w:tcW w:w="2119" w:type="dxa"/>
            <w:vMerge w:val="restart"/>
          </w:tcPr>
          <w:p>
            <w:pPr>
              <w:pStyle w:val="0"/>
            </w:pPr>
            <w:r>
              <w:rPr>
                <w:sz w:val="20"/>
              </w:rPr>
              <w:t xml:space="preserve">Увеличение доступа к услугам</w:t>
            </w:r>
          </w:p>
        </w:tc>
        <w:tc>
          <w:tcPr>
            <w:tcW w:w="1834" w:type="dxa"/>
            <w:vMerge w:val="restart"/>
          </w:tcPr>
          <w:p>
            <w:pPr>
              <w:pStyle w:val="0"/>
              <w:jc w:val="center"/>
            </w:pPr>
            <w:r>
              <w:rPr>
                <w:sz w:val="20"/>
              </w:rPr>
              <w:t xml:space="preserve">Промежуточный результат</w:t>
            </w:r>
          </w:p>
        </w:tc>
        <w:tc>
          <w:tcPr>
            <w:tcW w:w="2149" w:type="dxa"/>
          </w:tcPr>
          <w:p>
            <w:pPr>
              <w:pStyle w:val="0"/>
            </w:pPr>
            <w:r>
              <w:rPr>
                <w:sz w:val="20"/>
              </w:rPr>
              <w:t xml:space="preserve">Общее 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выбранных для реализации, единиц</w:t>
            </w:r>
          </w:p>
        </w:tc>
        <w:tc>
          <w:tcPr>
            <w:tcW w:w="1099" w:type="dxa"/>
          </w:tcPr>
          <w:p>
            <w:pPr>
              <w:pStyle w:val="0"/>
              <w:jc w:val="center"/>
            </w:pPr>
            <w:r>
              <w:rPr>
                <w:sz w:val="20"/>
              </w:rPr>
              <w:t xml:space="preserve">4</w:t>
            </w:r>
          </w:p>
        </w:tc>
        <w:tc>
          <w:tcPr>
            <w:tcW w:w="1099" w:type="dxa"/>
          </w:tcPr>
          <w:p>
            <w:pPr>
              <w:pStyle w:val="0"/>
              <w:jc w:val="center"/>
            </w:pPr>
            <w:r>
              <w:rPr>
                <w:sz w:val="20"/>
              </w:rPr>
              <w:t xml:space="preserve">не менее 4</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из них количество юридических лиц, не являющихся государственными учреждениями, индивидуальных предпринимателей, физических лиц - производителей товаров, работ, услуг, единиц</w:t>
            </w:r>
          </w:p>
        </w:tc>
        <w:tc>
          <w:tcPr>
            <w:tcW w:w="1099" w:type="dxa"/>
          </w:tcPr>
          <w:p>
            <w:pPr>
              <w:pStyle w:val="0"/>
              <w:jc w:val="center"/>
            </w:pPr>
            <w:r>
              <w:rPr>
                <w:sz w:val="20"/>
              </w:rPr>
              <w:t xml:space="preserve">1</w:t>
            </w:r>
          </w:p>
        </w:tc>
        <w:tc>
          <w:tcPr>
            <w:tcW w:w="1099" w:type="dxa"/>
          </w:tcPr>
          <w:p>
            <w:pPr>
              <w:pStyle w:val="0"/>
              <w:jc w:val="center"/>
            </w:pPr>
            <w:r>
              <w:rPr>
                <w:sz w:val="20"/>
              </w:rPr>
              <w:t xml:space="preserve">не менее 1</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tcW w:w="1834" w:type="dxa"/>
            <w:vMerge w:val="restart"/>
          </w:tcPr>
          <w:p>
            <w:pPr>
              <w:pStyle w:val="0"/>
              <w:jc w:val="center"/>
            </w:pPr>
            <w:r>
              <w:rPr>
                <w:sz w:val="20"/>
              </w:rPr>
              <w:t xml:space="preserve">Итоговый результат</w:t>
            </w:r>
          </w:p>
        </w:tc>
        <w:tc>
          <w:tcPr>
            <w:tcW w:w="2149" w:type="dxa"/>
          </w:tcPr>
          <w:p>
            <w:pPr>
              <w:pStyle w:val="0"/>
            </w:pPr>
            <w:r>
              <w:rPr>
                <w:sz w:val="20"/>
              </w:rPr>
              <w:t xml:space="preserve">Общее количество потребителей государственных услуг в социальной сфере, выбранных для реализации, человек</w:t>
            </w:r>
          </w:p>
        </w:tc>
        <w:tc>
          <w:tcPr>
            <w:tcW w:w="1099" w:type="dxa"/>
          </w:tcPr>
          <w:p>
            <w:pPr>
              <w:pStyle w:val="0"/>
              <w:jc w:val="center"/>
            </w:pPr>
            <w:r>
              <w:rPr>
                <w:sz w:val="20"/>
              </w:rPr>
              <w:t xml:space="preserve">500</w:t>
            </w:r>
          </w:p>
        </w:tc>
        <w:tc>
          <w:tcPr>
            <w:tcW w:w="1099" w:type="dxa"/>
          </w:tcPr>
          <w:p>
            <w:pPr>
              <w:pStyle w:val="0"/>
              <w:jc w:val="center"/>
            </w:pPr>
            <w:r>
              <w:rPr>
                <w:sz w:val="20"/>
              </w:rPr>
              <w:t xml:space="preserve">не менее 500</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Количество потребителей услуг, получивших государственную услугу в социальной сфере, выбранную для реализации, у исполнителей услуг, не являющихся государственными учреждениями, человек</w:t>
            </w:r>
          </w:p>
        </w:tc>
        <w:tc>
          <w:tcPr>
            <w:tcW w:w="1099" w:type="dxa"/>
          </w:tcPr>
          <w:p>
            <w:pPr>
              <w:pStyle w:val="0"/>
              <w:jc w:val="center"/>
            </w:pPr>
            <w:r>
              <w:rPr>
                <w:sz w:val="20"/>
              </w:rPr>
              <w:t xml:space="preserve">260</w:t>
            </w:r>
          </w:p>
        </w:tc>
        <w:tc>
          <w:tcPr>
            <w:tcW w:w="1099" w:type="dxa"/>
          </w:tcPr>
          <w:p>
            <w:pPr>
              <w:pStyle w:val="0"/>
              <w:jc w:val="center"/>
            </w:pPr>
            <w:r>
              <w:rPr>
                <w:sz w:val="20"/>
              </w:rPr>
              <w:t xml:space="preserve">не менее 280</w:t>
            </w:r>
          </w:p>
        </w:tc>
        <w:tc>
          <w:tcPr>
            <w:tcW w:w="1864" w:type="dxa"/>
          </w:tcPr>
          <w:p>
            <w:pPr>
              <w:pStyle w:val="0"/>
              <w:jc w:val="center"/>
            </w:pPr>
            <w:r>
              <w:rPr>
                <w:sz w:val="20"/>
              </w:rPr>
              <w:t xml:space="preserve">Министерство здравоохранения Пермского края</w:t>
            </w:r>
          </w:p>
        </w:tc>
      </w:tr>
      <w:tr>
        <w:tc>
          <w:tcPr>
            <w:tcW w:w="454" w:type="dxa"/>
            <w:vMerge w:val="restart"/>
          </w:tcPr>
          <w:p>
            <w:pPr>
              <w:pStyle w:val="0"/>
              <w:jc w:val="center"/>
            </w:pPr>
            <w:r>
              <w:rPr>
                <w:sz w:val="20"/>
              </w:rPr>
              <w:t xml:space="preserve">4</w:t>
            </w:r>
          </w:p>
        </w:tc>
        <w:tc>
          <w:tcPr>
            <w:tcW w:w="2119" w:type="dxa"/>
            <w:vMerge w:val="restart"/>
          </w:tcPr>
          <w:p>
            <w:pPr>
              <w:pStyle w:val="0"/>
            </w:pPr>
            <w:r>
              <w:rPr>
                <w:sz w:val="20"/>
              </w:rPr>
              <w:t xml:space="preserve">Повышение качества оказанных услуг</w:t>
            </w:r>
          </w:p>
        </w:tc>
        <w:tc>
          <w:tcPr>
            <w:tcW w:w="1834" w:type="dxa"/>
            <w:vMerge w:val="restart"/>
          </w:tcPr>
          <w:p>
            <w:pPr>
              <w:pStyle w:val="0"/>
              <w:jc w:val="center"/>
            </w:pPr>
            <w:r>
              <w:rPr>
                <w:sz w:val="20"/>
              </w:rPr>
              <w:t xml:space="preserve">Процесс</w:t>
            </w:r>
          </w:p>
        </w:tc>
        <w:tc>
          <w:tcPr>
            <w:tcW w:w="2149" w:type="dxa"/>
          </w:tcPr>
          <w:p>
            <w:pPr>
              <w:pStyle w:val="0"/>
            </w:pPr>
            <w:r>
              <w:rPr>
                <w:sz w:val="20"/>
              </w:rPr>
              <w:t xml:space="preserve">Соблюдение стандартов (порядков) оказания государственных услуг в социальной сфере, выбранных для реализации, и минимальных требований к качеству их оказания</w:t>
            </w:r>
          </w:p>
        </w:tc>
        <w:tc>
          <w:tcPr>
            <w:tcW w:w="1099" w:type="dxa"/>
          </w:tcPr>
          <w:p>
            <w:pPr>
              <w:pStyle w:val="0"/>
              <w:jc w:val="center"/>
            </w:pPr>
            <w:r>
              <w:rPr>
                <w:sz w:val="20"/>
              </w:rPr>
              <w:t xml:space="preserve">да</w:t>
            </w:r>
          </w:p>
        </w:tc>
        <w:tc>
          <w:tcPr>
            <w:tcW w:w="1099" w:type="dxa"/>
          </w:tcPr>
          <w:p>
            <w:pPr>
              <w:pStyle w:val="0"/>
              <w:jc w:val="center"/>
            </w:pPr>
            <w:r>
              <w:rPr>
                <w:sz w:val="20"/>
              </w:rPr>
              <w:t xml:space="preserve">да</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Создание системы мониторинга и оценки (в том числе информационной системы при наличии возможности) качества оказания услуг в социальной сфере, выбранных для реализации</w:t>
            </w:r>
          </w:p>
        </w:tc>
        <w:tc>
          <w:tcPr>
            <w:tcW w:w="1099" w:type="dxa"/>
          </w:tcPr>
          <w:p>
            <w:pPr>
              <w:pStyle w:val="0"/>
              <w:jc w:val="center"/>
            </w:pPr>
            <w:r>
              <w:rPr>
                <w:sz w:val="20"/>
              </w:rPr>
              <w:t xml:space="preserve">нет</w:t>
            </w:r>
          </w:p>
        </w:tc>
        <w:tc>
          <w:tcPr>
            <w:tcW w:w="1099" w:type="dxa"/>
          </w:tcPr>
          <w:p>
            <w:pPr>
              <w:pStyle w:val="0"/>
              <w:jc w:val="center"/>
            </w:pPr>
            <w:r>
              <w:rPr>
                <w:sz w:val="20"/>
              </w:rPr>
              <w:t xml:space="preserve">да</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Наличие в исполнительном органе государственной власти Пермского края, осуществляющем регулирование оказания государственных услуг в социальной сфере, выбранных для реализации, структурного подразделения, осуществляющего мониторинг оказания таких услуг в соответствии со стандартом (порядком) их оказания, а также перечня мероприятий по проведению указанного мониторинга и показателей реализации таких мероприятий (далее - чек-лист)</w:t>
            </w:r>
          </w:p>
        </w:tc>
        <w:tc>
          <w:tcPr>
            <w:tcW w:w="1099" w:type="dxa"/>
          </w:tcPr>
          <w:p>
            <w:pPr>
              <w:pStyle w:val="0"/>
              <w:jc w:val="center"/>
            </w:pPr>
            <w:r>
              <w:rPr>
                <w:sz w:val="20"/>
              </w:rPr>
              <w:t xml:space="preserve">да</w:t>
            </w:r>
          </w:p>
        </w:tc>
        <w:tc>
          <w:tcPr>
            <w:tcW w:w="1099" w:type="dxa"/>
          </w:tcPr>
          <w:p>
            <w:pPr>
              <w:pStyle w:val="0"/>
              <w:jc w:val="center"/>
            </w:pPr>
            <w:r>
              <w:rPr>
                <w:sz w:val="20"/>
              </w:rPr>
              <w:t xml:space="preserve">да</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tcW w:w="1834" w:type="dxa"/>
          </w:tcPr>
          <w:p>
            <w:pPr>
              <w:pStyle w:val="0"/>
              <w:jc w:val="center"/>
            </w:pPr>
            <w:r>
              <w:rPr>
                <w:sz w:val="20"/>
              </w:rPr>
              <w:t xml:space="preserve">Промежуточный результат</w:t>
            </w:r>
          </w:p>
        </w:tc>
        <w:tc>
          <w:tcPr>
            <w:tcW w:w="2149" w:type="dxa"/>
          </w:tcPr>
          <w:p>
            <w:pPr>
              <w:pStyle w:val="0"/>
            </w:pPr>
            <w:r>
              <w:rPr>
                <w:sz w:val="20"/>
              </w:rPr>
              <w:t xml:space="preserve">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выбранные для реализации, проводящих мониторинг оказания таких услуг в соответствии со стандартом (порядком) их оказания, единиц</w:t>
            </w:r>
          </w:p>
        </w:tc>
        <w:tc>
          <w:tcPr>
            <w:tcW w:w="1099" w:type="dxa"/>
          </w:tcPr>
          <w:p>
            <w:pPr>
              <w:pStyle w:val="0"/>
              <w:jc w:val="center"/>
            </w:pPr>
            <w:r>
              <w:rPr>
                <w:sz w:val="20"/>
              </w:rPr>
              <w:t xml:space="preserve">0</w:t>
            </w:r>
          </w:p>
        </w:tc>
        <w:tc>
          <w:tcPr>
            <w:tcW w:w="1099" w:type="dxa"/>
          </w:tcPr>
          <w:p>
            <w:pPr>
              <w:pStyle w:val="0"/>
              <w:jc w:val="center"/>
            </w:pPr>
            <w:r>
              <w:rPr>
                <w:sz w:val="20"/>
              </w:rPr>
              <w:t xml:space="preserve">0</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tcW w:w="1834" w:type="dxa"/>
          </w:tcPr>
          <w:p>
            <w:pPr>
              <w:pStyle w:val="0"/>
              <w:jc w:val="center"/>
            </w:pPr>
            <w:r>
              <w:rPr>
                <w:sz w:val="20"/>
              </w:rPr>
              <w:t xml:space="preserve">Итоговый результат</w:t>
            </w:r>
          </w:p>
        </w:tc>
        <w:tc>
          <w:tcPr>
            <w:tcW w:w="2149" w:type="dxa"/>
          </w:tcPr>
          <w:p>
            <w:pPr>
              <w:pStyle w:val="0"/>
            </w:pPr>
            <w:r>
              <w:rPr>
                <w:sz w:val="20"/>
              </w:rPr>
              <w:t xml:space="preserve">Доля соответствия показателей, определенных в рамках мероприятий по проведению мониторинга оказания государственных услуг в социальной сфере, выбранных для реализации, показателям, включенным в чек-лист, определенная в ходе указанного мониторинга, проводимого структурным подразделением, процентов</w:t>
            </w:r>
          </w:p>
        </w:tc>
        <w:tc>
          <w:tcPr>
            <w:tcW w:w="1099" w:type="dxa"/>
          </w:tcPr>
          <w:p>
            <w:pPr>
              <w:pStyle w:val="0"/>
              <w:jc w:val="center"/>
            </w:pPr>
            <w:r>
              <w:rPr>
                <w:sz w:val="20"/>
              </w:rPr>
              <w:t xml:space="preserve">0</w:t>
            </w:r>
          </w:p>
        </w:tc>
        <w:tc>
          <w:tcPr>
            <w:tcW w:w="1099" w:type="dxa"/>
          </w:tcPr>
          <w:p>
            <w:pPr>
              <w:pStyle w:val="0"/>
              <w:jc w:val="center"/>
            </w:pPr>
            <w:r>
              <w:rPr>
                <w:sz w:val="20"/>
              </w:rPr>
              <w:t xml:space="preserve">100</w:t>
            </w:r>
          </w:p>
        </w:tc>
        <w:tc>
          <w:tcPr>
            <w:tcW w:w="1864" w:type="dxa"/>
          </w:tcPr>
          <w:p>
            <w:pPr>
              <w:pStyle w:val="0"/>
              <w:jc w:val="center"/>
            </w:pPr>
            <w:r>
              <w:rPr>
                <w:sz w:val="20"/>
              </w:rPr>
              <w:t xml:space="preserve">Министерство здравоохранения Пермского края</w:t>
            </w:r>
          </w:p>
        </w:tc>
      </w:tr>
      <w:tr>
        <w:tc>
          <w:tcPr>
            <w:tcW w:w="454" w:type="dxa"/>
          </w:tcPr>
          <w:p>
            <w:pPr>
              <w:pStyle w:val="0"/>
              <w:jc w:val="center"/>
            </w:pPr>
            <w:r>
              <w:rPr>
                <w:sz w:val="20"/>
              </w:rPr>
              <w:t xml:space="preserve">5</w:t>
            </w:r>
          </w:p>
        </w:tc>
        <w:tc>
          <w:tcPr>
            <w:tcW w:w="2119" w:type="dxa"/>
          </w:tcPr>
          <w:p>
            <w:pPr>
              <w:pStyle w:val="0"/>
            </w:pPr>
            <w:r>
              <w:rPr>
                <w:sz w:val="20"/>
              </w:rPr>
              <w:t xml:space="preserve">Рост удовлетворенности граждан оказанием государственных услуг в социальной сфере</w:t>
            </w:r>
          </w:p>
        </w:tc>
        <w:tc>
          <w:tcPr>
            <w:tcW w:w="1834" w:type="dxa"/>
          </w:tcPr>
          <w:p>
            <w:pPr>
              <w:pStyle w:val="0"/>
              <w:jc w:val="center"/>
            </w:pPr>
            <w:r>
              <w:rPr>
                <w:sz w:val="20"/>
              </w:rPr>
              <w:t xml:space="preserve">Итоговый результат</w:t>
            </w:r>
          </w:p>
        </w:tc>
        <w:tc>
          <w:tcPr>
            <w:tcW w:w="2149" w:type="dxa"/>
          </w:tcPr>
          <w:p>
            <w:pPr>
              <w:pStyle w:val="0"/>
            </w:pPr>
            <w:r>
              <w:rPr>
                <w:sz w:val="20"/>
              </w:rPr>
              <w:t xml:space="preserve">Доля потребителей услуг, удовлетворенных качеством государственных услуг в социальной сфере, выбранных для реализации, оказанных исполнителем услуг, от общего числа потребителей услуг, определенная по результатам мониторинга удовлетворенности потребителей услуг, процентов</w:t>
            </w:r>
          </w:p>
        </w:tc>
        <w:tc>
          <w:tcPr>
            <w:tcW w:w="1099" w:type="dxa"/>
          </w:tcPr>
          <w:p>
            <w:pPr>
              <w:pStyle w:val="0"/>
              <w:jc w:val="center"/>
            </w:pPr>
            <w:r>
              <w:rPr>
                <w:sz w:val="20"/>
              </w:rPr>
              <w:t xml:space="preserve">82,7</w:t>
            </w:r>
          </w:p>
        </w:tc>
        <w:tc>
          <w:tcPr>
            <w:tcW w:w="1099" w:type="dxa"/>
          </w:tcPr>
          <w:p>
            <w:pPr>
              <w:pStyle w:val="0"/>
              <w:jc w:val="center"/>
            </w:pPr>
            <w:r>
              <w:rPr>
                <w:sz w:val="20"/>
              </w:rPr>
              <w:t xml:space="preserve">89,05</w:t>
            </w:r>
          </w:p>
        </w:tc>
        <w:tc>
          <w:tcPr>
            <w:tcW w:w="1864" w:type="dxa"/>
          </w:tcPr>
          <w:p>
            <w:pPr>
              <w:pStyle w:val="0"/>
              <w:jc w:val="center"/>
            </w:pPr>
            <w:r>
              <w:rPr>
                <w:sz w:val="20"/>
              </w:rPr>
              <w:t xml:space="preserve">Министерство здравоохранения Пермского края</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w:t>
      </w:r>
    </w:p>
    <w:p>
      <w:pPr>
        <w:pStyle w:val="0"/>
        <w:jc w:val="right"/>
      </w:pPr>
      <w:r>
        <w:rPr>
          <w:sz w:val="20"/>
        </w:rPr>
        <w:t xml:space="preserve">Правительства</w:t>
      </w:r>
    </w:p>
    <w:p>
      <w:pPr>
        <w:pStyle w:val="0"/>
        <w:jc w:val="right"/>
      </w:pPr>
      <w:r>
        <w:rPr>
          <w:sz w:val="20"/>
        </w:rPr>
        <w:t xml:space="preserve">Пермского края</w:t>
      </w:r>
    </w:p>
    <w:p>
      <w:pPr>
        <w:pStyle w:val="0"/>
        <w:jc w:val="right"/>
      </w:pPr>
      <w:r>
        <w:rPr>
          <w:sz w:val="20"/>
        </w:rPr>
        <w:t xml:space="preserve">от 08.12.2021 N 999-п</w:t>
      </w:r>
    </w:p>
    <w:p>
      <w:pPr>
        <w:pStyle w:val="0"/>
        <w:jc w:val="both"/>
      </w:pPr>
      <w:r>
        <w:rPr>
          <w:sz w:val="20"/>
        </w:rPr>
      </w:r>
    </w:p>
    <w:bookmarkStart w:id="2088" w:name="P2088"/>
    <w:bookmarkEnd w:id="2088"/>
    <w:p>
      <w:pPr>
        <w:pStyle w:val="2"/>
        <w:jc w:val="center"/>
      </w:pPr>
      <w:r>
        <w:rPr>
          <w:sz w:val="20"/>
        </w:rPr>
        <w:t xml:space="preserve">ПОКАЗАТЕЛИ ЭФФЕКТИВНОСТИ</w:t>
      </w:r>
    </w:p>
    <w:p>
      <w:pPr>
        <w:pStyle w:val="2"/>
        <w:jc w:val="center"/>
      </w:pPr>
      <w:r>
        <w:rPr>
          <w:sz w:val="20"/>
        </w:rPr>
        <w:t xml:space="preserve">ОРГАНИЗАЦИИ ОКАЗАНИЯ ГОСУДАРСТВЕННОЙ УСЛУГИ В СОЦИАЛЬНОЙ</w:t>
      </w:r>
    </w:p>
    <w:p>
      <w:pPr>
        <w:pStyle w:val="2"/>
        <w:jc w:val="center"/>
      </w:pPr>
      <w:r>
        <w:rPr>
          <w:sz w:val="20"/>
        </w:rPr>
        <w:t xml:space="preserve">СФЕРЕ "САНАТОРНО-КУРОРТНОЕ ЛЕЧЕНИЕ" НА ТЕРРИТОРИИ ПЕРМСКОГО</w:t>
      </w:r>
    </w:p>
    <w:p>
      <w:pPr>
        <w:pStyle w:val="2"/>
        <w:jc w:val="center"/>
      </w:pPr>
      <w:r>
        <w:rPr>
          <w:sz w:val="20"/>
        </w:rPr>
        <w:t xml:space="preserve">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74" w:tooltip="Постановление Правительства Пермского края от 27.05.2025 N 432-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Постановлением</w:t>
              </w:r>
            </w:hyperlink>
            <w:r>
              <w:rPr>
                <w:sz w:val="20"/>
                <w:color w:val="392c69"/>
              </w:rPr>
              <w:t xml:space="preserve"> Правительства Пермского края от 27.05.2025 N 432-п)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119"/>
        <w:gridCol w:w="1834"/>
        <w:gridCol w:w="2149"/>
        <w:gridCol w:w="1099"/>
        <w:gridCol w:w="1099"/>
        <w:gridCol w:w="1864"/>
      </w:tblGrid>
      <w:tr>
        <w:tc>
          <w:tcPr>
            <w:tcW w:w="454" w:type="dxa"/>
            <w:vAlign w:val="center"/>
          </w:tcPr>
          <w:p>
            <w:pPr>
              <w:pStyle w:val="0"/>
              <w:jc w:val="center"/>
            </w:pPr>
            <w:r>
              <w:rPr>
                <w:sz w:val="20"/>
              </w:rPr>
              <w:t xml:space="preserve">N п/п</w:t>
            </w:r>
          </w:p>
        </w:tc>
        <w:tc>
          <w:tcPr>
            <w:tcW w:w="2119" w:type="dxa"/>
            <w:vAlign w:val="center"/>
          </w:tcPr>
          <w:p>
            <w:pPr>
              <w:pStyle w:val="0"/>
              <w:jc w:val="center"/>
            </w:pPr>
            <w:r>
              <w:rPr>
                <w:sz w:val="20"/>
              </w:rPr>
              <w:t xml:space="preserve">Цель</w:t>
            </w:r>
          </w:p>
        </w:tc>
        <w:tc>
          <w:tcPr>
            <w:tcW w:w="1834" w:type="dxa"/>
            <w:vAlign w:val="center"/>
          </w:tcPr>
          <w:p>
            <w:pPr>
              <w:pStyle w:val="0"/>
              <w:jc w:val="center"/>
            </w:pPr>
            <w:r>
              <w:rPr>
                <w:sz w:val="20"/>
              </w:rPr>
              <w:t xml:space="preserve">Тип индикатора</w:t>
            </w:r>
          </w:p>
        </w:tc>
        <w:tc>
          <w:tcPr>
            <w:tcW w:w="2149" w:type="dxa"/>
            <w:vAlign w:val="center"/>
          </w:tcPr>
          <w:p>
            <w:pPr>
              <w:pStyle w:val="0"/>
              <w:jc w:val="center"/>
            </w:pPr>
            <w:r>
              <w:rPr>
                <w:sz w:val="20"/>
              </w:rPr>
              <w:t xml:space="preserve">Индикатор</w:t>
            </w:r>
          </w:p>
        </w:tc>
        <w:tc>
          <w:tcPr>
            <w:tcW w:w="1099" w:type="dxa"/>
            <w:vAlign w:val="center"/>
          </w:tcPr>
          <w:p>
            <w:pPr>
              <w:pStyle w:val="0"/>
              <w:jc w:val="center"/>
            </w:pPr>
            <w:r>
              <w:rPr>
                <w:sz w:val="20"/>
              </w:rPr>
              <w:t xml:space="preserve">Базовая величина (2024 год)</w:t>
            </w:r>
          </w:p>
        </w:tc>
        <w:tc>
          <w:tcPr>
            <w:tcW w:w="1099" w:type="dxa"/>
            <w:vAlign w:val="center"/>
          </w:tcPr>
          <w:p>
            <w:pPr>
              <w:pStyle w:val="0"/>
              <w:jc w:val="center"/>
            </w:pPr>
            <w:r>
              <w:rPr>
                <w:sz w:val="20"/>
              </w:rPr>
              <w:t xml:space="preserve">Целевой ориентир на 2028 год</w:t>
            </w:r>
          </w:p>
        </w:tc>
        <w:tc>
          <w:tcPr>
            <w:tcW w:w="1864" w:type="dxa"/>
            <w:vAlign w:val="center"/>
          </w:tcPr>
          <w:p>
            <w:pPr>
              <w:pStyle w:val="0"/>
              <w:jc w:val="center"/>
            </w:pPr>
            <w:r>
              <w:rPr>
                <w:sz w:val="20"/>
              </w:rPr>
              <w:t xml:space="preserve">Ответственный исполнитель</w:t>
            </w:r>
          </w:p>
        </w:tc>
      </w:tr>
      <w:tr>
        <w:tc>
          <w:tcPr>
            <w:tcW w:w="454" w:type="dxa"/>
            <w:vAlign w:val="center"/>
          </w:tcPr>
          <w:p>
            <w:pPr>
              <w:pStyle w:val="0"/>
              <w:jc w:val="center"/>
            </w:pPr>
            <w:r>
              <w:rPr>
                <w:sz w:val="20"/>
              </w:rPr>
              <w:t xml:space="preserve">1</w:t>
            </w:r>
          </w:p>
        </w:tc>
        <w:tc>
          <w:tcPr>
            <w:tcW w:w="2119" w:type="dxa"/>
            <w:vAlign w:val="center"/>
          </w:tcPr>
          <w:p>
            <w:pPr>
              <w:pStyle w:val="0"/>
              <w:jc w:val="center"/>
            </w:pPr>
            <w:r>
              <w:rPr>
                <w:sz w:val="20"/>
              </w:rPr>
              <w:t xml:space="preserve">2</w:t>
            </w:r>
          </w:p>
        </w:tc>
        <w:tc>
          <w:tcPr>
            <w:tcW w:w="1834" w:type="dxa"/>
            <w:vAlign w:val="center"/>
          </w:tcPr>
          <w:p>
            <w:pPr>
              <w:pStyle w:val="0"/>
              <w:jc w:val="center"/>
            </w:pPr>
            <w:r>
              <w:rPr>
                <w:sz w:val="20"/>
              </w:rPr>
              <w:t xml:space="preserve">3</w:t>
            </w:r>
          </w:p>
        </w:tc>
        <w:tc>
          <w:tcPr>
            <w:tcW w:w="2149" w:type="dxa"/>
            <w:vAlign w:val="center"/>
          </w:tcPr>
          <w:p>
            <w:pPr>
              <w:pStyle w:val="0"/>
              <w:jc w:val="center"/>
            </w:pPr>
            <w:r>
              <w:rPr>
                <w:sz w:val="20"/>
              </w:rPr>
              <w:t xml:space="preserve">4</w:t>
            </w:r>
          </w:p>
        </w:tc>
        <w:tc>
          <w:tcPr>
            <w:tcW w:w="1099" w:type="dxa"/>
            <w:vAlign w:val="center"/>
          </w:tcPr>
          <w:p>
            <w:pPr>
              <w:pStyle w:val="0"/>
              <w:jc w:val="center"/>
            </w:pPr>
            <w:r>
              <w:rPr>
                <w:sz w:val="20"/>
              </w:rPr>
              <w:t xml:space="preserve">5</w:t>
            </w:r>
          </w:p>
        </w:tc>
        <w:tc>
          <w:tcPr>
            <w:tcW w:w="1099" w:type="dxa"/>
            <w:vAlign w:val="center"/>
          </w:tcPr>
          <w:p>
            <w:pPr>
              <w:pStyle w:val="0"/>
              <w:jc w:val="center"/>
            </w:pPr>
            <w:r>
              <w:rPr>
                <w:sz w:val="20"/>
              </w:rPr>
              <w:t xml:space="preserve">6</w:t>
            </w:r>
          </w:p>
        </w:tc>
        <w:tc>
          <w:tcPr>
            <w:tcW w:w="1864" w:type="dxa"/>
            <w:vAlign w:val="center"/>
          </w:tcPr>
          <w:p>
            <w:pPr>
              <w:pStyle w:val="0"/>
              <w:jc w:val="center"/>
            </w:pPr>
            <w:r>
              <w:rPr>
                <w:sz w:val="20"/>
              </w:rPr>
              <w:t xml:space="preserve">7</w:t>
            </w:r>
          </w:p>
        </w:tc>
      </w:tr>
      <w:tr>
        <w:tc>
          <w:tcPr>
            <w:tcW w:w="454" w:type="dxa"/>
            <w:vMerge w:val="restart"/>
          </w:tcPr>
          <w:p>
            <w:pPr>
              <w:pStyle w:val="0"/>
              <w:jc w:val="center"/>
            </w:pPr>
            <w:r>
              <w:rPr>
                <w:sz w:val="20"/>
              </w:rPr>
              <w:t xml:space="preserve">1</w:t>
            </w:r>
          </w:p>
        </w:tc>
        <w:tc>
          <w:tcPr>
            <w:tcW w:w="2119" w:type="dxa"/>
            <w:vMerge w:val="restart"/>
          </w:tcPr>
          <w:p>
            <w:pPr>
              <w:pStyle w:val="0"/>
            </w:pPr>
            <w:r>
              <w:rPr>
                <w:sz w:val="20"/>
              </w:rPr>
              <w:t xml:space="preserve">Улучшение условий для оказания государственных услуг некоммерческими организациями</w:t>
            </w:r>
          </w:p>
        </w:tc>
        <w:tc>
          <w:tcPr>
            <w:tcW w:w="1834" w:type="dxa"/>
          </w:tcPr>
          <w:p>
            <w:pPr>
              <w:pStyle w:val="0"/>
              <w:jc w:val="center"/>
            </w:pPr>
            <w:r>
              <w:rPr>
                <w:sz w:val="20"/>
              </w:rPr>
              <w:t xml:space="preserve">Процесс</w:t>
            </w:r>
          </w:p>
        </w:tc>
        <w:tc>
          <w:tcPr>
            <w:tcW w:w="2149" w:type="dxa"/>
          </w:tcPr>
          <w:p>
            <w:pPr>
              <w:pStyle w:val="0"/>
            </w:pPr>
            <w:r>
              <w:rPr>
                <w:sz w:val="20"/>
              </w:rPr>
              <w:t xml:space="preserve">Общее количество некоммерческих организаций, оказывающих государственные услуги в отраслях социальной сферы, которым предоставляется государственная поддержка (в том числе обучение, налоговые льготы и т.п.), единиц</w:t>
            </w:r>
          </w:p>
        </w:tc>
        <w:tc>
          <w:tcPr>
            <w:tcW w:w="1099" w:type="dxa"/>
          </w:tcPr>
          <w:p>
            <w:pPr>
              <w:pStyle w:val="0"/>
              <w:jc w:val="center"/>
            </w:pPr>
            <w:r>
              <w:rPr>
                <w:sz w:val="20"/>
              </w:rPr>
              <w:t xml:space="preserve">0</w:t>
            </w:r>
          </w:p>
        </w:tc>
        <w:tc>
          <w:tcPr>
            <w:tcW w:w="1099" w:type="dxa"/>
          </w:tcPr>
          <w:p>
            <w:pPr>
              <w:pStyle w:val="0"/>
              <w:jc w:val="center"/>
            </w:pPr>
            <w:r>
              <w:rPr>
                <w:sz w:val="20"/>
              </w:rPr>
              <w:t xml:space="preserve">0</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tcW w:w="1834" w:type="dxa"/>
          </w:tcPr>
          <w:p>
            <w:pPr>
              <w:pStyle w:val="0"/>
              <w:jc w:val="center"/>
            </w:pPr>
            <w:r>
              <w:rPr>
                <w:sz w:val="20"/>
              </w:rPr>
              <w:t xml:space="preserve">Промежуточный результат</w:t>
            </w:r>
          </w:p>
        </w:tc>
        <w:tc>
          <w:tcPr>
            <w:tcW w:w="2149" w:type="dxa"/>
          </w:tcPr>
          <w:p>
            <w:pPr>
              <w:pStyle w:val="0"/>
            </w:pPr>
            <w:r>
              <w:rPr>
                <w:sz w:val="20"/>
              </w:rPr>
              <w:t xml:space="preserve">Общее количество некоммерческих организаций, оказывающих государственные услуги в социальной сфере, единиц</w:t>
            </w:r>
          </w:p>
        </w:tc>
        <w:tc>
          <w:tcPr>
            <w:tcW w:w="1099" w:type="dxa"/>
          </w:tcPr>
          <w:p>
            <w:pPr>
              <w:pStyle w:val="0"/>
              <w:jc w:val="center"/>
            </w:pPr>
            <w:r>
              <w:rPr>
                <w:sz w:val="20"/>
              </w:rPr>
              <w:t xml:space="preserve">0</w:t>
            </w:r>
          </w:p>
        </w:tc>
        <w:tc>
          <w:tcPr>
            <w:tcW w:w="1099" w:type="dxa"/>
          </w:tcPr>
          <w:p>
            <w:pPr>
              <w:pStyle w:val="0"/>
              <w:jc w:val="center"/>
            </w:pPr>
            <w:r>
              <w:rPr>
                <w:sz w:val="20"/>
              </w:rPr>
              <w:t xml:space="preserve">0</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tcW w:w="1834" w:type="dxa"/>
            <w:vMerge w:val="restart"/>
          </w:tcPr>
          <w:p>
            <w:pPr>
              <w:pStyle w:val="0"/>
              <w:jc w:val="center"/>
            </w:pPr>
            <w:r>
              <w:rPr>
                <w:sz w:val="20"/>
              </w:rPr>
              <w:t xml:space="preserve">Итоговый результат</w:t>
            </w:r>
          </w:p>
        </w:tc>
        <w:tc>
          <w:tcPr>
            <w:tcW w:w="2149" w:type="dxa"/>
          </w:tcPr>
          <w:p>
            <w:pPr>
              <w:pStyle w:val="0"/>
            </w:pPr>
            <w:r>
              <w:rPr>
                <w:sz w:val="20"/>
              </w:rPr>
              <w:t xml:space="preserve">Количество некоммерческих организаций, оказывающих государственные услуги в социальной сфере, выбранные для реализации механизмов организации оказания государственных услуг в социальной сфере в соответствии с Федеральным </w:t>
            </w:r>
            <w:hyperlink w:history="0" r:id="rId75"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законом</w:t>
              </w:r>
            </w:hyperlink>
            <w:r>
              <w:rPr>
                <w:sz w:val="20"/>
              </w:rPr>
              <w:t xml:space="preserve"> от 13 июля 2020 г. N 189-ФЗ "О государственном (муниципальном) социальном заказе на оказание государственных (муниципальных) услуг в социальной сфере" (далее - реализация), единиц</w:t>
            </w:r>
          </w:p>
        </w:tc>
        <w:tc>
          <w:tcPr>
            <w:tcW w:w="1099" w:type="dxa"/>
          </w:tcPr>
          <w:p>
            <w:pPr>
              <w:pStyle w:val="0"/>
              <w:jc w:val="center"/>
            </w:pPr>
            <w:r>
              <w:rPr>
                <w:sz w:val="20"/>
              </w:rPr>
              <w:t xml:space="preserve">0</w:t>
            </w:r>
          </w:p>
        </w:tc>
        <w:tc>
          <w:tcPr>
            <w:tcW w:w="1099" w:type="dxa"/>
          </w:tcPr>
          <w:p>
            <w:pPr>
              <w:pStyle w:val="0"/>
              <w:jc w:val="center"/>
            </w:pPr>
            <w:r>
              <w:rPr>
                <w:sz w:val="20"/>
              </w:rPr>
              <w:t xml:space="preserve">0</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из них количество некоммерческих организаций, которым предоставляется государственная поддержка (в том числе обучение, налоговые льготы и т.п.), единиц</w:t>
            </w:r>
          </w:p>
        </w:tc>
        <w:tc>
          <w:tcPr>
            <w:tcW w:w="1099" w:type="dxa"/>
          </w:tcPr>
          <w:p>
            <w:pPr>
              <w:pStyle w:val="0"/>
              <w:jc w:val="center"/>
            </w:pPr>
            <w:r>
              <w:rPr>
                <w:sz w:val="20"/>
              </w:rPr>
              <w:t xml:space="preserve">0</w:t>
            </w:r>
          </w:p>
        </w:tc>
        <w:tc>
          <w:tcPr>
            <w:tcW w:w="1099" w:type="dxa"/>
          </w:tcPr>
          <w:p>
            <w:pPr>
              <w:pStyle w:val="0"/>
              <w:jc w:val="center"/>
            </w:pPr>
            <w:r>
              <w:rPr>
                <w:sz w:val="20"/>
              </w:rPr>
              <w:t xml:space="preserve">0</w:t>
            </w:r>
          </w:p>
        </w:tc>
        <w:tc>
          <w:tcPr>
            <w:tcW w:w="1864" w:type="dxa"/>
          </w:tcPr>
          <w:p>
            <w:pPr>
              <w:pStyle w:val="0"/>
              <w:jc w:val="center"/>
            </w:pPr>
            <w:r>
              <w:rPr>
                <w:sz w:val="20"/>
              </w:rPr>
              <w:t xml:space="preserve">Министерство здравоохранения Пермского края</w:t>
            </w:r>
          </w:p>
        </w:tc>
      </w:tr>
      <w:tr>
        <w:tc>
          <w:tcPr>
            <w:tcW w:w="454" w:type="dxa"/>
            <w:vMerge w:val="restart"/>
          </w:tcPr>
          <w:p>
            <w:pPr>
              <w:pStyle w:val="0"/>
              <w:jc w:val="center"/>
            </w:pPr>
            <w:r>
              <w:rPr>
                <w:sz w:val="20"/>
              </w:rPr>
              <w:t xml:space="preserve">2</w:t>
            </w:r>
          </w:p>
        </w:tc>
        <w:tc>
          <w:tcPr>
            <w:tcW w:w="2119" w:type="dxa"/>
            <w:vMerge w:val="restart"/>
          </w:tcPr>
          <w:p>
            <w:pPr>
              <w:pStyle w:val="0"/>
            </w:pPr>
            <w:r>
              <w:rPr>
                <w:sz w:val="20"/>
              </w:rPr>
              <w:t xml:space="preserve">Усиление конкуренции при выборе негосударственных исполнителей услуг</w:t>
            </w:r>
          </w:p>
        </w:tc>
        <w:tc>
          <w:tcPr>
            <w:tcW w:w="1834" w:type="dxa"/>
            <w:vMerge w:val="restart"/>
          </w:tcPr>
          <w:p>
            <w:pPr>
              <w:pStyle w:val="0"/>
              <w:jc w:val="center"/>
            </w:pPr>
            <w:r>
              <w:rPr>
                <w:sz w:val="20"/>
              </w:rPr>
              <w:t xml:space="preserve">Промежуточный результат</w:t>
            </w:r>
          </w:p>
        </w:tc>
        <w:tc>
          <w:tcPr>
            <w:tcW w:w="2149" w:type="dxa"/>
          </w:tcPr>
          <w:p>
            <w:pPr>
              <w:pStyle w:val="0"/>
            </w:pPr>
            <w:r>
              <w:rPr>
                <w:sz w:val="20"/>
              </w:rPr>
              <w:t xml:space="preserve">Количество юридических лиц, индивидуальных предпринимателей, физических лиц - производителей товаров, работ, услуг, участвовавших в процедурах отбора исполнителей государственных услуг в социальной сфере, выбранных для реализации, (далее - исполнители услуг), единиц</w:t>
            </w:r>
          </w:p>
        </w:tc>
        <w:tc>
          <w:tcPr>
            <w:tcW w:w="1099" w:type="dxa"/>
          </w:tcPr>
          <w:p>
            <w:pPr>
              <w:pStyle w:val="0"/>
              <w:jc w:val="center"/>
            </w:pPr>
            <w:r>
              <w:rPr>
                <w:sz w:val="20"/>
              </w:rPr>
              <w:t xml:space="preserve">0</w:t>
            </w:r>
          </w:p>
        </w:tc>
        <w:tc>
          <w:tcPr>
            <w:tcW w:w="1099" w:type="dxa"/>
          </w:tcPr>
          <w:p>
            <w:pPr>
              <w:pStyle w:val="0"/>
              <w:jc w:val="center"/>
            </w:pPr>
            <w:r>
              <w:rPr>
                <w:sz w:val="20"/>
              </w:rPr>
              <w:t xml:space="preserve">0</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из них количество юридических лиц, индивидуальных предпринимателей, физических лиц - производителей товаров, работ, услуг, включенных в реестр исполнителей государственных (муниципальных) услуг в социальной сфере в соответствии с социальным сертификатом, выбранных для реализации, единиц</w:t>
            </w:r>
          </w:p>
        </w:tc>
        <w:tc>
          <w:tcPr>
            <w:tcW w:w="1099" w:type="dxa"/>
          </w:tcPr>
          <w:p>
            <w:pPr>
              <w:pStyle w:val="0"/>
              <w:jc w:val="center"/>
            </w:pPr>
            <w:r>
              <w:rPr>
                <w:sz w:val="20"/>
              </w:rPr>
              <w:t xml:space="preserve">0</w:t>
            </w:r>
          </w:p>
        </w:tc>
        <w:tc>
          <w:tcPr>
            <w:tcW w:w="1099" w:type="dxa"/>
          </w:tcPr>
          <w:p>
            <w:pPr>
              <w:pStyle w:val="0"/>
              <w:jc w:val="center"/>
            </w:pPr>
            <w:r>
              <w:rPr>
                <w:sz w:val="20"/>
              </w:rPr>
              <w:t xml:space="preserve">0</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tcW w:w="1834" w:type="dxa"/>
          </w:tcPr>
          <w:p>
            <w:pPr>
              <w:pStyle w:val="0"/>
              <w:jc w:val="center"/>
            </w:pPr>
            <w:r>
              <w:rPr>
                <w:sz w:val="20"/>
              </w:rPr>
              <w:t xml:space="preserve">Итоговый результат</w:t>
            </w:r>
          </w:p>
        </w:tc>
        <w:tc>
          <w:tcPr>
            <w:tcW w:w="2149" w:type="dxa"/>
          </w:tcPr>
          <w:p>
            <w:pPr>
              <w:pStyle w:val="0"/>
            </w:pPr>
            <w:r>
              <w:rPr>
                <w:sz w:val="20"/>
              </w:rPr>
              <w:t xml:space="preserve">Доля юридических лиц, не являющихся государственными учреждениями, индивидуальных предпринимателей, физических лиц - производителей товаров, работ, услуг, имеющих высокий уровень потенциала для конкуренции с государственными учреждениями при отборе исполнителей услуг в целях оказания государственных услуг в социальной сфере, выбранных для реализации в общем объеме организаций, оказывающих указанные услуги, процентов</w:t>
            </w:r>
          </w:p>
        </w:tc>
        <w:tc>
          <w:tcPr>
            <w:tcW w:w="1099" w:type="dxa"/>
          </w:tcPr>
          <w:p>
            <w:pPr>
              <w:pStyle w:val="0"/>
              <w:jc w:val="center"/>
            </w:pPr>
            <w:r>
              <w:rPr>
                <w:sz w:val="20"/>
              </w:rPr>
              <w:t xml:space="preserve">0</w:t>
            </w:r>
          </w:p>
        </w:tc>
        <w:tc>
          <w:tcPr>
            <w:tcW w:w="1099" w:type="dxa"/>
          </w:tcPr>
          <w:p>
            <w:pPr>
              <w:pStyle w:val="0"/>
              <w:jc w:val="center"/>
            </w:pPr>
            <w:r>
              <w:rPr>
                <w:sz w:val="20"/>
              </w:rPr>
              <w:t xml:space="preserve">0</w:t>
            </w:r>
          </w:p>
        </w:tc>
        <w:tc>
          <w:tcPr>
            <w:tcW w:w="1864" w:type="dxa"/>
          </w:tcPr>
          <w:p>
            <w:pPr>
              <w:pStyle w:val="0"/>
              <w:jc w:val="center"/>
            </w:pPr>
            <w:r>
              <w:rPr>
                <w:sz w:val="20"/>
              </w:rPr>
              <w:t xml:space="preserve">Министерство здравоохранения Пермского края</w:t>
            </w:r>
          </w:p>
        </w:tc>
      </w:tr>
      <w:tr>
        <w:tc>
          <w:tcPr>
            <w:tcW w:w="454" w:type="dxa"/>
            <w:vMerge w:val="restart"/>
          </w:tcPr>
          <w:p>
            <w:pPr>
              <w:pStyle w:val="0"/>
              <w:jc w:val="center"/>
            </w:pPr>
            <w:r>
              <w:rPr>
                <w:sz w:val="20"/>
              </w:rPr>
              <w:t xml:space="preserve">3</w:t>
            </w:r>
          </w:p>
        </w:tc>
        <w:tc>
          <w:tcPr>
            <w:tcW w:w="2119" w:type="dxa"/>
            <w:vMerge w:val="restart"/>
          </w:tcPr>
          <w:p>
            <w:pPr>
              <w:pStyle w:val="0"/>
            </w:pPr>
            <w:r>
              <w:rPr>
                <w:sz w:val="20"/>
              </w:rPr>
              <w:t xml:space="preserve">Увеличение доступа к услугам</w:t>
            </w:r>
          </w:p>
        </w:tc>
        <w:tc>
          <w:tcPr>
            <w:tcW w:w="1834" w:type="dxa"/>
            <w:vMerge w:val="restart"/>
          </w:tcPr>
          <w:p>
            <w:pPr>
              <w:pStyle w:val="0"/>
              <w:jc w:val="center"/>
            </w:pPr>
            <w:r>
              <w:rPr>
                <w:sz w:val="20"/>
              </w:rPr>
              <w:t xml:space="preserve">Промежуточный результат</w:t>
            </w:r>
          </w:p>
        </w:tc>
        <w:tc>
          <w:tcPr>
            <w:tcW w:w="2149" w:type="dxa"/>
          </w:tcPr>
          <w:p>
            <w:pPr>
              <w:pStyle w:val="0"/>
            </w:pPr>
            <w:r>
              <w:rPr>
                <w:sz w:val="20"/>
              </w:rPr>
              <w:t xml:space="preserve">Общее 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выбранных для реализации, единиц</w:t>
            </w:r>
          </w:p>
        </w:tc>
        <w:tc>
          <w:tcPr>
            <w:tcW w:w="1099" w:type="dxa"/>
          </w:tcPr>
          <w:p>
            <w:pPr>
              <w:pStyle w:val="0"/>
              <w:jc w:val="center"/>
            </w:pPr>
            <w:r>
              <w:rPr>
                <w:sz w:val="20"/>
              </w:rPr>
              <w:t xml:space="preserve">0</w:t>
            </w:r>
          </w:p>
        </w:tc>
        <w:tc>
          <w:tcPr>
            <w:tcW w:w="1099" w:type="dxa"/>
          </w:tcPr>
          <w:p>
            <w:pPr>
              <w:pStyle w:val="0"/>
              <w:jc w:val="center"/>
            </w:pPr>
            <w:r>
              <w:rPr>
                <w:sz w:val="20"/>
              </w:rPr>
              <w:t xml:space="preserve">0</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из них количество юридических лиц, не являющихся государственными учреждениями, индивидуальных предпринимателей, физических лиц - производителей товаров, работ, услуг, единиц</w:t>
            </w:r>
          </w:p>
        </w:tc>
        <w:tc>
          <w:tcPr>
            <w:tcW w:w="1099" w:type="dxa"/>
          </w:tcPr>
          <w:p>
            <w:pPr>
              <w:pStyle w:val="0"/>
              <w:jc w:val="center"/>
            </w:pPr>
            <w:r>
              <w:rPr>
                <w:sz w:val="20"/>
              </w:rPr>
              <w:t xml:space="preserve">0</w:t>
            </w:r>
          </w:p>
        </w:tc>
        <w:tc>
          <w:tcPr>
            <w:tcW w:w="1099" w:type="dxa"/>
          </w:tcPr>
          <w:p>
            <w:pPr>
              <w:pStyle w:val="0"/>
              <w:jc w:val="center"/>
            </w:pPr>
            <w:r>
              <w:rPr>
                <w:sz w:val="20"/>
              </w:rPr>
              <w:t xml:space="preserve">0</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tcW w:w="1834" w:type="dxa"/>
            <w:vMerge w:val="restart"/>
          </w:tcPr>
          <w:p>
            <w:pPr>
              <w:pStyle w:val="0"/>
              <w:jc w:val="center"/>
            </w:pPr>
            <w:r>
              <w:rPr>
                <w:sz w:val="20"/>
              </w:rPr>
              <w:t xml:space="preserve">Итоговый результат</w:t>
            </w:r>
          </w:p>
        </w:tc>
        <w:tc>
          <w:tcPr>
            <w:tcW w:w="2149" w:type="dxa"/>
          </w:tcPr>
          <w:p>
            <w:pPr>
              <w:pStyle w:val="0"/>
            </w:pPr>
            <w:r>
              <w:rPr>
                <w:sz w:val="20"/>
              </w:rPr>
              <w:t xml:space="preserve">Общее количество потребителей государственных услуг в социальной сфере, выбранных для реализации, человек</w:t>
            </w:r>
          </w:p>
        </w:tc>
        <w:tc>
          <w:tcPr>
            <w:tcW w:w="1099" w:type="dxa"/>
          </w:tcPr>
          <w:p>
            <w:pPr>
              <w:pStyle w:val="0"/>
              <w:jc w:val="center"/>
            </w:pPr>
            <w:r>
              <w:rPr>
                <w:sz w:val="20"/>
              </w:rPr>
              <w:t xml:space="preserve">0</w:t>
            </w:r>
          </w:p>
        </w:tc>
        <w:tc>
          <w:tcPr>
            <w:tcW w:w="1099" w:type="dxa"/>
          </w:tcPr>
          <w:p>
            <w:pPr>
              <w:pStyle w:val="0"/>
              <w:jc w:val="center"/>
            </w:pPr>
            <w:r>
              <w:rPr>
                <w:sz w:val="20"/>
              </w:rPr>
              <w:t xml:space="preserve">0</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Количество потребителей услуг, получивших государственную услугу в социальной сфере, выбранную для реализации, у исполнителей услуг, не являющихся государственными учреждениями, человек</w:t>
            </w:r>
          </w:p>
        </w:tc>
        <w:tc>
          <w:tcPr>
            <w:tcW w:w="1099" w:type="dxa"/>
          </w:tcPr>
          <w:p>
            <w:pPr>
              <w:pStyle w:val="0"/>
              <w:jc w:val="center"/>
            </w:pPr>
            <w:r>
              <w:rPr>
                <w:sz w:val="20"/>
              </w:rPr>
              <w:t xml:space="preserve">0</w:t>
            </w:r>
          </w:p>
        </w:tc>
        <w:tc>
          <w:tcPr>
            <w:tcW w:w="1099" w:type="dxa"/>
          </w:tcPr>
          <w:p>
            <w:pPr>
              <w:pStyle w:val="0"/>
              <w:jc w:val="center"/>
            </w:pPr>
            <w:r>
              <w:rPr>
                <w:sz w:val="20"/>
              </w:rPr>
              <w:t xml:space="preserve">0</w:t>
            </w:r>
          </w:p>
        </w:tc>
        <w:tc>
          <w:tcPr>
            <w:tcW w:w="1864" w:type="dxa"/>
          </w:tcPr>
          <w:p>
            <w:pPr>
              <w:pStyle w:val="0"/>
              <w:jc w:val="center"/>
            </w:pPr>
            <w:r>
              <w:rPr>
                <w:sz w:val="20"/>
              </w:rPr>
              <w:t xml:space="preserve">Министерство здравоохранения Пермского края</w:t>
            </w:r>
          </w:p>
        </w:tc>
      </w:tr>
      <w:tr>
        <w:tc>
          <w:tcPr>
            <w:tcW w:w="454" w:type="dxa"/>
            <w:vMerge w:val="restart"/>
          </w:tcPr>
          <w:p>
            <w:pPr>
              <w:pStyle w:val="0"/>
              <w:jc w:val="center"/>
            </w:pPr>
            <w:r>
              <w:rPr>
                <w:sz w:val="20"/>
              </w:rPr>
              <w:t xml:space="preserve">4</w:t>
            </w:r>
          </w:p>
        </w:tc>
        <w:tc>
          <w:tcPr>
            <w:tcW w:w="2119" w:type="dxa"/>
            <w:vMerge w:val="restart"/>
          </w:tcPr>
          <w:p>
            <w:pPr>
              <w:pStyle w:val="0"/>
            </w:pPr>
            <w:r>
              <w:rPr>
                <w:sz w:val="20"/>
              </w:rPr>
              <w:t xml:space="preserve">Повышение качества оказанных услуг</w:t>
            </w:r>
          </w:p>
        </w:tc>
        <w:tc>
          <w:tcPr>
            <w:tcW w:w="1834" w:type="dxa"/>
            <w:vMerge w:val="restart"/>
          </w:tcPr>
          <w:p>
            <w:pPr>
              <w:pStyle w:val="0"/>
              <w:jc w:val="center"/>
            </w:pPr>
            <w:r>
              <w:rPr>
                <w:sz w:val="20"/>
              </w:rPr>
              <w:t xml:space="preserve">Процесс</w:t>
            </w:r>
          </w:p>
        </w:tc>
        <w:tc>
          <w:tcPr>
            <w:tcW w:w="2149" w:type="dxa"/>
          </w:tcPr>
          <w:p>
            <w:pPr>
              <w:pStyle w:val="0"/>
            </w:pPr>
            <w:r>
              <w:rPr>
                <w:sz w:val="20"/>
              </w:rPr>
              <w:t xml:space="preserve">Соблюдение стандартов (порядков) оказания государственных услуг в социальной сфере, выбранных для реализации, и минимальных требований к качеству их оказания</w:t>
            </w:r>
          </w:p>
        </w:tc>
        <w:tc>
          <w:tcPr>
            <w:tcW w:w="1099" w:type="dxa"/>
          </w:tcPr>
          <w:p>
            <w:pPr>
              <w:pStyle w:val="0"/>
              <w:jc w:val="center"/>
            </w:pPr>
            <w:r>
              <w:rPr>
                <w:sz w:val="20"/>
              </w:rPr>
              <w:t xml:space="preserve">Да</w:t>
            </w:r>
          </w:p>
        </w:tc>
        <w:tc>
          <w:tcPr>
            <w:tcW w:w="1099" w:type="dxa"/>
          </w:tcPr>
          <w:p>
            <w:pPr>
              <w:pStyle w:val="0"/>
              <w:jc w:val="center"/>
            </w:pPr>
            <w:r>
              <w:rPr>
                <w:sz w:val="20"/>
              </w:rPr>
              <w:t xml:space="preserve">Да</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Создание системы мониторинга и оценки (в том числе информационной системы при наличии возможности) качества оказания услуг в социальной сфере, выбранных для реализации</w:t>
            </w:r>
          </w:p>
        </w:tc>
        <w:tc>
          <w:tcPr>
            <w:tcW w:w="1099" w:type="dxa"/>
          </w:tcPr>
          <w:p>
            <w:pPr>
              <w:pStyle w:val="0"/>
              <w:jc w:val="center"/>
            </w:pPr>
            <w:r>
              <w:rPr>
                <w:sz w:val="20"/>
              </w:rPr>
              <w:t xml:space="preserve">Нет</w:t>
            </w:r>
          </w:p>
        </w:tc>
        <w:tc>
          <w:tcPr>
            <w:tcW w:w="1099" w:type="dxa"/>
          </w:tcPr>
          <w:p>
            <w:pPr>
              <w:pStyle w:val="0"/>
              <w:jc w:val="center"/>
            </w:pPr>
            <w:r>
              <w:rPr>
                <w:sz w:val="20"/>
              </w:rPr>
              <w:t xml:space="preserve">Да</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Наличие в исполнительном органе государственной власти Пермского края, осуществляющем регулирование оказания государственных услуг в социальной сфере, выбранных для реализации, структурного подразделения, осуществляющего мониторинг оказания таких услуг в соответствии со стандартом (порядком) их оказания, а также перечня мероприятий по проведению указанного мониторинга и показателей реализации таких мероприятий (далее - чек-лист)</w:t>
            </w:r>
          </w:p>
        </w:tc>
        <w:tc>
          <w:tcPr>
            <w:tcW w:w="1099" w:type="dxa"/>
          </w:tcPr>
          <w:p>
            <w:pPr>
              <w:pStyle w:val="0"/>
              <w:jc w:val="center"/>
            </w:pPr>
            <w:r>
              <w:rPr>
                <w:sz w:val="20"/>
              </w:rPr>
              <w:t xml:space="preserve">Нет</w:t>
            </w:r>
          </w:p>
        </w:tc>
        <w:tc>
          <w:tcPr>
            <w:tcW w:w="1099" w:type="dxa"/>
          </w:tcPr>
          <w:p>
            <w:pPr>
              <w:pStyle w:val="0"/>
              <w:jc w:val="center"/>
            </w:pPr>
            <w:r>
              <w:rPr>
                <w:sz w:val="20"/>
              </w:rPr>
              <w:t xml:space="preserve">Да</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tcW w:w="1834" w:type="dxa"/>
          </w:tcPr>
          <w:p>
            <w:pPr>
              <w:pStyle w:val="0"/>
              <w:jc w:val="center"/>
            </w:pPr>
            <w:r>
              <w:rPr>
                <w:sz w:val="20"/>
              </w:rPr>
              <w:t xml:space="preserve">Промежуточный результат</w:t>
            </w:r>
          </w:p>
        </w:tc>
        <w:tc>
          <w:tcPr>
            <w:tcW w:w="2149" w:type="dxa"/>
          </w:tcPr>
          <w:p>
            <w:pPr>
              <w:pStyle w:val="0"/>
            </w:pPr>
            <w:r>
              <w:rPr>
                <w:sz w:val="20"/>
              </w:rPr>
              <w:t xml:space="preserve">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выбранные для реализации, проводящих мониторинг оказания таких услуг в соответствии со стандартом (порядком) их оказания, единиц</w:t>
            </w:r>
          </w:p>
        </w:tc>
        <w:tc>
          <w:tcPr>
            <w:tcW w:w="1099" w:type="dxa"/>
          </w:tcPr>
          <w:p>
            <w:pPr>
              <w:pStyle w:val="0"/>
              <w:jc w:val="center"/>
            </w:pPr>
            <w:r>
              <w:rPr>
                <w:sz w:val="20"/>
              </w:rPr>
              <w:t xml:space="preserve">1</w:t>
            </w:r>
          </w:p>
        </w:tc>
        <w:tc>
          <w:tcPr>
            <w:tcW w:w="1099" w:type="dxa"/>
          </w:tcPr>
          <w:p>
            <w:pPr>
              <w:pStyle w:val="0"/>
              <w:jc w:val="center"/>
            </w:pPr>
            <w:r>
              <w:rPr>
                <w:sz w:val="20"/>
              </w:rPr>
              <w:t xml:space="preserve">1</w:t>
            </w:r>
          </w:p>
        </w:tc>
        <w:tc>
          <w:tcPr>
            <w:tcW w:w="1864" w:type="dxa"/>
          </w:tcPr>
          <w:p>
            <w:pPr>
              <w:pStyle w:val="0"/>
              <w:jc w:val="center"/>
            </w:pPr>
            <w:r>
              <w:rPr>
                <w:sz w:val="20"/>
              </w:rPr>
              <w:t xml:space="preserve">Министерство здравоохранения Пермского края</w:t>
            </w:r>
          </w:p>
        </w:tc>
      </w:tr>
      <w:tr>
        <w:tc>
          <w:tcPr>
            <w:vMerge w:val="continue"/>
          </w:tcPr>
          <w:p/>
        </w:tc>
        <w:tc>
          <w:tcPr>
            <w:vMerge w:val="continue"/>
          </w:tcPr>
          <w:p/>
        </w:tc>
        <w:tc>
          <w:tcPr>
            <w:tcW w:w="1834" w:type="dxa"/>
          </w:tcPr>
          <w:p>
            <w:pPr>
              <w:pStyle w:val="0"/>
              <w:jc w:val="center"/>
            </w:pPr>
            <w:r>
              <w:rPr>
                <w:sz w:val="20"/>
              </w:rPr>
              <w:t xml:space="preserve">Итоговый результат</w:t>
            </w:r>
          </w:p>
        </w:tc>
        <w:tc>
          <w:tcPr>
            <w:tcW w:w="2149" w:type="dxa"/>
          </w:tcPr>
          <w:p>
            <w:pPr>
              <w:pStyle w:val="0"/>
            </w:pPr>
            <w:r>
              <w:rPr>
                <w:sz w:val="20"/>
              </w:rPr>
              <w:t xml:space="preserve">Доля соответствия показателей, определенных в рамках мероприятий по проведению мониторинга оказания государственных услуг в социальной сфере, выбранных для реализации, показателям, включенным в чек-лист, определенная в ходе указанного мониторинга, проводимого структурным подразделением, процентов</w:t>
            </w:r>
          </w:p>
        </w:tc>
        <w:tc>
          <w:tcPr>
            <w:tcW w:w="1099" w:type="dxa"/>
          </w:tcPr>
          <w:p>
            <w:pPr>
              <w:pStyle w:val="0"/>
              <w:jc w:val="center"/>
            </w:pPr>
            <w:r>
              <w:rPr>
                <w:sz w:val="20"/>
              </w:rPr>
              <w:t xml:space="preserve">1</w:t>
            </w:r>
          </w:p>
        </w:tc>
        <w:tc>
          <w:tcPr>
            <w:tcW w:w="1099" w:type="dxa"/>
          </w:tcPr>
          <w:p>
            <w:pPr>
              <w:pStyle w:val="0"/>
              <w:jc w:val="center"/>
            </w:pPr>
            <w:r>
              <w:rPr>
                <w:sz w:val="20"/>
              </w:rPr>
              <w:t xml:space="preserve">1</w:t>
            </w:r>
          </w:p>
        </w:tc>
        <w:tc>
          <w:tcPr>
            <w:tcW w:w="1864" w:type="dxa"/>
          </w:tcPr>
          <w:p>
            <w:pPr>
              <w:pStyle w:val="0"/>
              <w:jc w:val="center"/>
            </w:pPr>
            <w:r>
              <w:rPr>
                <w:sz w:val="20"/>
              </w:rPr>
              <w:t xml:space="preserve">Министерство здравоохранения Пермского края</w:t>
            </w:r>
          </w:p>
        </w:tc>
      </w:tr>
      <w:tr>
        <w:tc>
          <w:tcPr>
            <w:tcW w:w="454" w:type="dxa"/>
          </w:tcPr>
          <w:p>
            <w:pPr>
              <w:pStyle w:val="0"/>
              <w:jc w:val="center"/>
            </w:pPr>
            <w:r>
              <w:rPr>
                <w:sz w:val="20"/>
              </w:rPr>
              <w:t xml:space="preserve">5</w:t>
            </w:r>
          </w:p>
        </w:tc>
        <w:tc>
          <w:tcPr>
            <w:tcW w:w="2119" w:type="dxa"/>
          </w:tcPr>
          <w:p>
            <w:pPr>
              <w:pStyle w:val="0"/>
            </w:pPr>
            <w:r>
              <w:rPr>
                <w:sz w:val="20"/>
              </w:rPr>
              <w:t xml:space="preserve">Рост удовлетворенности граждан оказанием государственных услуг в социальной сфере</w:t>
            </w:r>
          </w:p>
        </w:tc>
        <w:tc>
          <w:tcPr>
            <w:tcW w:w="1834" w:type="dxa"/>
          </w:tcPr>
          <w:p>
            <w:pPr>
              <w:pStyle w:val="0"/>
              <w:jc w:val="center"/>
            </w:pPr>
            <w:r>
              <w:rPr>
                <w:sz w:val="20"/>
              </w:rPr>
              <w:t xml:space="preserve">Итоговый результат</w:t>
            </w:r>
          </w:p>
        </w:tc>
        <w:tc>
          <w:tcPr>
            <w:tcW w:w="2149" w:type="dxa"/>
          </w:tcPr>
          <w:p>
            <w:pPr>
              <w:pStyle w:val="0"/>
            </w:pPr>
            <w:r>
              <w:rPr>
                <w:sz w:val="20"/>
              </w:rPr>
              <w:t xml:space="preserve">Доля потребителей услуг, удовлетворенных качеством государственных услуг в социальной сфере, выбранных для реализации, оказанных исполнителем услуг, от общего числа потребителей услуг, определенная по результатам мониторинга удовлетворенности потребителей услуг, процентов</w:t>
            </w:r>
          </w:p>
        </w:tc>
        <w:tc>
          <w:tcPr>
            <w:tcW w:w="1099" w:type="dxa"/>
          </w:tcPr>
          <w:p>
            <w:pPr>
              <w:pStyle w:val="0"/>
              <w:jc w:val="center"/>
            </w:pPr>
            <w:r>
              <w:rPr>
                <w:sz w:val="20"/>
              </w:rPr>
              <w:t xml:space="preserve">35%</w:t>
            </w:r>
          </w:p>
        </w:tc>
        <w:tc>
          <w:tcPr>
            <w:tcW w:w="1099" w:type="dxa"/>
          </w:tcPr>
          <w:p>
            <w:pPr>
              <w:pStyle w:val="0"/>
              <w:jc w:val="center"/>
            </w:pPr>
            <w:r>
              <w:rPr>
                <w:sz w:val="20"/>
              </w:rPr>
              <w:t xml:space="preserve">70%</w:t>
            </w:r>
          </w:p>
        </w:tc>
        <w:tc>
          <w:tcPr>
            <w:tcW w:w="1864" w:type="dxa"/>
          </w:tcPr>
          <w:p>
            <w:pPr>
              <w:pStyle w:val="0"/>
              <w:jc w:val="center"/>
            </w:pPr>
            <w:r>
              <w:rPr>
                <w:sz w:val="20"/>
              </w:rPr>
              <w:t xml:space="preserve">Министерство здравоохранения Пермского края</w:t>
            </w:r>
          </w:p>
        </w:tc>
      </w:tr>
    </w:tbl>
    <w:p>
      <w:pPr>
        <w:sectPr>
          <w:headerReference w:type="default" r:id="rId41"/>
          <w:headerReference w:type="first" r:id="rId41"/>
          <w:footerReference w:type="default" r:id="rId42"/>
          <w:footerReference w:type="first" r:id="rId42"/>
          <w:pgSz w:w="16838" w:h="11906" w:orient="landscape"/>
          <w:pgMar w:top="1133" w:right="397" w:bottom="566" w:left="397"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w:t>
      </w:r>
    </w:p>
    <w:p>
      <w:pPr>
        <w:pStyle w:val="0"/>
        <w:jc w:val="right"/>
      </w:pPr>
      <w:r>
        <w:rPr>
          <w:sz w:val="20"/>
        </w:rPr>
        <w:t xml:space="preserve">Правительства</w:t>
      </w:r>
    </w:p>
    <w:p>
      <w:pPr>
        <w:pStyle w:val="0"/>
        <w:jc w:val="right"/>
      </w:pPr>
      <w:r>
        <w:rPr>
          <w:sz w:val="20"/>
        </w:rPr>
        <w:t xml:space="preserve">Пермского края</w:t>
      </w:r>
    </w:p>
    <w:p>
      <w:pPr>
        <w:pStyle w:val="0"/>
        <w:jc w:val="right"/>
      </w:pPr>
      <w:r>
        <w:rPr>
          <w:sz w:val="20"/>
        </w:rPr>
        <w:t xml:space="preserve">от 08.12.2021 N 999-п</w:t>
      </w:r>
    </w:p>
    <w:p>
      <w:pPr>
        <w:pStyle w:val="0"/>
        <w:jc w:val="both"/>
      </w:pPr>
      <w:r>
        <w:rPr>
          <w:sz w:val="20"/>
        </w:rPr>
      </w:r>
    </w:p>
    <w:bookmarkStart w:id="2209" w:name="P2209"/>
    <w:bookmarkEnd w:id="2209"/>
    <w:p>
      <w:pPr>
        <w:pStyle w:val="2"/>
        <w:jc w:val="center"/>
      </w:pPr>
      <w:r>
        <w:rPr>
          <w:sz w:val="20"/>
        </w:rPr>
        <w:t xml:space="preserve">ПОКАЗАТЕЛИ ЭФФЕКТИВНОСТИ</w:t>
      </w:r>
    </w:p>
    <w:p>
      <w:pPr>
        <w:pStyle w:val="2"/>
        <w:jc w:val="center"/>
      </w:pPr>
      <w:r>
        <w:rPr>
          <w:sz w:val="20"/>
        </w:rPr>
        <w:t xml:space="preserve">ОРГАНИЗАЦИИ ОКАЗАНИЯ ГОСУДАРСТВЕННОЙ УСЛУГИ В СОЦИАЛЬНОЙ</w:t>
      </w:r>
    </w:p>
    <w:p>
      <w:pPr>
        <w:pStyle w:val="2"/>
        <w:jc w:val="center"/>
      </w:pPr>
      <w:r>
        <w:rPr>
          <w:sz w:val="20"/>
        </w:rPr>
        <w:t xml:space="preserve">СФЕРЕ "РЕАЛИЗАЦИЯ ДОПОЛНИТЕЛЬНЫХ ОБЩЕРАЗВИВАЮЩИХ ПРОГРАММ"</w:t>
      </w:r>
    </w:p>
    <w:p>
      <w:pPr>
        <w:pStyle w:val="2"/>
        <w:jc w:val="center"/>
      </w:pPr>
      <w:r>
        <w:rPr>
          <w:sz w:val="20"/>
        </w:rPr>
        <w:t xml:space="preserve">НА ТЕРРИТОРИИ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76" w:tooltip="Постановление Правительства Пермского края от 27.05.2025 N 432-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Постановлением</w:t>
              </w:r>
            </w:hyperlink>
            <w:r>
              <w:rPr>
                <w:sz w:val="20"/>
                <w:color w:val="392c69"/>
              </w:rPr>
              <w:t xml:space="preserve"> Правительства Пермского края от 27.05.2025 N 432-п)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119"/>
        <w:gridCol w:w="1834"/>
        <w:gridCol w:w="2149"/>
        <w:gridCol w:w="1417"/>
        <w:gridCol w:w="1304"/>
        <w:gridCol w:w="1744"/>
      </w:tblGrid>
      <w:tr>
        <w:tc>
          <w:tcPr>
            <w:tcW w:w="454" w:type="dxa"/>
            <w:vAlign w:val="center"/>
          </w:tcPr>
          <w:p>
            <w:pPr>
              <w:pStyle w:val="0"/>
              <w:jc w:val="center"/>
            </w:pPr>
            <w:r>
              <w:rPr>
                <w:sz w:val="20"/>
              </w:rPr>
              <w:t xml:space="preserve">N п/п</w:t>
            </w:r>
          </w:p>
        </w:tc>
        <w:tc>
          <w:tcPr>
            <w:tcW w:w="2119" w:type="dxa"/>
            <w:vAlign w:val="center"/>
          </w:tcPr>
          <w:p>
            <w:pPr>
              <w:pStyle w:val="0"/>
              <w:jc w:val="center"/>
            </w:pPr>
            <w:r>
              <w:rPr>
                <w:sz w:val="20"/>
              </w:rPr>
              <w:t xml:space="preserve">Цель</w:t>
            </w:r>
          </w:p>
        </w:tc>
        <w:tc>
          <w:tcPr>
            <w:tcW w:w="1834" w:type="dxa"/>
            <w:vAlign w:val="center"/>
          </w:tcPr>
          <w:p>
            <w:pPr>
              <w:pStyle w:val="0"/>
              <w:jc w:val="center"/>
            </w:pPr>
            <w:r>
              <w:rPr>
                <w:sz w:val="20"/>
              </w:rPr>
              <w:t xml:space="preserve">Тип индикатора</w:t>
            </w:r>
          </w:p>
        </w:tc>
        <w:tc>
          <w:tcPr>
            <w:tcW w:w="2149" w:type="dxa"/>
            <w:vAlign w:val="center"/>
          </w:tcPr>
          <w:p>
            <w:pPr>
              <w:pStyle w:val="0"/>
              <w:jc w:val="center"/>
            </w:pPr>
            <w:r>
              <w:rPr>
                <w:sz w:val="20"/>
              </w:rPr>
              <w:t xml:space="preserve">Индикатор</w:t>
            </w:r>
          </w:p>
        </w:tc>
        <w:tc>
          <w:tcPr>
            <w:tcW w:w="1417" w:type="dxa"/>
            <w:vAlign w:val="center"/>
          </w:tcPr>
          <w:p>
            <w:pPr>
              <w:pStyle w:val="0"/>
              <w:jc w:val="center"/>
            </w:pPr>
            <w:r>
              <w:rPr>
                <w:sz w:val="20"/>
              </w:rPr>
              <w:t xml:space="preserve">Базовая величина (2024 год)</w:t>
            </w:r>
          </w:p>
        </w:tc>
        <w:tc>
          <w:tcPr>
            <w:tcW w:w="1304" w:type="dxa"/>
            <w:vAlign w:val="center"/>
          </w:tcPr>
          <w:p>
            <w:pPr>
              <w:pStyle w:val="0"/>
              <w:jc w:val="center"/>
            </w:pPr>
            <w:r>
              <w:rPr>
                <w:sz w:val="20"/>
              </w:rPr>
              <w:t xml:space="preserve">Целевой ориентир на 2028 год</w:t>
            </w:r>
          </w:p>
        </w:tc>
        <w:tc>
          <w:tcPr>
            <w:tcW w:w="1744" w:type="dxa"/>
            <w:vAlign w:val="center"/>
          </w:tcPr>
          <w:p>
            <w:pPr>
              <w:pStyle w:val="0"/>
              <w:jc w:val="center"/>
            </w:pPr>
            <w:r>
              <w:rPr>
                <w:sz w:val="20"/>
              </w:rPr>
              <w:t xml:space="preserve">Ответственный исполнитель</w:t>
            </w:r>
          </w:p>
        </w:tc>
      </w:tr>
      <w:tr>
        <w:tc>
          <w:tcPr>
            <w:tcW w:w="454" w:type="dxa"/>
            <w:vAlign w:val="center"/>
          </w:tcPr>
          <w:p>
            <w:pPr>
              <w:pStyle w:val="0"/>
              <w:jc w:val="center"/>
            </w:pPr>
            <w:r>
              <w:rPr>
                <w:sz w:val="20"/>
              </w:rPr>
              <w:t xml:space="preserve">1</w:t>
            </w:r>
          </w:p>
        </w:tc>
        <w:tc>
          <w:tcPr>
            <w:tcW w:w="2119" w:type="dxa"/>
            <w:vAlign w:val="center"/>
          </w:tcPr>
          <w:p>
            <w:pPr>
              <w:pStyle w:val="0"/>
              <w:jc w:val="center"/>
            </w:pPr>
            <w:r>
              <w:rPr>
                <w:sz w:val="20"/>
              </w:rPr>
              <w:t xml:space="preserve">2</w:t>
            </w:r>
          </w:p>
        </w:tc>
        <w:tc>
          <w:tcPr>
            <w:tcW w:w="1834" w:type="dxa"/>
            <w:vAlign w:val="center"/>
          </w:tcPr>
          <w:p>
            <w:pPr>
              <w:pStyle w:val="0"/>
              <w:jc w:val="center"/>
            </w:pPr>
            <w:r>
              <w:rPr>
                <w:sz w:val="20"/>
              </w:rPr>
              <w:t xml:space="preserve">3</w:t>
            </w:r>
          </w:p>
        </w:tc>
        <w:tc>
          <w:tcPr>
            <w:tcW w:w="2149" w:type="dxa"/>
            <w:vAlign w:val="center"/>
          </w:tcPr>
          <w:p>
            <w:pPr>
              <w:pStyle w:val="0"/>
              <w:jc w:val="center"/>
            </w:pPr>
            <w:r>
              <w:rPr>
                <w:sz w:val="20"/>
              </w:rPr>
              <w:t xml:space="preserve">4</w:t>
            </w:r>
          </w:p>
        </w:tc>
        <w:tc>
          <w:tcPr>
            <w:tcW w:w="1417" w:type="dxa"/>
            <w:vAlign w:val="center"/>
          </w:tcPr>
          <w:p>
            <w:pPr>
              <w:pStyle w:val="0"/>
              <w:jc w:val="center"/>
            </w:pPr>
            <w:r>
              <w:rPr>
                <w:sz w:val="20"/>
              </w:rPr>
              <w:t xml:space="preserve">5</w:t>
            </w:r>
          </w:p>
        </w:tc>
        <w:tc>
          <w:tcPr>
            <w:tcW w:w="1304" w:type="dxa"/>
            <w:vAlign w:val="center"/>
          </w:tcPr>
          <w:p>
            <w:pPr>
              <w:pStyle w:val="0"/>
              <w:jc w:val="center"/>
            </w:pPr>
            <w:r>
              <w:rPr>
                <w:sz w:val="20"/>
              </w:rPr>
              <w:t xml:space="preserve">6</w:t>
            </w:r>
          </w:p>
        </w:tc>
        <w:tc>
          <w:tcPr>
            <w:tcW w:w="1744" w:type="dxa"/>
            <w:vAlign w:val="center"/>
          </w:tcPr>
          <w:p>
            <w:pPr>
              <w:pStyle w:val="0"/>
              <w:jc w:val="center"/>
            </w:pPr>
            <w:r>
              <w:rPr>
                <w:sz w:val="20"/>
              </w:rPr>
              <w:t xml:space="preserve">7</w:t>
            </w:r>
          </w:p>
        </w:tc>
      </w:tr>
      <w:tr>
        <w:tc>
          <w:tcPr>
            <w:tcW w:w="454" w:type="dxa"/>
            <w:vMerge w:val="restart"/>
          </w:tcPr>
          <w:p>
            <w:pPr>
              <w:pStyle w:val="0"/>
              <w:jc w:val="center"/>
            </w:pPr>
            <w:r>
              <w:rPr>
                <w:sz w:val="20"/>
              </w:rPr>
              <w:t xml:space="preserve">1</w:t>
            </w:r>
          </w:p>
        </w:tc>
        <w:tc>
          <w:tcPr>
            <w:tcW w:w="2119" w:type="dxa"/>
            <w:vMerge w:val="restart"/>
          </w:tcPr>
          <w:p>
            <w:pPr>
              <w:pStyle w:val="0"/>
            </w:pPr>
            <w:r>
              <w:rPr>
                <w:sz w:val="20"/>
              </w:rPr>
              <w:t xml:space="preserve">Улучшение условий для оказания государственных услуг некоммерческими организациями</w:t>
            </w:r>
          </w:p>
        </w:tc>
        <w:tc>
          <w:tcPr>
            <w:tcW w:w="1834" w:type="dxa"/>
          </w:tcPr>
          <w:p>
            <w:pPr>
              <w:pStyle w:val="0"/>
              <w:jc w:val="center"/>
            </w:pPr>
            <w:r>
              <w:rPr>
                <w:sz w:val="20"/>
              </w:rPr>
              <w:t xml:space="preserve">Процесс</w:t>
            </w:r>
          </w:p>
        </w:tc>
        <w:tc>
          <w:tcPr>
            <w:tcW w:w="2149" w:type="dxa"/>
          </w:tcPr>
          <w:p>
            <w:pPr>
              <w:pStyle w:val="0"/>
            </w:pPr>
            <w:r>
              <w:rPr>
                <w:sz w:val="20"/>
              </w:rPr>
              <w:t xml:space="preserve">Общее количество некоммерческих организаций, оказывающих государственные услуги в отраслях социальной сферы, которым предоставляется государственная поддержка (в том числе обучение, налоговые льготы и т.п.), единиц</w:t>
            </w:r>
          </w:p>
        </w:tc>
        <w:tc>
          <w:tcPr>
            <w:tcW w:w="1417" w:type="dxa"/>
          </w:tcPr>
          <w:p>
            <w:pPr>
              <w:pStyle w:val="0"/>
              <w:jc w:val="center"/>
            </w:pPr>
            <w:r>
              <w:rPr>
                <w:sz w:val="20"/>
              </w:rPr>
              <w:t xml:space="preserve">0</w:t>
            </w:r>
          </w:p>
        </w:tc>
        <w:tc>
          <w:tcPr>
            <w:tcW w:w="1304" w:type="dxa"/>
          </w:tcPr>
          <w:p>
            <w:pPr>
              <w:pStyle w:val="0"/>
              <w:jc w:val="center"/>
            </w:pPr>
            <w:r>
              <w:rPr>
                <w:sz w:val="20"/>
              </w:rPr>
              <w:t xml:space="preserve">0</w:t>
            </w:r>
          </w:p>
        </w:tc>
        <w:tc>
          <w:tcPr>
            <w:tcW w:w="1744" w:type="dxa"/>
          </w:tcPr>
          <w:p>
            <w:pPr>
              <w:pStyle w:val="0"/>
              <w:jc w:val="center"/>
            </w:pPr>
            <w:r>
              <w:rPr>
                <w:sz w:val="20"/>
              </w:rPr>
              <w:t xml:space="preserve">Министерство образования и науки Пермского края</w:t>
            </w:r>
          </w:p>
        </w:tc>
      </w:tr>
      <w:tr>
        <w:tc>
          <w:tcPr>
            <w:vMerge w:val="continue"/>
          </w:tcPr>
          <w:p/>
        </w:tc>
        <w:tc>
          <w:tcPr>
            <w:vMerge w:val="continue"/>
          </w:tcPr>
          <w:p/>
        </w:tc>
        <w:tc>
          <w:tcPr>
            <w:tcW w:w="1834" w:type="dxa"/>
          </w:tcPr>
          <w:p>
            <w:pPr>
              <w:pStyle w:val="0"/>
              <w:jc w:val="center"/>
            </w:pPr>
            <w:r>
              <w:rPr>
                <w:sz w:val="20"/>
              </w:rPr>
              <w:t xml:space="preserve">Промежуточный результат</w:t>
            </w:r>
          </w:p>
        </w:tc>
        <w:tc>
          <w:tcPr>
            <w:tcW w:w="2149" w:type="dxa"/>
          </w:tcPr>
          <w:p>
            <w:pPr>
              <w:pStyle w:val="0"/>
            </w:pPr>
            <w:r>
              <w:rPr>
                <w:sz w:val="20"/>
              </w:rPr>
              <w:t xml:space="preserve">Общее количество некоммерческих организаций, оказывающих государственные услуги в социальной сфере, единиц</w:t>
            </w:r>
          </w:p>
        </w:tc>
        <w:tc>
          <w:tcPr>
            <w:tcW w:w="1417" w:type="dxa"/>
          </w:tcPr>
          <w:p>
            <w:pPr>
              <w:pStyle w:val="0"/>
              <w:jc w:val="center"/>
            </w:pPr>
            <w:r>
              <w:rPr>
                <w:sz w:val="20"/>
              </w:rPr>
              <w:t xml:space="preserve">0</w:t>
            </w:r>
          </w:p>
        </w:tc>
        <w:tc>
          <w:tcPr>
            <w:tcW w:w="1304" w:type="dxa"/>
          </w:tcPr>
          <w:p>
            <w:pPr>
              <w:pStyle w:val="0"/>
              <w:jc w:val="center"/>
            </w:pPr>
            <w:r>
              <w:rPr>
                <w:sz w:val="20"/>
              </w:rPr>
              <w:t xml:space="preserve">0</w:t>
            </w:r>
          </w:p>
        </w:tc>
        <w:tc>
          <w:tcPr>
            <w:tcW w:w="1744" w:type="dxa"/>
          </w:tcPr>
          <w:p>
            <w:pPr>
              <w:pStyle w:val="0"/>
              <w:jc w:val="center"/>
            </w:pPr>
            <w:r>
              <w:rPr>
                <w:sz w:val="20"/>
              </w:rPr>
              <w:t xml:space="preserve">Министерство образования и науки Пермского края</w:t>
            </w:r>
          </w:p>
        </w:tc>
      </w:tr>
      <w:tr>
        <w:tc>
          <w:tcPr>
            <w:vMerge w:val="continue"/>
          </w:tcPr>
          <w:p/>
        </w:tc>
        <w:tc>
          <w:tcPr>
            <w:vMerge w:val="continue"/>
          </w:tcPr>
          <w:p/>
        </w:tc>
        <w:tc>
          <w:tcPr>
            <w:tcW w:w="1834" w:type="dxa"/>
            <w:vMerge w:val="restart"/>
          </w:tcPr>
          <w:p>
            <w:pPr>
              <w:pStyle w:val="0"/>
              <w:jc w:val="center"/>
            </w:pPr>
            <w:r>
              <w:rPr>
                <w:sz w:val="20"/>
              </w:rPr>
              <w:t xml:space="preserve">Итоговый результат</w:t>
            </w:r>
          </w:p>
        </w:tc>
        <w:tc>
          <w:tcPr>
            <w:tcW w:w="2149" w:type="dxa"/>
          </w:tcPr>
          <w:p>
            <w:pPr>
              <w:pStyle w:val="0"/>
            </w:pPr>
            <w:r>
              <w:rPr>
                <w:sz w:val="20"/>
              </w:rPr>
              <w:t xml:space="preserve">Количество некоммерческих организаций, оказывающих государственные услуги в социальной сфере, выбранные для реализации механизмов организации оказания государственных услуг в социальной сфере в соответствии с Федеральным </w:t>
            </w:r>
            <w:hyperlink w:history="0" r:id="rId77"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законом</w:t>
              </w:r>
            </w:hyperlink>
            <w:r>
              <w:rPr>
                <w:sz w:val="20"/>
              </w:rPr>
              <w:t xml:space="preserve"> от 13 июля 2020 г. N 189-ФЗ "О государственном (муниципальном) социальном заказе на оказание государственных (муниципальных) услуг в социальной сфере" (далее - реализация), единиц</w:t>
            </w:r>
          </w:p>
        </w:tc>
        <w:tc>
          <w:tcPr>
            <w:tcW w:w="1417" w:type="dxa"/>
          </w:tcPr>
          <w:p>
            <w:pPr>
              <w:pStyle w:val="0"/>
              <w:jc w:val="center"/>
            </w:pPr>
            <w:r>
              <w:rPr>
                <w:sz w:val="20"/>
              </w:rPr>
              <w:t xml:space="preserve">0</w:t>
            </w:r>
          </w:p>
        </w:tc>
        <w:tc>
          <w:tcPr>
            <w:tcW w:w="1304" w:type="dxa"/>
          </w:tcPr>
          <w:p>
            <w:pPr>
              <w:pStyle w:val="0"/>
              <w:jc w:val="center"/>
            </w:pPr>
            <w:r>
              <w:rPr>
                <w:sz w:val="20"/>
              </w:rPr>
              <w:t xml:space="preserve">0</w:t>
            </w:r>
          </w:p>
        </w:tc>
        <w:tc>
          <w:tcPr>
            <w:tcW w:w="1744" w:type="dxa"/>
          </w:tcPr>
          <w:p>
            <w:pPr>
              <w:pStyle w:val="0"/>
              <w:jc w:val="center"/>
            </w:pPr>
            <w:r>
              <w:rPr>
                <w:sz w:val="20"/>
              </w:rPr>
              <w:t xml:space="preserve">Министерство образования и науки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из них количество некоммерческих организаций, которым предоставляется государственная поддержка (в том числе обучение, налоговые льготы и т.п.), единиц</w:t>
            </w:r>
          </w:p>
        </w:tc>
        <w:tc>
          <w:tcPr>
            <w:tcW w:w="1417" w:type="dxa"/>
          </w:tcPr>
          <w:p>
            <w:pPr>
              <w:pStyle w:val="0"/>
              <w:jc w:val="center"/>
            </w:pPr>
            <w:r>
              <w:rPr>
                <w:sz w:val="20"/>
              </w:rPr>
              <w:t xml:space="preserve">0</w:t>
            </w:r>
          </w:p>
        </w:tc>
        <w:tc>
          <w:tcPr>
            <w:tcW w:w="1304" w:type="dxa"/>
          </w:tcPr>
          <w:p>
            <w:pPr>
              <w:pStyle w:val="0"/>
              <w:jc w:val="center"/>
            </w:pPr>
            <w:r>
              <w:rPr>
                <w:sz w:val="20"/>
              </w:rPr>
              <w:t xml:space="preserve">0</w:t>
            </w:r>
          </w:p>
        </w:tc>
        <w:tc>
          <w:tcPr>
            <w:tcW w:w="1744" w:type="dxa"/>
          </w:tcPr>
          <w:p>
            <w:pPr>
              <w:pStyle w:val="0"/>
              <w:jc w:val="center"/>
            </w:pPr>
            <w:r>
              <w:rPr>
                <w:sz w:val="20"/>
              </w:rPr>
              <w:t xml:space="preserve">Министерство образования и науки Пермского края</w:t>
            </w:r>
          </w:p>
        </w:tc>
      </w:tr>
      <w:tr>
        <w:tc>
          <w:tcPr>
            <w:tcW w:w="454" w:type="dxa"/>
            <w:vMerge w:val="restart"/>
          </w:tcPr>
          <w:p>
            <w:pPr>
              <w:pStyle w:val="0"/>
              <w:jc w:val="center"/>
            </w:pPr>
            <w:r>
              <w:rPr>
                <w:sz w:val="20"/>
              </w:rPr>
              <w:t xml:space="preserve">2</w:t>
            </w:r>
          </w:p>
        </w:tc>
        <w:tc>
          <w:tcPr>
            <w:tcW w:w="2119" w:type="dxa"/>
            <w:vMerge w:val="restart"/>
          </w:tcPr>
          <w:p>
            <w:pPr>
              <w:pStyle w:val="0"/>
            </w:pPr>
            <w:r>
              <w:rPr>
                <w:sz w:val="20"/>
              </w:rPr>
              <w:t xml:space="preserve">Усиление конкуренции при выборе негосударственных исполнителей услуг</w:t>
            </w:r>
          </w:p>
        </w:tc>
        <w:tc>
          <w:tcPr>
            <w:tcW w:w="1834" w:type="dxa"/>
            <w:vMerge w:val="restart"/>
          </w:tcPr>
          <w:p>
            <w:pPr>
              <w:pStyle w:val="0"/>
              <w:jc w:val="center"/>
            </w:pPr>
            <w:r>
              <w:rPr>
                <w:sz w:val="20"/>
              </w:rPr>
              <w:t xml:space="preserve">Промежуточный результат</w:t>
            </w:r>
          </w:p>
        </w:tc>
        <w:tc>
          <w:tcPr>
            <w:tcW w:w="2149" w:type="dxa"/>
          </w:tcPr>
          <w:p>
            <w:pPr>
              <w:pStyle w:val="0"/>
            </w:pPr>
            <w:r>
              <w:rPr>
                <w:sz w:val="20"/>
              </w:rPr>
              <w:t xml:space="preserve">Количество юридических лиц, индивидуальных предпринимателей, физических лиц - производителей товаров, работ, услуг, участвовавших в процедурах отбора исполнителей государственных услуг в социальной сфере, выбранных для реализации, (далее - исполнители услуг), единиц</w:t>
            </w:r>
          </w:p>
        </w:tc>
        <w:tc>
          <w:tcPr>
            <w:tcW w:w="1417" w:type="dxa"/>
          </w:tcPr>
          <w:p>
            <w:pPr>
              <w:pStyle w:val="0"/>
              <w:jc w:val="center"/>
            </w:pPr>
            <w:r>
              <w:rPr>
                <w:sz w:val="20"/>
              </w:rPr>
              <w:t xml:space="preserve">0</w:t>
            </w:r>
          </w:p>
        </w:tc>
        <w:tc>
          <w:tcPr>
            <w:tcW w:w="1304" w:type="dxa"/>
          </w:tcPr>
          <w:p>
            <w:pPr>
              <w:pStyle w:val="0"/>
              <w:jc w:val="center"/>
            </w:pPr>
            <w:r>
              <w:rPr>
                <w:sz w:val="20"/>
              </w:rPr>
              <w:t xml:space="preserve">0</w:t>
            </w:r>
          </w:p>
        </w:tc>
        <w:tc>
          <w:tcPr>
            <w:tcW w:w="1744" w:type="dxa"/>
          </w:tcPr>
          <w:p>
            <w:pPr>
              <w:pStyle w:val="0"/>
              <w:jc w:val="center"/>
            </w:pPr>
            <w:r>
              <w:rPr>
                <w:sz w:val="20"/>
              </w:rPr>
              <w:t xml:space="preserve">Министерство образования и науки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из них количество юридических лиц, индивидуальных предпринимателей, физических лиц - производителей товаров, работ, услуг, включенных в реестр исполнителей государственных (муниципальных) услуг в социальной сфере в соответствии с социальным сертификатом, выбранных для реализации, единиц</w:t>
            </w:r>
          </w:p>
        </w:tc>
        <w:tc>
          <w:tcPr>
            <w:tcW w:w="1417" w:type="dxa"/>
          </w:tcPr>
          <w:p>
            <w:pPr>
              <w:pStyle w:val="0"/>
              <w:jc w:val="center"/>
            </w:pPr>
            <w:r>
              <w:rPr>
                <w:sz w:val="20"/>
              </w:rPr>
              <w:t xml:space="preserve">0</w:t>
            </w:r>
          </w:p>
        </w:tc>
        <w:tc>
          <w:tcPr>
            <w:tcW w:w="1304" w:type="dxa"/>
          </w:tcPr>
          <w:p>
            <w:pPr>
              <w:pStyle w:val="0"/>
              <w:jc w:val="center"/>
            </w:pPr>
            <w:r>
              <w:rPr>
                <w:sz w:val="20"/>
              </w:rPr>
              <w:t xml:space="preserve">0</w:t>
            </w:r>
          </w:p>
        </w:tc>
        <w:tc>
          <w:tcPr>
            <w:tcW w:w="1744" w:type="dxa"/>
          </w:tcPr>
          <w:p>
            <w:pPr>
              <w:pStyle w:val="0"/>
              <w:jc w:val="center"/>
            </w:pPr>
            <w:r>
              <w:rPr>
                <w:sz w:val="20"/>
              </w:rPr>
              <w:t xml:space="preserve">Министерство образования и науки Пермского края</w:t>
            </w:r>
          </w:p>
        </w:tc>
      </w:tr>
      <w:tr>
        <w:tc>
          <w:tcPr>
            <w:vMerge w:val="continue"/>
          </w:tcPr>
          <w:p/>
        </w:tc>
        <w:tc>
          <w:tcPr>
            <w:vMerge w:val="continue"/>
          </w:tcPr>
          <w:p/>
        </w:tc>
        <w:tc>
          <w:tcPr>
            <w:tcW w:w="1834" w:type="dxa"/>
          </w:tcPr>
          <w:p>
            <w:pPr>
              <w:pStyle w:val="0"/>
              <w:jc w:val="center"/>
            </w:pPr>
            <w:r>
              <w:rPr>
                <w:sz w:val="20"/>
              </w:rPr>
              <w:t xml:space="preserve">Итоговый результат</w:t>
            </w:r>
          </w:p>
        </w:tc>
        <w:tc>
          <w:tcPr>
            <w:tcW w:w="2149" w:type="dxa"/>
          </w:tcPr>
          <w:p>
            <w:pPr>
              <w:pStyle w:val="0"/>
            </w:pPr>
            <w:r>
              <w:rPr>
                <w:sz w:val="20"/>
              </w:rPr>
              <w:t xml:space="preserve">Доля юридических лиц, не являющихся государственными учреждениями, индивидуальных предпринимателей, физических лиц - производителей товаров, работ, услуг, имеющих высокий уровень потенциала для конкуренции с государственными учреждениями при отборе исполнителей услуг в целях оказания государственных услуг в социальной сфере, выбранных для реализации в общем объеме организаций, оказывающих указанные услуги, процентов</w:t>
            </w:r>
          </w:p>
        </w:tc>
        <w:tc>
          <w:tcPr>
            <w:tcW w:w="1417" w:type="dxa"/>
          </w:tcPr>
          <w:p>
            <w:pPr>
              <w:pStyle w:val="0"/>
              <w:jc w:val="center"/>
            </w:pPr>
            <w:r>
              <w:rPr>
                <w:sz w:val="20"/>
              </w:rPr>
              <w:t xml:space="preserve">0</w:t>
            </w:r>
          </w:p>
        </w:tc>
        <w:tc>
          <w:tcPr>
            <w:tcW w:w="1304" w:type="dxa"/>
          </w:tcPr>
          <w:p>
            <w:pPr>
              <w:pStyle w:val="0"/>
              <w:jc w:val="center"/>
            </w:pPr>
            <w:r>
              <w:rPr>
                <w:sz w:val="20"/>
              </w:rPr>
              <w:t xml:space="preserve">0</w:t>
            </w:r>
          </w:p>
        </w:tc>
        <w:tc>
          <w:tcPr>
            <w:tcW w:w="1744" w:type="dxa"/>
          </w:tcPr>
          <w:p>
            <w:pPr>
              <w:pStyle w:val="0"/>
              <w:jc w:val="center"/>
            </w:pPr>
            <w:r>
              <w:rPr>
                <w:sz w:val="20"/>
              </w:rPr>
              <w:t xml:space="preserve">Министерство образования и науки Пермского края</w:t>
            </w:r>
          </w:p>
        </w:tc>
      </w:tr>
      <w:tr>
        <w:tc>
          <w:tcPr>
            <w:tcW w:w="454" w:type="dxa"/>
            <w:vMerge w:val="restart"/>
          </w:tcPr>
          <w:p>
            <w:pPr>
              <w:pStyle w:val="0"/>
              <w:jc w:val="center"/>
            </w:pPr>
            <w:r>
              <w:rPr>
                <w:sz w:val="20"/>
              </w:rPr>
              <w:t xml:space="preserve">3</w:t>
            </w:r>
          </w:p>
        </w:tc>
        <w:tc>
          <w:tcPr>
            <w:tcW w:w="2119" w:type="dxa"/>
            <w:vMerge w:val="restart"/>
          </w:tcPr>
          <w:p>
            <w:pPr>
              <w:pStyle w:val="0"/>
            </w:pPr>
            <w:r>
              <w:rPr>
                <w:sz w:val="20"/>
              </w:rPr>
              <w:t xml:space="preserve">Увеличение доступа к услугам</w:t>
            </w:r>
          </w:p>
        </w:tc>
        <w:tc>
          <w:tcPr>
            <w:tcW w:w="1834" w:type="dxa"/>
            <w:vMerge w:val="restart"/>
          </w:tcPr>
          <w:p>
            <w:pPr>
              <w:pStyle w:val="0"/>
              <w:jc w:val="center"/>
            </w:pPr>
            <w:r>
              <w:rPr>
                <w:sz w:val="20"/>
              </w:rPr>
              <w:t xml:space="preserve">Промежуточный результат</w:t>
            </w:r>
          </w:p>
        </w:tc>
        <w:tc>
          <w:tcPr>
            <w:tcW w:w="2149" w:type="dxa"/>
          </w:tcPr>
          <w:p>
            <w:pPr>
              <w:pStyle w:val="0"/>
            </w:pPr>
            <w:r>
              <w:rPr>
                <w:sz w:val="20"/>
              </w:rPr>
              <w:t xml:space="preserve">Общее 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выбранных для реализации, единиц</w:t>
            </w:r>
          </w:p>
        </w:tc>
        <w:tc>
          <w:tcPr>
            <w:tcW w:w="1417" w:type="dxa"/>
          </w:tcPr>
          <w:p>
            <w:pPr>
              <w:pStyle w:val="0"/>
              <w:jc w:val="center"/>
            </w:pPr>
            <w:r>
              <w:rPr>
                <w:sz w:val="20"/>
              </w:rPr>
              <w:t xml:space="preserve">3</w:t>
            </w:r>
          </w:p>
          <w:p>
            <w:pPr>
              <w:pStyle w:val="0"/>
              <w:jc w:val="center"/>
            </w:pPr>
            <w:r>
              <w:rPr>
                <w:sz w:val="20"/>
              </w:rPr>
              <w:t xml:space="preserve">государственных учреждения</w:t>
            </w:r>
          </w:p>
        </w:tc>
        <w:tc>
          <w:tcPr>
            <w:tcW w:w="1304" w:type="dxa"/>
          </w:tcPr>
          <w:p>
            <w:pPr>
              <w:pStyle w:val="0"/>
              <w:jc w:val="center"/>
            </w:pPr>
            <w:r>
              <w:rPr>
                <w:sz w:val="20"/>
              </w:rPr>
              <w:t xml:space="preserve">Не менее 3</w:t>
            </w:r>
          </w:p>
          <w:p>
            <w:pPr>
              <w:pStyle w:val="0"/>
              <w:jc w:val="center"/>
            </w:pPr>
            <w:r>
              <w:rPr>
                <w:sz w:val="20"/>
              </w:rPr>
              <w:t xml:space="preserve">государственных учреждений</w:t>
            </w:r>
          </w:p>
        </w:tc>
        <w:tc>
          <w:tcPr>
            <w:tcW w:w="1744" w:type="dxa"/>
          </w:tcPr>
          <w:p>
            <w:pPr>
              <w:pStyle w:val="0"/>
              <w:jc w:val="center"/>
            </w:pPr>
            <w:r>
              <w:rPr>
                <w:sz w:val="20"/>
              </w:rPr>
              <w:t xml:space="preserve">Министерство образования и науки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из них количество юридических лиц, не являющихся государственными учреждениями, индивидуальных предпринимателей, физических лиц - производителей товаров, работ, услуг, единиц</w:t>
            </w:r>
          </w:p>
        </w:tc>
        <w:tc>
          <w:tcPr>
            <w:tcW w:w="1417" w:type="dxa"/>
          </w:tcPr>
          <w:p>
            <w:pPr>
              <w:pStyle w:val="0"/>
              <w:jc w:val="center"/>
            </w:pPr>
            <w:r>
              <w:rPr>
                <w:sz w:val="20"/>
              </w:rPr>
              <w:t xml:space="preserve">0</w:t>
            </w:r>
          </w:p>
        </w:tc>
        <w:tc>
          <w:tcPr>
            <w:tcW w:w="1304" w:type="dxa"/>
          </w:tcPr>
          <w:p>
            <w:pPr>
              <w:pStyle w:val="0"/>
              <w:jc w:val="center"/>
            </w:pPr>
            <w:r>
              <w:rPr>
                <w:sz w:val="20"/>
              </w:rPr>
              <w:t xml:space="preserve">0</w:t>
            </w:r>
          </w:p>
        </w:tc>
        <w:tc>
          <w:tcPr>
            <w:tcW w:w="1744" w:type="dxa"/>
          </w:tcPr>
          <w:p>
            <w:pPr>
              <w:pStyle w:val="0"/>
              <w:jc w:val="center"/>
            </w:pPr>
            <w:r>
              <w:rPr>
                <w:sz w:val="20"/>
              </w:rPr>
              <w:t xml:space="preserve">Министерство образования и науки Пермского края</w:t>
            </w:r>
          </w:p>
        </w:tc>
      </w:tr>
      <w:tr>
        <w:tc>
          <w:tcPr>
            <w:vMerge w:val="continue"/>
          </w:tcPr>
          <w:p/>
        </w:tc>
        <w:tc>
          <w:tcPr>
            <w:vMerge w:val="continue"/>
          </w:tcPr>
          <w:p/>
        </w:tc>
        <w:tc>
          <w:tcPr>
            <w:tcW w:w="1834" w:type="dxa"/>
            <w:vMerge w:val="restart"/>
          </w:tcPr>
          <w:p>
            <w:pPr>
              <w:pStyle w:val="0"/>
              <w:jc w:val="center"/>
            </w:pPr>
            <w:r>
              <w:rPr>
                <w:sz w:val="20"/>
              </w:rPr>
              <w:t xml:space="preserve">Итоговый результат</w:t>
            </w:r>
          </w:p>
        </w:tc>
        <w:tc>
          <w:tcPr>
            <w:tcW w:w="2149" w:type="dxa"/>
          </w:tcPr>
          <w:p>
            <w:pPr>
              <w:pStyle w:val="0"/>
            </w:pPr>
            <w:r>
              <w:rPr>
                <w:sz w:val="20"/>
              </w:rPr>
              <w:t xml:space="preserve">Общее количество потребителей государственных услуг в социальной сфере, выбранных для реализации, человек</w:t>
            </w:r>
          </w:p>
        </w:tc>
        <w:tc>
          <w:tcPr>
            <w:tcW w:w="1417" w:type="dxa"/>
          </w:tcPr>
          <w:p>
            <w:pPr>
              <w:pStyle w:val="0"/>
              <w:jc w:val="center"/>
            </w:pPr>
            <w:r>
              <w:rPr>
                <w:sz w:val="20"/>
              </w:rPr>
              <w:t xml:space="preserve">600000</w:t>
            </w:r>
          </w:p>
        </w:tc>
        <w:tc>
          <w:tcPr>
            <w:tcW w:w="1304" w:type="dxa"/>
          </w:tcPr>
          <w:p>
            <w:pPr>
              <w:pStyle w:val="0"/>
              <w:jc w:val="center"/>
            </w:pPr>
            <w:r>
              <w:rPr>
                <w:sz w:val="20"/>
              </w:rPr>
              <w:t xml:space="preserve">Не менее 600000</w:t>
            </w:r>
          </w:p>
        </w:tc>
        <w:tc>
          <w:tcPr>
            <w:tcW w:w="1744" w:type="dxa"/>
          </w:tcPr>
          <w:p>
            <w:pPr>
              <w:pStyle w:val="0"/>
              <w:jc w:val="center"/>
            </w:pPr>
            <w:r>
              <w:rPr>
                <w:sz w:val="20"/>
              </w:rPr>
              <w:t xml:space="preserve">Министерство образования и науки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Количество потребителей услуг, получивших государственную услугу в социальной сфере, выбранную для реализации, у исполнителей услуг, не являющихся государственными учреждениями, человек</w:t>
            </w:r>
          </w:p>
        </w:tc>
        <w:tc>
          <w:tcPr>
            <w:tcW w:w="1417" w:type="dxa"/>
          </w:tcPr>
          <w:p>
            <w:pPr>
              <w:pStyle w:val="0"/>
              <w:jc w:val="center"/>
            </w:pPr>
            <w:r>
              <w:rPr>
                <w:sz w:val="20"/>
              </w:rPr>
              <w:t xml:space="preserve">0</w:t>
            </w:r>
          </w:p>
        </w:tc>
        <w:tc>
          <w:tcPr>
            <w:tcW w:w="1304" w:type="dxa"/>
          </w:tcPr>
          <w:p>
            <w:pPr>
              <w:pStyle w:val="0"/>
              <w:jc w:val="center"/>
            </w:pPr>
            <w:r>
              <w:rPr>
                <w:sz w:val="20"/>
              </w:rPr>
              <w:t xml:space="preserve">0</w:t>
            </w:r>
          </w:p>
        </w:tc>
        <w:tc>
          <w:tcPr>
            <w:tcW w:w="1744" w:type="dxa"/>
          </w:tcPr>
          <w:p>
            <w:pPr>
              <w:pStyle w:val="0"/>
              <w:jc w:val="center"/>
            </w:pPr>
            <w:r>
              <w:rPr>
                <w:sz w:val="20"/>
              </w:rPr>
              <w:t xml:space="preserve">Министерство образования и науки Пермского края</w:t>
            </w:r>
          </w:p>
        </w:tc>
      </w:tr>
      <w:tr>
        <w:tc>
          <w:tcPr>
            <w:tcW w:w="454" w:type="dxa"/>
            <w:vMerge w:val="restart"/>
          </w:tcPr>
          <w:p>
            <w:pPr>
              <w:pStyle w:val="0"/>
              <w:jc w:val="center"/>
            </w:pPr>
            <w:r>
              <w:rPr>
                <w:sz w:val="20"/>
              </w:rPr>
              <w:t xml:space="preserve">4</w:t>
            </w:r>
          </w:p>
        </w:tc>
        <w:tc>
          <w:tcPr>
            <w:tcW w:w="2119" w:type="dxa"/>
            <w:vMerge w:val="restart"/>
          </w:tcPr>
          <w:p>
            <w:pPr>
              <w:pStyle w:val="0"/>
            </w:pPr>
            <w:r>
              <w:rPr>
                <w:sz w:val="20"/>
              </w:rPr>
              <w:t xml:space="preserve">Повышение качества оказанных услуг</w:t>
            </w:r>
          </w:p>
        </w:tc>
        <w:tc>
          <w:tcPr>
            <w:tcW w:w="1834" w:type="dxa"/>
            <w:vMerge w:val="restart"/>
          </w:tcPr>
          <w:p>
            <w:pPr>
              <w:pStyle w:val="0"/>
              <w:jc w:val="center"/>
            </w:pPr>
            <w:r>
              <w:rPr>
                <w:sz w:val="20"/>
              </w:rPr>
              <w:t xml:space="preserve">Процесс</w:t>
            </w:r>
          </w:p>
        </w:tc>
        <w:tc>
          <w:tcPr>
            <w:tcW w:w="2149" w:type="dxa"/>
          </w:tcPr>
          <w:p>
            <w:pPr>
              <w:pStyle w:val="0"/>
            </w:pPr>
            <w:r>
              <w:rPr>
                <w:sz w:val="20"/>
              </w:rPr>
              <w:t xml:space="preserve">Осуществление стандартов (порядков) оказания государственных услуг в социальной сфере, выбранных для реализации, и минимальных требований к качеству их оказания</w:t>
            </w:r>
          </w:p>
        </w:tc>
        <w:tc>
          <w:tcPr>
            <w:tcW w:w="1417" w:type="dxa"/>
          </w:tcPr>
          <w:p>
            <w:pPr>
              <w:pStyle w:val="0"/>
              <w:jc w:val="center"/>
            </w:pPr>
            <w:r>
              <w:rPr>
                <w:sz w:val="20"/>
              </w:rPr>
              <w:t xml:space="preserve">да</w:t>
            </w:r>
          </w:p>
        </w:tc>
        <w:tc>
          <w:tcPr>
            <w:tcW w:w="1304" w:type="dxa"/>
          </w:tcPr>
          <w:p>
            <w:pPr>
              <w:pStyle w:val="0"/>
              <w:jc w:val="center"/>
            </w:pPr>
            <w:r>
              <w:rPr>
                <w:sz w:val="20"/>
              </w:rPr>
              <w:t xml:space="preserve">да</w:t>
            </w:r>
          </w:p>
        </w:tc>
        <w:tc>
          <w:tcPr>
            <w:tcW w:w="1744" w:type="dxa"/>
          </w:tcPr>
          <w:p>
            <w:pPr>
              <w:pStyle w:val="0"/>
              <w:jc w:val="center"/>
            </w:pPr>
            <w:r>
              <w:rPr>
                <w:sz w:val="20"/>
              </w:rPr>
              <w:t xml:space="preserve">Министерство образования и науки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Создание системы мониторинга и оценки (в том числе информационной системы при наличии возможности) качества оказания услуг в социальной сфере, выбранных для реализации</w:t>
            </w:r>
          </w:p>
        </w:tc>
        <w:tc>
          <w:tcPr>
            <w:tcW w:w="1417" w:type="dxa"/>
          </w:tcPr>
          <w:p>
            <w:pPr>
              <w:pStyle w:val="0"/>
              <w:jc w:val="center"/>
            </w:pPr>
            <w:r>
              <w:rPr>
                <w:sz w:val="20"/>
              </w:rPr>
              <w:t xml:space="preserve">да</w:t>
            </w:r>
          </w:p>
        </w:tc>
        <w:tc>
          <w:tcPr>
            <w:tcW w:w="1304" w:type="dxa"/>
          </w:tcPr>
          <w:p>
            <w:pPr>
              <w:pStyle w:val="0"/>
              <w:jc w:val="center"/>
            </w:pPr>
            <w:r>
              <w:rPr>
                <w:sz w:val="20"/>
              </w:rPr>
              <w:t xml:space="preserve">да</w:t>
            </w:r>
          </w:p>
        </w:tc>
        <w:tc>
          <w:tcPr>
            <w:tcW w:w="1744" w:type="dxa"/>
          </w:tcPr>
          <w:p>
            <w:pPr>
              <w:pStyle w:val="0"/>
              <w:jc w:val="center"/>
            </w:pPr>
            <w:r>
              <w:rPr>
                <w:sz w:val="20"/>
              </w:rPr>
              <w:t xml:space="preserve">Министерство образования и науки Пермского края</w:t>
            </w:r>
          </w:p>
        </w:tc>
      </w:tr>
      <w:tr>
        <w:tc>
          <w:tcPr>
            <w:vMerge w:val="continue"/>
          </w:tcPr>
          <w:p/>
        </w:tc>
        <w:tc>
          <w:tcPr>
            <w:vMerge w:val="continue"/>
          </w:tcPr>
          <w:p/>
        </w:tc>
        <w:tc>
          <w:tcPr>
            <w:vMerge w:val="continue"/>
          </w:tcPr>
          <w:p/>
        </w:tc>
        <w:tc>
          <w:tcPr>
            <w:tcW w:w="2149" w:type="dxa"/>
          </w:tcPr>
          <w:p>
            <w:pPr>
              <w:pStyle w:val="0"/>
            </w:pPr>
            <w:r>
              <w:rPr>
                <w:sz w:val="20"/>
              </w:rPr>
              <w:t xml:space="preserve">Наличие в исполнительном органе государственной власти Пермского края, осуществляющем регулирование оказания государственных услуг в социальной сфере, выбранных для реализации, структурного подразделения, осуществляющего мониторинг оказания таких услуг в соответствии со стандартом (порядком) их оказания, а также перечня мероприятий по проведению указанного мониторинга и показателей реализации таких мероприятий (далее - чек-лист)</w:t>
            </w:r>
          </w:p>
        </w:tc>
        <w:tc>
          <w:tcPr>
            <w:tcW w:w="1417" w:type="dxa"/>
          </w:tcPr>
          <w:p>
            <w:pPr>
              <w:pStyle w:val="0"/>
              <w:jc w:val="center"/>
            </w:pPr>
            <w:r>
              <w:rPr>
                <w:sz w:val="20"/>
              </w:rPr>
              <w:t xml:space="preserve">да</w:t>
            </w:r>
          </w:p>
        </w:tc>
        <w:tc>
          <w:tcPr>
            <w:tcW w:w="1304" w:type="dxa"/>
          </w:tcPr>
          <w:p>
            <w:pPr>
              <w:pStyle w:val="0"/>
              <w:jc w:val="center"/>
            </w:pPr>
            <w:r>
              <w:rPr>
                <w:sz w:val="20"/>
              </w:rPr>
              <w:t xml:space="preserve">да</w:t>
            </w:r>
          </w:p>
        </w:tc>
        <w:tc>
          <w:tcPr>
            <w:tcW w:w="1744" w:type="dxa"/>
          </w:tcPr>
          <w:p>
            <w:pPr>
              <w:pStyle w:val="0"/>
              <w:jc w:val="center"/>
            </w:pPr>
            <w:r>
              <w:rPr>
                <w:sz w:val="20"/>
              </w:rPr>
              <w:t xml:space="preserve">Министерство образования и науки Пермского края</w:t>
            </w:r>
          </w:p>
        </w:tc>
      </w:tr>
      <w:tr>
        <w:tc>
          <w:tcPr>
            <w:vMerge w:val="continue"/>
          </w:tcPr>
          <w:p/>
        </w:tc>
        <w:tc>
          <w:tcPr>
            <w:vMerge w:val="continue"/>
          </w:tcPr>
          <w:p/>
        </w:tc>
        <w:tc>
          <w:tcPr>
            <w:tcW w:w="1834" w:type="dxa"/>
          </w:tcPr>
          <w:p>
            <w:pPr>
              <w:pStyle w:val="0"/>
              <w:jc w:val="center"/>
            </w:pPr>
            <w:r>
              <w:rPr>
                <w:sz w:val="20"/>
              </w:rPr>
              <w:t xml:space="preserve">Промежуточный результат</w:t>
            </w:r>
          </w:p>
        </w:tc>
        <w:tc>
          <w:tcPr>
            <w:tcW w:w="2149" w:type="dxa"/>
          </w:tcPr>
          <w:p>
            <w:pPr>
              <w:pStyle w:val="0"/>
            </w:pPr>
            <w:r>
              <w:rPr>
                <w:sz w:val="20"/>
              </w:rPr>
              <w:t xml:space="preserve">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выбранные для реализации, проводящих мониторинг оказания таких услуг в соответствии со стандартом (порядком) их оказания, единиц</w:t>
            </w:r>
          </w:p>
        </w:tc>
        <w:tc>
          <w:tcPr>
            <w:tcW w:w="1417" w:type="dxa"/>
          </w:tcPr>
          <w:p>
            <w:pPr>
              <w:pStyle w:val="0"/>
              <w:jc w:val="center"/>
            </w:pPr>
            <w:r>
              <w:rPr>
                <w:sz w:val="20"/>
              </w:rPr>
              <w:t xml:space="preserve">3</w:t>
            </w:r>
          </w:p>
          <w:p>
            <w:pPr>
              <w:pStyle w:val="0"/>
              <w:jc w:val="center"/>
            </w:pPr>
            <w:r>
              <w:rPr>
                <w:sz w:val="20"/>
              </w:rPr>
              <w:t xml:space="preserve">государственных учреждения</w:t>
            </w:r>
          </w:p>
        </w:tc>
        <w:tc>
          <w:tcPr>
            <w:tcW w:w="1304" w:type="dxa"/>
          </w:tcPr>
          <w:p>
            <w:pPr>
              <w:pStyle w:val="0"/>
              <w:jc w:val="center"/>
            </w:pPr>
            <w:r>
              <w:rPr>
                <w:sz w:val="20"/>
              </w:rPr>
              <w:t xml:space="preserve">Не менее 3</w:t>
            </w:r>
          </w:p>
          <w:p>
            <w:pPr>
              <w:pStyle w:val="0"/>
              <w:jc w:val="center"/>
            </w:pPr>
            <w:r>
              <w:rPr>
                <w:sz w:val="20"/>
              </w:rPr>
              <w:t xml:space="preserve">государственных учреждений</w:t>
            </w:r>
          </w:p>
        </w:tc>
        <w:tc>
          <w:tcPr>
            <w:tcW w:w="1744" w:type="dxa"/>
          </w:tcPr>
          <w:p>
            <w:pPr>
              <w:pStyle w:val="0"/>
              <w:jc w:val="center"/>
            </w:pPr>
            <w:r>
              <w:rPr>
                <w:sz w:val="20"/>
              </w:rPr>
              <w:t xml:space="preserve">Министерство образования и науки Пермского края</w:t>
            </w:r>
          </w:p>
        </w:tc>
      </w:tr>
      <w:tr>
        <w:tc>
          <w:tcPr>
            <w:vMerge w:val="continue"/>
          </w:tcPr>
          <w:p/>
        </w:tc>
        <w:tc>
          <w:tcPr>
            <w:vMerge w:val="continue"/>
          </w:tcPr>
          <w:p/>
        </w:tc>
        <w:tc>
          <w:tcPr>
            <w:tcW w:w="1834" w:type="dxa"/>
          </w:tcPr>
          <w:p>
            <w:pPr>
              <w:pStyle w:val="0"/>
              <w:jc w:val="center"/>
            </w:pPr>
            <w:r>
              <w:rPr>
                <w:sz w:val="20"/>
              </w:rPr>
              <w:t xml:space="preserve">Итоговый результат</w:t>
            </w:r>
          </w:p>
        </w:tc>
        <w:tc>
          <w:tcPr>
            <w:tcW w:w="2149" w:type="dxa"/>
          </w:tcPr>
          <w:p>
            <w:pPr>
              <w:pStyle w:val="0"/>
            </w:pPr>
            <w:r>
              <w:rPr>
                <w:sz w:val="20"/>
              </w:rPr>
              <w:t xml:space="preserve">Доля соответствия показателей, определенных в рамках мероприятий по проведению мониторинга оказания государственных услуг в социальной сфере, выбранных для реализации, показателям, включенным в чек-лист, определенная в ходе указанного мониторинга, проводимого структурным подразделением, процентов</w:t>
            </w:r>
          </w:p>
        </w:tc>
        <w:tc>
          <w:tcPr>
            <w:tcW w:w="1417" w:type="dxa"/>
          </w:tcPr>
          <w:p>
            <w:pPr>
              <w:pStyle w:val="0"/>
              <w:jc w:val="center"/>
            </w:pPr>
            <w:r>
              <w:rPr>
                <w:sz w:val="20"/>
              </w:rPr>
              <w:t xml:space="preserve">100,0</w:t>
            </w:r>
          </w:p>
        </w:tc>
        <w:tc>
          <w:tcPr>
            <w:tcW w:w="1304" w:type="dxa"/>
          </w:tcPr>
          <w:p>
            <w:pPr>
              <w:pStyle w:val="0"/>
              <w:jc w:val="center"/>
            </w:pPr>
            <w:r>
              <w:rPr>
                <w:sz w:val="20"/>
              </w:rPr>
              <w:t xml:space="preserve">100,0</w:t>
            </w:r>
          </w:p>
        </w:tc>
        <w:tc>
          <w:tcPr>
            <w:tcW w:w="1744" w:type="dxa"/>
          </w:tcPr>
          <w:p>
            <w:pPr>
              <w:pStyle w:val="0"/>
              <w:jc w:val="center"/>
            </w:pPr>
            <w:r>
              <w:rPr>
                <w:sz w:val="20"/>
              </w:rPr>
              <w:t xml:space="preserve">Министерство образования и науки Пермского края</w:t>
            </w:r>
          </w:p>
        </w:tc>
      </w:tr>
      <w:tr>
        <w:tc>
          <w:tcPr>
            <w:tcW w:w="454" w:type="dxa"/>
          </w:tcPr>
          <w:p>
            <w:pPr>
              <w:pStyle w:val="0"/>
              <w:jc w:val="center"/>
            </w:pPr>
            <w:r>
              <w:rPr>
                <w:sz w:val="20"/>
              </w:rPr>
              <w:t xml:space="preserve">5</w:t>
            </w:r>
          </w:p>
        </w:tc>
        <w:tc>
          <w:tcPr>
            <w:tcW w:w="2119" w:type="dxa"/>
          </w:tcPr>
          <w:p>
            <w:pPr>
              <w:pStyle w:val="0"/>
            </w:pPr>
            <w:r>
              <w:rPr>
                <w:sz w:val="20"/>
              </w:rPr>
              <w:t xml:space="preserve">Рост удовлетворенности граждан оказанием государственных услуг в социальной сфере</w:t>
            </w:r>
          </w:p>
        </w:tc>
        <w:tc>
          <w:tcPr>
            <w:tcW w:w="1834" w:type="dxa"/>
          </w:tcPr>
          <w:p>
            <w:pPr>
              <w:pStyle w:val="0"/>
              <w:jc w:val="center"/>
            </w:pPr>
            <w:r>
              <w:rPr>
                <w:sz w:val="20"/>
              </w:rPr>
              <w:t xml:space="preserve">Итоговый результат</w:t>
            </w:r>
          </w:p>
        </w:tc>
        <w:tc>
          <w:tcPr>
            <w:tcW w:w="2149" w:type="dxa"/>
          </w:tcPr>
          <w:p>
            <w:pPr>
              <w:pStyle w:val="0"/>
            </w:pPr>
            <w:r>
              <w:rPr>
                <w:sz w:val="20"/>
              </w:rPr>
              <w:t xml:space="preserve">Доля потребителей услуг, удовлетворенных качеством государственных услуг в социальной сфере, выбранных для реализации, оказанных исполнителем услуг, от общего числа потребителей услуг, определенная по результатам мониторинга удовлетворенности потребителей услуг, процентов</w:t>
            </w:r>
          </w:p>
        </w:tc>
        <w:tc>
          <w:tcPr>
            <w:tcW w:w="1417" w:type="dxa"/>
          </w:tcPr>
          <w:p>
            <w:pPr>
              <w:pStyle w:val="0"/>
              <w:jc w:val="center"/>
            </w:pPr>
            <w:r>
              <w:rPr>
                <w:sz w:val="20"/>
              </w:rPr>
              <w:t xml:space="preserve">95,0</w:t>
            </w:r>
          </w:p>
        </w:tc>
        <w:tc>
          <w:tcPr>
            <w:tcW w:w="1304" w:type="dxa"/>
          </w:tcPr>
          <w:p>
            <w:pPr>
              <w:pStyle w:val="0"/>
              <w:jc w:val="center"/>
            </w:pPr>
            <w:r>
              <w:rPr>
                <w:sz w:val="20"/>
              </w:rPr>
              <w:t xml:space="preserve">100,0</w:t>
            </w:r>
          </w:p>
        </w:tc>
        <w:tc>
          <w:tcPr>
            <w:tcW w:w="1744" w:type="dxa"/>
          </w:tcPr>
          <w:p>
            <w:pPr>
              <w:pStyle w:val="0"/>
              <w:jc w:val="center"/>
            </w:pPr>
            <w:r>
              <w:rPr>
                <w:sz w:val="20"/>
              </w:rPr>
              <w:t xml:space="preserve">Министерство образования и науки Пермского края</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w:t>
      </w:r>
    </w:p>
    <w:p>
      <w:pPr>
        <w:pStyle w:val="0"/>
        <w:jc w:val="right"/>
      </w:pPr>
      <w:r>
        <w:rPr>
          <w:sz w:val="20"/>
        </w:rPr>
        <w:t xml:space="preserve">Пермского края</w:t>
      </w:r>
    </w:p>
    <w:p>
      <w:pPr>
        <w:pStyle w:val="0"/>
        <w:jc w:val="right"/>
      </w:pPr>
      <w:r>
        <w:rPr>
          <w:sz w:val="20"/>
        </w:rPr>
        <w:t xml:space="preserve">от 08.12.2021 N 999-п</w:t>
      </w:r>
    </w:p>
    <w:p>
      <w:pPr>
        <w:pStyle w:val="0"/>
        <w:jc w:val="both"/>
      </w:pPr>
      <w:r>
        <w:rPr>
          <w:sz w:val="20"/>
        </w:rPr>
      </w:r>
    </w:p>
    <w:bookmarkStart w:id="2334" w:name="P2334"/>
    <w:bookmarkEnd w:id="2334"/>
    <w:p>
      <w:pPr>
        <w:pStyle w:val="2"/>
        <w:jc w:val="center"/>
      </w:pPr>
      <w:r>
        <w:rPr>
          <w:sz w:val="20"/>
        </w:rPr>
        <w:t xml:space="preserve">ПЛАН</w:t>
      </w:r>
    </w:p>
    <w:p>
      <w:pPr>
        <w:pStyle w:val="2"/>
        <w:jc w:val="center"/>
      </w:pPr>
      <w:r>
        <w:rPr>
          <w:sz w:val="20"/>
        </w:rPr>
        <w:t xml:space="preserve">ДОСТИЖЕНИЯ ПОКАЗАТЕЛЕЙ ЭФФЕКТИВНОСТИ ОРГАНИЗАЦИИ ОКАЗАНИЯ</w:t>
      </w:r>
    </w:p>
    <w:p>
      <w:pPr>
        <w:pStyle w:val="2"/>
        <w:jc w:val="center"/>
      </w:pPr>
      <w:r>
        <w:rPr>
          <w:sz w:val="20"/>
        </w:rPr>
        <w:t xml:space="preserve">ГОСУДАРСТВЕННЫХ УСЛУГ В СОЦИАЛЬНОЙ СФЕРЕ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 </w:t>
            </w:r>
            <w:hyperlink w:history="0" r:id="rId78" w:tooltip="Постановление Правительства Пермского края от 27.05.2025 N 432-п &quot;О внесении изменений в постановление Правительства Пермского края от 08 декабря 2021 г. N 999-п &quot;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quot; {КонсультантПлюс}">
              <w:r>
                <w:rPr>
                  <w:sz w:val="20"/>
                  <w:color w:val="0000ff"/>
                </w:rPr>
                <w:t xml:space="preserve">Постановлением</w:t>
              </w:r>
            </w:hyperlink>
            <w:r>
              <w:rPr>
                <w:sz w:val="20"/>
                <w:color w:val="392c69"/>
              </w:rPr>
              <w:t xml:space="preserve"> Правительства Пермского края от 27.05.2025 N 432-п)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164"/>
        <w:gridCol w:w="2835"/>
        <w:gridCol w:w="1361"/>
        <w:gridCol w:w="1474"/>
        <w:gridCol w:w="1924"/>
      </w:tblGrid>
      <w:tr>
        <w:tc>
          <w:tcPr>
            <w:tcW w:w="454" w:type="dxa"/>
            <w:vAlign w:val="center"/>
          </w:tcPr>
          <w:p>
            <w:pPr>
              <w:pStyle w:val="0"/>
              <w:jc w:val="center"/>
            </w:pPr>
            <w:r>
              <w:rPr>
                <w:sz w:val="20"/>
              </w:rPr>
              <w:t xml:space="preserve">N п/п</w:t>
            </w:r>
          </w:p>
        </w:tc>
        <w:tc>
          <w:tcPr>
            <w:tcW w:w="2164" w:type="dxa"/>
            <w:vAlign w:val="center"/>
          </w:tcPr>
          <w:p>
            <w:pPr>
              <w:pStyle w:val="0"/>
              <w:jc w:val="center"/>
            </w:pPr>
            <w:r>
              <w:rPr>
                <w:sz w:val="20"/>
              </w:rPr>
              <w:t xml:space="preserve">Этапы</w:t>
            </w:r>
          </w:p>
        </w:tc>
        <w:tc>
          <w:tcPr>
            <w:tcW w:w="2835" w:type="dxa"/>
            <w:vAlign w:val="center"/>
          </w:tcPr>
          <w:p>
            <w:pPr>
              <w:pStyle w:val="0"/>
              <w:jc w:val="center"/>
            </w:pPr>
            <w:r>
              <w:rPr>
                <w:sz w:val="20"/>
              </w:rPr>
              <w:t xml:space="preserve">Мероприятие</w:t>
            </w:r>
          </w:p>
        </w:tc>
        <w:tc>
          <w:tcPr>
            <w:tcW w:w="1361" w:type="dxa"/>
            <w:vAlign w:val="center"/>
          </w:tcPr>
          <w:p>
            <w:pPr>
              <w:pStyle w:val="0"/>
              <w:jc w:val="center"/>
            </w:pPr>
            <w:r>
              <w:rPr>
                <w:sz w:val="20"/>
              </w:rPr>
              <w:t xml:space="preserve">Срок исполнения</w:t>
            </w:r>
          </w:p>
        </w:tc>
        <w:tc>
          <w:tcPr>
            <w:tcW w:w="1474" w:type="dxa"/>
            <w:vAlign w:val="center"/>
          </w:tcPr>
          <w:p>
            <w:pPr>
              <w:pStyle w:val="0"/>
              <w:jc w:val="center"/>
            </w:pPr>
            <w:r>
              <w:rPr>
                <w:sz w:val="20"/>
              </w:rPr>
              <w:t xml:space="preserve">Результат</w:t>
            </w:r>
          </w:p>
        </w:tc>
        <w:tc>
          <w:tcPr>
            <w:tcW w:w="1924" w:type="dxa"/>
            <w:vAlign w:val="center"/>
          </w:tcPr>
          <w:p>
            <w:pPr>
              <w:pStyle w:val="0"/>
              <w:jc w:val="center"/>
            </w:pPr>
            <w:r>
              <w:rPr>
                <w:sz w:val="20"/>
              </w:rPr>
              <w:t xml:space="preserve">Ответственные исполнители</w:t>
            </w:r>
          </w:p>
        </w:tc>
      </w:tr>
      <w:tr>
        <w:tc>
          <w:tcPr>
            <w:tcW w:w="454" w:type="dxa"/>
            <w:vAlign w:val="center"/>
          </w:tcPr>
          <w:p>
            <w:pPr>
              <w:pStyle w:val="0"/>
              <w:jc w:val="center"/>
            </w:pPr>
            <w:r>
              <w:rPr>
                <w:sz w:val="20"/>
              </w:rPr>
              <w:t xml:space="preserve">1</w:t>
            </w:r>
          </w:p>
        </w:tc>
        <w:tc>
          <w:tcPr>
            <w:tcW w:w="2164" w:type="dxa"/>
            <w:vAlign w:val="center"/>
          </w:tcPr>
          <w:p>
            <w:pPr>
              <w:pStyle w:val="0"/>
              <w:jc w:val="center"/>
            </w:pPr>
            <w:r>
              <w:rPr>
                <w:sz w:val="20"/>
              </w:rPr>
              <w:t xml:space="preserve">2</w:t>
            </w:r>
          </w:p>
        </w:tc>
        <w:tc>
          <w:tcPr>
            <w:tcW w:w="2835" w:type="dxa"/>
            <w:vAlign w:val="center"/>
          </w:tcPr>
          <w:p>
            <w:pPr>
              <w:pStyle w:val="0"/>
              <w:jc w:val="center"/>
            </w:pPr>
            <w:r>
              <w:rPr>
                <w:sz w:val="20"/>
              </w:rPr>
              <w:t xml:space="preserve">3</w:t>
            </w:r>
          </w:p>
        </w:tc>
        <w:tc>
          <w:tcPr>
            <w:tcW w:w="1361" w:type="dxa"/>
            <w:vAlign w:val="center"/>
          </w:tcPr>
          <w:p>
            <w:pPr>
              <w:pStyle w:val="0"/>
              <w:jc w:val="center"/>
            </w:pPr>
            <w:r>
              <w:rPr>
                <w:sz w:val="20"/>
              </w:rPr>
              <w:t xml:space="preserve">4</w:t>
            </w:r>
          </w:p>
        </w:tc>
        <w:tc>
          <w:tcPr>
            <w:tcW w:w="1474" w:type="dxa"/>
            <w:vAlign w:val="center"/>
          </w:tcPr>
          <w:p>
            <w:pPr>
              <w:pStyle w:val="0"/>
              <w:jc w:val="center"/>
            </w:pPr>
            <w:r>
              <w:rPr>
                <w:sz w:val="20"/>
              </w:rPr>
              <w:t xml:space="preserve">5</w:t>
            </w:r>
          </w:p>
        </w:tc>
        <w:tc>
          <w:tcPr>
            <w:tcW w:w="1924" w:type="dxa"/>
            <w:vAlign w:val="center"/>
          </w:tcPr>
          <w:p>
            <w:pPr>
              <w:pStyle w:val="0"/>
              <w:jc w:val="center"/>
            </w:pPr>
            <w:r>
              <w:rPr>
                <w:sz w:val="20"/>
              </w:rPr>
              <w:t xml:space="preserve">6</w:t>
            </w:r>
          </w:p>
        </w:tc>
      </w:tr>
      <w:tr>
        <w:tc>
          <w:tcPr>
            <w:tcW w:w="454" w:type="dxa"/>
            <w:vMerge w:val="restart"/>
          </w:tcPr>
          <w:p>
            <w:pPr>
              <w:pStyle w:val="0"/>
              <w:jc w:val="center"/>
            </w:pPr>
            <w:r>
              <w:rPr>
                <w:sz w:val="20"/>
              </w:rPr>
              <w:t xml:space="preserve">1</w:t>
            </w:r>
          </w:p>
        </w:tc>
        <w:tc>
          <w:tcPr>
            <w:tcW w:w="2164" w:type="dxa"/>
            <w:vMerge w:val="restart"/>
          </w:tcPr>
          <w:p>
            <w:pPr>
              <w:pStyle w:val="0"/>
            </w:pPr>
            <w:r>
              <w:rPr>
                <w:sz w:val="20"/>
              </w:rPr>
              <w:t xml:space="preserve">Проведение организационных мероприятий, обеспечивающих реализацию положений Федерального </w:t>
            </w:r>
            <w:hyperlink w:history="0" r:id="rId79"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закона</w:t>
              </w:r>
            </w:hyperlink>
            <w:r>
              <w:rPr>
                <w:sz w:val="20"/>
              </w:rPr>
              <w:t xml:space="preserve"> от 13 июля 2020 г. N 189-ФЗ "О государственном (муниципальном) социальном заказе на оказание государственных (муниципальных) услуг в социальной сфере" (далее - Федеральный закон N 189-ФЗ)</w:t>
            </w:r>
          </w:p>
        </w:tc>
        <w:tc>
          <w:tcPr>
            <w:tcW w:w="2835" w:type="dxa"/>
          </w:tcPr>
          <w:p>
            <w:pPr>
              <w:pStyle w:val="0"/>
            </w:pPr>
            <w:r>
              <w:rPr>
                <w:sz w:val="20"/>
              </w:rPr>
              <w:t xml:space="preserve">1.1. Организация размещения информации и документов, формирование которых предусмотрено Федеральным </w:t>
            </w:r>
            <w:hyperlink w:history="0" r:id="rId80"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законом</w:t>
              </w:r>
            </w:hyperlink>
            <w:r>
              <w:rPr>
                <w:sz w:val="20"/>
              </w:rPr>
              <w:t xml:space="preserve"> N 189-ФЗ, на Едином портале бюджетной системы Российской Федерации в информационно-телекоммуникационной сети "Интернет" в соответствии с бюджетным законодательством Российской Федерации</w:t>
            </w:r>
          </w:p>
        </w:tc>
        <w:tc>
          <w:tcPr>
            <w:tcW w:w="1361" w:type="dxa"/>
          </w:tcPr>
          <w:p>
            <w:pPr>
              <w:pStyle w:val="0"/>
              <w:jc w:val="center"/>
            </w:pPr>
            <w:r>
              <w:rPr>
                <w:sz w:val="20"/>
              </w:rPr>
              <w:t xml:space="preserve">В течение года</w:t>
            </w:r>
          </w:p>
        </w:tc>
        <w:tc>
          <w:tcPr>
            <w:tcW w:w="1474" w:type="dxa"/>
          </w:tcPr>
          <w:p>
            <w:pPr>
              <w:pStyle w:val="0"/>
              <w:jc w:val="center"/>
            </w:pPr>
            <w:r>
              <w:rPr>
                <w:sz w:val="20"/>
              </w:rPr>
              <w:t xml:space="preserve">Размещение информации и документов на Едином портале бюджетной системы Российской Федерации организовано</w:t>
            </w:r>
          </w:p>
        </w:tc>
        <w:tc>
          <w:tcPr>
            <w:tcW w:w="1924" w:type="dxa"/>
          </w:tcPr>
          <w:p>
            <w:pPr>
              <w:pStyle w:val="0"/>
              <w:jc w:val="center"/>
            </w:pPr>
            <w:r>
              <w:rPr>
                <w:sz w:val="20"/>
              </w:rPr>
              <w:t xml:space="preserve">Исполнительный орган государственной власти Пермского края, уполномоченный на формирование государственных социальных заказов</w:t>
            </w:r>
          </w:p>
        </w:tc>
      </w:tr>
      <w:tr>
        <w:tc>
          <w:tcPr>
            <w:vMerge w:val="continue"/>
          </w:tcPr>
          <w:p/>
        </w:tc>
        <w:tc>
          <w:tcPr>
            <w:vMerge w:val="continue"/>
          </w:tcPr>
          <w:p/>
        </w:tc>
        <w:tc>
          <w:tcPr>
            <w:tcW w:w="2835" w:type="dxa"/>
          </w:tcPr>
          <w:p>
            <w:pPr>
              <w:pStyle w:val="0"/>
            </w:pPr>
            <w:r>
              <w:rPr>
                <w:sz w:val="20"/>
              </w:rPr>
              <w:t xml:space="preserve">1.2. Обеспечение заключения соглашений с исполнителями услуг в электронной форме</w:t>
            </w:r>
          </w:p>
        </w:tc>
        <w:tc>
          <w:tcPr>
            <w:tcW w:w="1361" w:type="dxa"/>
          </w:tcPr>
          <w:p>
            <w:pPr>
              <w:pStyle w:val="0"/>
              <w:jc w:val="center"/>
            </w:pPr>
            <w:r>
              <w:rPr>
                <w:sz w:val="20"/>
              </w:rPr>
              <w:t xml:space="preserve">Ежегодно, до 31 декабря</w:t>
            </w:r>
          </w:p>
        </w:tc>
        <w:tc>
          <w:tcPr>
            <w:tcW w:w="1474" w:type="dxa"/>
          </w:tcPr>
          <w:p>
            <w:pPr>
              <w:pStyle w:val="0"/>
              <w:jc w:val="center"/>
            </w:pPr>
            <w:r>
              <w:rPr>
                <w:sz w:val="20"/>
              </w:rPr>
              <w:t xml:space="preserve">Заключение соглашения с исполнителями услуг в электронной форме обеспечено</w:t>
            </w:r>
          </w:p>
        </w:tc>
        <w:tc>
          <w:tcPr>
            <w:tcW w:w="1924" w:type="dxa"/>
          </w:tcPr>
          <w:p>
            <w:pPr>
              <w:pStyle w:val="0"/>
              <w:jc w:val="center"/>
            </w:pPr>
            <w:r>
              <w:rPr>
                <w:sz w:val="20"/>
              </w:rPr>
              <w:t xml:space="preserve">Исполнительный орган государственной власти Пермского края, уполномоченный на формирование государственных социальных заказов</w:t>
            </w:r>
          </w:p>
        </w:tc>
      </w:tr>
      <w:tr>
        <w:tc>
          <w:tcPr>
            <w:tcW w:w="454" w:type="dxa"/>
          </w:tcPr>
          <w:p>
            <w:pPr>
              <w:pStyle w:val="0"/>
              <w:jc w:val="center"/>
            </w:pPr>
            <w:r>
              <w:rPr>
                <w:sz w:val="20"/>
              </w:rPr>
              <w:t xml:space="preserve">2</w:t>
            </w:r>
          </w:p>
        </w:tc>
        <w:tc>
          <w:tcPr>
            <w:tcW w:w="2164" w:type="dxa"/>
          </w:tcPr>
          <w:p>
            <w:pPr>
              <w:pStyle w:val="0"/>
            </w:pPr>
            <w:r>
              <w:rPr>
                <w:sz w:val="20"/>
              </w:rPr>
              <w:t xml:space="preserve">Нормативное правовое обеспечение</w:t>
            </w:r>
          </w:p>
        </w:tc>
        <w:tc>
          <w:tcPr>
            <w:tcW w:w="2835" w:type="dxa"/>
          </w:tcPr>
          <w:p>
            <w:pPr>
              <w:pStyle w:val="0"/>
            </w:pPr>
            <w:r>
              <w:rPr>
                <w:sz w:val="20"/>
              </w:rPr>
              <w:t xml:space="preserve">2.1. Разработка нормативных правовых актов, необходимых для реализации Федерального </w:t>
            </w:r>
            <w:hyperlink w:history="0" r:id="rId81"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закона</w:t>
              </w:r>
            </w:hyperlink>
            <w:r>
              <w:rPr>
                <w:sz w:val="20"/>
              </w:rPr>
              <w:t xml:space="preserve"> N 189-ФЗ</w:t>
            </w:r>
          </w:p>
        </w:tc>
        <w:tc>
          <w:tcPr>
            <w:tcW w:w="1361" w:type="dxa"/>
          </w:tcPr>
          <w:p>
            <w:pPr>
              <w:pStyle w:val="0"/>
              <w:jc w:val="center"/>
            </w:pPr>
            <w:r>
              <w:rPr>
                <w:sz w:val="20"/>
              </w:rPr>
              <w:t xml:space="preserve">По мере необходимости</w:t>
            </w:r>
          </w:p>
        </w:tc>
        <w:tc>
          <w:tcPr>
            <w:tcW w:w="1474" w:type="dxa"/>
          </w:tcPr>
          <w:p>
            <w:pPr>
              <w:pStyle w:val="0"/>
              <w:jc w:val="center"/>
            </w:pPr>
            <w:r>
              <w:rPr>
                <w:sz w:val="20"/>
              </w:rPr>
              <w:t xml:space="preserve">Нормативные правовые акты утверждены</w:t>
            </w:r>
          </w:p>
        </w:tc>
        <w:tc>
          <w:tcPr>
            <w:tcW w:w="1924" w:type="dxa"/>
          </w:tcPr>
          <w:p>
            <w:pPr>
              <w:pStyle w:val="0"/>
              <w:jc w:val="center"/>
            </w:pPr>
            <w:r>
              <w:rPr>
                <w:sz w:val="20"/>
              </w:rPr>
              <w:t xml:space="preserve">Исполнительный орган государственной власти Пермского края, уполномоченный на формирование государственных социальных заказов</w:t>
            </w:r>
          </w:p>
        </w:tc>
      </w:tr>
      <w:tr>
        <w:tc>
          <w:tcPr>
            <w:tcW w:w="454" w:type="dxa"/>
            <w:vMerge w:val="restart"/>
          </w:tcPr>
          <w:p>
            <w:pPr>
              <w:pStyle w:val="0"/>
              <w:jc w:val="center"/>
            </w:pPr>
            <w:r>
              <w:rPr>
                <w:sz w:val="20"/>
              </w:rPr>
              <w:t xml:space="preserve">3</w:t>
            </w:r>
          </w:p>
        </w:tc>
        <w:tc>
          <w:tcPr>
            <w:tcW w:w="2164" w:type="dxa"/>
            <w:vMerge w:val="restart"/>
          </w:tcPr>
          <w:p>
            <w:pPr>
              <w:pStyle w:val="0"/>
            </w:pPr>
            <w:r>
              <w:rPr>
                <w:sz w:val="20"/>
              </w:rPr>
              <w:t xml:space="preserve">Коммуникационная поддержка</w:t>
            </w:r>
          </w:p>
        </w:tc>
        <w:tc>
          <w:tcPr>
            <w:tcW w:w="2835" w:type="dxa"/>
          </w:tcPr>
          <w:p>
            <w:pPr>
              <w:pStyle w:val="0"/>
            </w:pPr>
            <w:r>
              <w:rPr>
                <w:sz w:val="20"/>
              </w:rPr>
              <w:t xml:space="preserve">3.1. Организация мероприятий совместно с Общественной палатой Пермского края (по согласованию) как с "диалоговой площадкой" для обеспечения коммуникационной поддержки реализации Федерального </w:t>
            </w:r>
            <w:hyperlink w:history="0" r:id="rId82"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закона</w:t>
              </w:r>
            </w:hyperlink>
            <w:r>
              <w:rPr>
                <w:sz w:val="20"/>
              </w:rPr>
              <w:t xml:space="preserve"> N 189-ФЗ</w:t>
            </w:r>
          </w:p>
        </w:tc>
        <w:tc>
          <w:tcPr>
            <w:tcW w:w="1361" w:type="dxa"/>
          </w:tcPr>
          <w:p>
            <w:pPr>
              <w:pStyle w:val="0"/>
              <w:jc w:val="center"/>
            </w:pPr>
            <w:r>
              <w:rPr>
                <w:sz w:val="20"/>
              </w:rPr>
              <w:t xml:space="preserve">По мере необходимости</w:t>
            </w:r>
          </w:p>
        </w:tc>
        <w:tc>
          <w:tcPr>
            <w:tcW w:w="1474" w:type="dxa"/>
          </w:tcPr>
          <w:p>
            <w:pPr>
              <w:pStyle w:val="0"/>
              <w:jc w:val="center"/>
            </w:pPr>
            <w:r>
              <w:rPr>
                <w:sz w:val="20"/>
              </w:rPr>
              <w:t xml:space="preserve">Мероприятие проведено</w:t>
            </w:r>
          </w:p>
        </w:tc>
        <w:tc>
          <w:tcPr>
            <w:tcW w:w="1924" w:type="dxa"/>
          </w:tcPr>
          <w:p>
            <w:pPr>
              <w:pStyle w:val="0"/>
              <w:jc w:val="center"/>
            </w:pPr>
            <w:r>
              <w:rPr>
                <w:sz w:val="20"/>
              </w:rPr>
              <w:t xml:space="preserve">Исполнительный орган государственной власти Пермского края, уполномоченный на формирование государственных социальных заказов,</w:t>
            </w:r>
          </w:p>
          <w:p>
            <w:pPr>
              <w:pStyle w:val="0"/>
              <w:jc w:val="center"/>
            </w:pPr>
            <w:r>
              <w:rPr>
                <w:sz w:val="20"/>
              </w:rPr>
              <w:t xml:space="preserve">департамент социальной политики Администрации губернатора Пермского края</w:t>
            </w:r>
          </w:p>
        </w:tc>
      </w:tr>
      <w:tr>
        <w:tc>
          <w:tcPr>
            <w:vMerge w:val="continue"/>
          </w:tcPr>
          <w:p/>
        </w:tc>
        <w:tc>
          <w:tcPr>
            <w:vMerge w:val="continue"/>
          </w:tcPr>
          <w:p/>
        </w:tc>
        <w:tc>
          <w:tcPr>
            <w:tcW w:w="2835" w:type="dxa"/>
          </w:tcPr>
          <w:p>
            <w:pPr>
              <w:pStyle w:val="0"/>
            </w:pPr>
            <w:r>
              <w:rPr>
                <w:sz w:val="20"/>
              </w:rPr>
              <w:t xml:space="preserve">3.2. Организация и проведение семинаров-совещаний с потенциальными исполнителями услуг</w:t>
            </w:r>
          </w:p>
        </w:tc>
        <w:tc>
          <w:tcPr>
            <w:tcW w:w="1361" w:type="dxa"/>
          </w:tcPr>
          <w:p>
            <w:pPr>
              <w:pStyle w:val="0"/>
              <w:jc w:val="center"/>
            </w:pPr>
            <w:r>
              <w:rPr>
                <w:sz w:val="20"/>
              </w:rPr>
              <w:t xml:space="preserve">В течение года</w:t>
            </w:r>
          </w:p>
        </w:tc>
        <w:tc>
          <w:tcPr>
            <w:tcW w:w="1474" w:type="dxa"/>
          </w:tcPr>
          <w:p>
            <w:pPr>
              <w:pStyle w:val="0"/>
              <w:jc w:val="center"/>
            </w:pPr>
            <w:r>
              <w:rPr>
                <w:sz w:val="20"/>
              </w:rPr>
              <w:t xml:space="preserve">Семинары проведены</w:t>
            </w:r>
          </w:p>
        </w:tc>
        <w:tc>
          <w:tcPr>
            <w:tcW w:w="1924" w:type="dxa"/>
          </w:tcPr>
          <w:p>
            <w:pPr>
              <w:pStyle w:val="0"/>
              <w:jc w:val="center"/>
            </w:pPr>
            <w:r>
              <w:rPr>
                <w:sz w:val="20"/>
              </w:rPr>
              <w:t xml:space="preserve">Исполнительный орган государственной власти Пермского края, уполномоченный на формирование государственных социальных заказов</w:t>
            </w:r>
          </w:p>
        </w:tc>
      </w:tr>
      <w:tr>
        <w:tc>
          <w:tcPr>
            <w:vMerge w:val="continue"/>
          </w:tcPr>
          <w:p/>
        </w:tc>
        <w:tc>
          <w:tcPr>
            <w:vMerge w:val="continue"/>
          </w:tcPr>
          <w:p/>
        </w:tc>
        <w:tc>
          <w:tcPr>
            <w:tcW w:w="2835" w:type="dxa"/>
          </w:tcPr>
          <w:p>
            <w:pPr>
              <w:pStyle w:val="0"/>
            </w:pPr>
            <w:r>
              <w:rPr>
                <w:sz w:val="20"/>
              </w:rPr>
              <w:t xml:space="preserve">3.3. Подготовка материалов и проведение разъяснительной кампании (взаимодействие</w:t>
            </w:r>
          </w:p>
          <w:p>
            <w:pPr>
              <w:pStyle w:val="0"/>
            </w:pPr>
            <w:r>
              <w:rPr>
                <w:sz w:val="20"/>
              </w:rPr>
              <w:t xml:space="preserve">со средствами массовой информации)</w:t>
            </w:r>
          </w:p>
          <w:p>
            <w:pPr>
              <w:pStyle w:val="0"/>
            </w:pPr>
            <w:r>
              <w:rPr>
                <w:sz w:val="20"/>
              </w:rPr>
              <w:t xml:space="preserve">о реализации Федерального </w:t>
            </w:r>
            <w:hyperlink w:history="0" r:id="rId83"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закона</w:t>
              </w:r>
            </w:hyperlink>
            <w:r>
              <w:rPr>
                <w:sz w:val="20"/>
              </w:rPr>
              <w:t xml:space="preserve"> N 189-ФЗ</w:t>
            </w:r>
          </w:p>
        </w:tc>
        <w:tc>
          <w:tcPr>
            <w:tcW w:w="1361" w:type="dxa"/>
          </w:tcPr>
          <w:p>
            <w:pPr>
              <w:pStyle w:val="0"/>
              <w:jc w:val="center"/>
            </w:pPr>
            <w:r>
              <w:rPr>
                <w:sz w:val="20"/>
              </w:rPr>
              <w:t xml:space="preserve">Постоянно</w:t>
            </w:r>
          </w:p>
        </w:tc>
        <w:tc>
          <w:tcPr>
            <w:tcW w:w="1474" w:type="dxa"/>
          </w:tcPr>
          <w:p>
            <w:pPr>
              <w:pStyle w:val="0"/>
              <w:jc w:val="center"/>
            </w:pPr>
            <w:r>
              <w:rPr>
                <w:sz w:val="20"/>
              </w:rPr>
              <w:t xml:space="preserve">Материалы подготовлены</w:t>
            </w:r>
          </w:p>
        </w:tc>
        <w:tc>
          <w:tcPr>
            <w:tcW w:w="1924" w:type="dxa"/>
          </w:tcPr>
          <w:p>
            <w:pPr>
              <w:pStyle w:val="0"/>
              <w:jc w:val="center"/>
            </w:pPr>
            <w:r>
              <w:rPr>
                <w:sz w:val="20"/>
              </w:rPr>
              <w:t xml:space="preserve">Исполнительный орган государственной власти Пермского края, уполномоченный на формирование государственных социальных заказов</w:t>
            </w:r>
          </w:p>
        </w:tc>
      </w:tr>
      <w:tr>
        <w:tc>
          <w:tcPr>
            <w:vMerge w:val="continue"/>
          </w:tcPr>
          <w:p/>
        </w:tc>
        <w:tc>
          <w:tcPr>
            <w:vMerge w:val="continue"/>
          </w:tcPr>
          <w:p/>
        </w:tc>
        <w:tc>
          <w:tcPr>
            <w:tcW w:w="2835" w:type="dxa"/>
          </w:tcPr>
          <w:p>
            <w:pPr>
              <w:pStyle w:val="0"/>
            </w:pPr>
            <w:r>
              <w:rPr>
                <w:sz w:val="20"/>
              </w:rPr>
              <w:t xml:space="preserve">3.4. Проведение консультаций, семинаров, совещаний с заинтересованными сторонами (в том числе потребителями услуг, представителями негосударственных организаций и некоммерческих организаций, должностными лицами и персоналом, работающим непосредственно с потребителями услуг), вовлекаемыми в реализацию Федерального </w:t>
            </w:r>
            <w:hyperlink w:history="0" r:id="rId84"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закона</w:t>
              </w:r>
            </w:hyperlink>
            <w:r>
              <w:rPr>
                <w:sz w:val="20"/>
              </w:rPr>
              <w:t xml:space="preserve"> N 189-ФЗ</w:t>
            </w:r>
          </w:p>
        </w:tc>
        <w:tc>
          <w:tcPr>
            <w:tcW w:w="1361" w:type="dxa"/>
          </w:tcPr>
          <w:p>
            <w:pPr>
              <w:pStyle w:val="0"/>
              <w:jc w:val="center"/>
            </w:pPr>
            <w:r>
              <w:rPr>
                <w:sz w:val="20"/>
              </w:rPr>
              <w:t xml:space="preserve">Постоянно</w:t>
            </w:r>
          </w:p>
        </w:tc>
        <w:tc>
          <w:tcPr>
            <w:tcW w:w="1474" w:type="dxa"/>
          </w:tcPr>
          <w:p>
            <w:pPr>
              <w:pStyle w:val="0"/>
              <w:jc w:val="center"/>
            </w:pPr>
            <w:r>
              <w:rPr>
                <w:sz w:val="20"/>
              </w:rPr>
              <w:t xml:space="preserve">Консультации проведены</w:t>
            </w:r>
          </w:p>
        </w:tc>
        <w:tc>
          <w:tcPr>
            <w:tcW w:w="1924" w:type="dxa"/>
          </w:tcPr>
          <w:p>
            <w:pPr>
              <w:pStyle w:val="0"/>
              <w:jc w:val="center"/>
            </w:pPr>
            <w:r>
              <w:rPr>
                <w:sz w:val="20"/>
              </w:rPr>
              <w:t xml:space="preserve">Исполнительный орган государственной власти Пермского края, уполномоченный на формирование государственных социальных заказов</w:t>
            </w:r>
          </w:p>
        </w:tc>
      </w:tr>
      <w:tr>
        <w:tc>
          <w:tcPr>
            <w:tcW w:w="454" w:type="dxa"/>
          </w:tcPr>
          <w:p>
            <w:pPr>
              <w:pStyle w:val="0"/>
              <w:jc w:val="center"/>
            </w:pPr>
            <w:r>
              <w:rPr>
                <w:sz w:val="20"/>
              </w:rPr>
              <w:t xml:space="preserve">4</w:t>
            </w:r>
          </w:p>
        </w:tc>
        <w:tc>
          <w:tcPr>
            <w:tcW w:w="2164" w:type="dxa"/>
          </w:tcPr>
          <w:p>
            <w:pPr>
              <w:pStyle w:val="0"/>
            </w:pPr>
            <w:r>
              <w:rPr>
                <w:sz w:val="20"/>
              </w:rPr>
              <w:t xml:space="preserve">Решение об услугах, оказание которых будет передано</w:t>
            </w:r>
          </w:p>
          <w:p>
            <w:pPr>
              <w:pStyle w:val="0"/>
            </w:pPr>
            <w:r>
              <w:rPr>
                <w:sz w:val="20"/>
              </w:rPr>
              <w:t xml:space="preserve">на конкурентной основе негосударственным организациям, и выбор инструментов для отбора исполнителей услуг</w:t>
            </w:r>
          </w:p>
        </w:tc>
        <w:tc>
          <w:tcPr>
            <w:tcW w:w="2835" w:type="dxa"/>
          </w:tcPr>
          <w:p>
            <w:pPr>
              <w:pStyle w:val="0"/>
            </w:pPr>
            <w:r>
              <w:rPr>
                <w:sz w:val="20"/>
              </w:rPr>
              <w:t xml:space="preserve">4.1. Формирование, утверждение и размещение государственных социальных заказов по направлениям деятельности, указанным в </w:t>
            </w:r>
            <w:hyperlink w:history="0" r:id="rId85"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0"/>
                  <w:color w:val="0000ff"/>
                </w:rPr>
                <w:t xml:space="preserve">части 1 статьи 1</w:t>
              </w:r>
            </w:hyperlink>
            <w:r>
              <w:rPr>
                <w:sz w:val="20"/>
              </w:rPr>
              <w:t xml:space="preserve"> Федерального закона N 189-ФЗ</w:t>
            </w:r>
          </w:p>
        </w:tc>
        <w:tc>
          <w:tcPr>
            <w:tcW w:w="1361" w:type="dxa"/>
          </w:tcPr>
          <w:p>
            <w:pPr>
              <w:pStyle w:val="0"/>
              <w:jc w:val="center"/>
            </w:pPr>
            <w:r>
              <w:rPr>
                <w:sz w:val="20"/>
              </w:rPr>
              <w:t xml:space="preserve">До 01 января очередного финансового года</w:t>
            </w:r>
          </w:p>
        </w:tc>
        <w:tc>
          <w:tcPr>
            <w:tcW w:w="1474" w:type="dxa"/>
          </w:tcPr>
          <w:p>
            <w:pPr>
              <w:pStyle w:val="0"/>
              <w:jc w:val="center"/>
            </w:pPr>
            <w:r>
              <w:rPr>
                <w:sz w:val="20"/>
              </w:rPr>
              <w:t xml:space="preserve">Государственный социальный заказ утвержден и размещен</w:t>
            </w:r>
          </w:p>
        </w:tc>
        <w:tc>
          <w:tcPr>
            <w:tcW w:w="1924" w:type="dxa"/>
          </w:tcPr>
          <w:p>
            <w:pPr>
              <w:pStyle w:val="0"/>
              <w:jc w:val="center"/>
            </w:pPr>
            <w:r>
              <w:rPr>
                <w:sz w:val="20"/>
              </w:rPr>
              <w:t xml:space="preserve">Исполнительный орган государственной власти Пермского края, уполномоченный на формирование государственных социальных заказов</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41"/>
      <w:headerReference w:type="first" r:id="rId41"/>
      <w:footerReference w:type="default" r:id="rId42"/>
      <w:footerReference w:type="first" r:id="rId42"/>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Пермского края от 08.12.2021 N 999-п</w:t>
            <w:br/>
            <w:t>(ред. от 27.05.2025)</w:t>
            <w:br/>
            <w:t>"Об утверждении Порядка формирован...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23.12.2025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Пермского края от 08.12.2021 N 999-п</w:t>
            <w:br/>
            <w:t>(ред. от 27.05.2025)</w:t>
            <w:br/>
            <w:t>"Об утверждении Порядка формирован...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23.12.2025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68&amp;n=205666&amp;dst=100005" TargetMode = "External"/><Relationship Id="rId9" Type="http://schemas.openxmlformats.org/officeDocument/2006/relationships/hyperlink" Target="https://login.consultant.ru/link/?req=doc&amp;base=RLAW368&amp;n=209073&amp;dst=100005" TargetMode = "External"/><Relationship Id="rId10" Type="http://schemas.openxmlformats.org/officeDocument/2006/relationships/hyperlink" Target="https://login.consultant.ru/link/?req=doc&amp;base=LAW&amp;n=494445&amp;dst=100052" TargetMode = "External"/><Relationship Id="rId11" Type="http://schemas.openxmlformats.org/officeDocument/2006/relationships/hyperlink" Target="https://login.consultant.ru/link/?req=doc&amp;base=LAW&amp;n=494445&amp;dst=100077" TargetMode = "External"/><Relationship Id="rId12" Type="http://schemas.openxmlformats.org/officeDocument/2006/relationships/hyperlink" Target="https://login.consultant.ru/link/?req=doc&amp;base=RLAW368&amp;n=205666&amp;dst=100006" TargetMode = "External"/><Relationship Id="rId13" Type="http://schemas.openxmlformats.org/officeDocument/2006/relationships/hyperlink" Target="https://login.consultant.ru/link/?req=doc&amp;base=RLAW368&amp;n=205666&amp;dst=100008" TargetMode = "External"/><Relationship Id="rId14" Type="http://schemas.openxmlformats.org/officeDocument/2006/relationships/hyperlink" Target="https://login.consultant.ru/link/?req=doc&amp;base=RLAW368&amp;n=205666&amp;dst=100010" TargetMode = "External"/><Relationship Id="rId15" Type="http://schemas.openxmlformats.org/officeDocument/2006/relationships/hyperlink" Target="https://login.consultant.ru/link/?req=doc&amp;base=RLAW368&amp;n=209073&amp;dst=100006" TargetMode = "External"/><Relationship Id="rId16" Type="http://schemas.openxmlformats.org/officeDocument/2006/relationships/hyperlink" Target="https://login.consultant.ru/link/?req=doc&amp;base=RLAW368&amp;n=209073&amp;dst=100008" TargetMode = "External"/><Relationship Id="rId17" Type="http://schemas.openxmlformats.org/officeDocument/2006/relationships/hyperlink" Target="https://login.consultant.ru/link/?req=doc&amp;base=RLAW368&amp;n=209073&amp;dst=100009" TargetMode = "External"/><Relationship Id="rId18" Type="http://schemas.openxmlformats.org/officeDocument/2006/relationships/hyperlink" Target="https://login.consultant.ru/link/?req=doc&amp;base=RLAW368&amp;n=209073&amp;dst=100010" TargetMode = "External"/><Relationship Id="rId19" Type="http://schemas.openxmlformats.org/officeDocument/2006/relationships/hyperlink" Target="https://login.consultant.ru/link/?req=doc&amp;base=RLAW368&amp;n=209073&amp;dst=100011" TargetMode = "External"/><Relationship Id="rId20" Type="http://schemas.openxmlformats.org/officeDocument/2006/relationships/hyperlink" Target="https://login.consultant.ru/link/?req=doc&amp;base=RLAW368&amp;n=205666&amp;dst=100011" TargetMode = "External"/><Relationship Id="rId21" Type="http://schemas.openxmlformats.org/officeDocument/2006/relationships/hyperlink" Target="https://login.consultant.ru/link/?req=doc&amp;base=RLAW368&amp;n=209073&amp;dst=100012" TargetMode = "External"/><Relationship Id="rId22" Type="http://schemas.openxmlformats.org/officeDocument/2006/relationships/hyperlink" Target="https://login.consultant.ru/link/?req=doc&amp;base=LAW&amp;n=494445&amp;dst=100052" TargetMode = "External"/><Relationship Id="rId23" Type="http://schemas.openxmlformats.org/officeDocument/2006/relationships/hyperlink" Target="https://login.consultant.ru/link/?req=doc&amp;base=LAW&amp;n=494445&amp;dst=100073" TargetMode = "External"/><Relationship Id="rId24" Type="http://schemas.openxmlformats.org/officeDocument/2006/relationships/hyperlink" Target="https://login.consultant.ru/link/?req=doc&amp;base=RLAW368&amp;n=209073&amp;dst=100013" TargetMode = "External"/><Relationship Id="rId25" Type="http://schemas.openxmlformats.org/officeDocument/2006/relationships/hyperlink" Target="https://login.consultant.ru/link/?req=doc&amp;base=LAW&amp;n=494445" TargetMode = "External"/><Relationship Id="rId26" Type="http://schemas.openxmlformats.org/officeDocument/2006/relationships/hyperlink" Target="https://login.consultant.ru/link/?req=doc&amp;base=LAW&amp;n=494445" TargetMode = "External"/><Relationship Id="rId27" Type="http://schemas.openxmlformats.org/officeDocument/2006/relationships/hyperlink" Target="https://login.consultant.ru/link/?req=doc&amp;base=RLAW368&amp;n=205666&amp;dst=100012" TargetMode = "External"/><Relationship Id="rId28" Type="http://schemas.openxmlformats.org/officeDocument/2006/relationships/hyperlink" Target="https://login.consultant.ru/link/?req=doc&amp;base=LAW&amp;n=518569" TargetMode = "External"/><Relationship Id="rId29" Type="http://schemas.openxmlformats.org/officeDocument/2006/relationships/hyperlink" Target="https://login.consultant.ru/link/?req=doc&amp;base=LAW&amp;n=494445&amp;dst=100351" TargetMode = "External"/><Relationship Id="rId30" Type="http://schemas.openxmlformats.org/officeDocument/2006/relationships/hyperlink" Target="https://login.consultant.ru/link/?req=doc&amp;base=LAW&amp;n=494445&amp;dst=100077" TargetMode = "External"/><Relationship Id="rId31" Type="http://schemas.openxmlformats.org/officeDocument/2006/relationships/hyperlink" Target="https://login.consultant.ru/link/?req=doc&amp;base=LAW&amp;n=494445&amp;dst=100091" TargetMode = "External"/><Relationship Id="rId32" Type="http://schemas.openxmlformats.org/officeDocument/2006/relationships/hyperlink" Target="https://login.consultant.ru/link/?req=doc&amp;base=LAW&amp;n=494445&amp;dst=100073" TargetMode = "External"/><Relationship Id="rId33" Type="http://schemas.openxmlformats.org/officeDocument/2006/relationships/hyperlink" Target="https://login.consultant.ru/link/?req=doc&amp;base=LAW&amp;n=518477" TargetMode = "External"/><Relationship Id="rId34" Type="http://schemas.openxmlformats.org/officeDocument/2006/relationships/hyperlink" Target="https://login.consultant.ru/link/?req=doc&amp;base=LAW&amp;n=466000" TargetMode = "External"/><Relationship Id="rId35" Type="http://schemas.openxmlformats.org/officeDocument/2006/relationships/hyperlink" Target="https://login.consultant.ru/link/?req=doc&amp;base=LAW&amp;n=494445&amp;dst=100112" TargetMode = "External"/><Relationship Id="rId36" Type="http://schemas.openxmlformats.org/officeDocument/2006/relationships/hyperlink" Target="https://login.consultant.ru/link/?req=doc&amp;base=LAW&amp;n=494445&amp;dst=100112" TargetMode = "External"/><Relationship Id="rId37" Type="http://schemas.openxmlformats.org/officeDocument/2006/relationships/hyperlink" Target="https://login.consultant.ru/link/?req=doc&amp;base=RLAW368&amp;n=205666&amp;dst=100014" TargetMode = "External"/><Relationship Id="rId38" Type="http://schemas.openxmlformats.org/officeDocument/2006/relationships/hyperlink" Target="https://login.consultant.ru/link/?req=doc&amp;base=RLAW368&amp;n=214116" TargetMode = "External"/><Relationship Id="rId39" Type="http://schemas.openxmlformats.org/officeDocument/2006/relationships/hyperlink" Target="https://login.consultant.ru/link/?req=doc&amp;base=RLAW368&amp;n=209073&amp;dst=100015" TargetMode = "External"/><Relationship Id="rId40" Type="http://schemas.openxmlformats.org/officeDocument/2006/relationships/hyperlink" Target="https://login.consultant.ru/link/?req=doc&amp;base=LAW&amp;n=149911" TargetMode = "External"/><Relationship Id="rId41" Type="http://schemas.openxmlformats.org/officeDocument/2006/relationships/header" Target="header2.xml"/><Relationship Id="rId42" Type="http://schemas.openxmlformats.org/officeDocument/2006/relationships/footer" Target="footer2.xml"/><Relationship Id="rId43" Type="http://schemas.openxmlformats.org/officeDocument/2006/relationships/hyperlink" Target="https://login.consultant.ru/link/?req=doc&amp;base=LAW&amp;n=495935" TargetMode = "External"/><Relationship Id="rId44" Type="http://schemas.openxmlformats.org/officeDocument/2006/relationships/hyperlink" Target="https://login.consultant.ru/link/?req=doc&amp;base=LAW&amp;n=495935" TargetMode = "External"/><Relationship Id="rId45" Type="http://schemas.openxmlformats.org/officeDocument/2006/relationships/hyperlink" Target="https://login.consultant.ru/link/?req=doc&amp;base=LAW&amp;n=495935" TargetMode = "External"/><Relationship Id="rId46" Type="http://schemas.openxmlformats.org/officeDocument/2006/relationships/hyperlink" Target="https://login.consultant.ru/link/?req=doc&amp;base=LAW&amp;n=495935" TargetMode = "External"/><Relationship Id="rId47" Type="http://schemas.openxmlformats.org/officeDocument/2006/relationships/hyperlink" Target="https://login.consultant.ru/link/?req=doc&amp;base=LAW&amp;n=495935" TargetMode = "External"/><Relationship Id="rId48" Type="http://schemas.openxmlformats.org/officeDocument/2006/relationships/hyperlink" Target="https://login.consultant.ru/link/?req=doc&amp;base=LAW&amp;n=495935" TargetMode = "External"/><Relationship Id="rId49" Type="http://schemas.openxmlformats.org/officeDocument/2006/relationships/hyperlink" Target="https://login.consultant.ru/link/?req=doc&amp;base=LAW&amp;n=495935" TargetMode = "External"/><Relationship Id="rId50" Type="http://schemas.openxmlformats.org/officeDocument/2006/relationships/hyperlink" Target="https://login.consultant.ru/link/?req=doc&amp;base=LAW&amp;n=495935" TargetMode = "External"/><Relationship Id="rId51" Type="http://schemas.openxmlformats.org/officeDocument/2006/relationships/hyperlink" Target="https://login.consultant.ru/link/?req=doc&amp;base=LAW&amp;n=495935" TargetMode = "External"/><Relationship Id="rId52" Type="http://schemas.openxmlformats.org/officeDocument/2006/relationships/hyperlink" Target="https://login.consultant.ru/link/?req=doc&amp;base=LAW&amp;n=494445&amp;dst=100010" TargetMode = "External"/><Relationship Id="rId53" Type="http://schemas.openxmlformats.org/officeDocument/2006/relationships/hyperlink" Target="https://login.consultant.ru/link/?req=doc&amp;base=LAW&amp;n=494445&amp;dst=100112" TargetMode = "External"/><Relationship Id="rId54" Type="http://schemas.openxmlformats.org/officeDocument/2006/relationships/hyperlink" Target="https://login.consultant.ru/link/?req=doc&amp;base=RLAW368&amp;n=209073&amp;dst=100016" TargetMode = "External"/><Relationship Id="rId55" Type="http://schemas.openxmlformats.org/officeDocument/2006/relationships/hyperlink" Target="https://login.consultant.ru/link/?req=doc&amp;base=LAW&amp;n=521763" TargetMode = "External"/><Relationship Id="rId56" Type="http://schemas.openxmlformats.org/officeDocument/2006/relationships/hyperlink" Target="https://login.consultant.ru/link/?req=doc&amp;base=LAW&amp;n=495935" TargetMode = "External"/><Relationship Id="rId57" Type="http://schemas.openxmlformats.org/officeDocument/2006/relationships/hyperlink" Target="https://login.consultant.ru/link/?req=doc&amp;base=LAW&amp;n=149911" TargetMode = "External"/><Relationship Id="rId58" Type="http://schemas.openxmlformats.org/officeDocument/2006/relationships/hyperlink" Target="https://login.consultant.ru/link/?req=doc&amp;base=LAW&amp;n=495935" TargetMode = "External"/><Relationship Id="rId59" Type="http://schemas.openxmlformats.org/officeDocument/2006/relationships/hyperlink" Target="https://login.consultant.ru/link/?req=doc&amp;base=LAW&amp;n=516533" TargetMode = "External"/><Relationship Id="rId60" Type="http://schemas.openxmlformats.org/officeDocument/2006/relationships/hyperlink" Target="https://login.consultant.ru/link/?req=doc&amp;base=LAW&amp;n=495935" TargetMode = "External"/><Relationship Id="rId61" Type="http://schemas.openxmlformats.org/officeDocument/2006/relationships/hyperlink" Target="https://login.consultant.ru/link/?req=doc&amp;base=LAW&amp;n=516533" TargetMode = "External"/><Relationship Id="rId62" Type="http://schemas.openxmlformats.org/officeDocument/2006/relationships/hyperlink" Target="https://login.consultant.ru/link/?req=doc&amp;base=LAW&amp;n=495935" TargetMode = "External"/><Relationship Id="rId63" Type="http://schemas.openxmlformats.org/officeDocument/2006/relationships/hyperlink" Target="https://login.consultant.ru/link/?req=doc&amp;base=LAW&amp;n=149911" TargetMode = "External"/><Relationship Id="rId64" Type="http://schemas.openxmlformats.org/officeDocument/2006/relationships/hyperlink" Target="https://login.consultant.ru/link/?req=doc&amp;base=LAW&amp;n=516533" TargetMode = "External"/><Relationship Id="rId65" Type="http://schemas.openxmlformats.org/officeDocument/2006/relationships/hyperlink" Target="https://login.consultant.ru/link/?req=doc&amp;base=LAW&amp;n=495935" TargetMode = "External"/><Relationship Id="rId66" Type="http://schemas.openxmlformats.org/officeDocument/2006/relationships/hyperlink" Target="https://login.consultant.ru/link/?req=doc&amp;base=LAW&amp;n=149911" TargetMode = "External"/><Relationship Id="rId67" Type="http://schemas.openxmlformats.org/officeDocument/2006/relationships/hyperlink" Target="https://login.consultant.ru/link/?req=doc&amp;base=LAW&amp;n=516533" TargetMode = "External"/><Relationship Id="rId68" Type="http://schemas.openxmlformats.org/officeDocument/2006/relationships/hyperlink" Target="https://login.consultant.ru/link/?req=doc&amp;base=LAW&amp;n=495935" TargetMode = "External"/><Relationship Id="rId69" Type="http://schemas.openxmlformats.org/officeDocument/2006/relationships/hyperlink" Target="https://login.consultant.ru/link/?req=doc&amp;base=RLAW368&amp;n=205666&amp;dst=100015" TargetMode = "External"/><Relationship Id="rId70" Type="http://schemas.openxmlformats.org/officeDocument/2006/relationships/hyperlink" Target="https://login.consultant.ru/link/?req=doc&amp;base=RLAW368&amp;n=209073&amp;dst=100017" TargetMode = "External"/><Relationship Id="rId71" Type="http://schemas.openxmlformats.org/officeDocument/2006/relationships/hyperlink" Target="https://login.consultant.ru/link/?req=doc&amp;base=LAW&amp;n=494445" TargetMode = "External"/><Relationship Id="rId72" Type="http://schemas.openxmlformats.org/officeDocument/2006/relationships/hyperlink" Target="https://login.consultant.ru/link/?req=doc&amp;base=RLAW368&amp;n=209073&amp;dst=100018" TargetMode = "External"/><Relationship Id="rId73" Type="http://schemas.openxmlformats.org/officeDocument/2006/relationships/hyperlink" Target="https://login.consultant.ru/link/?req=doc&amp;base=LAW&amp;n=494445" TargetMode = "External"/><Relationship Id="rId74" Type="http://schemas.openxmlformats.org/officeDocument/2006/relationships/hyperlink" Target="https://login.consultant.ru/link/?req=doc&amp;base=RLAW368&amp;n=209073&amp;dst=100019" TargetMode = "External"/><Relationship Id="rId75" Type="http://schemas.openxmlformats.org/officeDocument/2006/relationships/hyperlink" Target="https://login.consultant.ru/link/?req=doc&amp;base=LAW&amp;n=494445" TargetMode = "External"/><Relationship Id="rId76" Type="http://schemas.openxmlformats.org/officeDocument/2006/relationships/hyperlink" Target="https://login.consultant.ru/link/?req=doc&amp;base=RLAW368&amp;n=209073&amp;dst=100020" TargetMode = "External"/><Relationship Id="rId77" Type="http://schemas.openxmlformats.org/officeDocument/2006/relationships/hyperlink" Target="https://login.consultant.ru/link/?req=doc&amp;base=LAW&amp;n=494445" TargetMode = "External"/><Relationship Id="rId78" Type="http://schemas.openxmlformats.org/officeDocument/2006/relationships/hyperlink" Target="https://login.consultant.ru/link/?req=doc&amp;base=RLAW368&amp;n=209073&amp;dst=100021" TargetMode = "External"/><Relationship Id="rId79" Type="http://schemas.openxmlformats.org/officeDocument/2006/relationships/hyperlink" Target="https://login.consultant.ru/link/?req=doc&amp;base=LAW&amp;n=494445" TargetMode = "External"/><Relationship Id="rId80" Type="http://schemas.openxmlformats.org/officeDocument/2006/relationships/hyperlink" Target="https://login.consultant.ru/link/?req=doc&amp;base=LAW&amp;n=494445" TargetMode = "External"/><Relationship Id="rId81" Type="http://schemas.openxmlformats.org/officeDocument/2006/relationships/hyperlink" Target="https://login.consultant.ru/link/?req=doc&amp;base=LAW&amp;n=494445" TargetMode = "External"/><Relationship Id="rId82" Type="http://schemas.openxmlformats.org/officeDocument/2006/relationships/hyperlink" Target="https://login.consultant.ru/link/?req=doc&amp;base=LAW&amp;n=494445" TargetMode = "External"/><Relationship Id="rId83" Type="http://schemas.openxmlformats.org/officeDocument/2006/relationships/hyperlink" Target="https://login.consultant.ru/link/?req=doc&amp;base=LAW&amp;n=494445" TargetMode = "External"/><Relationship Id="rId84" Type="http://schemas.openxmlformats.org/officeDocument/2006/relationships/hyperlink" Target="https://login.consultant.ru/link/?req=doc&amp;base=LAW&amp;n=494445" TargetMode = "External"/><Relationship Id="rId85" Type="http://schemas.openxmlformats.org/officeDocument/2006/relationships/hyperlink" Target="https://login.consultant.ru/link/?req=doc&amp;base=LAW&amp;n=494445&amp;dst=10001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Пермского края от 08.12.2021 N 999-п
(ред. от 27.05.2025)
"Об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органов исполнительной власти Пермского края, и установления формы и сроков формирования отчета об их исполнении"</dc:title>
  <dcterms:created xsi:type="dcterms:W3CDTF">2025-12-23T11:32:39Z</dcterms:created>
</cp:coreProperties>
</file>