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25.04.2024 N 274-пп</w:t>
              <w:br/>
              <w:t xml:space="preserve">"О предоставлении в 2024 году грантов в форме субсидий из краевого бюджета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br/>
              <w:t xml:space="preserve">(вместе с "Порядком проведения конкурсного отбора и предоставления в 2024 году грантов в форме субсидий...")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апреля 2024 г. N 274-пп</w:t>
      </w:r>
    </w:p>
    <w:p>
      <w:pPr>
        <w:pStyle w:val="2"/>
        <w:jc w:val="both"/>
      </w:pPr>
      <w:r>
        <w:rPr>
          <w:sz w:val="20"/>
        </w:rPr>
      </w:r>
    </w:p>
    <w:p>
      <w:pPr>
        <w:pStyle w:val="2"/>
        <w:jc w:val="center"/>
      </w:pPr>
      <w:r>
        <w:rPr>
          <w:sz w:val="20"/>
        </w:rPr>
        <w:t xml:space="preserve">О ПРЕДОСТАВЛЕНИИ В 2024 ГОДУ ГРАНТОВ В ФОРМЕ СУБСИДИЙ ИЗ</w:t>
      </w:r>
    </w:p>
    <w:p>
      <w:pPr>
        <w:pStyle w:val="2"/>
        <w:jc w:val="center"/>
      </w:pPr>
      <w:r>
        <w:rPr>
          <w:sz w:val="20"/>
        </w:rPr>
        <w:t xml:space="preserve">КРАЕВОГО БЮДЖЕТА СОЦИАЛЬНО ОРИЕНТИРОВАННЫМ НЕКОММЕРЧЕСКИМ</w:t>
      </w:r>
    </w:p>
    <w:p>
      <w:pPr>
        <w:pStyle w:val="2"/>
        <w:jc w:val="center"/>
      </w:pPr>
      <w:r>
        <w:rPr>
          <w:sz w:val="20"/>
        </w:rPr>
        <w:t xml:space="preserve">ОРГАНИЗАЦИЯМ И ВОЛОНТЕРСКИМ ДВИЖЕНИЯМ, РЕАЛИЗУЮЩИМ</w:t>
      </w:r>
    </w:p>
    <w:p>
      <w:pPr>
        <w:pStyle w:val="2"/>
        <w:jc w:val="center"/>
      </w:pPr>
      <w:r>
        <w:rPr>
          <w:sz w:val="20"/>
        </w:rPr>
        <w:t xml:space="preserve">МЕРОПРИЯТИЯ ПО ФОРМИРОВАНИЮ ПРИВЕРЖЕННОСТИ К ЗДОРОВОМУ</w:t>
      </w:r>
    </w:p>
    <w:p>
      <w:pPr>
        <w:pStyle w:val="2"/>
        <w:jc w:val="center"/>
      </w:pPr>
      <w:r>
        <w:rPr>
          <w:sz w:val="20"/>
        </w:rPr>
        <w:t xml:space="preserve">ОБРАЗУ ЖИЗНИ У ГРАЖДАН НА ТЕРРИТОРИИ ПРИМОРСКОГО КРАЯ</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постановлениями Правительства Российской Федерации от 25 октября 2023 года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N 1782</w:t>
        </w:r>
      </w:hyperlink>
      <w:r>
        <w:rPr>
          <w:sz w:val="20"/>
        </w:rPr>
        <w:t xml:space="preserve">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от 26 декабря 2017 года </w:t>
      </w:r>
      <w:hyperlink w:history="0" r:id="rId9"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N 1640</w:t>
        </w:r>
      </w:hyperlink>
      <w:r>
        <w:rPr>
          <w:sz w:val="20"/>
        </w:rPr>
        <w:t xml:space="preserve"> "Об утверждении государственной программы Российской Федерации "Развитие здравоохранения", на основании </w:t>
      </w:r>
      <w:hyperlink w:history="0" r:id="rId10"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Правительство Приморского края постановляет:</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проведения конкурсного отбора и предоставления в 2024 году грантов в форме субсидий из краевого бюджета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spacing w:before="200" w:line-rule="auto"/>
        <w:ind w:firstLine="540"/>
        <w:jc w:val="both"/>
      </w:pPr>
      <w:r>
        <w:rPr>
          <w:sz w:val="20"/>
        </w:rPr>
        <w:t xml:space="preserve">2. Признать утратившими силу следующие постановления Правительства Приморского края:</w:t>
      </w:r>
    </w:p>
    <w:p>
      <w:pPr>
        <w:pStyle w:val="0"/>
        <w:spacing w:before="200" w:line-rule="auto"/>
        <w:ind w:firstLine="540"/>
        <w:jc w:val="both"/>
      </w:pPr>
      <w:r>
        <w:rPr>
          <w:sz w:val="20"/>
        </w:rPr>
        <w:t xml:space="preserve">от 30 сентября 2020 года </w:t>
      </w:r>
      <w:hyperlink w:history="0" r:id="rId11" w:tooltip="Постановление Правительства Приморского края от 30.09.2020 N 852-пп (ред. от 10.02.2023) &quot;О предоставлении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вместе с &quot;Порядком проведения в 2020 - 2024 годах конкурсного отбора...&quot;, &quot;Порядком предоставления в 2020 - 2024 годах из краевого бюджет ------------ Утратил силу или отменен {КонсультантПлюс}">
        <w:r>
          <w:rPr>
            <w:sz w:val="20"/>
            <w:color w:val="0000ff"/>
          </w:rPr>
          <w:t xml:space="preserve">N 852-пп</w:t>
        </w:r>
      </w:hyperlink>
      <w:r>
        <w:rPr>
          <w:sz w:val="20"/>
        </w:rPr>
        <w:t xml:space="preserve"> "О предоставлении в 2020 - 2024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spacing w:before="200" w:line-rule="auto"/>
        <w:ind w:firstLine="540"/>
        <w:jc w:val="both"/>
      </w:pPr>
      <w:r>
        <w:rPr>
          <w:sz w:val="20"/>
        </w:rPr>
        <w:t xml:space="preserve">от 5 апреля 2021 года </w:t>
      </w:r>
      <w:hyperlink w:history="0" r:id="rId12" w:tooltip="Постановление Правительства Приморского края от 05.04.2021 N 208-пп &quot;О внесении изменений в постановление Правительства Приморского края от 30 сентября 2020 года N 852-пп &quot;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 Утратил силу или отменен {КонсультантПлюс}">
        <w:r>
          <w:rPr>
            <w:sz w:val="20"/>
            <w:color w:val="0000ff"/>
          </w:rPr>
          <w:t xml:space="preserve">N 208-пп</w:t>
        </w:r>
      </w:hyperlink>
      <w:r>
        <w:rPr>
          <w:sz w:val="20"/>
        </w:rPr>
        <w:t xml:space="preserve"> "О внесении изменений в постановление Правительства Приморского края от 30 сентября 2020 года N 852-пп "О предоставлении в 2020 - 2022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spacing w:before="200" w:line-rule="auto"/>
        <w:ind w:firstLine="540"/>
        <w:jc w:val="both"/>
      </w:pPr>
      <w:r>
        <w:rPr>
          <w:sz w:val="20"/>
        </w:rPr>
        <w:t xml:space="preserve">от 16 апреля 2021 года </w:t>
      </w:r>
      <w:hyperlink w:history="0" r:id="rId13" w:tooltip="Постановление Правительства Приморского края от 16.04.2021 N 243-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 Утратил силу или отменен {КонсультантПлюс}">
        <w:r>
          <w:rPr>
            <w:sz w:val="20"/>
            <w:color w:val="0000ff"/>
          </w:rPr>
          <w:t xml:space="preserve">N 243-пп</w:t>
        </w:r>
      </w:hyperlink>
      <w:r>
        <w:rPr>
          <w:sz w:val="20"/>
        </w:rPr>
        <w:t xml:space="preserve"> "О внесении изменений в постановление Правительства Приморского края от 30 сентября 2020 года N 852-пп "О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spacing w:before="200" w:line-rule="auto"/>
        <w:ind w:firstLine="540"/>
        <w:jc w:val="both"/>
      </w:pPr>
      <w:r>
        <w:rPr>
          <w:sz w:val="20"/>
        </w:rPr>
        <w:t xml:space="preserve">от 15 июля 2021 года </w:t>
      </w:r>
      <w:hyperlink w:history="0" r:id="rId14" w:tooltip="Постановление Правительства Приморского края от 15.07.2021 N 446-пп &quot;О внесении изменения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 Утратил силу или отменен {КонсультантПлюс}">
        <w:r>
          <w:rPr>
            <w:sz w:val="20"/>
            <w:color w:val="0000ff"/>
          </w:rPr>
          <w:t xml:space="preserve">N 446-пп</w:t>
        </w:r>
      </w:hyperlink>
      <w:r>
        <w:rPr>
          <w:sz w:val="20"/>
        </w:rPr>
        <w:t xml:space="preserve"> "О внесении изменения в постановление Правительства Приморского края от 30 сентября 2020 года N 852-пп "О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spacing w:before="200" w:line-rule="auto"/>
        <w:ind w:firstLine="540"/>
        <w:jc w:val="both"/>
      </w:pPr>
      <w:r>
        <w:rPr>
          <w:sz w:val="20"/>
        </w:rPr>
        <w:t xml:space="preserve">от 10 февраля 2023 года </w:t>
      </w:r>
      <w:hyperlink w:history="0" r:id="rId15" w:tooltip="Постановление Правительства Приморского края от 10.02.2023 N 85-пп &quot;О внесении изменений в постановление Правительства Приморского края от 30 сентября 2020 года N 852-пп &quot;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quot; ------------ Утратил силу или отменен {КонсультантПлюс}">
        <w:r>
          <w:rPr>
            <w:sz w:val="20"/>
            <w:color w:val="0000ff"/>
          </w:rPr>
          <w:t xml:space="preserve">N 85-пп</w:t>
        </w:r>
      </w:hyperlink>
      <w:r>
        <w:rPr>
          <w:sz w:val="20"/>
        </w:rPr>
        <w:t xml:space="preserve"> "О внесении изменений в постановление Правительства Приморского края от 30 сентября 2020 года N 852-пп "О предоставлении в 2020 - 2023 годах из краевого бюджета грантов в форме субсидий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25.04.2024 N 274-пп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ПРОВЕДЕНИЯ КОНКУРСНОГО ОТБОРА И ПРЕДОСТАВЛЕНИЯ В 2024 ГОДУ</w:t>
      </w:r>
    </w:p>
    <w:p>
      <w:pPr>
        <w:pStyle w:val="2"/>
        <w:jc w:val="center"/>
      </w:pPr>
      <w:r>
        <w:rPr>
          <w:sz w:val="20"/>
        </w:rPr>
        <w:t xml:space="preserve">ГРАНТОВ В ФОРМЕ СУБСИДИЙ ИЗ КРАЕВОГО БЮДЖЕТА СОЦИАЛЬНО</w:t>
      </w:r>
    </w:p>
    <w:p>
      <w:pPr>
        <w:pStyle w:val="2"/>
        <w:jc w:val="center"/>
      </w:pPr>
      <w:r>
        <w:rPr>
          <w:sz w:val="20"/>
        </w:rPr>
        <w:t xml:space="preserve">ОРИЕНТИРОВАННЫМ НЕКОММЕРЧЕСКИМ ОРГАНИЗАЦИЯМ И ВОЛОНТЕРСКИМ</w:t>
      </w:r>
    </w:p>
    <w:p>
      <w:pPr>
        <w:pStyle w:val="2"/>
        <w:jc w:val="center"/>
      </w:pPr>
      <w:r>
        <w:rPr>
          <w:sz w:val="20"/>
        </w:rPr>
        <w:t xml:space="preserve">ДВИЖЕНИЯМ, РЕАЛИЗУЮЩИМ МЕРОПРИЯТИЯ ПО ФОРМИРОВАНИЮ</w:t>
      </w:r>
    </w:p>
    <w:p>
      <w:pPr>
        <w:pStyle w:val="2"/>
        <w:jc w:val="center"/>
      </w:pPr>
      <w:r>
        <w:rPr>
          <w:sz w:val="20"/>
        </w:rPr>
        <w:t xml:space="preserve">ПРИВЕРЖЕННОСТИ К ЗДОРОВОМУ ОБРАЗУ ЖИЗНИ У ГРАЖДАН</w:t>
      </w:r>
    </w:p>
    <w:p>
      <w:pPr>
        <w:pStyle w:val="2"/>
        <w:jc w:val="center"/>
      </w:pPr>
      <w:r>
        <w:rPr>
          <w:sz w:val="20"/>
        </w:rPr>
        <w:t xml:space="preserve">НА ТЕРРИТОРИИ ПРИМОРСКОГО КРАЯ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цель, условия, порядок проведения конкурсного отбора и предоставления в 2024 году грантов в форме субсидий из краевого бюджета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(далее - грант, организация), критерии отбора организаций, имеющих право на получение гранта, а также порядок возврата гранта в случае нарушения условий, установленных при его предоставлении.</w:t>
      </w:r>
    </w:p>
    <w:bookmarkStart w:id="49" w:name="P49"/>
    <w:bookmarkEnd w:id="49"/>
    <w:p>
      <w:pPr>
        <w:pStyle w:val="0"/>
        <w:spacing w:before="200" w:line-rule="auto"/>
        <w:ind w:firstLine="540"/>
        <w:jc w:val="both"/>
      </w:pPr>
      <w:r>
        <w:rPr>
          <w:sz w:val="20"/>
        </w:rPr>
        <w:t xml:space="preserve">1.2. Министерство здравоохранения Приморского края (далее -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в рамках государственной </w:t>
      </w:r>
      <w:hyperlink w:history="0" r:id="rId16"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программы</w:t>
        </w:r>
      </w:hyperlink>
      <w:r>
        <w:rPr>
          <w:sz w:val="20"/>
        </w:rPr>
        <w:t xml:space="preserve"> Приморского края "Развитие здравоохранения Приморского края", утвержденной постановлением Администрации Приморского края от 27 декабря 2019 года N 932-па "Об утверждении государственной программы Приморского края "Развитие здравоохранения Приморского края".</w:t>
      </w:r>
    </w:p>
    <w:p>
      <w:pPr>
        <w:pStyle w:val="0"/>
        <w:spacing w:before="200" w:line-rule="auto"/>
        <w:ind w:firstLine="540"/>
        <w:jc w:val="both"/>
      </w:pPr>
      <w:r>
        <w:rPr>
          <w:sz w:val="20"/>
        </w:rPr>
        <w:t xml:space="preserve">Источником финансового обеспечения гранта являются в том числе средства из федерального бюджета, направленные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pPr>
        <w:pStyle w:val="0"/>
        <w:spacing w:before="200" w:line-rule="auto"/>
        <w:ind w:firstLine="540"/>
        <w:jc w:val="both"/>
      </w:pPr>
      <w:r>
        <w:rPr>
          <w:sz w:val="20"/>
        </w:rPr>
        <w:t xml:space="preserve">Гранты предоставляются организациям в целях финансового обеспечения расходов организаций, связанных с реализацией социально значимых проектов, обеспечивающих достижение целей, показателей и результатов федерального и регионального проектов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и включающих реализацию социально значимых проектов по следующему направлению: пропаганда здорового образа жизни, правильного питания, профилактика хронических неинфекционных заболеваний (инфаркты, инсульты, гипертоническая болезнь, ожирение и другие) и вредных привычек (снижение уровня потребления алкоголя и табака), в том числе:</w:t>
      </w:r>
    </w:p>
    <w:p>
      <w:pPr>
        <w:pStyle w:val="0"/>
        <w:spacing w:before="200" w:line-rule="auto"/>
        <w:ind w:firstLine="540"/>
        <w:jc w:val="both"/>
      </w:pPr>
      <w:r>
        <w:rPr>
          <w:sz w:val="20"/>
        </w:rPr>
        <w:t xml:space="preserve">на выплаты персоналу организации, участвующему в реализации социально значимого проекта;</w:t>
      </w:r>
    </w:p>
    <w:p>
      <w:pPr>
        <w:pStyle w:val="0"/>
        <w:spacing w:before="200" w:line-rule="auto"/>
        <w:ind w:firstLine="540"/>
        <w:jc w:val="both"/>
      </w:pPr>
      <w:r>
        <w:rPr>
          <w:sz w:val="20"/>
        </w:rPr>
        <w:t xml:space="preserve">на закупку работ и услуг, связанных с реализацией социально значимого проекта;</w:t>
      </w:r>
    </w:p>
    <w:p>
      <w:pPr>
        <w:pStyle w:val="0"/>
        <w:spacing w:before="200" w:line-rule="auto"/>
        <w:ind w:firstLine="540"/>
        <w:jc w:val="both"/>
      </w:pPr>
      <w:r>
        <w:rPr>
          <w:sz w:val="20"/>
        </w:rPr>
        <w:t xml:space="preserve">на выплаты, связанные с командированием персонала организации в целях реализации мероприятий социально значимого проекта;</w:t>
      </w:r>
    </w:p>
    <w:p>
      <w:pPr>
        <w:pStyle w:val="0"/>
        <w:spacing w:before="200" w:line-rule="auto"/>
        <w:ind w:firstLine="540"/>
        <w:jc w:val="both"/>
      </w:pPr>
      <w:r>
        <w:rPr>
          <w:sz w:val="20"/>
        </w:rPr>
        <w:t xml:space="preserve">на закупку материальных запасов и основных средств, связанных с реализацией социально значимого проекта.</w:t>
      </w:r>
    </w:p>
    <w:p>
      <w:pPr>
        <w:pStyle w:val="0"/>
        <w:spacing w:before="200" w:line-rule="auto"/>
        <w:ind w:firstLine="540"/>
        <w:jc w:val="both"/>
      </w:pPr>
      <w:r>
        <w:rPr>
          <w:sz w:val="20"/>
        </w:rPr>
        <w:t xml:space="preserve">1.3. Грант предоставляется при условии:</w:t>
      </w:r>
    </w:p>
    <w:p>
      <w:pPr>
        <w:pStyle w:val="0"/>
        <w:spacing w:before="200" w:line-rule="auto"/>
        <w:ind w:firstLine="540"/>
        <w:jc w:val="both"/>
      </w:pPr>
      <w:r>
        <w:rPr>
          <w:sz w:val="20"/>
        </w:rPr>
        <w:t xml:space="preserve">согласия организации на осуществление министерством проверок соблюдения порядка и условий предоставления гранта, в том числе в части достижения результатов предоставления гранта, на осуществление органами государственного финансового контроля проверок в соответствии со </w:t>
      </w:r>
      <w:hyperlink w:history="0" r:id="rId1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обязательства организации по включению в договоры (соглашения), заключаемые организацией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проверок соблюдения порядка и условий предоставления гранта, в том числе в части достижения результатов предоставления гранта, на осуществление органами государственного финансового контроля проверок 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60" w:name="P60"/>
    <w:bookmarkEnd w:id="60"/>
    <w:p>
      <w:pPr>
        <w:pStyle w:val="0"/>
        <w:spacing w:before="200" w:line-rule="auto"/>
        <w:ind w:firstLine="540"/>
        <w:jc w:val="both"/>
      </w:pPr>
      <w:r>
        <w:rPr>
          <w:sz w:val="20"/>
        </w:rPr>
        <w:t xml:space="preserve">1.4. Требования, которым должны соответствовать организации на дату не ранее чем за 30 календарных дней до начала отбора, а также на даты рассмотрения заявления и заключения соглашения о предоставлении гранта:</w:t>
      </w:r>
    </w:p>
    <w:p>
      <w:pPr>
        <w:pStyle w:val="0"/>
        <w:spacing w:before="200" w:line-rule="auto"/>
        <w:ind w:firstLine="540"/>
        <w:jc w:val="both"/>
      </w:pPr>
      <w:r>
        <w:rPr>
          <w:sz w:val="20"/>
        </w:rPr>
        <w:t xml:space="preserve">организации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организации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организации не находятся в составляемых в рамках реализации полномочий, предусмотренных </w:t>
      </w:r>
      <w:hyperlink w:history="0" r:id="rId2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организации не получают средства из краевого бюджета в соответствии с иными нормативными правовыми актами на цели, указанные в </w:t>
      </w:r>
      <w:hyperlink w:history="0" w:anchor="P49" w:tooltip="1.2. Министерство здравоохранения Приморского края (далее -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в рамках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организации не являются иностранными агентами в соответствии с Федеральным </w:t>
      </w:r>
      <w:hyperlink w:history="0" r:id="rId2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bookmarkStart w:id="66" w:name="P66"/>
    <w:bookmarkEnd w:id="66"/>
    <w:p>
      <w:pPr>
        <w:pStyle w:val="0"/>
        <w:spacing w:before="200" w:line-rule="auto"/>
        <w:ind w:firstLine="540"/>
        <w:jc w:val="both"/>
      </w:pPr>
      <w:r>
        <w:rPr>
          <w:sz w:val="20"/>
        </w:rPr>
        <w:t xml:space="preserve">у организации на едином налоговом счете отсутствует или не превышает размер, определенный </w:t>
      </w:r>
      <w:hyperlink w:history="0" r:id="rId2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у организации отсутствует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Приморским краем;</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1.5. Ответственность за целевое использование гранта, полноту и достоверность представляемых отчетов, документов и сведений несет получатель гранта.</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2.1. Способом проведения отбора является конкурс, проводимый на портале предоставления мер финансовой государственной поддержки государственной интегрированной информационной системы управления общественными финансами "Электронный бюджет" (</w:t>
      </w:r>
      <w:r>
        <w:rPr>
          <w:sz w:val="20"/>
        </w:rPr>
        <w:t xml:space="preserve">promote.budget.gov.ru</w:t>
      </w:r>
      <w:r>
        <w:rPr>
          <w:sz w:val="20"/>
        </w:rPr>
        <w:t xml:space="preserve">) (далее - система "Электронный бюджет").</w:t>
      </w:r>
    </w:p>
    <w:p>
      <w:pPr>
        <w:pStyle w:val="0"/>
        <w:spacing w:before="200" w:line-rule="auto"/>
        <w:ind w:firstLine="540"/>
        <w:jc w:val="both"/>
      </w:pPr>
      <w:r>
        <w:rPr>
          <w:sz w:val="20"/>
        </w:rPr>
        <w:t xml:space="preserve">2.2.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2.3. В целях проведения отбора министерство до размещения объявления о проведении отбора в системе "Электронный бюджет" создает конкурсную комиссию (далее - конкурсная комиссия), утверждает ее персональный состав, председателя комиссии.</w:t>
      </w:r>
    </w:p>
    <w:p>
      <w:pPr>
        <w:pStyle w:val="0"/>
        <w:spacing w:before="200" w:line-rule="auto"/>
        <w:ind w:firstLine="540"/>
        <w:jc w:val="both"/>
      </w:pPr>
      <w:r>
        <w:rPr>
          <w:sz w:val="20"/>
        </w:rPr>
        <w:t xml:space="preserve">Конкурсная комиссия выполняет следующие функции:</w:t>
      </w:r>
    </w:p>
    <w:p>
      <w:pPr>
        <w:pStyle w:val="0"/>
        <w:spacing w:before="200" w:line-rule="auto"/>
        <w:ind w:firstLine="540"/>
        <w:jc w:val="both"/>
      </w:pPr>
      <w:r>
        <w:rPr>
          <w:sz w:val="20"/>
        </w:rPr>
        <w:t xml:space="preserve">а) рассмотрение и (или) оценка заявок участников отбора (единственной заявки участника отбора), признание отбора несостоявшимся;</w:t>
      </w:r>
    </w:p>
    <w:p>
      <w:pPr>
        <w:pStyle w:val="0"/>
        <w:spacing w:before="200" w:line-rule="auto"/>
        <w:ind w:firstLine="540"/>
        <w:jc w:val="both"/>
      </w:pPr>
      <w:r>
        <w:rPr>
          <w:sz w:val="20"/>
        </w:rPr>
        <w:t xml:space="preserve">б) подписание протоколов, формируемых в процессе проведения отбора;</w:t>
      </w:r>
    </w:p>
    <w:p>
      <w:pPr>
        <w:pStyle w:val="0"/>
        <w:spacing w:before="200" w:line-rule="auto"/>
        <w:ind w:firstLine="540"/>
        <w:jc w:val="both"/>
      </w:pPr>
      <w:r>
        <w:rPr>
          <w:sz w:val="20"/>
        </w:rPr>
        <w:t xml:space="preserve">в) осуществление запроса у участника отбора разъяснения в отношении представленных им документов и информации (при необходимости).</w:t>
      </w:r>
    </w:p>
    <w:p>
      <w:pPr>
        <w:pStyle w:val="0"/>
        <w:spacing w:before="200" w:line-rule="auto"/>
        <w:ind w:firstLine="540"/>
        <w:jc w:val="both"/>
      </w:pPr>
      <w:r>
        <w:rPr>
          <w:sz w:val="20"/>
        </w:rPr>
        <w:t xml:space="preserve">Решения министерства о создании конкурсной комиссии принимаются в форме правового акта.</w:t>
      </w:r>
    </w:p>
    <w:p>
      <w:pPr>
        <w:pStyle w:val="0"/>
        <w:spacing w:before="200" w:line-rule="auto"/>
        <w:ind w:firstLine="540"/>
        <w:jc w:val="both"/>
      </w:pPr>
      <w:r>
        <w:rPr>
          <w:sz w:val="20"/>
        </w:rPr>
        <w:t xml:space="preserve">2.4. Взаимодействие министерства и конкурсной комиссии с организациями осуществляется с использованием документов в электронной форме.</w:t>
      </w:r>
    </w:p>
    <w:p>
      <w:pPr>
        <w:pStyle w:val="0"/>
        <w:spacing w:before="200" w:line-rule="auto"/>
        <w:ind w:firstLine="540"/>
        <w:jc w:val="both"/>
      </w:pPr>
      <w:r>
        <w:rPr>
          <w:sz w:val="20"/>
        </w:rPr>
        <w:t xml:space="preserve">2.5. Проверка участника отбора на соответствие требованиям, установленным </w:t>
      </w:r>
      <w:hyperlink w:history="0" w:anchor="P60" w:tooltip="1.4. Требования, которым должны соответствовать организации на дату не ранее чем за 30 календарных дней до начала отбора, а также на даты рассмотрения заявления и заключения соглашения о предоставлении гранта:">
        <w:r>
          <w:rPr>
            <w:sz w:val="20"/>
            <w:color w:val="0000ff"/>
          </w:rPr>
          <w:t xml:space="preserve">пунктом 1.4</w:t>
        </w:r>
      </w:hyperlink>
      <w:r>
        <w:rPr>
          <w:sz w:val="20"/>
        </w:rPr>
        <w:t xml:space="preserve">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Соответствие участника отбора требованиям </w:t>
      </w:r>
      <w:hyperlink w:history="0" w:anchor="P60" w:tooltip="1.4. Требования, которым должны соответствовать организации на дату не ранее чем за 30 календарных дней до начала отбора, а также на даты рассмотрения заявления и заключения соглашения о предоставлении гранта:">
        <w:r>
          <w:rPr>
            <w:sz w:val="20"/>
            <w:color w:val="0000ff"/>
          </w:rPr>
          <w:t xml:space="preserve">пункта 1.4</w:t>
        </w:r>
      </w:hyperlink>
      <w:r>
        <w:rPr>
          <w:sz w:val="20"/>
        </w:rPr>
        <w:t xml:space="preserve"> настоящего порядка в случае отсутствия технической возможности осуществления автоматической проверки в системе "Электронный бюджет" подтверждается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0"/>
        <w:jc w:val="both"/>
      </w:pPr>
      <w:r>
        <w:rPr>
          <w:sz w:val="20"/>
        </w:rPr>
      </w:r>
    </w:p>
    <w:p>
      <w:pPr>
        <w:pStyle w:val="2"/>
        <w:outlineLvl w:val="1"/>
        <w:jc w:val="center"/>
      </w:pPr>
      <w:r>
        <w:rPr>
          <w:sz w:val="20"/>
        </w:rPr>
        <w:t xml:space="preserve">III. Формирование и размещение объявления</w:t>
      </w:r>
    </w:p>
    <w:p>
      <w:pPr>
        <w:pStyle w:val="2"/>
        <w:jc w:val="center"/>
      </w:pPr>
      <w:r>
        <w:rPr>
          <w:sz w:val="20"/>
        </w:rPr>
        <w:t xml:space="preserve">о проведении отбора</w:t>
      </w:r>
    </w:p>
    <w:p>
      <w:pPr>
        <w:pStyle w:val="0"/>
        <w:jc w:val="both"/>
      </w:pPr>
      <w:r>
        <w:rPr>
          <w:sz w:val="20"/>
        </w:rPr>
      </w:r>
    </w:p>
    <w:p>
      <w:pPr>
        <w:pStyle w:val="0"/>
        <w:ind w:firstLine="540"/>
        <w:jc w:val="both"/>
      </w:pPr>
      <w:r>
        <w:rPr>
          <w:sz w:val="20"/>
        </w:rPr>
        <w:t xml:space="preserve">3.1. Министерство не позднее пяти календарных дней до начала срока подачи заявлений размещает на едином портале, на официальном сайте министерства в информационно-телекоммуникационной сети Интернет (далее - официальный сайт) объявление о проведении отбора (далее - объявление), содержащее следующие сведения:</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б) дату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в)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г) результаты предоставления гранта;</w:t>
      </w:r>
    </w:p>
    <w:p>
      <w:pPr>
        <w:pStyle w:val="0"/>
        <w:spacing w:before="200" w:line-rule="auto"/>
        <w:ind w:firstLine="540"/>
        <w:jc w:val="both"/>
      </w:pPr>
      <w:r>
        <w:rPr>
          <w:sz w:val="20"/>
        </w:rPr>
        <w:t xml:space="preserve">д) доменное имя, и (или) сетевой адрес, и (или) указатели страниц официального сайта, на котором обеспечивается проведение конкурсного отбора;</w:t>
      </w:r>
    </w:p>
    <w:p>
      <w:pPr>
        <w:pStyle w:val="0"/>
        <w:spacing w:before="200" w:line-rule="auto"/>
        <w:ind w:firstLine="540"/>
        <w:jc w:val="both"/>
      </w:pPr>
      <w:r>
        <w:rPr>
          <w:sz w:val="20"/>
        </w:rPr>
        <w:t xml:space="preserve">е) требования к участникам отбора, предъявляемые в соответствии с </w:t>
      </w:r>
      <w:hyperlink w:history="0" w:anchor="P60" w:tooltip="1.4. Требования, которым должны соответствовать организации на дату не ранее чем за 30 календарных дней до начала отбора, а также на даты рассмотрения заявления и заключения соглашения о предоставлении гранта:">
        <w:r>
          <w:rPr>
            <w:sz w:val="20"/>
            <w:color w:val="0000ff"/>
          </w:rPr>
          <w:t xml:space="preserve">пунктом 1.4</w:t>
        </w:r>
      </w:hyperlink>
      <w:r>
        <w:rPr>
          <w:sz w:val="20"/>
        </w:rPr>
        <w:t xml:space="preserve"> настоящего Порядка, а также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ж) категории получателей гранта;</w:t>
      </w:r>
    </w:p>
    <w:p>
      <w:pPr>
        <w:pStyle w:val="0"/>
        <w:spacing w:before="200" w:line-rule="auto"/>
        <w:ind w:firstLine="540"/>
        <w:jc w:val="both"/>
      </w:pPr>
      <w:r>
        <w:rPr>
          <w:sz w:val="20"/>
        </w:rPr>
        <w:t xml:space="preserve">з) порядок формирования и подачи заявок организациями, требования, предъявляемые к форме и содержанию заявок, подаваемых организациями, в соответствии с </w:t>
      </w:r>
      <w:hyperlink w:history="0" w:anchor="P115" w:tooltip="V. Порядок формирования и подачи участниками отбора заявок">
        <w:r>
          <w:rPr>
            <w:sz w:val="20"/>
            <w:color w:val="0000ff"/>
          </w:rPr>
          <w:t xml:space="preserve">разделом 5</w:t>
        </w:r>
      </w:hyperlink>
      <w:r>
        <w:rPr>
          <w:sz w:val="20"/>
        </w:rPr>
        <w:t xml:space="preserve"> настоящего Порядка;</w:t>
      </w:r>
    </w:p>
    <w:p>
      <w:pPr>
        <w:pStyle w:val="0"/>
        <w:spacing w:before="200" w:line-rule="auto"/>
        <w:ind w:firstLine="540"/>
        <w:jc w:val="both"/>
      </w:pPr>
      <w:r>
        <w:rPr>
          <w:sz w:val="20"/>
        </w:rPr>
        <w:t xml:space="preserve">и) порядок отзыва заявок, порядок их возврата, определяющий основания для возврата заявок, порядок внесения изменений в заявки;</w:t>
      </w:r>
    </w:p>
    <w:p>
      <w:pPr>
        <w:pStyle w:val="0"/>
        <w:spacing w:before="200" w:line-rule="auto"/>
        <w:ind w:firstLine="540"/>
        <w:jc w:val="both"/>
      </w:pPr>
      <w:r>
        <w:rPr>
          <w:sz w:val="20"/>
        </w:rPr>
        <w:t xml:space="preserve">к) правила рассмотрения заявок в соответствии с </w:t>
      </w:r>
      <w:hyperlink w:history="0" w:anchor="P148" w:tooltip="6.2. Рассмотрение заявок организаций осуществляется конкурсной комиссией в течение 15 рабочих дней с даты размещения протокола вскрытия заявок на едином портале.">
        <w:r>
          <w:rPr>
            <w:sz w:val="20"/>
            <w:color w:val="0000ff"/>
          </w:rPr>
          <w:t xml:space="preserve">пунктом 6.2</w:t>
        </w:r>
      </w:hyperlink>
      <w:r>
        <w:rPr>
          <w:sz w:val="20"/>
        </w:rPr>
        <w:t xml:space="preserve"> настоящего Порядка;</w:t>
      </w:r>
    </w:p>
    <w:p>
      <w:pPr>
        <w:pStyle w:val="0"/>
        <w:spacing w:before="200" w:line-rule="auto"/>
        <w:ind w:firstLine="540"/>
        <w:jc w:val="both"/>
      </w:pPr>
      <w:r>
        <w:rPr>
          <w:sz w:val="20"/>
        </w:rPr>
        <w:t xml:space="preserve">л) порядок возврата заявок на доработку;</w:t>
      </w:r>
    </w:p>
    <w:p>
      <w:pPr>
        <w:pStyle w:val="0"/>
        <w:spacing w:before="200" w:line-rule="auto"/>
        <w:ind w:firstLine="540"/>
        <w:jc w:val="both"/>
      </w:pPr>
      <w:r>
        <w:rPr>
          <w:sz w:val="20"/>
        </w:rPr>
        <w:t xml:space="preserve">м) порядок отклонения заявок организаций, а также информацию об основаниях их отклонения;</w:t>
      </w:r>
    </w:p>
    <w:p>
      <w:pPr>
        <w:pStyle w:val="0"/>
        <w:spacing w:before="200" w:line-rule="auto"/>
        <w:ind w:firstLine="540"/>
        <w:jc w:val="both"/>
      </w:pPr>
      <w:r>
        <w:rPr>
          <w:sz w:val="20"/>
        </w:rPr>
        <w:t xml:space="preserve">н) порядок оценки заявок, включающий критерии оценки заявок;</w:t>
      </w:r>
    </w:p>
    <w:p>
      <w:pPr>
        <w:pStyle w:val="0"/>
        <w:spacing w:before="200" w:line-rule="auto"/>
        <w:ind w:firstLine="540"/>
        <w:jc w:val="both"/>
      </w:pPr>
      <w:r>
        <w:rPr>
          <w:sz w:val="20"/>
        </w:rPr>
        <w:t xml:space="preserve">о) объем распределяемого гранта в рамках отбора, правила распределения гранта, по результатам отбора, которые включают предельный размер гранта, предоставляемого победителю (победителям) отбора, а также предельное количество победителей отбора;</w:t>
      </w:r>
    </w:p>
    <w:p>
      <w:pPr>
        <w:pStyle w:val="0"/>
        <w:spacing w:before="200" w:line-rule="auto"/>
        <w:ind w:firstLine="540"/>
        <w:jc w:val="both"/>
      </w:pPr>
      <w:r>
        <w:rPr>
          <w:sz w:val="20"/>
        </w:rPr>
        <w:t xml:space="preserve">п) срок, в течение которого организация должна подписать соглашение;</w:t>
      </w:r>
    </w:p>
    <w:p>
      <w:pPr>
        <w:pStyle w:val="0"/>
        <w:spacing w:before="200" w:line-rule="auto"/>
        <w:ind w:firstLine="540"/>
        <w:jc w:val="both"/>
      </w:pPr>
      <w:r>
        <w:rPr>
          <w:sz w:val="20"/>
        </w:rPr>
        <w:t xml:space="preserve">р) условия признания организации уклонившейся от заключения соглашения;</w:t>
      </w:r>
    </w:p>
    <w:p>
      <w:pPr>
        <w:pStyle w:val="0"/>
        <w:spacing w:before="200" w:line-rule="auto"/>
        <w:ind w:firstLine="540"/>
        <w:jc w:val="both"/>
      </w:pPr>
      <w:r>
        <w:rPr>
          <w:sz w:val="20"/>
        </w:rPr>
        <w:t xml:space="preserve">с)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3.3. Формирование и размещение объявления о проведении дополнительного отбора, в случае признания отбора несостоявшимся, осуществляется в срок до 25 сентября текущего финансового года.</w:t>
      </w:r>
    </w:p>
    <w:p>
      <w:pPr>
        <w:pStyle w:val="0"/>
        <w:jc w:val="both"/>
      </w:pPr>
      <w:r>
        <w:rPr>
          <w:sz w:val="20"/>
        </w:rPr>
      </w:r>
    </w:p>
    <w:p>
      <w:pPr>
        <w:pStyle w:val="2"/>
        <w:outlineLvl w:val="1"/>
        <w:jc w:val="center"/>
      </w:pPr>
      <w:r>
        <w:rPr>
          <w:sz w:val="20"/>
        </w:rPr>
        <w:t xml:space="preserve">IV. Порядок отмены проведения отбора</w:t>
      </w:r>
    </w:p>
    <w:p>
      <w:pPr>
        <w:pStyle w:val="0"/>
        <w:jc w:val="both"/>
      </w:pPr>
      <w:r>
        <w:rPr>
          <w:sz w:val="20"/>
        </w:rPr>
      </w:r>
    </w:p>
    <w:p>
      <w:pPr>
        <w:pStyle w:val="0"/>
        <w:ind w:firstLine="540"/>
        <w:jc w:val="both"/>
      </w:pPr>
      <w:r>
        <w:rPr>
          <w:sz w:val="20"/>
        </w:rPr>
        <w:t xml:space="preserve">4.1. Министерство вправе отменить проведение отбора путем размещения на едином портале, официальном сайте, в системе "Электронный бюджет" объявления об отмене проведения отбора не позднее чем за пять рабочих дней до даты окончания срока подачи заявок участниками отбора.</w:t>
      </w:r>
    </w:p>
    <w:p>
      <w:pPr>
        <w:pStyle w:val="0"/>
        <w:spacing w:before="200" w:line-rule="auto"/>
        <w:ind w:firstLine="540"/>
        <w:jc w:val="both"/>
      </w:pPr>
      <w:r>
        <w:rPr>
          <w:sz w:val="20"/>
        </w:rPr>
        <w:t xml:space="preserve">4.2.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официальном сайте и содержит информацию о причинах отмены отбора.</w:t>
      </w:r>
    </w:p>
    <w:p>
      <w:pPr>
        <w:pStyle w:val="0"/>
        <w:spacing w:before="200" w:line-rule="auto"/>
        <w:ind w:firstLine="540"/>
        <w:jc w:val="both"/>
      </w:pPr>
      <w:r>
        <w:rPr>
          <w:sz w:val="20"/>
        </w:rPr>
        <w:t xml:space="preserve">4.3. Отбор считается отмененным с момента размещения объявления о его отмене в системе "Электронный бюджет".</w:t>
      </w:r>
    </w:p>
    <w:p>
      <w:pPr>
        <w:pStyle w:val="0"/>
        <w:jc w:val="both"/>
      </w:pPr>
      <w:r>
        <w:rPr>
          <w:sz w:val="20"/>
        </w:rPr>
      </w:r>
    </w:p>
    <w:bookmarkStart w:id="115" w:name="P115"/>
    <w:bookmarkEnd w:id="115"/>
    <w:p>
      <w:pPr>
        <w:pStyle w:val="2"/>
        <w:outlineLvl w:val="1"/>
        <w:jc w:val="center"/>
      </w:pPr>
      <w:r>
        <w:rPr>
          <w:sz w:val="20"/>
        </w:rPr>
        <w:t xml:space="preserve">V. Порядок формирования и подачи участниками отбора заявок</w:t>
      </w:r>
    </w:p>
    <w:p>
      <w:pPr>
        <w:pStyle w:val="2"/>
        <w:jc w:val="center"/>
      </w:pPr>
      <w:r>
        <w:rPr>
          <w:sz w:val="20"/>
        </w:rPr>
        <w:t xml:space="preserve">на участие в отборе</w:t>
      </w:r>
    </w:p>
    <w:p>
      <w:pPr>
        <w:pStyle w:val="0"/>
        <w:jc w:val="both"/>
      </w:pPr>
      <w:r>
        <w:rPr>
          <w:sz w:val="20"/>
        </w:rPr>
      </w:r>
    </w:p>
    <w:p>
      <w:pPr>
        <w:pStyle w:val="0"/>
        <w:ind w:firstLine="540"/>
        <w:jc w:val="both"/>
      </w:pPr>
      <w:r>
        <w:rPr>
          <w:sz w:val="20"/>
        </w:rPr>
        <w:t xml:space="preserve">5.1. Заявка формируются организацией в электронной форме посредством заполнения соответствующих экранных форм веб-интерфейса системы "Электронный бюджет" и предоставления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предоставление которых предусмотрено в объявлении о проведении отбора.</w:t>
      </w:r>
    </w:p>
    <w:p>
      <w:pPr>
        <w:pStyle w:val="0"/>
        <w:spacing w:before="200" w:line-rule="auto"/>
        <w:ind w:firstLine="540"/>
        <w:jc w:val="both"/>
      </w:pPr>
      <w:r>
        <w:rPr>
          <w:sz w:val="20"/>
        </w:rPr>
        <w:t xml:space="preserve">5.2. Заявка участника отбора подписывается усиленной квалифицированной электронной подписью руководителя организации или уполномоченного им лица.</w:t>
      </w:r>
    </w:p>
    <w:p>
      <w:pPr>
        <w:pStyle w:val="0"/>
        <w:spacing w:before="200" w:line-rule="auto"/>
        <w:ind w:firstLine="540"/>
        <w:jc w:val="both"/>
      </w:pPr>
      <w:r>
        <w:rPr>
          <w:sz w:val="20"/>
        </w:rPr>
        <w:t xml:space="preserve">5.3. Ответственность за полноту и достоверность информации и документов, содержащихся в заявке, а также за своевременность их представления несет организация в соответствии с законодательством Российской Федерации.</w:t>
      </w:r>
    </w:p>
    <w:p>
      <w:pPr>
        <w:pStyle w:val="0"/>
        <w:spacing w:before="200" w:line-rule="auto"/>
        <w:ind w:firstLine="540"/>
        <w:jc w:val="both"/>
      </w:pPr>
      <w:r>
        <w:rPr>
          <w:sz w:val="20"/>
        </w:rPr>
        <w:t xml:space="preserve">5.4. Электронные копии документов, включаемые в заявку, должны иметь распространенные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0"/>
        <w:spacing w:before="200" w:line-rule="auto"/>
        <w:ind w:firstLine="540"/>
        <w:jc w:val="both"/>
      </w:pPr>
      <w:r>
        <w:rPr>
          <w:sz w:val="20"/>
        </w:rPr>
        <w:t xml:space="preserve">5.5. Датой представления участником отбора заявки считается день подписания указанной заявки и присвоения ей регистрационного номера в системе "Электронный бюджет".</w:t>
      </w:r>
    </w:p>
    <w:bookmarkStart w:id="123" w:name="P123"/>
    <w:bookmarkEnd w:id="123"/>
    <w:p>
      <w:pPr>
        <w:pStyle w:val="0"/>
        <w:spacing w:before="200" w:line-rule="auto"/>
        <w:ind w:firstLine="540"/>
        <w:jc w:val="both"/>
      </w:pPr>
      <w:r>
        <w:rPr>
          <w:sz w:val="20"/>
        </w:rPr>
        <w:t xml:space="preserve">5.6. Для участия в конкурсном отборе организация в срок, установленный в объявлении, представляет в министерство посредством заполнения форм веб-интерфейса системы "Электронный бюджет" следующие документы:</w:t>
      </w:r>
    </w:p>
    <w:p>
      <w:pPr>
        <w:pStyle w:val="0"/>
        <w:spacing w:before="200" w:line-rule="auto"/>
        <w:ind w:firstLine="540"/>
        <w:jc w:val="both"/>
      </w:pPr>
      <w:r>
        <w:rPr>
          <w:sz w:val="20"/>
        </w:rPr>
        <w:t xml:space="preserve">заявку на предоставление гранта (далее - заявка);</w:t>
      </w:r>
    </w:p>
    <w:p>
      <w:pPr>
        <w:pStyle w:val="0"/>
        <w:spacing w:before="200" w:line-rule="auto"/>
        <w:ind w:firstLine="540"/>
        <w:jc w:val="both"/>
      </w:pPr>
      <w:r>
        <w:rPr>
          <w:sz w:val="20"/>
        </w:rPr>
        <w:t xml:space="preserve">копию учредительных документов организации;</w:t>
      </w:r>
    </w:p>
    <w:p>
      <w:pPr>
        <w:pStyle w:val="0"/>
        <w:spacing w:before="200" w:line-rule="auto"/>
        <w:ind w:firstLine="540"/>
        <w:jc w:val="both"/>
      </w:pPr>
      <w:r>
        <w:rPr>
          <w:sz w:val="20"/>
        </w:rPr>
        <w:t xml:space="preserve">документы, подтверждающие назначение на должность руководителя организации;</w:t>
      </w:r>
    </w:p>
    <w:bookmarkStart w:id="127" w:name="P127"/>
    <w:bookmarkEnd w:id="127"/>
    <w:p>
      <w:pPr>
        <w:pStyle w:val="0"/>
        <w:spacing w:before="200" w:line-rule="auto"/>
        <w:ind w:firstLine="540"/>
        <w:jc w:val="both"/>
      </w:pPr>
      <w:r>
        <w:rPr>
          <w:sz w:val="20"/>
        </w:rPr>
        <w:t xml:space="preserve">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предусмотренных настоящим пунктом;</w:t>
      </w:r>
    </w:p>
    <w:p>
      <w:pPr>
        <w:pStyle w:val="0"/>
        <w:spacing w:before="200" w:line-rule="auto"/>
        <w:ind w:firstLine="540"/>
        <w:jc w:val="both"/>
      </w:pPr>
      <w:r>
        <w:rPr>
          <w:sz w:val="20"/>
        </w:rPr>
        <w:t xml:space="preserve">справку налогового органа, подтверждающую соответствие организации требованию, установленному </w:t>
      </w:r>
      <w:hyperlink w:history="0" w:anchor="P66" w:tooltip="у организац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абзацем седьмым пункта 1.4</w:t>
        </w:r>
      </w:hyperlink>
      <w:r>
        <w:rPr>
          <w:sz w:val="20"/>
        </w:rPr>
        <w:t xml:space="preserve"> настоящего Порядка, на дату не ранее чем за 30 календарных дней до даты подачи документов, предусмотренных настоящим пунктом;</w:t>
      </w:r>
    </w:p>
    <w:bookmarkStart w:id="129" w:name="P129"/>
    <w:bookmarkEnd w:id="129"/>
    <w:p>
      <w:pPr>
        <w:pStyle w:val="0"/>
        <w:spacing w:before="200" w:line-rule="auto"/>
        <w:ind w:firstLine="540"/>
        <w:jc w:val="both"/>
      </w:pPr>
      <w:r>
        <w:rPr>
          <w:sz w:val="20"/>
        </w:rPr>
        <w:t xml:space="preserve">выписку из реестра дисквалифицированных лиц либо справку об отсутствии запрашиваемой информации, предоставленную в соответствии с </w:t>
      </w:r>
      <w:hyperlink w:history="0" r:id="rId24" w:tooltip="Приказ ФНС России от 10.12.2019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Зарегистрировано в Минюсте России 08.05.2020 N 58298) {КонсультантПлюс}">
        <w:r>
          <w:rPr>
            <w:sz w:val="20"/>
            <w:color w:val="0000ff"/>
          </w:rPr>
          <w:t xml:space="preserve">приказом</w:t>
        </w:r>
      </w:hyperlink>
      <w:r>
        <w:rPr>
          <w:sz w:val="20"/>
        </w:rPr>
        <w:t xml:space="preserve"> Федеральной налоговой службы России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выданную не ранее чем за 30 календарных дней до даты подачи документов, предусмотренных настоящим пунктом;</w:t>
      </w:r>
    </w:p>
    <w:p>
      <w:pPr>
        <w:pStyle w:val="0"/>
        <w:spacing w:before="200" w:line-rule="auto"/>
        <w:ind w:firstLine="540"/>
        <w:jc w:val="both"/>
      </w:pPr>
      <w:r>
        <w:rPr>
          <w:sz w:val="20"/>
        </w:rPr>
        <w:t xml:space="preserve">документы, подтверждающие опыт организации по реализации проектов по соответствующему направлению деятельности при наличии такого опыта (копии исполненных контрактов (договоров), соглашений, государственных (муниципальных) контрактов, актов оказанных услуг (выполненных работ), копии благодарственных писем, полученных организацией, публикации в средствах массовой информации, характеризующие деятельность организации, презентационные материалы, содержащие информацию о деятельности организации и проведенных им мероприятиях;</w:t>
      </w:r>
    </w:p>
    <w:p>
      <w:pPr>
        <w:pStyle w:val="0"/>
        <w:spacing w:before="200" w:line-rule="auto"/>
        <w:ind w:firstLine="540"/>
        <w:jc w:val="both"/>
      </w:pPr>
      <w:r>
        <w:rPr>
          <w:sz w:val="20"/>
        </w:rPr>
        <w:t xml:space="preserve">план мероприятий с указанием наименования мероприятия, сроков их реализации, ответственных исполнителей, целевые группы людей, на которых рассчитан проект (количественные результаты), цель и задачи проекта;</w:t>
      </w:r>
    </w:p>
    <w:p>
      <w:pPr>
        <w:pStyle w:val="0"/>
        <w:spacing w:before="200" w:line-rule="auto"/>
        <w:ind w:firstLine="540"/>
        <w:jc w:val="both"/>
      </w:pPr>
      <w:r>
        <w:rPr>
          <w:sz w:val="20"/>
        </w:rPr>
        <w:t xml:space="preserve">финансово-экономическое обоснование проекта, источником финансового обеспечения которого является грант, а также собственные средства организации.</w:t>
      </w:r>
    </w:p>
    <w:p>
      <w:pPr>
        <w:pStyle w:val="0"/>
        <w:spacing w:before="200" w:line-rule="auto"/>
        <w:ind w:firstLine="540"/>
        <w:jc w:val="both"/>
      </w:pPr>
      <w:r>
        <w:rPr>
          <w:sz w:val="20"/>
        </w:rPr>
        <w:t xml:space="preserve">Организация вправе представить по собственной инициативе документы, предусмотренные </w:t>
      </w:r>
      <w:hyperlink w:history="0" w:anchor="P127" w:tooltip="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абзацами пятым</w:t>
        </w:r>
      </w:hyperlink>
      <w:r>
        <w:rPr>
          <w:sz w:val="20"/>
        </w:rPr>
        <w:t xml:space="preserve"> - </w:t>
      </w:r>
      <w:hyperlink w:history="0" w:anchor="P129" w:tooltip="выписку из реестра дисквалифицированных лиц либо справку об отсутствии запрашиваемой информации, предоставленную в соответствии с приказом Федеральной налоговой службы России от 10 декабря 2019 года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выданную не ранее чем за 30 календарных дней до даты подачи документов, преду...">
        <w:r>
          <w:rPr>
            <w:sz w:val="20"/>
            <w:color w:val="0000ff"/>
          </w:rPr>
          <w:t xml:space="preserve">седьмым</w:t>
        </w:r>
      </w:hyperlink>
      <w:r>
        <w:rPr>
          <w:sz w:val="20"/>
        </w:rPr>
        <w:t xml:space="preserve"> настоящего пункта. В случае непредставления организацией документов, указанных в </w:t>
      </w:r>
      <w:hyperlink w:history="0" w:anchor="P127" w:tooltip="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предусмотренных настоящим пунктом;">
        <w:r>
          <w:rPr>
            <w:sz w:val="20"/>
            <w:color w:val="0000ff"/>
          </w:rPr>
          <w:t xml:space="preserve">абзацах пятом</w:t>
        </w:r>
      </w:hyperlink>
      <w:r>
        <w:rPr>
          <w:sz w:val="20"/>
        </w:rPr>
        <w:t xml:space="preserve"> - </w:t>
      </w:r>
      <w:hyperlink w:history="0" w:anchor="P129" w:tooltip="выписку из реестра дисквалифицированных лиц либо справку об отсутствии запрашиваемой информации, предоставленную в соответствии с приказом Федеральной налоговой службы России от 10 декабря 2019 года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выданную не ранее чем за 30 календарных дней до даты подачи документов, преду...">
        <w:r>
          <w:rPr>
            <w:sz w:val="20"/>
            <w:color w:val="0000ff"/>
          </w:rPr>
          <w:t xml:space="preserve">седьмом</w:t>
        </w:r>
      </w:hyperlink>
      <w:r>
        <w:rPr>
          <w:sz w:val="20"/>
        </w:rPr>
        <w:t xml:space="preserve"> настоящего пункта,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взаимодействия.</w:t>
      </w:r>
    </w:p>
    <w:p>
      <w:pPr>
        <w:pStyle w:val="0"/>
        <w:spacing w:before="200" w:line-rule="auto"/>
        <w:ind w:firstLine="540"/>
        <w:jc w:val="both"/>
      </w:pPr>
      <w:r>
        <w:rPr>
          <w:sz w:val="20"/>
        </w:rPr>
        <w:t xml:space="preserve">5.7. Организация вправе отозвать данную заявку не позднее даты окончания срока подачи заявок.</w:t>
      </w:r>
    </w:p>
    <w:p>
      <w:pPr>
        <w:pStyle w:val="0"/>
        <w:spacing w:before="200" w:line-rule="auto"/>
        <w:ind w:firstLine="540"/>
        <w:jc w:val="both"/>
      </w:pPr>
      <w:r>
        <w:rPr>
          <w:sz w:val="20"/>
        </w:rPr>
        <w:t xml:space="preserve">5.8. Порядок возврата заявок на доработку не предусмотрен.</w:t>
      </w:r>
    </w:p>
    <w:p>
      <w:pPr>
        <w:pStyle w:val="0"/>
        <w:spacing w:before="200" w:line-rule="auto"/>
        <w:ind w:firstLine="540"/>
        <w:jc w:val="both"/>
      </w:pPr>
      <w:r>
        <w:rPr>
          <w:sz w:val="20"/>
        </w:rPr>
        <w:t xml:space="preserve">5.9. Основаниями для отказа в предоставлении гранта являются:</w:t>
      </w:r>
    </w:p>
    <w:p>
      <w:pPr>
        <w:pStyle w:val="0"/>
        <w:spacing w:before="200" w:line-rule="auto"/>
        <w:ind w:firstLine="540"/>
        <w:jc w:val="both"/>
      </w:pPr>
      <w:r>
        <w:rPr>
          <w:sz w:val="20"/>
        </w:rPr>
        <w:t xml:space="preserve">несоответствие представленных организацией документов требованиям, установленным в </w:t>
      </w:r>
      <w:hyperlink w:history="0" w:anchor="P123" w:tooltip="5.6. Для участия в конкурсном отборе организация в срок, установленный в объявлении, представляет в министерство посредством заполнения форм веб-интерфейса системы &quot;Электронный бюджет&quot; следующие документы:">
        <w:r>
          <w:rPr>
            <w:sz w:val="20"/>
            <w:color w:val="0000ff"/>
          </w:rPr>
          <w:t xml:space="preserve">пункте 5.6</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5.10. При внесении изменений в заявку на этапе оценки заявок не допускается изменение информации по указанным в объявлении о проведении отбора в качестве критерия оценки показателям, которое может оказать влияние на итоговое количество присваиваемых участнику отбора баллов.</w:t>
      </w:r>
    </w:p>
    <w:bookmarkStart w:id="140" w:name="P140"/>
    <w:bookmarkEnd w:id="140"/>
    <w:p>
      <w:pPr>
        <w:pStyle w:val="0"/>
        <w:spacing w:before="200" w:line-rule="auto"/>
        <w:ind w:firstLine="540"/>
        <w:jc w:val="both"/>
      </w:pPr>
      <w:r>
        <w:rPr>
          <w:sz w:val="20"/>
        </w:rPr>
        <w:t xml:space="preserve">5.11. Организация с момента размещения объявления в системе "Электронный бюджет" не позднее трех рабочих дней до дня завершения подачи заявок организацией при наличии технической возможности вправе направить в министерство не более чем три запроса о разъяснении положений объявления путем формирования в системе "Электронный бюджет" соответствующего запроса.</w:t>
      </w:r>
    </w:p>
    <w:p>
      <w:pPr>
        <w:pStyle w:val="0"/>
        <w:spacing w:before="200" w:line-rule="auto"/>
        <w:ind w:firstLine="540"/>
        <w:jc w:val="both"/>
      </w:pPr>
      <w:r>
        <w:rPr>
          <w:sz w:val="20"/>
        </w:rPr>
        <w:t xml:space="preserve">5.12. Министерство в ответ на запрос, указанный в </w:t>
      </w:r>
      <w:hyperlink w:history="0" w:anchor="P140" w:tooltip="5.11. Организация с момента размещения объявления в системе &quot;Электронный бюджет&quot; не позднее трех рабочих дней до дня завершения подачи заявок организацией при наличии технической возможности вправе направить в министерство не более чем три запроса о разъяснении положений объявления путем формирования в системе &quot;Электронный бюджет&quot; соответствующего запроса.">
        <w:r>
          <w:rPr>
            <w:sz w:val="20"/>
            <w:color w:val="0000ff"/>
          </w:rPr>
          <w:t xml:space="preserve">пункте 5.11</w:t>
        </w:r>
      </w:hyperlink>
      <w:r>
        <w:rPr>
          <w:sz w:val="20"/>
        </w:rPr>
        <w:t xml:space="preserve"> настоящего Порядка, формирует при наличии технической возможности в системе "Электронный бюджет" разъяснение положений объявления в срок не позднее двух рабочих дней со дня получения такого запроса, но не позднее одного рабочего дня до дня завершения подачи заявок. Представленное министерством разъяснение положений объявления не должно изменять суть информации, содержащейся в объявлении о проведении отбора.</w:t>
      </w:r>
    </w:p>
    <w:p>
      <w:pPr>
        <w:pStyle w:val="0"/>
        <w:jc w:val="both"/>
      </w:pPr>
      <w:r>
        <w:rPr>
          <w:sz w:val="20"/>
        </w:rPr>
      </w:r>
    </w:p>
    <w:p>
      <w:pPr>
        <w:pStyle w:val="2"/>
        <w:outlineLvl w:val="1"/>
        <w:jc w:val="center"/>
      </w:pPr>
      <w:r>
        <w:rPr>
          <w:sz w:val="20"/>
        </w:rPr>
        <w:t xml:space="preserve">VI. Порядок рассмотрения заявок на участие в отборе</w:t>
      </w:r>
    </w:p>
    <w:p>
      <w:pPr>
        <w:pStyle w:val="2"/>
        <w:jc w:val="center"/>
      </w:pPr>
      <w:r>
        <w:rPr>
          <w:sz w:val="20"/>
        </w:rPr>
        <w:t xml:space="preserve">и определения победителей отбора</w:t>
      </w:r>
    </w:p>
    <w:p>
      <w:pPr>
        <w:pStyle w:val="0"/>
        <w:jc w:val="both"/>
      </w:pPr>
      <w:r>
        <w:rPr>
          <w:sz w:val="20"/>
        </w:rPr>
      </w:r>
    </w:p>
    <w:p>
      <w:pPr>
        <w:pStyle w:val="0"/>
        <w:ind w:firstLine="540"/>
        <w:jc w:val="both"/>
      </w:pPr>
      <w:r>
        <w:rPr>
          <w:sz w:val="20"/>
        </w:rPr>
        <w:t xml:space="preserve">6.1. Не позднее одного рабочего дня, следующего за днем окончания срока подачи заявок, установленного в объявлении, министерство открывает конкурсной комиссии доступ к заявкам в системе "Электронный бюджет" для их рассмотрения и оценки.</w:t>
      </w:r>
    </w:p>
    <w:p>
      <w:pPr>
        <w:pStyle w:val="0"/>
        <w:spacing w:before="200" w:line-rule="auto"/>
        <w:ind w:firstLine="540"/>
        <w:jc w:val="both"/>
      </w:pPr>
      <w:r>
        <w:rPr>
          <w:sz w:val="20"/>
        </w:rPr>
        <w:t xml:space="preserve">Протокол вскрытия заявок формируется в системе "Электронный бюджет"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bookmarkStart w:id="148" w:name="P148"/>
    <w:bookmarkEnd w:id="148"/>
    <w:p>
      <w:pPr>
        <w:pStyle w:val="0"/>
        <w:spacing w:before="200" w:line-rule="auto"/>
        <w:ind w:firstLine="540"/>
        <w:jc w:val="both"/>
      </w:pPr>
      <w:r>
        <w:rPr>
          <w:sz w:val="20"/>
        </w:rPr>
        <w:t xml:space="preserve">6.2. Рассмотрение заявок организаций осуществляется конкурсной комиссией в течение 15 рабочих дней с даты размещения протокола вскрытия заявок на едином портале.</w:t>
      </w:r>
    </w:p>
    <w:p>
      <w:pPr>
        <w:pStyle w:val="0"/>
        <w:spacing w:before="200" w:line-rule="auto"/>
        <w:ind w:firstLine="540"/>
        <w:jc w:val="both"/>
      </w:pPr>
      <w:r>
        <w:rPr>
          <w:sz w:val="20"/>
        </w:rPr>
        <w:t xml:space="preserve">6.2.1. В случае необходимости получения информации и документов от организации для разъяснений по представленным документам министерством при наличии технической возможности осуществляется запрос у организации разъяснения в отношении документов с использованием системы "Электронный бюджет".</w:t>
      </w:r>
    </w:p>
    <w:p>
      <w:pPr>
        <w:pStyle w:val="0"/>
        <w:spacing w:before="200" w:line-rule="auto"/>
        <w:ind w:firstLine="540"/>
        <w:jc w:val="both"/>
      </w:pPr>
      <w:r>
        <w:rPr>
          <w:sz w:val="20"/>
        </w:rPr>
        <w:t xml:space="preserve">В запросе министерство устанавливает срок представления организацией разъяснения в отношении документов, который должен составлять не менее чем два рабочих дня со дня размещения соответствующего запроса.</w:t>
      </w:r>
    </w:p>
    <w:p>
      <w:pPr>
        <w:pStyle w:val="0"/>
        <w:spacing w:before="200" w:line-rule="auto"/>
        <w:ind w:firstLine="540"/>
        <w:jc w:val="both"/>
      </w:pPr>
      <w:r>
        <w:rPr>
          <w:sz w:val="20"/>
        </w:rPr>
        <w:t xml:space="preserve">В случае если организация в ответ на запрос не представила запрашиваемые документы и информацию в срок, установленный соответствующим запросом, информация об этом включается в протокол рассмотрения заявок.</w:t>
      </w:r>
    </w:p>
    <w:p>
      <w:pPr>
        <w:pStyle w:val="0"/>
        <w:spacing w:before="200" w:line-rule="auto"/>
        <w:ind w:firstLine="540"/>
        <w:jc w:val="both"/>
      </w:pPr>
      <w:r>
        <w:rPr>
          <w:sz w:val="20"/>
        </w:rPr>
        <w:t xml:space="preserve">6.2.2. В целях оценки заявок организаций используются качественные и стоимостные критерии.</w:t>
      </w:r>
    </w:p>
    <w:p>
      <w:pPr>
        <w:pStyle w:val="0"/>
        <w:spacing w:before="200" w:line-rule="auto"/>
        <w:ind w:firstLine="540"/>
        <w:jc w:val="both"/>
      </w:pPr>
      <w:r>
        <w:rPr>
          <w:sz w:val="20"/>
        </w:rPr>
        <w:t xml:space="preserve">Состав критериев, используемых для оценки заявок организаций, определяется исходя из обеспечения организацией наилучших условий достижения результатов предоставления гранта.</w:t>
      </w:r>
    </w:p>
    <w:p>
      <w:pPr>
        <w:pStyle w:val="0"/>
        <w:spacing w:before="200" w:line-rule="auto"/>
        <w:ind w:firstLine="540"/>
        <w:jc w:val="both"/>
      </w:pPr>
      <w:r>
        <w:rPr>
          <w:sz w:val="20"/>
        </w:rPr>
        <w:t xml:space="preserve">Оценка заявок осуществляется каждым членом комиссии по 10 критериям путем присвоения по каждому из них от 0 до 10 баллов (целым числом) согласно </w:t>
      </w:r>
      <w:hyperlink w:history="0" w:anchor="P284" w:tooltip="КРИТЕРИИ">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Общая оценка рассчитывается в информационной системе автоматически как сумма баллов, присвоенных заявке по каждому критерию, умноженных на соответствующий коэффициент значимости критерия. Общая оценка сопровождается обосновывающим ее комментарием.</w:t>
      </w:r>
    </w:p>
    <w:p>
      <w:pPr>
        <w:pStyle w:val="0"/>
        <w:spacing w:before="200" w:line-rule="auto"/>
        <w:ind w:firstLine="540"/>
        <w:jc w:val="both"/>
      </w:pPr>
      <w:r>
        <w:rPr>
          <w:sz w:val="20"/>
        </w:rPr>
        <w:t xml:space="preserve">Количество баллов n-го участника конкурса (Rn) рассчитывается по формуле:</w:t>
      </w:r>
    </w:p>
    <w:p>
      <w:pPr>
        <w:pStyle w:val="0"/>
        <w:jc w:val="both"/>
      </w:pPr>
      <w:r>
        <w:rPr>
          <w:sz w:val="20"/>
        </w:rPr>
      </w:r>
    </w:p>
    <w:p>
      <w:pPr>
        <w:pStyle w:val="0"/>
        <w:ind w:firstLine="540"/>
        <w:jc w:val="both"/>
      </w:pP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i</w:t>
      </w:r>
      <w:r>
        <w:rPr>
          <w:sz w:val="20"/>
        </w:rPr>
        <w:t xml:space="preserve"> - величина значимости i-го критерия;</w:t>
      </w:r>
    </w:p>
    <w:p>
      <w:pPr>
        <w:pStyle w:val="0"/>
        <w:spacing w:before="200" w:line-rule="auto"/>
        <w:ind w:firstLine="540"/>
        <w:jc w:val="both"/>
      </w:pPr>
      <w:r>
        <w:rPr>
          <w:sz w:val="20"/>
        </w:rPr>
        <w:t xml:space="preserve">F - количество баллов, присвоенных n-му участнику конкурса по i-му критерию.</w:t>
      </w:r>
    </w:p>
    <w:p>
      <w:pPr>
        <w:pStyle w:val="0"/>
        <w:spacing w:before="200" w:line-rule="auto"/>
        <w:ind w:firstLine="540"/>
        <w:jc w:val="both"/>
      </w:pPr>
      <w:r>
        <w:rPr>
          <w:sz w:val="20"/>
        </w:rPr>
        <w:t xml:space="preserve">По результатам оценки заявки член комиссии должен выбрать один из следующих выводов:</w:t>
      </w:r>
    </w:p>
    <w:p>
      <w:pPr>
        <w:pStyle w:val="0"/>
        <w:spacing w:before="200" w:line-rule="auto"/>
        <w:ind w:firstLine="540"/>
        <w:jc w:val="both"/>
      </w:pPr>
      <w:r>
        <w:rPr>
          <w:sz w:val="20"/>
        </w:rPr>
        <w:t xml:space="preserve">а) проект хороший и безусловно рекомендуется к поддержке;</w:t>
      </w:r>
    </w:p>
    <w:p>
      <w:pPr>
        <w:pStyle w:val="0"/>
        <w:spacing w:before="200" w:line-rule="auto"/>
        <w:ind w:firstLine="540"/>
        <w:jc w:val="both"/>
      </w:pPr>
      <w:r>
        <w:rPr>
          <w:sz w:val="20"/>
        </w:rPr>
        <w:t xml:space="preserve">б) проект в целом неплохой, но в нем есть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в) проект не рекомендуется к поддержке.</w:t>
      </w:r>
    </w:p>
    <w:p>
      <w:pPr>
        <w:pStyle w:val="0"/>
        <w:spacing w:before="200" w:line-rule="auto"/>
        <w:ind w:firstLine="540"/>
        <w:jc w:val="both"/>
      </w:pPr>
      <w:r>
        <w:rPr>
          <w:sz w:val="20"/>
        </w:rPr>
        <w:t xml:space="preserve">6.2.3. Основаниями для отклонения заявок являются:</w:t>
      </w:r>
    </w:p>
    <w:p>
      <w:pPr>
        <w:pStyle w:val="0"/>
        <w:spacing w:before="200" w:line-rule="auto"/>
        <w:ind w:firstLine="540"/>
        <w:jc w:val="both"/>
      </w:pPr>
      <w:r>
        <w:rPr>
          <w:sz w:val="20"/>
        </w:rPr>
        <w:t xml:space="preserve">несоответствие организации требованиям, установленным в соответствии с </w:t>
      </w:r>
      <w:hyperlink w:history="0" w:anchor="P60" w:tooltip="1.4. Требования, которым должны соответствовать организации на дату не ранее чем за 30 календарных дней до начала отбора, а также на даты рассмотрения заявления и заключения соглашения о предоставлении гранта:">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123" w:tooltip="5.6. Для участия в конкурсном отборе организация в срок, установленный в объявлении, представляет в министерство посредством заполнения форм веб-интерфейса системы &quot;Электронный бюджет&quot; следующие документы:">
        <w:r>
          <w:rPr>
            <w:sz w:val="20"/>
            <w:color w:val="0000ff"/>
          </w:rPr>
          <w:t xml:space="preserve">пункте 5.6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заявок и (или) документов требованиям, установленным в </w:t>
      </w:r>
      <w:hyperlink w:history="0" w:anchor="P123" w:tooltip="5.6. Для участия в конкурсном отборе организация в срок, установленный в объявлении, представляет в министерство посредством заполнения форм веб-интерфейса системы &quot;Электронный бюджет&quot; следующие документы:">
        <w:r>
          <w:rPr>
            <w:sz w:val="20"/>
            <w:color w:val="0000ff"/>
          </w:rPr>
          <w:t xml:space="preserve">пункте 5.6</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организацией в целях подтверждения соответствия требованиям, установленным в </w:t>
      </w:r>
      <w:hyperlink w:history="0" w:anchor="P60" w:tooltip="1.4. Требования, которым должны соответствовать организации на дату не ранее чем за 30 календарных дней до начала отбора, а также на даты рассмотрения заявления и заключения соглашения о предоставлении гранта:">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подача организацией заявки после даты, установленной в объявлении;</w:t>
      </w:r>
    </w:p>
    <w:p>
      <w:pPr>
        <w:pStyle w:val="0"/>
        <w:spacing w:before="200" w:line-rule="auto"/>
        <w:ind w:firstLine="540"/>
        <w:jc w:val="both"/>
      </w:pPr>
      <w:r>
        <w:rPr>
          <w:sz w:val="20"/>
        </w:rPr>
        <w:t xml:space="preserve">организацией представлено более одной заявки на участие в отборе;</w:t>
      </w:r>
    </w:p>
    <w:p>
      <w:pPr>
        <w:pStyle w:val="0"/>
        <w:spacing w:before="200" w:line-rule="auto"/>
        <w:ind w:firstLine="540"/>
        <w:jc w:val="both"/>
      </w:pPr>
      <w:r>
        <w:rPr>
          <w:sz w:val="20"/>
        </w:rPr>
        <w:t xml:space="preserve">набранный организацией балл по результатам оценки поданной им заявки меньше минимального проходного балла.</w:t>
      </w:r>
    </w:p>
    <w:p>
      <w:pPr>
        <w:pStyle w:val="0"/>
        <w:spacing w:before="200" w:line-rule="auto"/>
        <w:ind w:firstLine="540"/>
        <w:jc w:val="both"/>
      </w:pPr>
      <w:r>
        <w:rPr>
          <w:sz w:val="20"/>
        </w:rPr>
        <w:t xml:space="preserve">В случае если по результатам рассмотрения заявок организаций отклонены все заявки или не подано ни одной заявки, отбор признается несостоявшимся.</w:t>
      </w:r>
    </w:p>
    <w:p>
      <w:pPr>
        <w:pStyle w:val="0"/>
        <w:spacing w:before="200" w:line-rule="auto"/>
        <w:ind w:firstLine="540"/>
        <w:jc w:val="both"/>
      </w:pPr>
      <w:r>
        <w:rPr>
          <w:sz w:val="20"/>
        </w:rPr>
        <w:t xml:space="preserve">В случае если отбор признан несостоявшимся, министерство вправе через семь дней объявить повторный отбор.</w:t>
      </w:r>
    </w:p>
    <w:p>
      <w:pPr>
        <w:pStyle w:val="0"/>
        <w:spacing w:before="200" w:line-rule="auto"/>
        <w:ind w:firstLine="540"/>
        <w:jc w:val="both"/>
      </w:pPr>
      <w:r>
        <w:rPr>
          <w:sz w:val="20"/>
        </w:rPr>
        <w:t xml:space="preserve">6.2.4. Протокол рассмотрения заявок формируется в системе "Электронный бюджет"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bookmarkStart w:id="178" w:name="P178"/>
    <w:bookmarkEnd w:id="178"/>
    <w:p>
      <w:pPr>
        <w:pStyle w:val="0"/>
        <w:spacing w:before="200" w:line-rule="auto"/>
        <w:ind w:firstLine="540"/>
        <w:jc w:val="both"/>
      </w:pPr>
      <w:r>
        <w:rPr>
          <w:sz w:val="20"/>
        </w:rPr>
        <w:t xml:space="preserve">6.3. Ранжирование поступивших заявок осуществляется исходя из наилучших условий достижения результата предоставления гранта и показателей, необходимых для достижения результата предоставления гранта, и в соответствии с правилами рассмотрения и оценки заявок участников отбора, указанными в объявлении (по мере уменьшения полученных баллов по итогам оценки заявок и очередности поступления заявок в случае равенства количества полученных баллов).</w:t>
      </w:r>
    </w:p>
    <w:p>
      <w:pPr>
        <w:pStyle w:val="0"/>
        <w:spacing w:before="200" w:line-rule="auto"/>
        <w:ind w:firstLine="540"/>
        <w:jc w:val="both"/>
      </w:pPr>
      <w:r>
        <w:rPr>
          <w:sz w:val="20"/>
        </w:rPr>
        <w:t xml:space="preserve">6.4. В целях завершения отбора и определения победителей отбора формируется протокол подведения итогов отбора, включающий информацию о результатах оценки заявок или единственной заявки, победителях отбора с указанием суммы гранта, предусмотренной им для предоставления.</w:t>
      </w:r>
    </w:p>
    <w:p>
      <w:pPr>
        <w:pStyle w:val="0"/>
        <w:spacing w:before="200" w:line-rule="auto"/>
        <w:ind w:firstLine="540"/>
        <w:jc w:val="both"/>
      </w:pPr>
      <w:r>
        <w:rPr>
          <w:sz w:val="20"/>
        </w:rPr>
        <w:t xml:space="preserve">6.4.1. Конкурсная комиссия вправе не определять победителя конкурса в случае, если по результатам оценки заявок будет определено, что ни одна из заявок не содержит обоснованных предложений по достижении целей предоставления грантов.</w:t>
      </w:r>
    </w:p>
    <w:p>
      <w:pPr>
        <w:pStyle w:val="0"/>
        <w:spacing w:before="200" w:line-rule="auto"/>
        <w:ind w:firstLine="540"/>
        <w:jc w:val="both"/>
      </w:pPr>
      <w:r>
        <w:rPr>
          <w:sz w:val="20"/>
        </w:rPr>
        <w:t xml:space="preserve">6.4.2. Предельный размер гранта равен объему средств, предусмотренных на его предоставление в краевом бюджете на 2024 год.</w:t>
      </w:r>
    </w:p>
    <w:p>
      <w:pPr>
        <w:pStyle w:val="0"/>
        <w:spacing w:before="200" w:line-rule="auto"/>
        <w:ind w:firstLine="540"/>
        <w:jc w:val="both"/>
      </w:pPr>
      <w:r>
        <w:rPr>
          <w:sz w:val="20"/>
        </w:rPr>
        <w:t xml:space="preserve">6.4.3. Грант распределяется между организациями, включенными в рейтинг, указанный в </w:t>
      </w:r>
      <w:hyperlink w:history="0" w:anchor="P178" w:tooltip="6.3. Ранжирование поступивших заявок осуществляется исходя из наилучших условий достижения результата предоставления гранта и показателей, необходимых для достижения результата предоставления гранта, и в соответствии с правилами рассмотрения и оценки заявок участников отбора, указанными в объявлении (по мере уменьшения полученных баллов по итогам оценки заявок и очередности поступления заявок в случае равенства количества полученных баллов).">
        <w:r>
          <w:rPr>
            <w:sz w:val="20"/>
            <w:color w:val="0000ff"/>
          </w:rPr>
          <w:t xml:space="preserve">пункте 6.3</w:t>
        </w:r>
      </w:hyperlink>
      <w:r>
        <w:rPr>
          <w:sz w:val="20"/>
        </w:rPr>
        <w:t xml:space="preserve"> настоящего Порядка, следующим способом:</w:t>
      </w:r>
    </w:p>
    <w:p>
      <w:pPr>
        <w:pStyle w:val="0"/>
        <w:spacing w:before="200" w:line-rule="auto"/>
        <w:ind w:firstLine="540"/>
        <w:jc w:val="both"/>
      </w:pPr>
      <w:r>
        <w:rPr>
          <w:sz w:val="20"/>
        </w:rPr>
        <w:t xml:space="preserve">организации, которой присвоен первый порядковый номер в рейтинге, распределяется объем гранта, равный значению объема, указанному в заявке, но не выше предельного размера гранта;</w:t>
      </w:r>
    </w:p>
    <w:p>
      <w:pPr>
        <w:pStyle w:val="0"/>
        <w:spacing w:before="200" w:line-rule="auto"/>
        <w:ind w:firstLine="540"/>
        <w:jc w:val="both"/>
      </w:pPr>
      <w:r>
        <w:rPr>
          <w:sz w:val="20"/>
        </w:rPr>
        <w:t xml:space="preserve">каждому следующему участнику отбора, включенному в рейтинг, распределяется объем гранта, равный объему, указанному им в заявке, но не выше нераспределенного остатка гранта.</w:t>
      </w:r>
    </w:p>
    <w:p>
      <w:pPr>
        <w:pStyle w:val="0"/>
        <w:spacing w:before="200" w:line-rule="auto"/>
        <w:ind w:firstLine="540"/>
        <w:jc w:val="both"/>
      </w:pPr>
      <w:r>
        <w:rPr>
          <w:sz w:val="20"/>
        </w:rPr>
        <w:t xml:space="preserve">В случае если размер гранта, предоставляемого получателю, меньше запрашиваемой в заявке суммы, получатель гранта вправе:</w:t>
      </w:r>
    </w:p>
    <w:p>
      <w:pPr>
        <w:pStyle w:val="0"/>
        <w:spacing w:before="200" w:line-rule="auto"/>
        <w:ind w:firstLine="540"/>
        <w:jc w:val="both"/>
      </w:pPr>
      <w:r>
        <w:rPr>
          <w:sz w:val="20"/>
        </w:rPr>
        <w:t xml:space="preserve">а) привлечь дополнительно внебюджетные средства в целях реализации мероприятия в полном объеме согласно бюджету, указанному в заявке;</w:t>
      </w:r>
    </w:p>
    <w:p>
      <w:pPr>
        <w:pStyle w:val="0"/>
        <w:spacing w:before="200" w:line-rule="auto"/>
        <w:ind w:firstLine="540"/>
        <w:jc w:val="both"/>
      </w:pPr>
      <w:r>
        <w:rPr>
          <w:sz w:val="20"/>
        </w:rPr>
        <w:t xml:space="preserve">б) отказаться от получения гранта, о чем организация должна проинформировать министерство в письменной форме в течение 10 календарных дней со дня утверждения протокола подведения итогов отбора.</w:t>
      </w:r>
    </w:p>
    <w:p>
      <w:pPr>
        <w:pStyle w:val="0"/>
        <w:spacing w:before="200" w:line-rule="auto"/>
        <w:ind w:firstLine="540"/>
        <w:jc w:val="both"/>
      </w:pPr>
      <w:r>
        <w:rPr>
          <w:sz w:val="20"/>
        </w:rPr>
        <w:t xml:space="preserve">Протокол подведения итогов отбора формируется в системе "Электронный бюджет"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bookmarkStart w:id="189" w:name="P189"/>
    <w:bookmarkEnd w:id="189"/>
    <w:p>
      <w:pPr>
        <w:pStyle w:val="0"/>
        <w:spacing w:before="200" w:line-rule="auto"/>
        <w:ind w:firstLine="540"/>
        <w:jc w:val="both"/>
      </w:pPr>
      <w:r>
        <w:rPr>
          <w:sz w:val="20"/>
        </w:rPr>
        <w:t xml:space="preserve">6.5. Министерство в течение пяти рабочих дней после размещения протокола подведения итогов на едином портале принимает решение о предоставлении гранта в форме приказа.</w:t>
      </w:r>
    </w:p>
    <w:p>
      <w:pPr>
        <w:pStyle w:val="0"/>
        <w:jc w:val="both"/>
      </w:pPr>
      <w:r>
        <w:rPr>
          <w:sz w:val="20"/>
        </w:rPr>
      </w:r>
    </w:p>
    <w:p>
      <w:pPr>
        <w:pStyle w:val="2"/>
        <w:outlineLvl w:val="1"/>
        <w:jc w:val="center"/>
      </w:pPr>
      <w:r>
        <w:rPr>
          <w:sz w:val="20"/>
        </w:rPr>
        <w:t xml:space="preserve">VII. Порядок заключения соглашений с победителем</w:t>
      </w:r>
    </w:p>
    <w:p>
      <w:pPr>
        <w:pStyle w:val="2"/>
        <w:jc w:val="center"/>
      </w:pPr>
      <w:r>
        <w:rPr>
          <w:sz w:val="20"/>
        </w:rPr>
        <w:t xml:space="preserve">(победителями) отбора по результатам его проведения</w:t>
      </w:r>
    </w:p>
    <w:p>
      <w:pPr>
        <w:pStyle w:val="0"/>
        <w:jc w:val="both"/>
      </w:pPr>
      <w:r>
        <w:rPr>
          <w:sz w:val="20"/>
        </w:rPr>
      </w:r>
    </w:p>
    <w:p>
      <w:pPr>
        <w:pStyle w:val="0"/>
        <w:ind w:firstLine="540"/>
        <w:jc w:val="both"/>
      </w:pPr>
      <w:r>
        <w:rPr>
          <w:sz w:val="20"/>
        </w:rPr>
        <w:t xml:space="preserve">7.1. По результатам отбора между министерством и организацией заключается соглашение в соответствии с типовой формой, утвержденной Министерством финансов Российской Федерации (далее - соглашение), в системе "Электронный бюджет" в течение четырнадцати календарных дней со дня утверждения протокола подведения итогов отбора.</w:t>
      </w:r>
    </w:p>
    <w:p>
      <w:pPr>
        <w:pStyle w:val="0"/>
        <w:spacing w:before="200" w:line-rule="auto"/>
        <w:ind w:firstLine="540"/>
        <w:jc w:val="both"/>
      </w:pPr>
      <w:r>
        <w:rPr>
          <w:sz w:val="20"/>
        </w:rPr>
        <w:t xml:space="preserve">7.1.1. Соглашение содержит в том числе:</w:t>
      </w:r>
    </w:p>
    <w:p>
      <w:pPr>
        <w:pStyle w:val="0"/>
        <w:spacing w:before="200" w:line-rule="auto"/>
        <w:ind w:firstLine="540"/>
        <w:jc w:val="both"/>
      </w:pPr>
      <w:r>
        <w:rPr>
          <w:sz w:val="20"/>
        </w:rPr>
        <w:t xml:space="preserve">размер гранта и условия его предоставления;</w:t>
      </w:r>
    </w:p>
    <w:p>
      <w:pPr>
        <w:pStyle w:val="0"/>
        <w:spacing w:before="200" w:line-rule="auto"/>
        <w:ind w:firstLine="540"/>
        <w:jc w:val="both"/>
      </w:pPr>
      <w:r>
        <w:rPr>
          <w:sz w:val="20"/>
        </w:rPr>
        <w:t xml:space="preserve">целевое назначение гранта и сроки использования гранта;</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согласие организации на осуществление министерством проверок соблюдения порядка и условий предоставления гранта, в том числе в части достижения результатов предоставления гранта, на осуществление органами государственного финансового контроля проверок в соответствии со </w:t>
      </w:r>
      <w:hyperlink w:history="0" r:id="rId2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обязательства организации по включению в договоры (соглашения), заключаемые организацией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проверок соблюдения порядка и условий предоставления гранта, в том числе в части достижения результатов предоставления гранта, на осуществление органами государственного финансового контроля проверок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результат, точную дату завершения и конечное значение результата предоставления гранта, а также обязательство получателя гранта по представлению отчетности в соответствии с настоящим Порядком;</w:t>
      </w:r>
    </w:p>
    <w:p>
      <w:pPr>
        <w:pStyle w:val="0"/>
        <w:spacing w:before="200" w:line-rule="auto"/>
        <w:ind w:firstLine="540"/>
        <w:jc w:val="both"/>
      </w:pPr>
      <w:r>
        <w:rPr>
          <w:sz w:val="20"/>
        </w:rPr>
        <w:t xml:space="preserve">согласие организации на согласование новых условий соглашения или расторжение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порядок и сроки возврата гранта в соответствующий бюджет бюджетной системы Российской Федерации в случае нарушения условий его предоставления.</w:t>
      </w:r>
    </w:p>
    <w:bookmarkStart w:id="205" w:name="P205"/>
    <w:bookmarkEnd w:id="205"/>
    <w:p>
      <w:pPr>
        <w:pStyle w:val="0"/>
        <w:spacing w:before="200" w:line-rule="auto"/>
        <w:ind w:firstLine="540"/>
        <w:jc w:val="both"/>
      </w:pPr>
      <w:r>
        <w:rPr>
          <w:sz w:val="20"/>
        </w:rPr>
        <w:t xml:space="preserve">7.1.2. Организация в течение четырех рабочих дней со дня получения проекта соглашения подписывает соглашение электронной подписью в системе "Электронный бюджет".</w:t>
      </w:r>
    </w:p>
    <w:p>
      <w:pPr>
        <w:pStyle w:val="0"/>
        <w:spacing w:before="200" w:line-rule="auto"/>
        <w:ind w:firstLine="540"/>
        <w:jc w:val="both"/>
      </w:pPr>
      <w:r>
        <w:rPr>
          <w:sz w:val="20"/>
        </w:rPr>
        <w:t xml:space="preserve">7.1.3. Министерство ежегодно формирует и утверждает одновременно с заключением соглашения план мероприятий по достижении результатов предоставления гранта (далее - План мероприятий), в котором отражаются контрольные точки по каждому результату предоставления гранта, плановые значения результатов предоставления гранта с указанием контрольных точек и плановых сроков их достижения (по форме установленной соглашением). План мероприятий формируется на текущий финансовый год с указанием не менее одной контрольной точки в квартал.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pPr>
        <w:pStyle w:val="0"/>
        <w:spacing w:before="200" w:line-rule="auto"/>
        <w:ind w:firstLine="540"/>
        <w:jc w:val="both"/>
      </w:pPr>
      <w:r>
        <w:rPr>
          <w:sz w:val="20"/>
        </w:rPr>
        <w:t xml:space="preserve">7.2. В целях заключения соглашения победителем (победителями) отбора в системе "Электронный бюджет" формируется информация о лицевых счетах (расчетных счетах) для перечисления гранта, а также о лице, уполномоченном на подписание соглашения от имени победителя отбора.</w:t>
      </w:r>
    </w:p>
    <w:bookmarkStart w:id="208" w:name="P208"/>
    <w:bookmarkEnd w:id="208"/>
    <w:p>
      <w:pPr>
        <w:pStyle w:val="0"/>
        <w:spacing w:before="200" w:line-rule="auto"/>
        <w:ind w:firstLine="540"/>
        <w:jc w:val="both"/>
      </w:pPr>
      <w:r>
        <w:rPr>
          <w:sz w:val="20"/>
        </w:rPr>
        <w:t xml:space="preserve">7.3. Отказ от заключения соглашения с победителем отбора осуществляется до заключения соглашения, если министерство обнаружит, что участник отбора не соответствует требованиям, указанным в объявлении об отборе, или представил недостоверную информацию о своем соответствии указанным требованиям.</w:t>
      </w:r>
    </w:p>
    <w:p>
      <w:pPr>
        <w:pStyle w:val="0"/>
        <w:spacing w:before="200" w:line-rule="auto"/>
        <w:ind w:firstLine="540"/>
        <w:jc w:val="both"/>
      </w:pPr>
      <w:r>
        <w:rPr>
          <w:sz w:val="20"/>
        </w:rPr>
        <w:t xml:space="preserve">7.4. В случае отказа министерства от заключения соглашения с победителем отбора по основаниям, предусмотренным </w:t>
      </w:r>
      <w:hyperlink w:history="0" w:anchor="P208" w:tooltip="7.3. Отказ от заключения соглашения с победителем отбора осуществляется до заключения соглашения, если министерство обнаружит, что участник отбора не соответствует требованиям, указанным в объявлении об отборе, или представил недостоверную информацию о своем соответствии указанным требованиям.">
        <w:r>
          <w:rPr>
            <w:sz w:val="20"/>
            <w:color w:val="0000ff"/>
          </w:rPr>
          <w:t xml:space="preserve">пунктом 7.3</w:t>
        </w:r>
      </w:hyperlink>
      <w:r>
        <w:rPr>
          <w:sz w:val="20"/>
        </w:rPr>
        <w:t xml:space="preserve"> настоящего Порядка, министерство направляет иным участникам отбора, признанным победителями отбора, заявки которых не были удовлетворены в полном объеме, предложение об увеличении размера гранта и результатов его предоставления, а в случае их отказа заключает соглашение с участником отбора, заявка которого имеет следующий в порядке убывания рейтинг заявки последнего участника отбора, признанного победителем.</w:t>
      </w:r>
    </w:p>
    <w:p>
      <w:pPr>
        <w:pStyle w:val="0"/>
        <w:spacing w:before="200" w:line-rule="auto"/>
        <w:ind w:firstLine="540"/>
        <w:jc w:val="both"/>
      </w:pPr>
      <w:r>
        <w:rPr>
          <w:sz w:val="20"/>
        </w:rPr>
        <w:t xml:space="preserve">7.5. Министерство принимает решение об отказе от заключения соглашения с участником отбора на любом этапе проведения отбора до заключения соглашения в случаях, определенных </w:t>
      </w:r>
      <w:hyperlink w:history="0" w:anchor="P208" w:tooltip="7.3. Отказ от заключения соглашения с победителем отбора осуществляется до заключения соглашения, если министерство обнаружит, что участник отбора не соответствует требованиям, указанным в объявлении об отборе, или представил недостоверную информацию о своем соответствии указанным требованиям.">
        <w:r>
          <w:rPr>
            <w:sz w:val="20"/>
            <w:color w:val="0000ff"/>
          </w:rPr>
          <w:t xml:space="preserve">пунктом 7.3</w:t>
        </w:r>
      </w:hyperlink>
      <w:r>
        <w:rPr>
          <w:sz w:val="20"/>
        </w:rPr>
        <w:t xml:space="preserve"> настоящего Порядка.</w:t>
      </w:r>
    </w:p>
    <w:p>
      <w:pPr>
        <w:pStyle w:val="0"/>
        <w:spacing w:before="200" w:line-rule="auto"/>
        <w:ind w:firstLine="540"/>
        <w:jc w:val="both"/>
      </w:pPr>
      <w:r>
        <w:rPr>
          <w:sz w:val="20"/>
        </w:rPr>
        <w:t xml:space="preserve">7.6. В случае наличия по результатам проведения отбора остатка лимитов бюджетных обязательств на предоставление гранта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гранта главный распорядитель бюджетных средств вправе принять решение о проведении дополнительного отбора.</w:t>
      </w:r>
    </w:p>
    <w:p>
      <w:pPr>
        <w:pStyle w:val="0"/>
        <w:spacing w:before="200" w:line-rule="auto"/>
        <w:ind w:firstLine="540"/>
        <w:jc w:val="both"/>
      </w:pPr>
      <w:r>
        <w:rPr>
          <w:sz w:val="20"/>
        </w:rPr>
        <w:t xml:space="preserve">7.7. Организация признается уклонившейся от заключения соглашения в случае если не подписала соглашение в течение срока, установленного в </w:t>
      </w:r>
      <w:hyperlink w:history="0" w:anchor="P205" w:tooltip="7.1.2. Организация в течение четырех рабочих дней со дня получения проекта соглашения подписывает соглашение электронной подписью в системе &quot;Электронный бюджет&quot;.">
        <w:r>
          <w:rPr>
            <w:sz w:val="20"/>
            <w:color w:val="0000ff"/>
          </w:rPr>
          <w:t xml:space="preserve">пункте 7.1.2</w:t>
        </w:r>
      </w:hyperlink>
      <w:r>
        <w:rPr>
          <w:sz w:val="20"/>
        </w:rPr>
        <w:t xml:space="preserve"> настоящего Порядка.</w:t>
      </w:r>
    </w:p>
    <w:p>
      <w:pPr>
        <w:pStyle w:val="0"/>
        <w:spacing w:before="200" w:line-rule="auto"/>
        <w:ind w:firstLine="540"/>
        <w:jc w:val="both"/>
      </w:pPr>
      <w:r>
        <w:rPr>
          <w:sz w:val="20"/>
        </w:rPr>
        <w:t xml:space="preserve">7.8. Перечисление гранта осуществляется с лицевого счета министерства, открытого в Управлении Федерального казначейства по Приморскому краю, на расчетные или корреспондентские счета организации,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в соответствии с решением о предоставлении гранта, принятым министерством в соответствии с </w:t>
      </w:r>
      <w:hyperlink w:history="0" w:anchor="P189" w:tooltip="6.5. Министерство в течение пяти рабочих дней после размещения протокола подведения итогов на едином портале принимает решение о предоставлении гранта в форме приказа.">
        <w:r>
          <w:rPr>
            <w:sz w:val="20"/>
            <w:color w:val="0000ff"/>
          </w:rPr>
          <w:t xml:space="preserve">пунктом 6.5</w:t>
        </w:r>
      </w:hyperlink>
      <w:r>
        <w:rPr>
          <w:sz w:val="20"/>
        </w:rPr>
        <w:t xml:space="preserve"> настоящего Порядка и соглашением.</w:t>
      </w:r>
    </w:p>
    <w:p>
      <w:pPr>
        <w:pStyle w:val="0"/>
        <w:spacing w:before="200" w:line-rule="auto"/>
        <w:ind w:firstLine="540"/>
        <w:jc w:val="both"/>
      </w:pPr>
      <w:r>
        <w:rPr>
          <w:sz w:val="20"/>
        </w:rPr>
        <w:t xml:space="preserve">7.9. Организация обязана:</w:t>
      </w:r>
    </w:p>
    <w:p>
      <w:pPr>
        <w:pStyle w:val="0"/>
        <w:spacing w:before="200" w:line-rule="auto"/>
        <w:ind w:firstLine="540"/>
        <w:jc w:val="both"/>
      </w:pPr>
      <w:r>
        <w:rPr>
          <w:sz w:val="20"/>
        </w:rPr>
        <w:t xml:space="preserve">использовать средства гранта по целевому назначению;</w:t>
      </w:r>
    </w:p>
    <w:p>
      <w:pPr>
        <w:pStyle w:val="0"/>
        <w:spacing w:before="200" w:line-rule="auto"/>
        <w:ind w:firstLine="540"/>
        <w:jc w:val="both"/>
      </w:pPr>
      <w:r>
        <w:rPr>
          <w:sz w:val="20"/>
        </w:rPr>
        <w:t xml:space="preserve">использовать средства гранта до 20 декабря года предоставления гранта;</w:t>
      </w:r>
    </w:p>
    <w:p>
      <w:pPr>
        <w:pStyle w:val="0"/>
        <w:spacing w:before="200" w:line-rule="auto"/>
        <w:ind w:firstLine="540"/>
        <w:jc w:val="both"/>
      </w:pPr>
      <w:r>
        <w:rPr>
          <w:sz w:val="20"/>
        </w:rPr>
        <w:t xml:space="preserve">ежемесячно до полного расходования гранта, в срок до 1 числа месяца, следующего за отчетным месяцем, представлять в министерство отчет о расходах, источником финансового обеспечения которых является грант, отчет о достижении значений результатов предоставления гранта по формам, утвержденным соглашением, с приложением копий документов, подтверждающих целевое использование гранта, заверенных руководителем (иным уполномоченным лицом) организации;</w:t>
      </w:r>
    </w:p>
    <w:bookmarkStart w:id="218" w:name="P218"/>
    <w:bookmarkEnd w:id="218"/>
    <w:p>
      <w:pPr>
        <w:pStyle w:val="0"/>
        <w:spacing w:before="200" w:line-rule="auto"/>
        <w:ind w:firstLine="540"/>
        <w:jc w:val="both"/>
      </w:pPr>
      <w:r>
        <w:rPr>
          <w:sz w:val="20"/>
        </w:rPr>
        <w:t xml:space="preserve">ежемесячно по состоянию на 1 число месяца, следующего за отчетным периодом, а также не позднее десятого рабочего дня после достижения конечного значения результата предоставления гранта представлять в министерство отчет о реализации Плана мероприятий в порядке и по форме, определенным соглашением.</w:t>
      </w:r>
    </w:p>
    <w:p>
      <w:pPr>
        <w:pStyle w:val="0"/>
        <w:spacing w:before="200" w:line-rule="auto"/>
        <w:ind w:firstLine="540"/>
        <w:jc w:val="both"/>
      </w:pPr>
      <w:r>
        <w:rPr>
          <w:sz w:val="20"/>
        </w:rPr>
        <w:t xml:space="preserve">Организация формирует отчет о реализации Плана мероприятий в системе "Электронный бюджет".</w:t>
      </w:r>
    </w:p>
    <w:p>
      <w:pPr>
        <w:pStyle w:val="0"/>
        <w:spacing w:before="200" w:line-rule="auto"/>
        <w:ind w:firstLine="540"/>
        <w:jc w:val="both"/>
      </w:pPr>
      <w:r>
        <w:rPr>
          <w:sz w:val="20"/>
        </w:rPr>
        <w:t xml:space="preserve">Министерство в течение семи календарных дней со дня поступления отчетов, указанных в настоящем пункте, осуществляет их проверку.</w:t>
      </w:r>
    </w:p>
    <w:p>
      <w:pPr>
        <w:pStyle w:val="0"/>
        <w:spacing w:before="200" w:line-rule="auto"/>
        <w:ind w:firstLine="540"/>
        <w:jc w:val="both"/>
      </w:pPr>
      <w:r>
        <w:rPr>
          <w:sz w:val="20"/>
        </w:rPr>
        <w:t xml:space="preserve">В случае выявления по результатам проверки отчетов нарушений министерство в течение двух рабочих дней со дня выявления нарушений составляет и направляет получателю гранта акт проверки, предусматривающий устранение выявленных нарушений в течение десяти рабочих дней со дня получения акта проверки.</w:t>
      </w:r>
    </w:p>
    <w:p>
      <w:pPr>
        <w:pStyle w:val="0"/>
        <w:spacing w:before="200" w:line-rule="auto"/>
        <w:ind w:firstLine="540"/>
        <w:jc w:val="both"/>
      </w:pPr>
      <w:r>
        <w:rPr>
          <w:sz w:val="20"/>
        </w:rPr>
        <w:t xml:space="preserve">В случае неустранения нарушений в срок, установленный </w:t>
      </w:r>
      <w:hyperlink w:history="0" w:anchor="P218" w:tooltip="ежемесячно по состоянию на 1 число месяца, следующего за отчетным периодом, а также не позднее десятого рабочего дня после достижения конечного значения результата предоставления гранта представлять в министерство отчет о реализации Плана мероприятий в порядке и по форме, определенным соглашением.">
        <w:r>
          <w:rPr>
            <w:sz w:val="20"/>
            <w:color w:val="0000ff"/>
          </w:rPr>
          <w:t xml:space="preserve">абзацем пятым</w:t>
        </w:r>
      </w:hyperlink>
      <w:r>
        <w:rPr>
          <w:sz w:val="20"/>
        </w:rPr>
        <w:t xml:space="preserve"> настоящего пункта, получатель гранта обязан осуществить возврат гранта в краевой бюджет в соответствии с </w:t>
      </w:r>
      <w:hyperlink w:history="0" w:anchor="P248" w:tooltip="7.15. Возврат гранта осуществляется организацией на основании требования о возврате гранта в краевой бюджет (далее - требование), которое направляется организации министерством в пятидневный срок со дня установления нарушения.">
        <w:r>
          <w:rPr>
            <w:sz w:val="20"/>
            <w:color w:val="0000ff"/>
          </w:rPr>
          <w:t xml:space="preserve">пунктом 7.15</w:t>
        </w:r>
      </w:hyperlink>
      <w:r>
        <w:rPr>
          <w:sz w:val="20"/>
        </w:rPr>
        <w:t xml:space="preserve"> настоящего Порядка.</w:t>
      </w:r>
    </w:p>
    <w:p>
      <w:pPr>
        <w:pStyle w:val="0"/>
        <w:spacing w:before="200" w:line-rule="auto"/>
        <w:ind w:firstLine="540"/>
        <w:jc w:val="both"/>
      </w:pPr>
      <w:r>
        <w:rPr>
          <w:sz w:val="20"/>
        </w:rPr>
        <w:t xml:space="preserve">7.11. Результатом предоставления гранта является количество реализованных мероприятий по формированию приверженности к здоровому образу жизни у граждан на территории Приморского края, обеспечивающих достижение целей, показателей и результатов федерального и регионального проектов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 том числе реализацию социально значимых проектов, указанных в </w:t>
      </w:r>
      <w:hyperlink w:history="0" w:anchor="P49" w:tooltip="1.2. Министерство здравоохранения Приморского края (далее -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в рамках государственной программы Приморского края &quot;Развитие здравоохранения Приморского края&quot;, утвержденной постановлением Администрации Приморского кра...">
        <w:r>
          <w:rPr>
            <w:sz w:val="20"/>
            <w:color w:val="0000ff"/>
          </w:rPr>
          <w:t xml:space="preserve">пункте 1.2</w:t>
        </w:r>
      </w:hyperlink>
      <w:r>
        <w:rPr>
          <w:sz w:val="20"/>
        </w:rPr>
        <w:t xml:space="preserve"> настоящего Порядка.</w:t>
      </w:r>
    </w:p>
    <w:bookmarkStart w:id="224" w:name="P224"/>
    <w:bookmarkEnd w:id="224"/>
    <w:p>
      <w:pPr>
        <w:pStyle w:val="0"/>
        <w:spacing w:before="200" w:line-rule="auto"/>
        <w:ind w:firstLine="540"/>
        <w:jc w:val="both"/>
      </w:pPr>
      <w:r>
        <w:rPr>
          <w:sz w:val="20"/>
        </w:rPr>
        <w:t xml:space="preserve">7.12. Министерство осуществляет контроль за правильным расчетом размера гранта, а также обеспечивает соблюдение организацией условий, целей и порядка, установленных при предоставлении гранта.</w:t>
      </w:r>
    </w:p>
    <w:p>
      <w:pPr>
        <w:pStyle w:val="0"/>
        <w:spacing w:before="200" w:line-rule="auto"/>
        <w:ind w:firstLine="540"/>
        <w:jc w:val="both"/>
      </w:pPr>
      <w:r>
        <w:rPr>
          <w:sz w:val="20"/>
        </w:rPr>
        <w:t xml:space="preserve">Министерство осуществляет проверку соблюдения условий и порядка предоставления гранта, в том числе в части достижения результата предоставления гранта, органы государственного финансового контроля осуществляют проверку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3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гранта, определенных соглашением, и событий, отражающих факт завершения соответствующего мероприятия по получении результата предоставления гранта (контрольная точка), в порядке и по формам, установленным Министерством финансов Российской Федерации, в системе "Электронный бюджет".</w:t>
      </w:r>
    </w:p>
    <w:p>
      <w:pPr>
        <w:pStyle w:val="0"/>
        <w:spacing w:before="200" w:line-rule="auto"/>
        <w:ind w:firstLine="540"/>
        <w:jc w:val="both"/>
      </w:pPr>
      <w:r>
        <w:rPr>
          <w:sz w:val="20"/>
        </w:rPr>
        <w:t xml:space="preserve">7.13. Получатель гранта обязан осуществить возврат средств гранта в краевой бюджет в случаях:</w:t>
      </w:r>
    </w:p>
    <w:p>
      <w:pPr>
        <w:pStyle w:val="0"/>
        <w:spacing w:before="200" w:line-rule="auto"/>
        <w:ind w:firstLine="540"/>
        <w:jc w:val="both"/>
      </w:pPr>
      <w:r>
        <w:rPr>
          <w:sz w:val="20"/>
        </w:rPr>
        <w:t xml:space="preserve">нарушения условий, целей и порядка, установленных при предоставлении гранта, выявленных в том числе по результатам проверок в соответствии с </w:t>
      </w:r>
      <w:hyperlink w:history="0" w:anchor="P224" w:tooltip="7.12. Министерство осуществляет контроль за правильным расчетом размера гранта, а также обеспечивает соблюдение организацией условий, целей и порядка, установленных при предоставлении гранта.">
        <w:r>
          <w:rPr>
            <w:sz w:val="20"/>
            <w:color w:val="0000ff"/>
          </w:rPr>
          <w:t xml:space="preserve">пунктом 7.12</w:t>
        </w:r>
      </w:hyperlink>
      <w:r>
        <w:rPr>
          <w:sz w:val="20"/>
        </w:rPr>
        <w:t xml:space="preserve"> настоящего Порядка, - в полном объеме;</w:t>
      </w:r>
    </w:p>
    <w:p>
      <w:pPr>
        <w:pStyle w:val="0"/>
        <w:spacing w:before="200" w:line-rule="auto"/>
        <w:ind w:firstLine="540"/>
        <w:jc w:val="both"/>
      </w:pPr>
      <w:r>
        <w:rPr>
          <w:sz w:val="20"/>
        </w:rPr>
        <w:t xml:space="preserve">недостижения получателем гранта значений результатов предоставления гранта, установленных соглашением, - в размере, определенном </w:t>
      </w:r>
      <w:hyperlink w:history="0" w:anchor="P231" w:tooltip="7.14. В случае недостижения организацией значений результатов предоставления гранта получатель гранта обязан произвести в срок и в порядке, указанном в пункте 7.15 настоящего Порядка, возврат суммы гранта (Vвозврата), которая рассчитывается по формуле:">
        <w:r>
          <w:rPr>
            <w:sz w:val="20"/>
            <w:color w:val="0000ff"/>
          </w:rPr>
          <w:t xml:space="preserve">пунктом 7.14</w:t>
        </w:r>
      </w:hyperlink>
      <w:r>
        <w:rPr>
          <w:sz w:val="20"/>
        </w:rPr>
        <w:t xml:space="preserve"> настоящего Порядка;</w:t>
      </w:r>
    </w:p>
    <w:p>
      <w:pPr>
        <w:pStyle w:val="0"/>
        <w:spacing w:before="200" w:line-rule="auto"/>
        <w:ind w:firstLine="540"/>
        <w:jc w:val="both"/>
      </w:pPr>
      <w:r>
        <w:rPr>
          <w:sz w:val="20"/>
        </w:rPr>
        <w:t xml:space="preserve">непредставления отчетов, предусмотренных настоящим Порядком, - в полном объеме.</w:t>
      </w:r>
    </w:p>
    <w:bookmarkStart w:id="231" w:name="P231"/>
    <w:bookmarkEnd w:id="231"/>
    <w:p>
      <w:pPr>
        <w:pStyle w:val="0"/>
        <w:spacing w:before="200" w:line-rule="auto"/>
        <w:ind w:firstLine="540"/>
        <w:jc w:val="both"/>
      </w:pPr>
      <w:r>
        <w:rPr>
          <w:sz w:val="20"/>
        </w:rPr>
        <w:t xml:space="preserve">7.14. В случае недостижения организацией значений результатов предоставления гранта получатель гранта обязан произвести в срок и в порядке, указанном в </w:t>
      </w:r>
      <w:hyperlink w:history="0" w:anchor="P248" w:tooltip="7.15. Возврат гранта осуществляется организацией на основании требования о возврате гранта в краевой бюджет (далее - требование), которое направляется организации министерством в пятидневный срок со дня установления нарушения.">
        <w:r>
          <w:rPr>
            <w:sz w:val="20"/>
            <w:color w:val="0000ff"/>
          </w:rPr>
          <w:t xml:space="preserve">пункте 7.15</w:t>
        </w:r>
      </w:hyperlink>
      <w:r>
        <w:rPr>
          <w:sz w:val="20"/>
        </w:rPr>
        <w:t xml:space="preserve"> настоящего Порядка, возврат суммы гранта (Vвозврата), которая рассчитывается по формуле:</w:t>
      </w:r>
    </w:p>
    <w:p>
      <w:pPr>
        <w:pStyle w:val="0"/>
        <w:jc w:val="both"/>
      </w:pPr>
      <w:r>
        <w:rPr>
          <w:sz w:val="20"/>
        </w:rPr>
      </w:r>
    </w:p>
    <w:p>
      <w:pPr>
        <w:pStyle w:val="0"/>
        <w:ind w:firstLine="540"/>
        <w:jc w:val="both"/>
      </w:pPr>
      <w:r>
        <w:rPr>
          <w:sz w:val="20"/>
        </w:rPr>
        <w:t xml:space="preserve">Vвозврата = Vгрант x k x m / n, где:</w:t>
      </w:r>
    </w:p>
    <w:p>
      <w:pPr>
        <w:pStyle w:val="0"/>
        <w:jc w:val="both"/>
      </w:pPr>
      <w:r>
        <w:rPr>
          <w:sz w:val="20"/>
        </w:rPr>
      </w:r>
    </w:p>
    <w:p>
      <w:pPr>
        <w:pStyle w:val="0"/>
        <w:ind w:firstLine="540"/>
        <w:jc w:val="both"/>
      </w:pPr>
      <w:r>
        <w:rPr>
          <w:sz w:val="20"/>
        </w:rPr>
        <w:t xml:space="preserve">Vгрант - размер гранта, предоставленного получателю в отчетном финансовом году (не учитывается размер остатка гранта,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значений результатов предоставления гранта, по которым индекс, отражающий уровень недостижения i-го показателя результативности предоставления гранта, имеет положительное значение;</w:t>
      </w:r>
    </w:p>
    <w:p>
      <w:pPr>
        <w:pStyle w:val="0"/>
        <w:spacing w:before="200" w:line-rule="auto"/>
        <w:ind w:firstLine="540"/>
        <w:jc w:val="both"/>
      </w:pPr>
      <w:r>
        <w:rPr>
          <w:sz w:val="20"/>
        </w:rPr>
        <w:t xml:space="preserve">n - общее количество значений результатов предоставления гранта;</w:t>
      </w:r>
    </w:p>
    <w:p>
      <w:pPr>
        <w:pStyle w:val="0"/>
        <w:spacing w:before="200" w:line-rule="auto"/>
        <w:ind w:firstLine="540"/>
        <w:jc w:val="both"/>
      </w:pPr>
      <w:r>
        <w:rPr>
          <w:sz w:val="20"/>
        </w:rPr>
        <w:t xml:space="preserve">k - коэффициент возврата гранта, определяемый по формуле:</w:t>
      </w:r>
    </w:p>
    <w:p>
      <w:pPr>
        <w:pStyle w:val="0"/>
        <w:jc w:val="both"/>
      </w:pPr>
      <w:r>
        <w:rPr>
          <w:sz w:val="20"/>
        </w:rPr>
      </w:r>
    </w:p>
    <w:p>
      <w:pPr>
        <w:pStyle w:val="0"/>
        <w:ind w:firstLine="540"/>
        <w:jc w:val="both"/>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значений результатов предоставления гранта, рассчитывается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i-ое значение результатов предоставления гранта на отчетную дату;</w:t>
      </w:r>
    </w:p>
    <w:p>
      <w:pPr>
        <w:pStyle w:val="0"/>
        <w:spacing w:before="200" w:line-rule="auto"/>
        <w:ind w:firstLine="540"/>
        <w:jc w:val="both"/>
      </w:pPr>
      <w:r>
        <w:rPr>
          <w:sz w:val="20"/>
        </w:rPr>
        <w:t xml:space="preserve">Si - плановое i-ое значение результатов предоставления гранта, установленное соглашением.</w:t>
      </w:r>
    </w:p>
    <w:bookmarkStart w:id="248" w:name="P248"/>
    <w:bookmarkEnd w:id="248"/>
    <w:p>
      <w:pPr>
        <w:pStyle w:val="0"/>
        <w:spacing w:before="200" w:line-rule="auto"/>
        <w:ind w:firstLine="540"/>
        <w:jc w:val="both"/>
      </w:pPr>
      <w:r>
        <w:rPr>
          <w:sz w:val="20"/>
        </w:rPr>
        <w:t xml:space="preserve">7.15. Возврат гранта осуществляется организацией на основании требования о возврате гранта в краевой бюджет (далее - требование), которое направляется организации министерством в пятидневный срок со дня установления нарушения.</w:t>
      </w:r>
    </w:p>
    <w:p>
      <w:pPr>
        <w:pStyle w:val="0"/>
        <w:spacing w:before="200" w:line-rule="auto"/>
        <w:ind w:firstLine="540"/>
        <w:jc w:val="both"/>
      </w:pPr>
      <w:r>
        <w:rPr>
          <w:sz w:val="20"/>
        </w:rPr>
        <w:t xml:space="preserve">Возврат гранта производится организацией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неисполнения организацией обязательств по возврату гранта указанные средства подлежат взысканию в судебном порядке.</w:t>
      </w:r>
    </w:p>
    <w:p>
      <w:pPr>
        <w:pStyle w:val="0"/>
        <w:spacing w:before="200" w:line-rule="auto"/>
        <w:ind w:firstLine="540"/>
        <w:jc w:val="both"/>
      </w:pPr>
      <w:r>
        <w:rPr>
          <w:sz w:val="20"/>
        </w:rPr>
        <w:t xml:space="preserve">7.16. Остатки средств гранта, не использованные в отчетном финансовом году, подлежат возврату в краевой бюджет в течение первых пяти рабочих дней текущего финансового года по реквизитам и коду бюджетной классификации Российской Федерации, указанным в соглашении, на лицевой счет министерства, указанный в соглашении.</w:t>
      </w:r>
    </w:p>
    <w:p>
      <w:pPr>
        <w:pStyle w:val="0"/>
        <w:spacing w:before="200" w:line-rule="auto"/>
        <w:ind w:firstLine="540"/>
        <w:jc w:val="both"/>
      </w:pPr>
      <w:r>
        <w:rPr>
          <w:sz w:val="20"/>
        </w:rPr>
        <w:t xml:space="preserve">7.17. При реорганизации получателя гранта,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организации в форме разделения, выделения, а также при ликвидации организации или прекращении деятельности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 источником финансового обеспечения которых является грант, и возврате неиспользованного остатка гранта в краевой бюджет.</w:t>
      </w:r>
    </w:p>
    <w:p>
      <w:pPr>
        <w:pStyle w:val="0"/>
        <w:jc w:val="both"/>
      </w:pPr>
      <w:r>
        <w:rPr>
          <w:sz w:val="20"/>
        </w:rPr>
      </w:r>
    </w:p>
    <w:p>
      <w:pPr>
        <w:pStyle w:val="2"/>
        <w:outlineLvl w:val="1"/>
        <w:jc w:val="center"/>
      </w:pPr>
      <w:r>
        <w:rPr>
          <w:sz w:val="20"/>
        </w:rPr>
        <w:t xml:space="preserve">VIII. Порядок информационного взаимодействия системы</w:t>
      </w:r>
    </w:p>
    <w:p>
      <w:pPr>
        <w:pStyle w:val="2"/>
        <w:jc w:val="center"/>
      </w:pPr>
      <w:r>
        <w:rPr>
          <w:sz w:val="20"/>
        </w:rPr>
        <w:t xml:space="preserve">"Электронный бюджет" с иными государственными</w:t>
      </w:r>
    </w:p>
    <w:p>
      <w:pPr>
        <w:pStyle w:val="2"/>
        <w:jc w:val="center"/>
      </w:pPr>
      <w:r>
        <w:rPr>
          <w:sz w:val="20"/>
        </w:rPr>
        <w:t xml:space="preserve">информационными системами в целях проведения</w:t>
      </w:r>
    </w:p>
    <w:p>
      <w:pPr>
        <w:pStyle w:val="2"/>
        <w:jc w:val="center"/>
      </w:pPr>
      <w:r>
        <w:rPr>
          <w:sz w:val="20"/>
        </w:rPr>
        <w:t xml:space="preserve">отбора получателей гранта</w:t>
      </w:r>
    </w:p>
    <w:p>
      <w:pPr>
        <w:pStyle w:val="0"/>
        <w:jc w:val="both"/>
      </w:pPr>
      <w:r>
        <w:rPr>
          <w:sz w:val="20"/>
        </w:rPr>
      </w:r>
    </w:p>
    <w:p>
      <w:pPr>
        <w:pStyle w:val="0"/>
        <w:ind w:firstLine="540"/>
        <w:jc w:val="both"/>
      </w:pPr>
      <w:r>
        <w:rPr>
          <w:sz w:val="20"/>
        </w:rPr>
        <w:t xml:space="preserve">8.1. Информационное взаимодействие, предусмотренное настоящим Порядком, осуществляется с использованием системы межведомственного электронного взаимодействия следующими способами:</w:t>
      </w:r>
    </w:p>
    <w:p>
      <w:pPr>
        <w:pStyle w:val="0"/>
        <w:spacing w:before="200" w:line-rule="auto"/>
        <w:ind w:firstLine="540"/>
        <w:jc w:val="both"/>
      </w:pPr>
      <w:r>
        <w:rPr>
          <w:sz w:val="20"/>
        </w:rPr>
        <w:t xml:space="preserve">посредством направления запросов о предоставлении сведений и предоставлении ответов на указанные запросы;</w:t>
      </w:r>
    </w:p>
    <w:p>
      <w:pPr>
        <w:pStyle w:val="0"/>
        <w:spacing w:before="200" w:line-rule="auto"/>
        <w:ind w:firstLine="540"/>
        <w:jc w:val="both"/>
      </w:pPr>
      <w:r>
        <w:rPr>
          <w:sz w:val="20"/>
        </w:rPr>
        <w:t xml:space="preserve">в автоматическом режиме без направления запросов о предоставлении сведений.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проведения конкурсного</w:t>
      </w:r>
    </w:p>
    <w:p>
      <w:pPr>
        <w:pStyle w:val="0"/>
        <w:jc w:val="right"/>
      </w:pPr>
      <w:r>
        <w:rPr>
          <w:sz w:val="20"/>
        </w:rPr>
        <w:t xml:space="preserve">отбора и предоставления</w:t>
      </w:r>
    </w:p>
    <w:p>
      <w:pPr>
        <w:pStyle w:val="0"/>
        <w:jc w:val="right"/>
      </w:pPr>
      <w:r>
        <w:rPr>
          <w:sz w:val="20"/>
        </w:rPr>
        <w:t xml:space="preserve">грантов в форме субсидий</w:t>
      </w:r>
    </w:p>
    <w:p>
      <w:pPr>
        <w:pStyle w:val="0"/>
        <w:jc w:val="right"/>
      </w:pPr>
      <w:r>
        <w:rPr>
          <w:sz w:val="20"/>
        </w:rPr>
        <w:t xml:space="preserve">из краевого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и волонтерским движениям,</w:t>
      </w:r>
    </w:p>
    <w:p>
      <w:pPr>
        <w:pStyle w:val="0"/>
        <w:jc w:val="right"/>
      </w:pPr>
      <w:r>
        <w:rPr>
          <w:sz w:val="20"/>
        </w:rPr>
        <w:t xml:space="preserve">реализующим мероприятия</w:t>
      </w:r>
    </w:p>
    <w:p>
      <w:pPr>
        <w:pStyle w:val="0"/>
        <w:jc w:val="right"/>
      </w:pPr>
      <w:r>
        <w:rPr>
          <w:sz w:val="20"/>
        </w:rPr>
        <w:t xml:space="preserve">по формированию</w:t>
      </w:r>
    </w:p>
    <w:p>
      <w:pPr>
        <w:pStyle w:val="0"/>
        <w:jc w:val="right"/>
      </w:pPr>
      <w:r>
        <w:rPr>
          <w:sz w:val="20"/>
        </w:rPr>
        <w:t xml:space="preserve">приверженности к здоровому</w:t>
      </w:r>
    </w:p>
    <w:p>
      <w:pPr>
        <w:pStyle w:val="0"/>
        <w:jc w:val="right"/>
      </w:pPr>
      <w:r>
        <w:rPr>
          <w:sz w:val="20"/>
        </w:rPr>
        <w:t xml:space="preserve">образу жизни у граждан</w:t>
      </w:r>
    </w:p>
    <w:p>
      <w:pPr>
        <w:pStyle w:val="0"/>
        <w:jc w:val="right"/>
      </w:pPr>
      <w:r>
        <w:rPr>
          <w:sz w:val="20"/>
        </w:rPr>
        <w:t xml:space="preserve">на территории</w:t>
      </w:r>
    </w:p>
    <w:p>
      <w:pPr>
        <w:pStyle w:val="0"/>
        <w:jc w:val="right"/>
      </w:pPr>
      <w:r>
        <w:rPr>
          <w:sz w:val="20"/>
        </w:rPr>
        <w:t xml:space="preserve">Приморского края</w:t>
      </w:r>
    </w:p>
    <w:p>
      <w:pPr>
        <w:pStyle w:val="0"/>
        <w:jc w:val="both"/>
      </w:pPr>
      <w:r>
        <w:rPr>
          <w:sz w:val="20"/>
        </w:rPr>
      </w:r>
    </w:p>
    <w:bookmarkStart w:id="284" w:name="P284"/>
    <w:bookmarkEnd w:id="284"/>
    <w:p>
      <w:pPr>
        <w:pStyle w:val="2"/>
        <w:jc w:val="center"/>
      </w:pPr>
      <w:r>
        <w:rPr>
          <w:sz w:val="20"/>
        </w:rPr>
        <w:t xml:space="preserve">КРИТЕРИИ</w:t>
      </w:r>
    </w:p>
    <w:p>
      <w:pPr>
        <w:pStyle w:val="2"/>
        <w:jc w:val="center"/>
      </w:pPr>
      <w:r>
        <w:rPr>
          <w:sz w:val="20"/>
        </w:rPr>
        <w:t xml:space="preserve">ПО ОЦЕНКЕ ЗАЯВОК НА УЧАСТИЕ В КОНКУРСЕ НА ПРЕДОСТАВЛЕНИЕ</w:t>
      </w:r>
    </w:p>
    <w:p>
      <w:pPr>
        <w:pStyle w:val="2"/>
        <w:jc w:val="center"/>
      </w:pPr>
      <w:r>
        <w:rPr>
          <w:sz w:val="20"/>
        </w:rPr>
        <w:t xml:space="preserve">ГРАНТОВ В ФОРМЕ СУБСИДИЙ ИЗ КРАЕВОГО БЮДЖЕТА СОЦИАЛЬНО</w:t>
      </w:r>
    </w:p>
    <w:p>
      <w:pPr>
        <w:pStyle w:val="2"/>
        <w:jc w:val="center"/>
      </w:pPr>
      <w:r>
        <w:rPr>
          <w:sz w:val="20"/>
        </w:rPr>
        <w:t xml:space="preserve">ОРИЕНТИРОВАННЫМ НЕКОММЕРЧЕСКИМ ОРГАНИЗАЦИЯМ И ВОЛОНТЕРСКИМ</w:t>
      </w:r>
    </w:p>
    <w:p>
      <w:pPr>
        <w:pStyle w:val="2"/>
        <w:jc w:val="center"/>
      </w:pPr>
      <w:r>
        <w:rPr>
          <w:sz w:val="20"/>
        </w:rPr>
        <w:t xml:space="preserve">ДВИЖЕНИЯМ, РЕАЛИЗУЮЩИМ МЕРОПРИЯТИЯ ПО ФОРМИРОВАНИЮ</w:t>
      </w:r>
    </w:p>
    <w:p>
      <w:pPr>
        <w:pStyle w:val="2"/>
        <w:jc w:val="center"/>
      </w:pPr>
      <w:r>
        <w:rPr>
          <w:sz w:val="20"/>
        </w:rPr>
        <w:t xml:space="preserve">ПРИВЕРЖЕННОСТИ К ЗДОРОВОМУ ОБРАЗУ ЖИЗНИ У ГРАЖДАН</w:t>
      </w:r>
    </w:p>
    <w:p>
      <w:pPr>
        <w:pStyle w:val="2"/>
        <w:jc w:val="center"/>
      </w:pPr>
      <w:r>
        <w:rPr>
          <w:sz w:val="20"/>
        </w:rPr>
        <w:t xml:space="preserve">НА ТЕРРИТОРИИ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689"/>
        <w:gridCol w:w="1757"/>
      </w:tblGrid>
      <w:tr>
        <w:tc>
          <w:tcPr>
            <w:tcW w:w="566" w:type="dxa"/>
          </w:tcPr>
          <w:p>
            <w:pPr>
              <w:pStyle w:val="0"/>
              <w:jc w:val="center"/>
            </w:pPr>
            <w:r>
              <w:rPr>
                <w:sz w:val="20"/>
              </w:rPr>
              <w:t xml:space="preserve">N</w:t>
            </w:r>
          </w:p>
        </w:tc>
        <w:tc>
          <w:tcPr>
            <w:tcW w:w="6689" w:type="dxa"/>
          </w:tcPr>
          <w:p>
            <w:pPr>
              <w:pStyle w:val="0"/>
              <w:jc w:val="center"/>
            </w:pPr>
            <w:r>
              <w:rPr>
                <w:sz w:val="20"/>
              </w:rPr>
              <w:t xml:space="preserve">Критерии оценки заявок на участие в конкурсе </w:t>
            </w:r>
            <w:hyperlink w:history="0" w:anchor="P318" w:tooltip="&lt;*&gt; - члену конкурсной комиссии рекомендуется дать по заявке общий комментарий. В такой комментарий можно включать рекомендации по доработке проекта и (или) отдельным вопросам его реализации, включая уменьшение запрашиваемой суммы гранта. В случае если членом конкурсной комиссии выбран вывод &quot;Проект в целом неплохой, но в нем есть недочеты, которые не позволяют сделать однозначный вывод о целесообразности поддержки проекта&quot;, члену конкурсной комиссии рекомендуется в общем комментарии указать на такие нед...">
              <w:r>
                <w:rPr>
                  <w:sz w:val="20"/>
                  <w:color w:val="0000ff"/>
                </w:rPr>
                <w:t xml:space="preserve">&lt;*&gt;</w:t>
              </w:r>
            </w:hyperlink>
          </w:p>
        </w:tc>
        <w:tc>
          <w:tcPr>
            <w:tcW w:w="1757" w:type="dxa"/>
          </w:tcPr>
          <w:p>
            <w:pPr>
              <w:pStyle w:val="0"/>
              <w:jc w:val="center"/>
            </w:pPr>
            <w:r>
              <w:rPr>
                <w:sz w:val="20"/>
              </w:rPr>
              <w:t xml:space="preserve">Коэффициент значимости</w:t>
            </w:r>
          </w:p>
        </w:tc>
      </w:tr>
      <w:tr>
        <w:tc>
          <w:tcPr>
            <w:tcW w:w="566" w:type="dxa"/>
          </w:tcPr>
          <w:p>
            <w:pPr>
              <w:pStyle w:val="0"/>
            </w:pPr>
            <w:r>
              <w:rPr>
                <w:sz w:val="20"/>
              </w:rPr>
              <w:t xml:space="preserve">1.</w:t>
            </w:r>
          </w:p>
        </w:tc>
        <w:tc>
          <w:tcPr>
            <w:tcW w:w="6689" w:type="dxa"/>
          </w:tcPr>
          <w:p>
            <w:pPr>
              <w:pStyle w:val="0"/>
            </w:pPr>
            <w:r>
              <w:rPr>
                <w:sz w:val="20"/>
              </w:rPr>
              <w:t xml:space="preserve">Актуальность и социальная значимость проекта</w:t>
            </w:r>
          </w:p>
        </w:tc>
        <w:tc>
          <w:tcPr>
            <w:tcW w:w="1757" w:type="dxa"/>
          </w:tcPr>
          <w:p>
            <w:pPr>
              <w:pStyle w:val="0"/>
              <w:jc w:val="right"/>
            </w:pPr>
            <w:r>
              <w:rPr>
                <w:sz w:val="20"/>
              </w:rPr>
              <w:t xml:space="preserve">1</w:t>
            </w:r>
          </w:p>
        </w:tc>
      </w:tr>
      <w:tr>
        <w:tc>
          <w:tcPr>
            <w:tcW w:w="566" w:type="dxa"/>
          </w:tcPr>
          <w:p>
            <w:pPr>
              <w:pStyle w:val="0"/>
            </w:pPr>
            <w:r>
              <w:rPr>
                <w:sz w:val="20"/>
              </w:rPr>
              <w:t xml:space="preserve">2</w:t>
            </w:r>
          </w:p>
        </w:tc>
        <w:tc>
          <w:tcPr>
            <w:tcW w:w="6689" w:type="dxa"/>
          </w:tcPr>
          <w:p>
            <w:pPr>
              <w:pStyle w:val="0"/>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757" w:type="dxa"/>
          </w:tcPr>
          <w:p>
            <w:pPr>
              <w:pStyle w:val="0"/>
              <w:jc w:val="right"/>
            </w:pPr>
            <w:r>
              <w:rPr>
                <w:sz w:val="20"/>
              </w:rPr>
              <w:t xml:space="preserve">1,5</w:t>
            </w:r>
          </w:p>
        </w:tc>
      </w:tr>
      <w:tr>
        <w:tc>
          <w:tcPr>
            <w:tcW w:w="566" w:type="dxa"/>
          </w:tcPr>
          <w:p>
            <w:pPr>
              <w:pStyle w:val="0"/>
            </w:pPr>
            <w:r>
              <w:rPr>
                <w:sz w:val="20"/>
              </w:rPr>
              <w:t xml:space="preserve">3</w:t>
            </w:r>
          </w:p>
        </w:tc>
        <w:tc>
          <w:tcPr>
            <w:tcW w:w="6689"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757" w:type="dxa"/>
          </w:tcPr>
          <w:p>
            <w:pPr>
              <w:pStyle w:val="0"/>
              <w:jc w:val="right"/>
            </w:pPr>
            <w:r>
              <w:rPr>
                <w:sz w:val="20"/>
              </w:rPr>
              <w:t xml:space="preserve">2</w:t>
            </w:r>
          </w:p>
        </w:tc>
      </w:tr>
      <w:tr>
        <w:tc>
          <w:tcPr>
            <w:tcW w:w="566" w:type="dxa"/>
          </w:tcPr>
          <w:p>
            <w:pPr>
              <w:pStyle w:val="0"/>
            </w:pPr>
            <w:r>
              <w:rPr>
                <w:sz w:val="20"/>
              </w:rPr>
              <w:t xml:space="preserve">4</w:t>
            </w:r>
          </w:p>
        </w:tc>
        <w:tc>
          <w:tcPr>
            <w:tcW w:w="6689" w:type="dxa"/>
          </w:tcPr>
          <w:p>
            <w:pPr>
              <w:pStyle w:val="0"/>
            </w:pPr>
            <w:r>
              <w:rPr>
                <w:sz w:val="20"/>
              </w:rPr>
              <w:t xml:space="preserve">Обоснованность планируемых расходов на реализацию проекта</w:t>
            </w:r>
          </w:p>
        </w:tc>
        <w:tc>
          <w:tcPr>
            <w:tcW w:w="1757" w:type="dxa"/>
          </w:tcPr>
          <w:p>
            <w:pPr>
              <w:pStyle w:val="0"/>
              <w:jc w:val="right"/>
            </w:pPr>
            <w:r>
              <w:rPr>
                <w:sz w:val="20"/>
              </w:rPr>
              <w:t xml:space="preserve">2</w:t>
            </w:r>
          </w:p>
        </w:tc>
      </w:tr>
      <w:tr>
        <w:tc>
          <w:tcPr>
            <w:tcW w:w="566" w:type="dxa"/>
          </w:tcPr>
          <w:p>
            <w:pPr>
              <w:pStyle w:val="0"/>
            </w:pPr>
            <w:r>
              <w:rPr>
                <w:sz w:val="20"/>
              </w:rPr>
              <w:t xml:space="preserve">5</w:t>
            </w:r>
          </w:p>
        </w:tc>
        <w:tc>
          <w:tcPr>
            <w:tcW w:w="6689" w:type="dxa"/>
          </w:tcPr>
          <w:p>
            <w:pPr>
              <w:pStyle w:val="0"/>
            </w:pPr>
            <w:r>
              <w:rPr>
                <w:sz w:val="20"/>
              </w:rPr>
              <w:t xml:space="preserve">Масштаб реализации проекта</w:t>
            </w:r>
          </w:p>
        </w:tc>
        <w:tc>
          <w:tcPr>
            <w:tcW w:w="1757" w:type="dxa"/>
          </w:tcPr>
          <w:p>
            <w:pPr>
              <w:pStyle w:val="0"/>
              <w:jc w:val="right"/>
            </w:pPr>
            <w:r>
              <w:rPr>
                <w:sz w:val="20"/>
              </w:rPr>
              <w:t xml:space="preserve">1</w:t>
            </w:r>
          </w:p>
        </w:tc>
      </w:tr>
      <w:tr>
        <w:tc>
          <w:tcPr>
            <w:tcW w:w="566" w:type="dxa"/>
          </w:tcPr>
          <w:p>
            <w:pPr>
              <w:pStyle w:val="0"/>
            </w:pPr>
            <w:r>
              <w:rPr>
                <w:sz w:val="20"/>
              </w:rPr>
              <w:t xml:space="preserve">6</w:t>
            </w:r>
          </w:p>
        </w:tc>
        <w:tc>
          <w:tcPr>
            <w:tcW w:w="6689"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757" w:type="dxa"/>
          </w:tcPr>
          <w:p>
            <w:pPr>
              <w:pStyle w:val="0"/>
              <w:jc w:val="right"/>
            </w:pPr>
            <w:r>
              <w:rPr>
                <w:sz w:val="20"/>
              </w:rPr>
              <w:t xml:space="preserve">1</w:t>
            </w:r>
          </w:p>
        </w:tc>
      </w:tr>
      <w:tr>
        <w:tc>
          <w:tcPr>
            <w:tcW w:w="566" w:type="dxa"/>
          </w:tcPr>
          <w:p>
            <w:pPr>
              <w:pStyle w:val="0"/>
            </w:pPr>
            <w:r>
              <w:rPr>
                <w:sz w:val="20"/>
              </w:rPr>
              <w:t xml:space="preserve">7</w:t>
            </w:r>
          </w:p>
        </w:tc>
        <w:tc>
          <w:tcPr>
            <w:tcW w:w="6689" w:type="dxa"/>
          </w:tcPr>
          <w:p>
            <w:pPr>
              <w:pStyle w:val="0"/>
            </w:pPr>
            <w:r>
              <w:rPr>
                <w:sz w:val="20"/>
              </w:rPr>
              <w:t xml:space="preserve">Опыт организации по успешной реализации программ, проектов по соответствующему направлению деятельности</w:t>
            </w:r>
          </w:p>
        </w:tc>
        <w:tc>
          <w:tcPr>
            <w:tcW w:w="1757" w:type="dxa"/>
          </w:tcPr>
          <w:p>
            <w:pPr>
              <w:pStyle w:val="0"/>
              <w:jc w:val="right"/>
            </w:pPr>
            <w:r>
              <w:rPr>
                <w:sz w:val="20"/>
              </w:rPr>
              <w:t xml:space="preserve">1,5</w:t>
            </w:r>
          </w:p>
        </w:tc>
      </w:tr>
    </w:tbl>
    <w:p>
      <w:pPr>
        <w:pStyle w:val="0"/>
        <w:jc w:val="both"/>
      </w:pPr>
      <w:r>
        <w:rPr>
          <w:sz w:val="20"/>
        </w:rPr>
      </w:r>
    </w:p>
    <w:p>
      <w:pPr>
        <w:pStyle w:val="0"/>
        <w:ind w:firstLine="540"/>
        <w:jc w:val="both"/>
      </w:pPr>
      <w:r>
        <w:rPr>
          <w:sz w:val="20"/>
        </w:rPr>
        <w:t xml:space="preserve">--------------------------------</w:t>
      </w:r>
    </w:p>
    <w:bookmarkStart w:id="318" w:name="P318"/>
    <w:bookmarkEnd w:id="318"/>
    <w:p>
      <w:pPr>
        <w:pStyle w:val="0"/>
        <w:spacing w:before="200" w:line-rule="auto"/>
        <w:ind w:firstLine="540"/>
        <w:jc w:val="both"/>
      </w:pPr>
      <w:r>
        <w:rPr>
          <w:sz w:val="20"/>
        </w:rPr>
        <w:t xml:space="preserve">&lt;*&gt; - члену конкурсной комиссии рекомендуется дать по заявке общий комментарий. В такой комментарий можно включать рекомендации по доработке проекта и (или) отдельным вопросам его реализации, включая уменьшение запрашиваемой суммы гранта. В случае если членом конкурсной комиссии выбран вывод "Проект в целом неплохой, но в нем есть недочеты, которые не позволяют сделать однозначный вывод о целесообразности поддержки проекта", члену конкурсной комиссии рекомендуется в общем комментарии указать на такие недочеты, дать предложения по их устранению. В случае если членом конкурсной комиссии выбран вывод "Проект не рекомендуется к поддержке", члену конкурсной комиссии рекомендуется в общем комментарии дать предложения по доработке заявки для подачи на следующий конкурс или указать на нецелесообразность представления проекта на конкурс (с обоснованием причин), а также на возможные другие источники поддержки проекта.</w:t>
      </w:r>
    </w:p>
    <w:p>
      <w:pPr>
        <w:pStyle w:val="0"/>
        <w:jc w:val="both"/>
      </w:pPr>
      <w:r>
        <w:rPr>
          <w:sz w:val="20"/>
        </w:rPr>
      </w:r>
    </w:p>
    <w:p>
      <w:pPr>
        <w:pStyle w:val="0"/>
        <w:jc w:val="center"/>
      </w:pPr>
      <w:r>
        <w:rPr>
          <w:sz w:val="20"/>
        </w:rPr>
        <w:t xml:space="preserve">Рекомендации по определению оценок по критериям</w:t>
      </w:r>
    </w:p>
    <w:p>
      <w:pPr>
        <w:pStyle w:val="0"/>
        <w:jc w:val="both"/>
      </w:pPr>
      <w:r>
        <w:rPr>
          <w:sz w:val="20"/>
        </w:rPr>
      </w:r>
    </w:p>
    <w:p>
      <w:pPr>
        <w:pStyle w:val="0"/>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163"/>
      </w:tblGrid>
      <w:tr>
        <w:tc>
          <w:tcPr>
            <w:tcW w:w="850" w:type="dxa"/>
          </w:tcPr>
          <w:p>
            <w:pPr>
              <w:pStyle w:val="0"/>
              <w:jc w:val="center"/>
            </w:pPr>
            <w:r>
              <w:rPr>
                <w:sz w:val="20"/>
              </w:rPr>
              <w:t xml:space="preserve">9 - 10</w:t>
            </w:r>
          </w:p>
        </w:tc>
        <w:tc>
          <w:tcPr>
            <w:tcW w:w="8163"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направлен в полной мере на решение именно тех проблем, которые обозначены как значимые;</w:t>
            </w:r>
          </w:p>
          <w:p>
            <w:pPr>
              <w:pStyle w:val="0"/>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грантовым направлениям (в том числе другим, помимо указанного в качестве направления, по которому подана заявка)</w:t>
            </w:r>
          </w:p>
        </w:tc>
      </w:tr>
      <w:tr>
        <w:tc>
          <w:tcPr>
            <w:tcW w:w="850" w:type="dxa"/>
          </w:tcPr>
          <w:p>
            <w:pPr>
              <w:pStyle w:val="0"/>
              <w:jc w:val="center"/>
            </w:pPr>
            <w:r>
              <w:rPr>
                <w:sz w:val="20"/>
              </w:rPr>
              <w:t xml:space="preserve">6 - 8</w:t>
            </w:r>
          </w:p>
        </w:tc>
        <w:tc>
          <w:tcPr>
            <w:tcW w:w="8163" w:type="dxa"/>
          </w:tcPr>
          <w:p>
            <w:pPr>
              <w:pStyle w:val="0"/>
            </w:pPr>
            <w:r>
              <w:rPr>
                <w:sz w:val="20"/>
              </w:rPr>
              <w:t xml:space="preserve">Актуальность и социальная значимость проекта в целом доказаны, однако имеются несущественные замечания члена конкурсной комиссии:</w:t>
            </w:r>
          </w:p>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3 - 5</w:t>
            </w:r>
          </w:p>
        </w:tc>
        <w:tc>
          <w:tcPr>
            <w:tcW w:w="8163"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0 - 2</w:t>
            </w:r>
          </w:p>
        </w:tc>
        <w:tc>
          <w:tcPr>
            <w:tcW w:w="8163"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большая часть мероприятий проекта не связана с выбранным грантовым направлением;</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2. Логическая связанность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163"/>
      </w:tblGrid>
      <w:tr>
        <w:tc>
          <w:tcPr>
            <w:tcW w:w="850" w:type="dxa"/>
          </w:tcPr>
          <w:p>
            <w:pPr>
              <w:pStyle w:val="0"/>
              <w:jc w:val="center"/>
            </w:pPr>
            <w:r>
              <w:rPr>
                <w:sz w:val="20"/>
              </w:rPr>
              <w:t xml:space="preserve">9 - 10</w:t>
            </w:r>
          </w:p>
        </w:tc>
        <w:tc>
          <w:tcPr>
            <w:tcW w:w="8163" w:type="dxa"/>
          </w:tcPr>
          <w:p>
            <w:pPr>
              <w:pStyle w:val="0"/>
            </w:pPr>
            <w:r>
              <w:rPr>
                <w:sz w:val="20"/>
              </w:rPr>
              <w:t xml:space="preserve">Проект полностью соответствует данному критерию:</w:t>
            </w:r>
          </w:p>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r>
      <w:tr>
        <w:tc>
          <w:tcPr>
            <w:tcW w:w="850" w:type="dxa"/>
          </w:tcPr>
          <w:p>
            <w:pPr>
              <w:pStyle w:val="0"/>
              <w:jc w:val="center"/>
            </w:pPr>
            <w:r>
              <w:rPr>
                <w:sz w:val="20"/>
              </w:rPr>
              <w:t xml:space="preserve">6 - 8</w:t>
            </w:r>
          </w:p>
        </w:tc>
        <w:tc>
          <w:tcPr>
            <w:tcW w:w="8163" w:type="dxa"/>
          </w:tcPr>
          <w:p>
            <w:pPr>
              <w:pStyle w:val="0"/>
            </w:pPr>
            <w:r>
              <w:rPr>
                <w:sz w:val="20"/>
              </w:rPr>
              <w:t xml:space="preserve">По данному критерию проект в целом проработан, однако имеются несущественные замечания члена конкурсной комиссии:</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850" w:type="dxa"/>
          </w:tcPr>
          <w:p>
            <w:pPr>
              <w:pStyle w:val="0"/>
              <w:jc w:val="center"/>
            </w:pPr>
            <w:r>
              <w:rPr>
                <w:sz w:val="20"/>
              </w:rPr>
              <w:t xml:space="preserve">3 - 5</w:t>
            </w:r>
          </w:p>
        </w:tc>
        <w:tc>
          <w:tcPr>
            <w:tcW w:w="8163" w:type="dxa"/>
          </w:tcPr>
          <w:p>
            <w:pPr>
              <w:pStyle w:val="0"/>
            </w:pPr>
            <w:r>
              <w:rPr>
                <w:sz w:val="20"/>
              </w:rPr>
              <w:t xml:space="preserve">Проект по данному критерию проработан недостаточно, имеются замечания члена конкурсной комиссии, которые обязательно необходимо устранить:</w:t>
            </w:r>
          </w:p>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0 - 2</w:t>
            </w:r>
          </w:p>
        </w:tc>
        <w:tc>
          <w:tcPr>
            <w:tcW w:w="8163" w:type="dxa"/>
          </w:tcPr>
          <w:p>
            <w:pPr>
              <w:pStyle w:val="0"/>
            </w:pPr>
            <w:r>
              <w:rPr>
                <w:sz w:val="20"/>
              </w:rPr>
              <w:t xml:space="preserve">Проект не соответствует данному критерию:</w:t>
            </w:r>
          </w:p>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3.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163"/>
      </w:tblGrid>
      <w:tr>
        <w:tc>
          <w:tcPr>
            <w:tcW w:w="850" w:type="dxa"/>
          </w:tcPr>
          <w:p>
            <w:pPr>
              <w:pStyle w:val="0"/>
              <w:jc w:val="center"/>
            </w:pPr>
            <w:r>
              <w:rPr>
                <w:sz w:val="20"/>
              </w:rPr>
              <w:t xml:space="preserve">9 - 10</w:t>
            </w:r>
          </w:p>
        </w:tc>
        <w:tc>
          <w:tcPr>
            <w:tcW w:w="8163"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обосновано</w:t>
            </w:r>
          </w:p>
        </w:tc>
      </w:tr>
      <w:tr>
        <w:tc>
          <w:tcPr>
            <w:tcW w:w="850" w:type="dxa"/>
          </w:tcPr>
          <w:p>
            <w:pPr>
              <w:pStyle w:val="0"/>
              <w:jc w:val="center"/>
            </w:pPr>
            <w:r>
              <w:rPr>
                <w:sz w:val="20"/>
              </w:rPr>
              <w:t xml:space="preserve">6 - 8</w:t>
            </w:r>
          </w:p>
        </w:tc>
        <w:tc>
          <w:tcPr>
            <w:tcW w:w="8163"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обосновано, вместе с тем содержание запланированной деятельности по достижении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850" w:type="dxa"/>
          </w:tcPr>
          <w:p>
            <w:pPr>
              <w:pStyle w:val="0"/>
              <w:jc w:val="center"/>
            </w:pPr>
            <w:r>
              <w:rPr>
                <w:sz w:val="20"/>
              </w:rPr>
              <w:t xml:space="preserve">3 - 5</w:t>
            </w:r>
          </w:p>
        </w:tc>
        <w:tc>
          <w:tcPr>
            <w:tcW w:w="8163"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могут быть достигнуты при меньших затратах; имеются другие замечания члена конкурсной комиссии (с комментарием)</w:t>
            </w:r>
          </w:p>
        </w:tc>
      </w:tr>
      <w:tr>
        <w:tc>
          <w:tcPr>
            <w:tcW w:w="850" w:type="dxa"/>
          </w:tcPr>
          <w:p>
            <w:pPr>
              <w:pStyle w:val="0"/>
              <w:jc w:val="center"/>
            </w:pPr>
            <w:r>
              <w:rPr>
                <w:sz w:val="20"/>
              </w:rPr>
              <w:t xml:space="preserve">0 - 2</w:t>
            </w:r>
          </w:p>
        </w:tc>
        <w:tc>
          <w:tcPr>
            <w:tcW w:w="8163" w:type="dxa"/>
          </w:tcPr>
          <w:p>
            <w:pPr>
              <w:pStyle w:val="0"/>
            </w:pPr>
            <w:r>
              <w:rPr>
                <w:sz w:val="20"/>
              </w:rPr>
              <w:t xml:space="preserve">Данный критерий плохо выражен в заявке:</w:t>
            </w:r>
          </w:p>
          <w:p>
            <w:pPr>
              <w:pStyle w:val="0"/>
            </w:pPr>
            <w:r>
              <w:rPr>
                <w:sz w:val="20"/>
              </w:rPr>
              <w:t xml:space="preserve">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является по сути предпринимательской;</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4.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163"/>
      </w:tblGrid>
      <w:tr>
        <w:tc>
          <w:tcPr>
            <w:tcW w:w="850" w:type="dxa"/>
          </w:tcPr>
          <w:p>
            <w:pPr>
              <w:pStyle w:val="0"/>
              <w:jc w:val="center"/>
            </w:pPr>
            <w:r>
              <w:rPr>
                <w:sz w:val="20"/>
              </w:rPr>
              <w:t xml:space="preserve">9 - 10</w:t>
            </w:r>
          </w:p>
        </w:tc>
        <w:tc>
          <w:tcPr>
            <w:tcW w:w="8163" w:type="dxa"/>
          </w:tcPr>
          <w:p>
            <w:pPr>
              <w:pStyle w:val="0"/>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все планируемые расходы реалистичны и обоснованы;</w:t>
            </w:r>
          </w:p>
          <w:p>
            <w:pPr>
              <w:pStyle w:val="0"/>
            </w:pPr>
            <w:r>
              <w:rPr>
                <w:sz w:val="20"/>
              </w:rPr>
              <w:t xml:space="preserve">даны корректные комментарии по всем предполагаемым расходам за счет гранта,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r>
      <w:tr>
        <w:tc>
          <w:tcPr>
            <w:tcW w:w="850" w:type="dxa"/>
          </w:tcPr>
          <w:p>
            <w:pPr>
              <w:pStyle w:val="0"/>
              <w:jc w:val="center"/>
            </w:pPr>
            <w:r>
              <w:rPr>
                <w:sz w:val="20"/>
              </w:rPr>
              <w:t xml:space="preserve">6 - 8</w:t>
            </w:r>
          </w:p>
        </w:tc>
        <w:tc>
          <w:tcPr>
            <w:tcW w:w="8163" w:type="dxa"/>
          </w:tcPr>
          <w:p>
            <w:pPr>
              <w:pStyle w:val="0"/>
            </w:pPr>
            <w:r>
              <w:rPr>
                <w:sz w:val="20"/>
              </w:rPr>
              <w:t xml:space="preserve">Проект в целом соответствует данному критерию, однако имеются несущественные замечания члена конкурсной комиссии:</w:t>
            </w:r>
          </w:p>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3 - 5</w:t>
            </w:r>
          </w:p>
        </w:tc>
        <w:tc>
          <w:tcPr>
            <w:tcW w:w="8163" w:type="dxa"/>
          </w:tcPr>
          <w:p>
            <w:pPr>
              <w:pStyle w:val="0"/>
            </w:pPr>
            <w:r>
              <w:rPr>
                <w:sz w:val="20"/>
              </w:rPr>
              <w:t xml:space="preserve">Проект в целом соответствует данному критерию, однако имеются замечания члена конкурсной комиссии, которые обязательно необходимо устранить:</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в бюджете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0 - 2</w:t>
            </w:r>
          </w:p>
        </w:tc>
        <w:tc>
          <w:tcPr>
            <w:tcW w:w="8163" w:type="dxa"/>
          </w:tcPr>
          <w:p>
            <w:pPr>
              <w:pStyle w:val="0"/>
            </w:pPr>
            <w:r>
              <w:rPr>
                <w:sz w:val="20"/>
              </w:rPr>
              <w:t xml:space="preserve">Проект не соответствует данному критерию:</w:t>
            </w:r>
          </w:p>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в бюджете проекта предусмотрено осуществление за счет гранта расходов, которые не допускаются в соответствии с требованиями положения о конкурсе;</w:t>
            </w:r>
          </w:p>
          <w:p>
            <w:pPr>
              <w:pStyle w:val="0"/>
            </w:pPr>
            <w:r>
              <w:rPr>
                <w:sz w:val="20"/>
              </w:rPr>
              <w:t xml:space="preserve">бюджет проекта нереалистичен, не соответствует тексту заявки;</w:t>
            </w:r>
          </w:p>
          <w:p>
            <w:pPr>
              <w:pStyle w:val="0"/>
            </w:pPr>
            <w:r>
              <w:rPr>
                <w:sz w:val="20"/>
              </w:rPr>
              <w:t xml:space="preserve">бюджет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в его бюджете;</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5.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163"/>
      </w:tblGrid>
      <w:tr>
        <w:tc>
          <w:tcPr>
            <w:tcW w:w="850" w:type="dxa"/>
          </w:tcPr>
          <w:p>
            <w:pPr>
              <w:pStyle w:val="0"/>
              <w:jc w:val="center"/>
            </w:pPr>
            <w:r>
              <w:rPr>
                <w:sz w:val="20"/>
              </w:rPr>
              <w:t xml:space="preserve">9 - 10</w:t>
            </w:r>
          </w:p>
        </w:tc>
        <w:tc>
          <w:tcPr>
            <w:tcW w:w="8163" w:type="dxa"/>
          </w:tcPr>
          <w:p>
            <w:pPr>
              <w:pStyle w:val="0"/>
            </w:pPr>
            <w:r>
              <w:rPr>
                <w:sz w:val="20"/>
              </w:rPr>
              <w:t xml:space="preserve">Проект по данному критерию проработан отлично:</w:t>
            </w:r>
          </w:p>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r>
      <w:tr>
        <w:tc>
          <w:tcPr>
            <w:tcW w:w="850" w:type="dxa"/>
          </w:tcPr>
          <w:p>
            <w:pPr>
              <w:pStyle w:val="0"/>
              <w:jc w:val="center"/>
            </w:pPr>
            <w:r>
              <w:rPr>
                <w:sz w:val="20"/>
              </w:rPr>
              <w:t xml:space="preserve">6 - 8</w:t>
            </w:r>
          </w:p>
        </w:tc>
        <w:tc>
          <w:tcPr>
            <w:tcW w:w="8163" w:type="dxa"/>
          </w:tcPr>
          <w:p>
            <w:pPr>
              <w:pStyle w:val="0"/>
            </w:pPr>
            <w:r>
              <w:rPr>
                <w:sz w:val="20"/>
              </w:rPr>
              <w:t xml:space="preserve">Проект по данному критерию проработан хорошо:</w:t>
            </w:r>
          </w:p>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3 - 5</w:t>
            </w:r>
          </w:p>
        </w:tc>
        <w:tc>
          <w:tcPr>
            <w:tcW w:w="8163"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0 - 2</w:t>
            </w:r>
          </w:p>
        </w:tc>
        <w:tc>
          <w:tcPr>
            <w:tcW w:w="8163" w:type="dxa"/>
          </w:tcPr>
          <w:p>
            <w:pPr>
              <w:pStyle w:val="0"/>
            </w:pPr>
            <w:r>
              <w:rPr>
                <w:sz w:val="20"/>
              </w:rPr>
              <w:t xml:space="preserve">Проект по данному критерию проработан плохо:</w:t>
            </w:r>
          </w:p>
          <w:p>
            <w:pPr>
              <w:pStyle w:val="0"/>
            </w:pPr>
            <w:r>
              <w:rPr>
                <w:sz w:val="20"/>
              </w:rPr>
              <w:t xml:space="preserve">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6. Собственный вклад организации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163"/>
      </w:tblGrid>
      <w:tr>
        <w:tc>
          <w:tcPr>
            <w:tcW w:w="850" w:type="dxa"/>
          </w:tcPr>
          <w:p>
            <w:pPr>
              <w:pStyle w:val="0"/>
              <w:jc w:val="center"/>
            </w:pPr>
            <w:r>
              <w:rPr>
                <w:sz w:val="20"/>
              </w:rPr>
              <w:t xml:space="preserve">9 - 10</w:t>
            </w:r>
          </w:p>
        </w:tc>
        <w:tc>
          <w:tcPr>
            <w:tcW w:w="8163"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20%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c>
          <w:tcPr>
            <w:tcW w:w="850" w:type="dxa"/>
          </w:tcPr>
          <w:p>
            <w:pPr>
              <w:pStyle w:val="0"/>
              <w:jc w:val="center"/>
            </w:pPr>
            <w:r>
              <w:rPr>
                <w:sz w:val="20"/>
              </w:rPr>
              <w:t xml:space="preserve">6 - 8</w:t>
            </w:r>
          </w:p>
        </w:tc>
        <w:tc>
          <w:tcPr>
            <w:tcW w:w="8163"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10 до 20% бюджета проекта:</w:t>
            </w:r>
          </w:p>
          <w:p>
            <w:pPr>
              <w:pStyle w:val="0"/>
            </w:pPr>
            <w:r>
              <w:rPr>
                <w:sz w:val="20"/>
              </w:rPr>
              <w:t xml:space="preserve">-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составляет от 10 до 20% бюджета проекта, при этом он в целом корректно рассчитан;</w:t>
            </w:r>
          </w:p>
          <w:p>
            <w:pPr>
              <w:pStyle w:val="0"/>
            </w:pPr>
            <w:r>
              <w:rPr>
                <w:sz w:val="20"/>
              </w:rPr>
              <w:t xml:space="preserve">- 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850" w:type="dxa"/>
          </w:tcPr>
          <w:p>
            <w:pPr>
              <w:pStyle w:val="0"/>
              <w:jc w:val="center"/>
            </w:pPr>
            <w:r>
              <w:rPr>
                <w:sz w:val="20"/>
              </w:rPr>
              <w:t xml:space="preserve">3 - 5</w:t>
            </w:r>
          </w:p>
        </w:tc>
        <w:tc>
          <w:tcPr>
            <w:tcW w:w="8163" w:type="dxa"/>
          </w:tcPr>
          <w:p>
            <w:pPr>
              <w:pStyle w:val="0"/>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pPr>
            <w:r>
              <w:rPr>
                <w:sz w:val="20"/>
              </w:rPr>
              <w:t xml:space="preserve">- уровень собственного вклада и дополнительных ресурсов составляет от 5 до 10%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проекта после окончания финансирования описано общими фразами;</w:t>
            </w:r>
          </w:p>
          <w:p>
            <w:pPr>
              <w:pStyle w:val="0"/>
            </w:pPr>
            <w:r>
              <w:rPr>
                <w:sz w:val="20"/>
              </w:rPr>
              <w:t xml:space="preserve">- имеются другие замечания члена конкурсной комиссии (с комментарием)</w:t>
            </w:r>
          </w:p>
        </w:tc>
      </w:tr>
      <w:tr>
        <w:tc>
          <w:tcPr>
            <w:tcW w:w="850" w:type="dxa"/>
          </w:tcPr>
          <w:p>
            <w:pPr>
              <w:pStyle w:val="0"/>
              <w:jc w:val="center"/>
            </w:pPr>
            <w:r>
              <w:rPr>
                <w:sz w:val="20"/>
              </w:rPr>
              <w:t xml:space="preserve">0 - 2</w:t>
            </w:r>
          </w:p>
        </w:tc>
        <w:tc>
          <w:tcPr>
            <w:tcW w:w="8163" w:type="dxa"/>
          </w:tcPr>
          <w:p>
            <w:pPr>
              <w:pStyle w:val="0"/>
            </w:pPr>
            <w:r>
              <w:rPr>
                <w:sz w:val="20"/>
              </w:rPr>
              <w:t xml:space="preserve">Реализация проекта предполагается практически только за счет гранта:</w:t>
            </w:r>
          </w:p>
          <w:p>
            <w:pPr>
              <w:pStyle w:val="0"/>
            </w:pPr>
            <w:r>
              <w:rPr>
                <w:sz w:val="20"/>
              </w:rPr>
              <w:t xml:space="preserve">- уровень собственного вклада и дополнительных ресурсов составляет менее 5% бюджета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после завершения грантовой поддержки;</w:t>
            </w:r>
          </w:p>
          <w:p>
            <w:pPr>
              <w:pStyle w:val="0"/>
            </w:pPr>
            <w:r>
              <w:rPr>
                <w:sz w:val="20"/>
              </w:rPr>
              <w:t xml:space="preserve">- имеются другие серьезные замечания члена конкурсной комиссии (с комментарием)</w:t>
            </w:r>
          </w:p>
        </w:tc>
      </w:tr>
    </w:tbl>
    <w:p>
      <w:pPr>
        <w:pStyle w:val="0"/>
        <w:jc w:val="both"/>
      </w:pPr>
      <w:r>
        <w:rPr>
          <w:sz w:val="20"/>
        </w:rPr>
      </w:r>
    </w:p>
    <w:p>
      <w:pPr>
        <w:pStyle w:val="0"/>
        <w:ind w:firstLine="540"/>
        <w:jc w:val="both"/>
      </w:pPr>
      <w:r>
        <w:rPr>
          <w:sz w:val="20"/>
        </w:rPr>
        <w:t xml:space="preserve">7. Опыт организации по успешной реализации программ, проектов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163"/>
      </w:tblGrid>
      <w:tr>
        <w:tc>
          <w:tcPr>
            <w:tcW w:w="850" w:type="dxa"/>
          </w:tcPr>
          <w:p>
            <w:pPr>
              <w:pStyle w:val="0"/>
              <w:jc w:val="center"/>
            </w:pPr>
            <w:r>
              <w:rPr>
                <w:sz w:val="20"/>
              </w:rPr>
              <w:t xml:space="preserve">9 - 10</w:t>
            </w:r>
          </w:p>
        </w:tc>
        <w:tc>
          <w:tcPr>
            <w:tcW w:w="8163" w:type="dxa"/>
          </w:tcPr>
          <w:p>
            <w:pPr>
              <w:pStyle w:val="0"/>
            </w:pPr>
            <w:r>
              <w:rPr>
                <w:sz w:val="20"/>
              </w:rPr>
              <w:t xml:space="preserve">У организации отличный опыт проектной работы по выбранному грантовому направлению:</w:t>
            </w:r>
          </w:p>
          <w:p>
            <w:pPr>
              <w:pStyle w:val="0"/>
            </w:pPr>
            <w:r>
              <w:rPr>
                <w:sz w:val="20"/>
              </w:rPr>
              <w:t xml:space="preserve">организация имеет опыт устойчивой активной деятельности по выбранному грантовому направлению на протяжении более трех лет;</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 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организация придерживается высоких этических стандартов;</w:t>
            </w:r>
          </w:p>
          <w:p>
            <w:pPr>
              <w:pStyle w:val="0"/>
            </w:pPr>
            <w:r>
              <w:rPr>
                <w:sz w:val="20"/>
              </w:rPr>
              <w:t xml:space="preserve">у организации есть материально-техническая база для реализации проектов по выбранному грантовому направлению, иные разрешительные документы, обязательные для осуществления запланированной деятельности</w:t>
            </w:r>
          </w:p>
        </w:tc>
      </w:tr>
      <w:tr>
        <w:tc>
          <w:tcPr>
            <w:tcW w:w="850" w:type="dxa"/>
          </w:tcPr>
          <w:p>
            <w:pPr>
              <w:pStyle w:val="0"/>
              <w:jc w:val="center"/>
            </w:pPr>
            <w:r>
              <w:rPr>
                <w:sz w:val="20"/>
              </w:rPr>
              <w:t xml:space="preserve">6 - 8</w:t>
            </w:r>
          </w:p>
        </w:tc>
        <w:tc>
          <w:tcPr>
            <w:tcW w:w="8163" w:type="dxa"/>
          </w:tcPr>
          <w:p>
            <w:pPr>
              <w:pStyle w:val="0"/>
            </w:pPr>
            <w:r>
              <w:rPr>
                <w:sz w:val="20"/>
              </w:rPr>
              <w:t xml:space="preserve">У организации хороший опыт проектной работы по выбранному грантовому направлению:</w:t>
            </w:r>
          </w:p>
          <w:p>
            <w:pPr>
              <w:pStyle w:val="0"/>
            </w:pPr>
            <w:r>
              <w:rPr>
                <w:sz w:val="20"/>
              </w:rPr>
              <w:t xml:space="preserve">у организации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Интернете;</w:t>
            </w:r>
          </w:p>
          <w:p>
            <w:pPr>
              <w:pStyle w:val="0"/>
            </w:pPr>
            <w:r>
              <w:rPr>
                <w:sz w:val="20"/>
              </w:rPr>
              <w:t xml:space="preserve">организация имеет опыт активной деятельности на протяжении более двух лет либо имеет опыт работы менее двух лет, но создана гражданами, имеющими значительный опыт аналогичной деятельности</w:t>
            </w:r>
          </w:p>
        </w:tc>
      </w:tr>
      <w:tr>
        <w:tc>
          <w:tcPr>
            <w:tcW w:w="850" w:type="dxa"/>
          </w:tcPr>
          <w:p>
            <w:pPr>
              <w:pStyle w:val="0"/>
              <w:jc w:val="center"/>
            </w:pPr>
            <w:r>
              <w:rPr>
                <w:sz w:val="20"/>
              </w:rPr>
              <w:t xml:space="preserve">3 - 5</w:t>
            </w:r>
          </w:p>
        </w:tc>
        <w:tc>
          <w:tcPr>
            <w:tcW w:w="8163" w:type="dxa"/>
          </w:tcPr>
          <w:p>
            <w:pPr>
              <w:pStyle w:val="0"/>
            </w:pPr>
            <w:r>
              <w:rPr>
                <w:sz w:val="20"/>
              </w:rPr>
              <w:t xml:space="preserve">У организации удовлетворительный опыт проектной работы по выбранному грантовому направлению:</w:t>
            </w:r>
          </w:p>
          <w:p>
            <w:pPr>
              <w:pStyle w:val="0"/>
            </w:pPr>
            <w:r>
              <w:rPr>
                <w:sz w:val="20"/>
              </w:rPr>
              <w:t xml:space="preserve">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в течение двух лет или с момента создания организации (если она существует меньше двух лет) и наличии положительных результатов;</w:t>
            </w:r>
          </w:p>
          <w:p>
            <w:pPr>
              <w:pStyle w:val="0"/>
            </w:pPr>
            <w:r>
              <w:rPr>
                <w:sz w:val="20"/>
              </w:rPr>
              <w:t xml:space="preserve">организация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 организация имеет опыт управления соизмеримыми (с запрашиваемой суммой гранта)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w:t>
            </w:r>
          </w:p>
          <w:p>
            <w:pPr>
              <w:pStyle w:val="0"/>
            </w:pPr>
            <w:r>
              <w:rPr>
                <w:sz w:val="20"/>
              </w:rPr>
              <w:t xml:space="preserve">имеются другие замечания члена конкурсной комиссии (с комментарием)</w:t>
            </w:r>
          </w:p>
        </w:tc>
      </w:tr>
      <w:tr>
        <w:tc>
          <w:tcPr>
            <w:tcW w:w="850" w:type="dxa"/>
          </w:tcPr>
          <w:p>
            <w:pPr>
              <w:pStyle w:val="0"/>
              <w:jc w:val="center"/>
            </w:pPr>
            <w:r>
              <w:rPr>
                <w:sz w:val="20"/>
              </w:rPr>
              <w:t xml:space="preserve">0 - 2</w:t>
            </w:r>
          </w:p>
        </w:tc>
        <w:tc>
          <w:tcPr>
            <w:tcW w:w="8163" w:type="dxa"/>
          </w:tcPr>
          <w:p>
            <w:pPr>
              <w:pStyle w:val="0"/>
            </w:pPr>
            <w:r>
              <w:rPr>
                <w:sz w:val="20"/>
              </w:rPr>
              <w:t xml:space="preserve">У организации практически отсутствует опыт работы по выбранному грантовому направлению:</w:t>
            </w:r>
          </w:p>
          <w:p>
            <w:pPr>
              <w:pStyle w:val="0"/>
            </w:pPr>
            <w:r>
              <w:rPr>
                <w:sz w:val="20"/>
              </w:rPr>
              <w:t xml:space="preserve">организация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организации в заявке практически 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организация не имеет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основной профиль деятельности организации не соответствует выбранному грантовому направлению;</w:t>
            </w:r>
          </w:p>
          <w:p>
            <w:pPr>
              <w:pStyle w:val="0"/>
            </w:pPr>
            <w:r>
              <w:rPr>
                <w:sz w:val="20"/>
              </w:rPr>
              <w:t xml:space="preserve">имеются другие серьезные замечания члена конкурсной комиссии (с комментарием)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25.04.2024 N 274-пп</w:t>
            <w:br/>
            <w:t>"О предоставлении в 2024 году грантов в форме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19" TargetMode = "External"/>
	<Relationship Id="rId9" Type="http://schemas.openxmlformats.org/officeDocument/2006/relationships/hyperlink" Target="https://login.consultant.ru/link/?req=doc&amp;base=LAW&amp;n=473554" TargetMode = "External"/>
	<Relationship Id="rId10" Type="http://schemas.openxmlformats.org/officeDocument/2006/relationships/hyperlink" Target="https://login.consultant.ru/link/?req=doc&amp;base=RLAW020&amp;n=170546" TargetMode = "External"/>
	<Relationship Id="rId11" Type="http://schemas.openxmlformats.org/officeDocument/2006/relationships/hyperlink" Target="https://login.consultant.ru/link/?req=doc&amp;base=RLAW020&amp;n=181560" TargetMode = "External"/>
	<Relationship Id="rId12" Type="http://schemas.openxmlformats.org/officeDocument/2006/relationships/hyperlink" Target="https://login.consultant.ru/link/?req=doc&amp;base=RLAW020&amp;n=156847" TargetMode = "External"/>
	<Relationship Id="rId13" Type="http://schemas.openxmlformats.org/officeDocument/2006/relationships/hyperlink" Target="https://login.consultant.ru/link/?req=doc&amp;base=RLAW020&amp;n=157370" TargetMode = "External"/>
	<Relationship Id="rId14" Type="http://schemas.openxmlformats.org/officeDocument/2006/relationships/hyperlink" Target="https://login.consultant.ru/link/?req=doc&amp;base=RLAW020&amp;n=160441" TargetMode = "External"/>
	<Relationship Id="rId15" Type="http://schemas.openxmlformats.org/officeDocument/2006/relationships/hyperlink" Target="https://login.consultant.ru/link/?req=doc&amp;base=RLAW020&amp;n=181466" TargetMode = "External"/>
	<Relationship Id="rId16" Type="http://schemas.openxmlformats.org/officeDocument/2006/relationships/hyperlink" Target="https://login.consultant.ru/link/?req=doc&amp;base=RLAW020&amp;n=180269&amp;dst=103441" TargetMode = "External"/>
	<Relationship Id="rId17" Type="http://schemas.openxmlformats.org/officeDocument/2006/relationships/hyperlink" Target="https://login.consultant.ru/link/?req=doc&amp;base=LAW&amp;n=470713&amp;dst=3704" TargetMode = "External"/>
	<Relationship Id="rId18" Type="http://schemas.openxmlformats.org/officeDocument/2006/relationships/hyperlink" Target="https://login.consultant.ru/link/?req=doc&amp;base=LAW&amp;n=470713&amp;dst=3722"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hyperlink" Target="https://login.consultant.ru/link/?req=doc&amp;base=LAW&amp;n=121087&amp;dst=100142" TargetMode = "External"/>
	<Relationship Id="rId22" Type="http://schemas.openxmlformats.org/officeDocument/2006/relationships/hyperlink" Target="https://login.consultant.ru/link/?req=doc&amp;base=LAW&amp;n=476448" TargetMode = "External"/>
	<Relationship Id="rId23" Type="http://schemas.openxmlformats.org/officeDocument/2006/relationships/hyperlink" Target="https://login.consultant.ru/link/?req=doc&amp;base=LAW&amp;n=472841&amp;dst=5769" TargetMode = "External"/>
	<Relationship Id="rId24" Type="http://schemas.openxmlformats.org/officeDocument/2006/relationships/hyperlink" Target="https://login.consultant.ru/link/?req=doc&amp;base=LAW&amp;n=352284" TargetMode = "External"/>
	<Relationship Id="rId25" Type="http://schemas.openxmlformats.org/officeDocument/2006/relationships/image" Target="media/image2.wmf"/>
	<Relationship Id="rId26" Type="http://schemas.openxmlformats.org/officeDocument/2006/relationships/hyperlink" Target="https://login.consultant.ru/link/?req=doc&amp;base=LAW&amp;n=470713&amp;dst=3704" TargetMode = "External"/>
	<Relationship Id="rId27" Type="http://schemas.openxmlformats.org/officeDocument/2006/relationships/hyperlink" Target="https://login.consultant.ru/link/?req=doc&amp;base=LAW&amp;n=470713&amp;dst=3722"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25.04.2024 N 274-пп
"О предоставлении в 2024 году грантов в форме субсидий из краевого бюджета социально ориентированным некоммерческим организациям и волонтерским движениям, реализующим мероприятия по формированию приверженности к здоровому образу жизни у граждан на территории Приморского края"
(вместе с "Порядком проведения конкурсного отбора и предоставления в 2024 году грантов в форме субсидий...")</dc:title>
  <dcterms:created xsi:type="dcterms:W3CDTF">2024-06-02T06:51:49Z</dcterms:created>
</cp:coreProperties>
</file>