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Псковской области от 26.06.2023 N 265</w:t>
              <w:br/>
              <w:t xml:space="preserve">"О порядке предоставления из областного бюджета субсидий на поддержку социально значимой деятельности социально ориентированных некоммерческих организаций"</w:t>
              <w:br/>
              <w:t xml:space="preserve">(вместе с "Положением о порядке предоставления из областного бюджета субсидий на поддержку социально значимой деятельности социально ориентированных некоммерческих организаций")</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30.11.2023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ПСКОВСКОЙ ОБЛАСТИ</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26 июня 2023 г. N 265</w:t>
      </w:r>
    </w:p>
    <w:p>
      <w:pPr>
        <w:pStyle w:val="2"/>
        <w:jc w:val="both"/>
      </w:pPr>
      <w:r>
        <w:rPr>
          <w:sz w:val="20"/>
        </w:rPr>
      </w:r>
    </w:p>
    <w:p>
      <w:pPr>
        <w:pStyle w:val="2"/>
        <w:jc w:val="center"/>
      </w:pPr>
      <w:r>
        <w:rPr>
          <w:sz w:val="20"/>
        </w:rPr>
        <w:t xml:space="preserve">О ПОРЯДКЕ ПРЕДОСТАВЛЕНИЯ ИЗ ОБЛАСТНОГО БЮДЖЕТА СУБСИДИЙ</w:t>
      </w:r>
    </w:p>
    <w:p>
      <w:pPr>
        <w:pStyle w:val="2"/>
        <w:jc w:val="center"/>
      </w:pPr>
      <w:r>
        <w:rPr>
          <w:sz w:val="20"/>
        </w:rPr>
        <w:t xml:space="preserve">НА ПОДДЕРЖКУ СОЦИАЛЬНО ЗНАЧИМОЙ ДЕЯТЕЛЬНОСТИ СОЦИАЛЬНО</w:t>
      </w:r>
    </w:p>
    <w:p>
      <w:pPr>
        <w:pStyle w:val="2"/>
        <w:jc w:val="center"/>
      </w:pPr>
      <w:r>
        <w:rPr>
          <w:sz w:val="20"/>
        </w:rPr>
        <w:t xml:space="preserve">ОРИЕНТИРОВАННЫХ НЕКОММЕРЧЕСКИХ ОРГАНИЗАЦИЙ</w:t>
      </w:r>
    </w:p>
    <w:p>
      <w:pPr>
        <w:pStyle w:val="0"/>
        <w:jc w:val="both"/>
      </w:pPr>
      <w:r>
        <w:rPr>
          <w:sz w:val="20"/>
        </w:rPr>
      </w:r>
    </w:p>
    <w:p>
      <w:pPr>
        <w:pStyle w:val="0"/>
        <w:ind w:firstLine="540"/>
        <w:jc w:val="both"/>
      </w:pPr>
      <w:r>
        <w:rPr>
          <w:sz w:val="20"/>
        </w:rPr>
        <w:t xml:space="preserve">На основании </w:t>
      </w:r>
      <w:hyperlink w:history="0" r:id="rId7" w:tooltip="&quot;Бюджетный кодекс Российской Федерации&quot; от 31.07.1998 N 145-ФЗ (ред. от 02.11.2023) {КонсультантПлюс}">
        <w:r>
          <w:rPr>
            <w:sz w:val="20"/>
            <w:color w:val="0000ff"/>
          </w:rPr>
          <w:t xml:space="preserve">статьи 78.1</w:t>
        </w:r>
      </w:hyperlink>
      <w:r>
        <w:rPr>
          <w:sz w:val="20"/>
        </w:rPr>
        <w:t xml:space="preserve"> Бюджетного кодекса Российской Федерации, </w:t>
      </w:r>
      <w:hyperlink w:history="0" r:id="rId8"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постановления</w:t>
        </w:r>
      </w:hyperlink>
      <w:r>
        <w:rPr>
          <w:sz w:val="20"/>
        </w:rPr>
        <w:t xml:space="preserve"> Правительства Российской Федерации от 18 сентября 2020 г.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hyperlink w:history="0" r:id="rId9" w:tooltip="Закон Псковской области от 02.03.2012 N 1136-ОЗ (ред. от 01.11.2023) &quot;О государственной поддержке социально ориентированных некоммерческих организаций на территории Псковской области&quot; (принят Псковским областным Собранием депутатов 22.02.2012) {КонсультантПлюс}">
        <w:r>
          <w:rPr>
            <w:sz w:val="20"/>
            <w:color w:val="0000ff"/>
          </w:rPr>
          <w:t xml:space="preserve">Закона</w:t>
        </w:r>
      </w:hyperlink>
      <w:r>
        <w:rPr>
          <w:sz w:val="20"/>
        </w:rPr>
        <w:t xml:space="preserve"> Псковской области от 02 марта 2012 г. N 1136-ОЗ "О государственной поддержке социально ориентированных некоммерческих организаций на территории Псковской области", </w:t>
      </w:r>
      <w:hyperlink w:history="0" r:id="rId10" w:tooltip="Постановление Администрации Псковской области от 28.10.2013 N 500 (ред. от 23.11.2023) &quot;Об утверждении Государственной программы Псковской области &quot;Социальная поддержка граждан и реализация демографической политики&quot; {КонсультантПлюс}">
        <w:r>
          <w:rPr>
            <w:sz w:val="20"/>
            <w:color w:val="0000ff"/>
          </w:rPr>
          <w:t xml:space="preserve">постановления</w:t>
        </w:r>
      </w:hyperlink>
      <w:r>
        <w:rPr>
          <w:sz w:val="20"/>
        </w:rPr>
        <w:t xml:space="preserve"> Администрации Псковской области от 28 октября 2013 г. N 500 "Об утверждении Государственной программы Псковской области "Социальная поддержка граждан и реализация демографической политики" Правительство Псковской области постановляет:</w:t>
      </w:r>
    </w:p>
    <w:p>
      <w:pPr>
        <w:pStyle w:val="0"/>
        <w:spacing w:before="200" w:line-rule="auto"/>
        <w:ind w:firstLine="540"/>
        <w:jc w:val="both"/>
      </w:pPr>
      <w:r>
        <w:rPr>
          <w:sz w:val="20"/>
        </w:rPr>
        <w:t xml:space="preserve">1. Утвердить прилагаемое </w:t>
      </w:r>
      <w:hyperlink w:history="0" w:anchor="P31" w:tooltip="ПОЛОЖЕНИЕ">
        <w:r>
          <w:rPr>
            <w:sz w:val="20"/>
            <w:color w:val="0000ff"/>
          </w:rPr>
          <w:t xml:space="preserve">Положение</w:t>
        </w:r>
      </w:hyperlink>
      <w:r>
        <w:rPr>
          <w:sz w:val="20"/>
        </w:rPr>
        <w:t xml:space="preserve"> о порядке предоставления из областного бюджета субсидий на поддержку социально значимой деятельности социально ориентированных некоммерческих организаций.</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r>
        <w:rPr>
          <w:sz w:val="20"/>
        </w:rPr>
        <w:t xml:space="preserve">1) </w:t>
      </w:r>
      <w:hyperlink w:history="0" r:id="rId11" w:tooltip="Постановление Администрации Псковской области от 11.07.2019 N 278 (ред. от 10.01.2023) &quot;О порядке предоставления из областного бюджета субсидий на поддержку социально значимой деятельности социально ориентированных некоммерческих организаций&quot; (вместе с &quot;Положением о порядке предоставления из областного бюджета субсидий на поддержку социально значимой деятельности социально ориентированных некоммерческих организаций&quot;) ------------ Утратил силу или отменен {КонсультантПлюс}">
        <w:r>
          <w:rPr>
            <w:sz w:val="20"/>
            <w:color w:val="0000ff"/>
          </w:rPr>
          <w:t xml:space="preserve">постановление</w:t>
        </w:r>
      </w:hyperlink>
      <w:r>
        <w:rPr>
          <w:sz w:val="20"/>
        </w:rPr>
        <w:t xml:space="preserve"> Администрации Псковской области от 11 июля 2019 г. N 278 "О порядке предоставления из областного бюджета субсидий на поддержку социально значимой деятельности социально ориентированных некоммерческих организаций";</w:t>
      </w:r>
    </w:p>
    <w:p>
      <w:pPr>
        <w:pStyle w:val="0"/>
        <w:spacing w:before="200" w:line-rule="auto"/>
        <w:ind w:firstLine="540"/>
        <w:jc w:val="both"/>
      </w:pPr>
      <w:r>
        <w:rPr>
          <w:sz w:val="20"/>
        </w:rPr>
        <w:t xml:space="preserve">2) </w:t>
      </w:r>
      <w:hyperlink w:history="0" r:id="rId12" w:tooltip="Постановление Администрации Псковской области от 18.06.2021 N 191 &quot;О внесении изменений в постановление Администрации области от 11 июля 2019 г. N 278 &quot;О порядке предоставления из областного бюджета субсидий на поддержку социально значимой деятельности социально ориентированных некоммерческих организаций&quot; ------------ Утратил силу или отменен {КонсультантПлюс}">
        <w:r>
          <w:rPr>
            <w:sz w:val="20"/>
            <w:color w:val="0000ff"/>
          </w:rPr>
          <w:t xml:space="preserve">постановление</w:t>
        </w:r>
      </w:hyperlink>
      <w:r>
        <w:rPr>
          <w:sz w:val="20"/>
        </w:rPr>
        <w:t xml:space="preserve"> Администрации Псковской области от 18 июня 2021 г. N 191 "О внесении изменений в постановление Администрации Псковской области от 11 июля 2019 г. N 278 "О порядке предоставления из областного бюджета субсидий на поддержку социально значимой деятельности социально ориентированных некоммерческих организаций";</w:t>
      </w:r>
    </w:p>
    <w:p>
      <w:pPr>
        <w:pStyle w:val="0"/>
        <w:spacing w:before="200" w:line-rule="auto"/>
        <w:ind w:firstLine="540"/>
        <w:jc w:val="both"/>
      </w:pPr>
      <w:r>
        <w:rPr>
          <w:sz w:val="20"/>
        </w:rPr>
        <w:t xml:space="preserve">3) </w:t>
      </w:r>
      <w:hyperlink w:history="0" r:id="rId13" w:tooltip="Постановление Правительства Псковской области от 10.01.2023 N 10 &quot;О внесении изменений в Положение о порядке предоставления из областного бюджета субсидий на поддержку социально значимой деятельности социально ориентированных некоммерческих организаций&quot; ------------ Утратил силу или отменен {КонсультантПлюс}">
        <w:r>
          <w:rPr>
            <w:sz w:val="20"/>
            <w:color w:val="0000ff"/>
          </w:rPr>
          <w:t xml:space="preserve">постановление</w:t>
        </w:r>
      </w:hyperlink>
      <w:r>
        <w:rPr>
          <w:sz w:val="20"/>
        </w:rPr>
        <w:t xml:space="preserve"> Правительства Псковской области от 10 января 2023 г. N 10 "О внесении изменений в Положение о порядке предоставления из областного бюджета субсидий на поддержку социально значимой деятельности социально ориентированных некоммерческих организаций".</w:t>
      </w:r>
    </w:p>
    <w:p>
      <w:pPr>
        <w:pStyle w:val="0"/>
        <w:spacing w:before="200" w:line-rule="auto"/>
        <w:ind w:firstLine="540"/>
        <w:jc w:val="both"/>
      </w:pPr>
      <w:r>
        <w:rPr>
          <w:sz w:val="20"/>
        </w:rPr>
        <w:t xml:space="preserve">3. Настоящее постановление вступает в силу по истечении десяти дней после дня его официального опубликования.</w:t>
      </w:r>
    </w:p>
    <w:p>
      <w:pPr>
        <w:pStyle w:val="0"/>
        <w:spacing w:before="200" w:line-rule="auto"/>
        <w:ind w:firstLine="540"/>
        <w:jc w:val="both"/>
      </w:pPr>
      <w:r>
        <w:rPr>
          <w:sz w:val="20"/>
        </w:rPr>
        <w:t xml:space="preserve">4. Контроль за исполнением настоящего постановления возложить на заместителя Губернатора Псковской области Серавина А.И.</w:t>
      </w:r>
    </w:p>
    <w:p>
      <w:pPr>
        <w:pStyle w:val="0"/>
        <w:jc w:val="both"/>
      </w:pPr>
      <w:r>
        <w:rPr>
          <w:sz w:val="20"/>
        </w:rPr>
      </w:r>
    </w:p>
    <w:p>
      <w:pPr>
        <w:pStyle w:val="0"/>
        <w:jc w:val="right"/>
      </w:pPr>
      <w:r>
        <w:rPr>
          <w:sz w:val="20"/>
        </w:rPr>
        <w:t xml:space="preserve">Губернатор Псковской области</w:t>
      </w:r>
    </w:p>
    <w:p>
      <w:pPr>
        <w:pStyle w:val="0"/>
        <w:jc w:val="right"/>
      </w:pPr>
      <w:r>
        <w:rPr>
          <w:sz w:val="20"/>
        </w:rPr>
        <w:t xml:space="preserve">М.ВЕДЕРНИКОВ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w:t>
      </w:r>
    </w:p>
    <w:p>
      <w:pPr>
        <w:pStyle w:val="0"/>
        <w:jc w:val="right"/>
      </w:pPr>
      <w:r>
        <w:rPr>
          <w:sz w:val="20"/>
        </w:rPr>
        <w:t xml:space="preserve">Правительства Псковской области</w:t>
      </w:r>
    </w:p>
    <w:p>
      <w:pPr>
        <w:pStyle w:val="0"/>
        <w:jc w:val="right"/>
      </w:pPr>
      <w:r>
        <w:rPr>
          <w:sz w:val="20"/>
        </w:rPr>
        <w:t xml:space="preserve">от 26 июня 2023 г. N 265</w:t>
      </w:r>
    </w:p>
    <w:p>
      <w:pPr>
        <w:pStyle w:val="0"/>
        <w:jc w:val="both"/>
      </w:pPr>
      <w:r>
        <w:rPr>
          <w:sz w:val="20"/>
        </w:rPr>
      </w:r>
    </w:p>
    <w:bookmarkStart w:id="31" w:name="P31"/>
    <w:bookmarkEnd w:id="31"/>
    <w:p>
      <w:pPr>
        <w:pStyle w:val="2"/>
        <w:jc w:val="center"/>
      </w:pPr>
      <w:r>
        <w:rPr>
          <w:sz w:val="20"/>
        </w:rPr>
        <w:t xml:space="preserve">ПОЛОЖЕНИЕ</w:t>
      </w:r>
    </w:p>
    <w:p>
      <w:pPr>
        <w:pStyle w:val="2"/>
        <w:jc w:val="center"/>
      </w:pPr>
      <w:r>
        <w:rPr>
          <w:sz w:val="20"/>
        </w:rPr>
        <w:t xml:space="preserve">О ПОРЯДКЕ ПРЕДОСТАВЛЕНИЯ ИЗ ОБЛАСТНОГО БЮДЖЕТА СУБСИДИЙ</w:t>
      </w:r>
    </w:p>
    <w:p>
      <w:pPr>
        <w:pStyle w:val="2"/>
        <w:jc w:val="center"/>
      </w:pPr>
      <w:r>
        <w:rPr>
          <w:sz w:val="20"/>
        </w:rPr>
        <w:t xml:space="preserve">НА ПОДДЕРЖКУ СОЦИАЛЬНО ЗНАЧИМОЙ ДЕЯТЕЛЬНОСТИ СОЦИАЛЬНО</w:t>
      </w:r>
    </w:p>
    <w:p>
      <w:pPr>
        <w:pStyle w:val="2"/>
        <w:jc w:val="center"/>
      </w:pPr>
      <w:r>
        <w:rPr>
          <w:sz w:val="20"/>
        </w:rPr>
        <w:t xml:space="preserve">ОРИЕНТИРОВАННЫХ НЕКОММЕРЧЕСКИХ ОРГАНИЗАЦИЙ</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Настоящее Положение устанавливает порядок предоставления из областного бюджета субсидий на поддержку социально значимой деятельности социально ориентированных некоммерческих организаций (далее также соответственно - субсидии, СО НКО) в рамках реализации мероприятия "Оказание поддержки СО НКО, направленной на поддержку социально значимой деятельности СО НКО" основного мероприятия "Оказание экономической и организационной поддержки социально ориентированным некоммерческим организациям" </w:t>
      </w:r>
      <w:hyperlink w:history="0" r:id="rId14" w:tooltip="Постановление Администрации Псковской области от 28.10.2013 N 500 (ред. от 23.11.2023) &quot;Об утверждении Государственной программы Псковской области &quot;Социальная поддержка граждан и реализация демографической политики&quot; {КонсультантПлюс}">
        <w:r>
          <w:rPr>
            <w:sz w:val="20"/>
            <w:color w:val="0000ff"/>
          </w:rPr>
          <w:t xml:space="preserve">подпрограммы</w:t>
        </w:r>
      </w:hyperlink>
      <w:r>
        <w:rPr>
          <w:sz w:val="20"/>
        </w:rPr>
        <w:t xml:space="preserve"> "Государственная поддержка социально ориентированных некоммерческих организаций на территории Псковской области" Государственной программы Псковской области "Социальная поддержка граждан и реализация демографической политики", утвержденной постановлением Администрации Псковской области от 28 октября 2013 г. N 500 (далее соответственно - мероприятие, Программа).</w:t>
      </w:r>
    </w:p>
    <w:p>
      <w:pPr>
        <w:pStyle w:val="0"/>
        <w:spacing w:before="200" w:line-rule="auto"/>
        <w:ind w:firstLine="540"/>
        <w:jc w:val="both"/>
      </w:pPr>
      <w:r>
        <w:rPr>
          <w:sz w:val="20"/>
        </w:rPr>
        <w:t xml:space="preserve">2. В настоящем Положении используются следующие понятия:</w:t>
      </w:r>
    </w:p>
    <w:p>
      <w:pPr>
        <w:pStyle w:val="0"/>
        <w:spacing w:before="200" w:line-rule="auto"/>
        <w:ind w:firstLine="540"/>
        <w:jc w:val="both"/>
      </w:pPr>
      <w:r>
        <w:rPr>
          <w:sz w:val="20"/>
        </w:rPr>
        <w:t xml:space="preserve">1) оказание финансовой поддержки СО НКО - финансовое обеспечение или возмещение затрат СО НКО;</w:t>
      </w:r>
    </w:p>
    <w:p>
      <w:pPr>
        <w:pStyle w:val="0"/>
        <w:spacing w:before="200" w:line-rule="auto"/>
        <w:ind w:firstLine="540"/>
        <w:jc w:val="both"/>
      </w:pPr>
      <w:r>
        <w:rPr>
          <w:sz w:val="20"/>
        </w:rPr>
        <w:t xml:space="preserve">2) социально значимая деятельность - деятельность по организации и (или) проведению на территории Псковской области социальных мероприятий;</w:t>
      </w:r>
    </w:p>
    <w:p>
      <w:pPr>
        <w:pStyle w:val="0"/>
        <w:spacing w:before="200" w:line-rule="auto"/>
        <w:ind w:firstLine="540"/>
        <w:jc w:val="both"/>
      </w:pPr>
      <w:r>
        <w:rPr>
          <w:sz w:val="20"/>
        </w:rPr>
        <w:t xml:space="preserve">3) социальное мероприятие - мероприятие, направленное на решение социально значимых проблем, развитие гражданского общества в Российской Федерации, организованное и (или) проведенное СО НКО по функциональным, финансовым и иным признакам по одному или нескольким из следующих направлений:</w:t>
      </w:r>
    </w:p>
    <w:p>
      <w:pPr>
        <w:pStyle w:val="0"/>
        <w:spacing w:before="200" w:line-rule="auto"/>
        <w:ind w:firstLine="540"/>
        <w:jc w:val="both"/>
      </w:pPr>
      <w:r>
        <w:rPr>
          <w:sz w:val="20"/>
        </w:rPr>
        <w:t xml:space="preserve">а) социальное обслуживание, социальная поддержка и защита граждан, в том числе профилактика социального сиротства, поддержка материнства и детства, повышение качества жизни людей пожилого возраста, в том числе деятельность по организации работы по преодолению компьютерной неграмотности среди указанных лиц, по профилактике правонарушений в отношении людей пожилого возраста, социальная адаптация инвалидов и их трудоустройство, адаптация и закрепление на рабочих местах, а также социальная адаптация их семей, поддержка лиц, находящихся в трудной жизненной ситуации, решение проблем занятости населения;</w:t>
      </w:r>
    </w:p>
    <w:p>
      <w:pPr>
        <w:pStyle w:val="0"/>
        <w:spacing w:before="200" w:line-rule="auto"/>
        <w:ind w:firstLine="540"/>
        <w:jc w:val="both"/>
      </w:pPr>
      <w:r>
        <w:rPr>
          <w:sz w:val="20"/>
        </w:rPr>
        <w:t xml:space="preserve">б) охрана окружающей среды и защита животных;</w:t>
      </w:r>
    </w:p>
    <w:p>
      <w:pPr>
        <w:pStyle w:val="0"/>
        <w:spacing w:before="200" w:line-rule="auto"/>
        <w:ind w:firstLine="540"/>
        <w:jc w:val="both"/>
      </w:pPr>
      <w:r>
        <w:rPr>
          <w:sz w:val="20"/>
        </w:rPr>
        <w:t xml:space="preserve">в)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 природоохранное значение, и мест захоронений;</w:t>
      </w:r>
    </w:p>
    <w:p>
      <w:pPr>
        <w:pStyle w:val="0"/>
        <w:spacing w:before="200" w:line-rule="auto"/>
        <w:ind w:firstLine="540"/>
        <w:jc w:val="both"/>
      </w:pPr>
      <w:r>
        <w:rPr>
          <w:sz w:val="20"/>
        </w:rPr>
        <w:t xml:space="preserve">г) оказание юридической помощи на безвозмездной или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pPr>
        <w:pStyle w:val="0"/>
        <w:spacing w:before="200" w:line-rule="auto"/>
        <w:ind w:firstLine="540"/>
        <w:jc w:val="both"/>
      </w:pPr>
      <w:r>
        <w:rPr>
          <w:sz w:val="20"/>
        </w:rPr>
        <w:t xml:space="preserve">д) профилактика социально опасных форм поведения граждан, в том числе деструктивного поведения молодежи;</w:t>
      </w:r>
    </w:p>
    <w:p>
      <w:pPr>
        <w:pStyle w:val="0"/>
        <w:spacing w:before="200" w:line-rule="auto"/>
        <w:ind w:firstLine="540"/>
        <w:jc w:val="both"/>
      </w:pPr>
      <w:r>
        <w:rPr>
          <w:sz w:val="20"/>
        </w:rPr>
        <w:t xml:space="preserve">е) благотворительная деятельность, а также деятельность в области организации и поддержки благотворительности и добровольчества (волонтерства);</w:t>
      </w:r>
    </w:p>
    <w:p>
      <w:pPr>
        <w:pStyle w:val="0"/>
        <w:spacing w:before="200" w:line-rule="auto"/>
        <w:ind w:firstLine="540"/>
        <w:jc w:val="both"/>
      </w:pPr>
      <w:r>
        <w:rPr>
          <w:sz w:val="20"/>
        </w:rPr>
        <w:t xml:space="preserve">ж) деятельность в области образования (в том числе дополнительного образования), просвещения, науки, культуры, искусства, научно-технического и художественного творчества, краеведения,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духовному развитию личности;</w:t>
      </w:r>
    </w:p>
    <w:p>
      <w:pPr>
        <w:pStyle w:val="0"/>
        <w:spacing w:before="200" w:line-rule="auto"/>
        <w:ind w:firstLine="540"/>
        <w:jc w:val="both"/>
      </w:pPr>
      <w:r>
        <w:rPr>
          <w:sz w:val="20"/>
        </w:rPr>
        <w:t xml:space="preserve">з) деятельность в сфере патриотического, в том числе военно-патриотического, воспитания граждан Российской Федерации;</w:t>
      </w:r>
    </w:p>
    <w:p>
      <w:pPr>
        <w:pStyle w:val="0"/>
        <w:spacing w:before="200" w:line-rule="auto"/>
        <w:ind w:firstLine="540"/>
        <w:jc w:val="both"/>
      </w:pPr>
      <w:r>
        <w:rPr>
          <w:sz w:val="20"/>
        </w:rPr>
        <w:t xml:space="preserve">и)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pPr>
        <w:pStyle w:val="0"/>
        <w:spacing w:before="200" w:line-rule="auto"/>
        <w:ind w:firstLine="540"/>
        <w:jc w:val="both"/>
      </w:pPr>
      <w:r>
        <w:rPr>
          <w:sz w:val="20"/>
        </w:rPr>
        <w:t xml:space="preserve">к) социальная и культурная адаптация и интеграция мигрантов;</w:t>
      </w:r>
    </w:p>
    <w:p>
      <w:pPr>
        <w:pStyle w:val="0"/>
        <w:spacing w:before="200" w:line-rule="auto"/>
        <w:ind w:firstLine="540"/>
        <w:jc w:val="both"/>
      </w:pPr>
      <w:r>
        <w:rPr>
          <w:sz w:val="20"/>
        </w:rPr>
        <w:t xml:space="preserve">л) содействие повышению мобильности трудовых ресурсов;</w:t>
      </w:r>
    </w:p>
    <w:p>
      <w:pPr>
        <w:pStyle w:val="0"/>
        <w:spacing w:before="200" w:line-rule="auto"/>
        <w:ind w:firstLine="540"/>
        <w:jc w:val="both"/>
      </w:pPr>
      <w:r>
        <w:rPr>
          <w:sz w:val="20"/>
        </w:rPr>
        <w:t xml:space="preserve">м) мероприятия по медицинской реабилитации и социальной реабилитации, социальной и трудовой реинтеграции лиц, осуществляющих незаконное потребление наркотических средств или психотропных веществ;</w:t>
      </w:r>
    </w:p>
    <w:p>
      <w:pPr>
        <w:pStyle w:val="0"/>
        <w:spacing w:before="200" w:line-rule="auto"/>
        <w:ind w:firstLine="540"/>
        <w:jc w:val="both"/>
      </w:pPr>
      <w:r>
        <w:rPr>
          <w:sz w:val="20"/>
        </w:rPr>
        <w:t xml:space="preserve">н) информационная, консультационная и методическая поддержка деятельности некоммерческих организаций.</w:t>
      </w:r>
    </w:p>
    <w:bookmarkStart w:id="56" w:name="P56"/>
    <w:bookmarkEnd w:id="56"/>
    <w:p>
      <w:pPr>
        <w:pStyle w:val="0"/>
        <w:spacing w:before="200" w:line-rule="auto"/>
        <w:ind w:firstLine="540"/>
        <w:jc w:val="both"/>
      </w:pPr>
      <w:r>
        <w:rPr>
          <w:sz w:val="20"/>
        </w:rPr>
        <w:t xml:space="preserve">3. Субсидии предоставляются в целях финансового обеспечения или возмещения затрат СО НКО на организацию и (или) проведение на территории Псковской области социальных мероприятий в рамках мероприятия Программы, в том числе расходов на:</w:t>
      </w:r>
    </w:p>
    <w:p>
      <w:pPr>
        <w:pStyle w:val="0"/>
        <w:spacing w:before="200" w:line-rule="auto"/>
        <w:ind w:firstLine="540"/>
        <w:jc w:val="both"/>
      </w:pPr>
      <w:r>
        <w:rPr>
          <w:sz w:val="20"/>
        </w:rPr>
        <w:t xml:space="preserve">1) оплату труда работников СО НКО;</w:t>
      </w:r>
    </w:p>
    <w:p>
      <w:pPr>
        <w:pStyle w:val="0"/>
        <w:spacing w:before="200" w:line-rule="auto"/>
        <w:ind w:firstLine="540"/>
        <w:jc w:val="both"/>
      </w:pPr>
      <w:r>
        <w:rPr>
          <w:sz w:val="20"/>
        </w:rPr>
        <w:t xml:space="preserve">2) приобретение товаров, работ, услуг;</w:t>
      </w:r>
    </w:p>
    <w:p>
      <w:pPr>
        <w:pStyle w:val="0"/>
        <w:spacing w:before="200" w:line-rule="auto"/>
        <w:ind w:firstLine="540"/>
        <w:jc w:val="both"/>
      </w:pPr>
      <w:r>
        <w:rPr>
          <w:sz w:val="20"/>
        </w:rPr>
        <w:t xml:space="preserve">3) оплату расходов, связанных с арендой помещений;</w:t>
      </w:r>
    </w:p>
    <w:p>
      <w:pPr>
        <w:pStyle w:val="0"/>
        <w:spacing w:before="200" w:line-rule="auto"/>
        <w:ind w:firstLine="540"/>
        <w:jc w:val="both"/>
      </w:pPr>
      <w:r>
        <w:rPr>
          <w:sz w:val="20"/>
        </w:rPr>
        <w:t xml:space="preserve">4) оплату услуг связи, включая услуги почты;</w:t>
      </w:r>
    </w:p>
    <w:p>
      <w:pPr>
        <w:pStyle w:val="0"/>
        <w:spacing w:before="200" w:line-rule="auto"/>
        <w:ind w:firstLine="540"/>
        <w:jc w:val="both"/>
      </w:pPr>
      <w:r>
        <w:rPr>
          <w:sz w:val="20"/>
        </w:rPr>
        <w:t xml:space="preserve">5) оплату банковских услуг, в том числе расходов, связанных с эксплуатацией электронных систем документооборота между СО НКО и банком;</w:t>
      </w:r>
    </w:p>
    <w:p>
      <w:pPr>
        <w:pStyle w:val="0"/>
        <w:spacing w:before="200" w:line-rule="auto"/>
        <w:ind w:firstLine="540"/>
        <w:jc w:val="both"/>
      </w:pPr>
      <w:r>
        <w:rPr>
          <w:sz w:val="20"/>
        </w:rPr>
        <w:t xml:space="preserve">6) приобретение и обслуживание программного обеспечения, включая справочные информационные системы, бухгалтерское программное обеспечение;</w:t>
      </w:r>
    </w:p>
    <w:p>
      <w:pPr>
        <w:pStyle w:val="0"/>
        <w:spacing w:before="200" w:line-rule="auto"/>
        <w:ind w:firstLine="540"/>
        <w:jc w:val="both"/>
      </w:pPr>
      <w:r>
        <w:rPr>
          <w:sz w:val="20"/>
        </w:rPr>
        <w:t xml:space="preserve">7) приобретение компьютерной техники;</w:t>
      </w:r>
    </w:p>
    <w:p>
      <w:pPr>
        <w:pStyle w:val="0"/>
        <w:spacing w:before="200" w:line-rule="auto"/>
        <w:ind w:firstLine="540"/>
        <w:jc w:val="both"/>
      </w:pPr>
      <w:r>
        <w:rPr>
          <w:sz w:val="20"/>
        </w:rPr>
        <w:t xml:space="preserve">8) приобретение канцелярских товаров;</w:t>
      </w:r>
    </w:p>
    <w:p>
      <w:pPr>
        <w:pStyle w:val="0"/>
        <w:spacing w:before="200" w:line-rule="auto"/>
        <w:ind w:firstLine="540"/>
        <w:jc w:val="both"/>
      </w:pPr>
      <w:r>
        <w:rPr>
          <w:sz w:val="20"/>
        </w:rPr>
        <w:t xml:space="preserve">9) приобретение расходных материалов;</w:t>
      </w:r>
    </w:p>
    <w:p>
      <w:pPr>
        <w:pStyle w:val="0"/>
        <w:spacing w:before="200" w:line-rule="auto"/>
        <w:ind w:firstLine="540"/>
        <w:jc w:val="both"/>
      </w:pPr>
      <w:r>
        <w:rPr>
          <w:sz w:val="20"/>
        </w:rPr>
        <w:t xml:space="preserve">10) оплату коммунальных услуг, включающих стоимость услуг по электро-, водо-, тепло- и газоснабжению и прочие эксплуатационные расходы, которые должны соотноситься с площадью помещений, участвующих в реализации социального мероприятия, и сроком его реализации;</w:t>
      </w:r>
    </w:p>
    <w:p>
      <w:pPr>
        <w:pStyle w:val="0"/>
        <w:spacing w:before="200" w:line-rule="auto"/>
        <w:ind w:firstLine="540"/>
        <w:jc w:val="both"/>
      </w:pPr>
      <w:r>
        <w:rPr>
          <w:sz w:val="20"/>
        </w:rPr>
        <w:t xml:space="preserve">11) уплату налогов, сборов, страховых взносов и иных обязательных платежей в бюджетную систему Российской Федерации;</w:t>
      </w:r>
    </w:p>
    <w:p>
      <w:pPr>
        <w:pStyle w:val="0"/>
        <w:spacing w:before="200" w:line-rule="auto"/>
        <w:ind w:firstLine="540"/>
        <w:jc w:val="both"/>
      </w:pPr>
      <w:r>
        <w:rPr>
          <w:sz w:val="20"/>
        </w:rPr>
        <w:t xml:space="preserve">12) информационную, консультационную и методическую поддержку деятельности СО НКО.</w:t>
      </w:r>
    </w:p>
    <w:p>
      <w:pPr>
        <w:pStyle w:val="0"/>
        <w:spacing w:before="200" w:line-rule="auto"/>
        <w:ind w:firstLine="540"/>
        <w:jc w:val="both"/>
      </w:pPr>
      <w:r>
        <w:rPr>
          <w:sz w:val="20"/>
        </w:rPr>
        <w:t xml:space="preserve">4. Субсидии носят целевой характер и не могут направляться СО НКО на:</w:t>
      </w:r>
    </w:p>
    <w:p>
      <w:pPr>
        <w:pStyle w:val="0"/>
        <w:spacing w:before="200" w:line-rule="auto"/>
        <w:ind w:firstLine="540"/>
        <w:jc w:val="both"/>
      </w:pPr>
      <w:r>
        <w:rPr>
          <w:sz w:val="20"/>
        </w:rPr>
        <w:t xml:space="preserve">1) осуществление следующих видов расходов:</w:t>
      </w:r>
    </w:p>
    <w:p>
      <w:pPr>
        <w:pStyle w:val="0"/>
        <w:spacing w:before="200" w:line-rule="auto"/>
        <w:ind w:firstLine="540"/>
        <w:jc w:val="both"/>
      </w:pPr>
      <w:r>
        <w:rPr>
          <w:sz w:val="20"/>
        </w:rPr>
        <w:t xml:space="preserve">а) на оплату коммунальных услуг;</w:t>
      </w:r>
    </w:p>
    <w:p>
      <w:pPr>
        <w:pStyle w:val="0"/>
        <w:spacing w:before="200" w:line-rule="auto"/>
        <w:ind w:firstLine="540"/>
        <w:jc w:val="both"/>
      </w:pPr>
      <w:r>
        <w:rPr>
          <w:sz w:val="20"/>
        </w:rPr>
        <w:t xml:space="preserve">б) на оплату расходов, связанных с осуществлением предпринимательской деятельности и оказанием помощи коммерческим организациям;</w:t>
      </w:r>
    </w:p>
    <w:p>
      <w:pPr>
        <w:pStyle w:val="0"/>
        <w:spacing w:before="200" w:line-rule="auto"/>
        <w:ind w:firstLine="540"/>
        <w:jc w:val="both"/>
      </w:pPr>
      <w:r>
        <w:rPr>
          <w:sz w:val="20"/>
        </w:rPr>
        <w:t xml:space="preserve">в) на оплату расходов, не связанных с социально значимой деятельностью СО НКО;</w:t>
      </w:r>
    </w:p>
    <w:p>
      <w:pPr>
        <w:pStyle w:val="0"/>
        <w:spacing w:before="200" w:line-rule="auto"/>
        <w:ind w:firstLine="540"/>
        <w:jc w:val="both"/>
      </w:pPr>
      <w:r>
        <w:rPr>
          <w:sz w:val="20"/>
        </w:rPr>
        <w:t xml:space="preserve">г) на оплату расходов по поддержке организаций, являющихся политическими партиями, и избирательных кампаний;</w:t>
      </w:r>
    </w:p>
    <w:p>
      <w:pPr>
        <w:pStyle w:val="0"/>
        <w:spacing w:before="200" w:line-rule="auto"/>
        <w:ind w:firstLine="540"/>
        <w:jc w:val="both"/>
      </w:pPr>
      <w:r>
        <w:rPr>
          <w:sz w:val="20"/>
        </w:rPr>
        <w:t xml:space="preserve">д) на оплату расходов на фундаментальные научные исследования;</w:t>
      </w:r>
    </w:p>
    <w:p>
      <w:pPr>
        <w:pStyle w:val="0"/>
        <w:spacing w:before="200" w:line-rule="auto"/>
        <w:ind w:firstLine="540"/>
        <w:jc w:val="both"/>
      </w:pPr>
      <w:r>
        <w:rPr>
          <w:sz w:val="20"/>
        </w:rPr>
        <w:t xml:space="preserve">е) на оплату расходов на приобретение алкогольных напитков и табачной продукции;</w:t>
      </w:r>
    </w:p>
    <w:p>
      <w:pPr>
        <w:pStyle w:val="0"/>
        <w:spacing w:before="200" w:line-rule="auto"/>
        <w:ind w:firstLine="540"/>
        <w:jc w:val="both"/>
      </w:pPr>
      <w:r>
        <w:rPr>
          <w:sz w:val="20"/>
        </w:rPr>
        <w:t xml:space="preserve">ж) на уплату штрафов;</w:t>
      </w:r>
    </w:p>
    <w:p>
      <w:pPr>
        <w:pStyle w:val="0"/>
        <w:spacing w:before="200" w:line-rule="auto"/>
        <w:ind w:firstLine="540"/>
        <w:jc w:val="both"/>
      </w:pPr>
      <w:r>
        <w:rPr>
          <w:sz w:val="20"/>
        </w:rPr>
        <w:t xml:space="preserve">з) на оказание материальной помощи, лечение и приобретение лекарств;</w:t>
      </w:r>
    </w:p>
    <w:p>
      <w:pPr>
        <w:pStyle w:val="0"/>
        <w:spacing w:before="200" w:line-rule="auto"/>
        <w:ind w:firstLine="540"/>
        <w:jc w:val="both"/>
      </w:pPr>
      <w:r>
        <w:rPr>
          <w:sz w:val="20"/>
        </w:rPr>
        <w:t xml:space="preserve">и)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2) финансовое обеспечение затрат СО НКО на реализацию социального проекта, направленного на укрепление единства российской нации, предусмотренных </w:t>
      </w:r>
      <w:hyperlink w:history="0" r:id="rId15" w:tooltip="Постановление Правительства Псковской области от 10.02.2023 N 64 (ред. от 13.03.2023) &quot;О порядке предоставления субсидий из областного бюджета социально ориентированным некоммерческим организациям на реализацию мероприятий в сфере государственной национальной политики Российской Федерации&quot; (вместе с &quot;Положением о порядке предоставления субсидий из областного бюджета социально ориентированным некоммерческим организациям на реализацию мероприятий в сфере государственной национальной политики Российской Федера {КонсультантПлюс}">
        <w:r>
          <w:rPr>
            <w:sz w:val="20"/>
            <w:color w:val="0000ff"/>
          </w:rPr>
          <w:t xml:space="preserve">Положением</w:t>
        </w:r>
      </w:hyperlink>
      <w:r>
        <w:rPr>
          <w:sz w:val="20"/>
        </w:rPr>
        <w:t xml:space="preserve"> о порядке предоставления субсидий из областного бюджета социально ориентированным некоммерческим организациям на реализацию мероприятий в сфере государственной национальной политики Российской Федерации, утвержденным постановлением Правительства Псковской области от 10 февраля 2023 г. N 64;</w:t>
      </w:r>
    </w:p>
    <w:p>
      <w:pPr>
        <w:pStyle w:val="0"/>
        <w:spacing w:before="200" w:line-rule="auto"/>
        <w:ind w:firstLine="540"/>
        <w:jc w:val="both"/>
      </w:pPr>
      <w:r>
        <w:rPr>
          <w:sz w:val="20"/>
        </w:rPr>
        <w:t xml:space="preserve">3) на финансовое обеспечение затрат СО НКО на реализацию социального проекта на территории Псковской области, предусмотренных </w:t>
      </w:r>
      <w:hyperlink w:history="0" r:id="rId16" w:tooltip="Постановление Правительства Псковской области от 26.08.2022 N 124 (ред. от 10.02.2023) &quot;О порядке предоставления из областного бюджета субсидий социально ориентированным некоммерческим организациям на реализацию социальных проектов на территории Псковской области&quot; (вместе с &quot;Положением о порядке предоставления из областного бюджета субсидий социально ориентированным некоммерческим организациям на реализацию социальных проектов на территории Псковской области&quot;) {КонсультантПлюс}">
        <w:r>
          <w:rPr>
            <w:sz w:val="20"/>
            <w:color w:val="0000ff"/>
          </w:rPr>
          <w:t xml:space="preserve">Положением</w:t>
        </w:r>
      </w:hyperlink>
      <w:r>
        <w:rPr>
          <w:sz w:val="20"/>
        </w:rPr>
        <w:t xml:space="preserve"> о порядке предоставления из областного бюджета субсидий социально ориентированным некоммерческим организациям на реализацию социальных проектов на территории Псковской области, утвержденным постановлением Правительства Псковской области от 26 августа 2022 г. N 124.</w:t>
      </w:r>
    </w:p>
    <w:p>
      <w:pPr>
        <w:pStyle w:val="0"/>
        <w:spacing w:before="200" w:line-rule="auto"/>
        <w:ind w:firstLine="540"/>
        <w:jc w:val="both"/>
      </w:pPr>
      <w:r>
        <w:rPr>
          <w:sz w:val="20"/>
        </w:rPr>
        <w:t xml:space="preserve">5. Главным распорядителем средств областного бюджета, осуществляющим предоставление субсидии, является Правительство Псковской области.</w:t>
      </w:r>
    </w:p>
    <w:bookmarkStart w:id="83" w:name="P83"/>
    <w:bookmarkEnd w:id="83"/>
    <w:p>
      <w:pPr>
        <w:pStyle w:val="0"/>
        <w:spacing w:before="200" w:line-rule="auto"/>
        <w:ind w:firstLine="540"/>
        <w:jc w:val="both"/>
      </w:pPr>
      <w:r>
        <w:rPr>
          <w:sz w:val="20"/>
        </w:rPr>
        <w:t xml:space="preserve">6. Получателями субсидии являются СО НКО, созданные в предусмотренных Федеральным </w:t>
      </w:r>
      <w:hyperlink w:history="0" r:id="rId17" w:tooltip="Федеральный закон от 12.01.1996 N 7-ФЗ (ред. от 31.07.2023) &quot;О некоммерческих организациях&quot; {КонсультантПлюс}">
        <w:r>
          <w:rPr>
            <w:sz w:val="20"/>
            <w:color w:val="0000ff"/>
          </w:rPr>
          <w:t xml:space="preserve">законом</w:t>
        </w:r>
      </w:hyperlink>
      <w:r>
        <w:rPr>
          <w:sz w:val="20"/>
        </w:rPr>
        <w:t xml:space="preserve"> от 12 января 1996 г. N 7-ФЗ "О некоммерческих организациях" формах (за исключением государственных корпораций, государственных компаний, общественных объединений, являющихся политическими партиями), осуществляющие на территории Псковской области в соответствии со своими учредительными документами виды деятельности, предусмотренные </w:t>
      </w:r>
      <w:hyperlink w:history="0" r:id="rId18" w:tooltip="Закон Псковской области от 02.03.2012 N 1136-ОЗ (ред. от 01.11.2023) &quot;О государственной поддержке социально ориентированных некоммерческих организаций на территории Псковской области&quot; (принят Псковским областным Собранием депутатов 22.02.2012) {КонсультантПлюс}">
        <w:r>
          <w:rPr>
            <w:sz w:val="20"/>
            <w:color w:val="0000ff"/>
          </w:rPr>
          <w:t xml:space="preserve">статьей 4</w:t>
        </w:r>
      </w:hyperlink>
      <w:r>
        <w:rPr>
          <w:sz w:val="20"/>
        </w:rPr>
        <w:t xml:space="preserve"> Закона Псковской области от 02 марта 2012 г. N 1136-ОЗ "О государственной поддержке социально ориентированных некоммерческих организаций на территории Псковской области".</w:t>
      </w:r>
    </w:p>
    <w:p>
      <w:pPr>
        <w:pStyle w:val="0"/>
        <w:spacing w:before="200" w:line-rule="auto"/>
        <w:ind w:firstLine="540"/>
        <w:jc w:val="both"/>
      </w:pPr>
      <w:r>
        <w:rPr>
          <w:sz w:val="20"/>
        </w:rPr>
        <w:t xml:space="preserve">7. Субсидии предоставляются в пределах бюджетных ассигнований, предусмотренных законом Псковской области об областном бюджете на соответствующий финансовый год и плановый период, и лимитов бюджетных обязательств на предоставление субсидий, доведенных в установленном порядке до Правительства Псковской области.</w:t>
      </w:r>
    </w:p>
    <w:p>
      <w:pPr>
        <w:pStyle w:val="0"/>
        <w:spacing w:before="200" w:line-rule="auto"/>
        <w:ind w:firstLine="540"/>
        <w:jc w:val="both"/>
      </w:pPr>
      <w:r>
        <w:rPr>
          <w:sz w:val="20"/>
        </w:rPr>
        <w:t xml:space="preserve">8. Сведения о субсидиях размещаются на едином портале бюджетной системы Российской Федерации в информационно-телекоммуникационной сети "Интернет" (далее соответственно - единый портал, сеть "Интернет") (в разделе единого портала) не позднее пятнадцатого рабочего дня, следующего за днем принятия закона Псковской области об областном бюджете на соответствующий финансовый год и плановый период, закона Псковской области о внесении изменений в закон Псковской области об областном бюджете на соответствующий финансовый год и плановый период.</w:t>
      </w:r>
    </w:p>
    <w:p>
      <w:pPr>
        <w:pStyle w:val="0"/>
        <w:jc w:val="both"/>
      </w:pPr>
      <w:r>
        <w:rPr>
          <w:sz w:val="20"/>
        </w:rPr>
      </w:r>
    </w:p>
    <w:p>
      <w:pPr>
        <w:pStyle w:val="2"/>
        <w:outlineLvl w:val="1"/>
        <w:jc w:val="center"/>
      </w:pPr>
      <w:r>
        <w:rPr>
          <w:sz w:val="20"/>
        </w:rPr>
        <w:t xml:space="preserve">II. УСЛОВИЯ И ПОРЯДОК ПРЕДОСТАВЛЕНИЯ СУБСИДИЙ</w:t>
      </w:r>
    </w:p>
    <w:p>
      <w:pPr>
        <w:pStyle w:val="0"/>
        <w:jc w:val="both"/>
      </w:pPr>
      <w:r>
        <w:rPr>
          <w:sz w:val="20"/>
        </w:rPr>
      </w:r>
    </w:p>
    <w:bookmarkStart w:id="89" w:name="P89"/>
    <w:bookmarkEnd w:id="89"/>
    <w:p>
      <w:pPr>
        <w:pStyle w:val="0"/>
        <w:ind w:firstLine="540"/>
        <w:jc w:val="both"/>
      </w:pPr>
      <w:r>
        <w:rPr>
          <w:sz w:val="20"/>
        </w:rPr>
        <w:t xml:space="preserve">9. Требования, которым должна соответствовать СО НКО по состоянию на дату не ранее чем за тридцать календарных дней до дня регистрации заявки на предоставление субсидии, указанной в </w:t>
      </w:r>
      <w:hyperlink w:history="0" w:anchor="P110" w:tooltip="13. Для заключения Договора СО НКО представляет в Управление общественных проектов и молодежной политики Правительства Псковской области (далее - Управление):">
        <w:r>
          <w:rPr>
            <w:sz w:val="20"/>
            <w:color w:val="0000ff"/>
          </w:rPr>
          <w:t xml:space="preserve">пункте 13</w:t>
        </w:r>
      </w:hyperlink>
      <w:r>
        <w:rPr>
          <w:sz w:val="20"/>
        </w:rPr>
        <w:t xml:space="preserve"> настоящего Положения:</w:t>
      </w:r>
    </w:p>
    <w:p>
      <w:pPr>
        <w:pStyle w:val="0"/>
        <w:spacing w:before="200" w:line-rule="auto"/>
        <w:ind w:firstLine="540"/>
        <w:jc w:val="both"/>
      </w:pPr>
      <w:r>
        <w:rPr>
          <w:sz w:val="20"/>
        </w:rPr>
        <w:t xml:space="preserve">1) у СО НКО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2) СО НКО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spacing w:before="200" w:line-rule="auto"/>
        <w:ind w:firstLine="540"/>
        <w:jc w:val="both"/>
      </w:pPr>
      <w:r>
        <w:rPr>
          <w:sz w:val="20"/>
        </w:rPr>
        <w:t xml:space="preserve">3) СО НКО не получает средства из областного бюджета на основании иных нормативных правовых актов Псковской области на цели, указанные в </w:t>
      </w:r>
      <w:hyperlink w:history="0" w:anchor="P56" w:tooltip="3. Субсидии предоставляются в целях финансового обеспечения или возмещения затрат СО НКО на организацию и (или) проведение на территории Псковской области социальных мероприятий в рамках мероприятия Программы, в том числе расходов на:">
        <w:r>
          <w:rPr>
            <w:sz w:val="20"/>
            <w:color w:val="0000ff"/>
          </w:rPr>
          <w:t xml:space="preserve">пункте 3</w:t>
        </w:r>
      </w:hyperlink>
      <w:r>
        <w:rPr>
          <w:sz w:val="20"/>
        </w:rPr>
        <w:t xml:space="preserve"> настоящего Положения;</w:t>
      </w:r>
    </w:p>
    <w:p>
      <w:pPr>
        <w:pStyle w:val="0"/>
        <w:spacing w:before="200" w:line-rule="auto"/>
        <w:ind w:firstLine="540"/>
        <w:jc w:val="both"/>
      </w:pPr>
      <w:r>
        <w:rPr>
          <w:sz w:val="20"/>
        </w:rPr>
        <w:t xml:space="preserve">4) СО НКО не имеет в качестве учредителей государственные органы и (или) органы местного самоуправления, государственные (муниципальные) учреждения, государственные (муниципальные) предприятия;</w:t>
      </w:r>
    </w:p>
    <w:p>
      <w:pPr>
        <w:pStyle w:val="0"/>
        <w:spacing w:before="200" w:line-rule="auto"/>
        <w:ind w:firstLine="540"/>
        <w:jc w:val="both"/>
      </w:pPr>
      <w:r>
        <w:rPr>
          <w:sz w:val="20"/>
        </w:rPr>
        <w:t xml:space="preserve">5) СО НКО зарегистрирована на территории Псковской области в установленном федеральным законодательством порядке в качестве юридического лица;</w:t>
      </w:r>
    </w:p>
    <w:p>
      <w:pPr>
        <w:pStyle w:val="0"/>
        <w:spacing w:before="200" w:line-rule="auto"/>
        <w:ind w:firstLine="540"/>
        <w:jc w:val="both"/>
      </w:pPr>
      <w:r>
        <w:rPr>
          <w:sz w:val="20"/>
        </w:rPr>
        <w:t xml:space="preserve">6) СО НКО не включена в реестр некоммерческих организаций, выполняющих функции иностранного агента;</w:t>
      </w:r>
    </w:p>
    <w:p>
      <w:pPr>
        <w:pStyle w:val="0"/>
        <w:spacing w:before="200" w:line-rule="auto"/>
        <w:ind w:firstLine="540"/>
        <w:jc w:val="both"/>
      </w:pPr>
      <w:r>
        <w:rPr>
          <w:sz w:val="20"/>
        </w:rPr>
        <w:t xml:space="preserve">7) СО НКО не находится в процессе реорганизации (за исключением реорганизации в форме присоединения к СО НКО другого юридического лица), ликвидации, в отношении СО НКО не введена процедура банкротства, деятельность СО НКО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10. Субсидия предоставляется на основании договора о предоставлении из областного бюджета субсидии, заключенного между Правительством Псковской области и СО НКО в соответствии с типовой формой, установленной приказом Комитета по финансам Псковской области (далее - Договор).</w:t>
      </w:r>
    </w:p>
    <w:p>
      <w:pPr>
        <w:pStyle w:val="0"/>
        <w:spacing w:before="200" w:line-rule="auto"/>
        <w:ind w:firstLine="540"/>
        <w:jc w:val="both"/>
      </w:pPr>
      <w:r>
        <w:rPr>
          <w:sz w:val="20"/>
        </w:rPr>
        <w:t xml:space="preserve">11. В Договоре предусматриваются в том числе следующие положения:</w:t>
      </w:r>
    </w:p>
    <w:p>
      <w:pPr>
        <w:pStyle w:val="0"/>
        <w:spacing w:before="200" w:line-rule="auto"/>
        <w:ind w:firstLine="540"/>
        <w:jc w:val="both"/>
      </w:pPr>
      <w:r>
        <w:rPr>
          <w:sz w:val="20"/>
        </w:rPr>
        <w:t xml:space="preserve">1) условие о согласии СО НКО на осуществление Правительством Псковской области проверки соблюдения порядка и условий предоставления субсидии, в том числе в части достижения результата, в целях достижения которого предоставляется субсидия (далее - результат предоставления субсидии), а также проверки органами государственного финансового контроля в соответствии со </w:t>
      </w:r>
      <w:hyperlink w:history="0" r:id="rId19"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и </w:t>
      </w:r>
      <w:hyperlink w:history="0" r:id="rId20"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2) о запрете приобретения СО НКО за счет полученных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(в случае если субсидия предоставляется на финансовое обеспечение затрат СО НКО);</w:t>
      </w:r>
    </w:p>
    <w:p>
      <w:pPr>
        <w:pStyle w:val="0"/>
        <w:spacing w:before="200" w:line-rule="auto"/>
        <w:ind w:firstLine="540"/>
        <w:jc w:val="both"/>
      </w:pPr>
      <w:r>
        <w:rPr>
          <w:sz w:val="20"/>
        </w:rPr>
        <w:t xml:space="preserve">3) наличие в договорах (соглашениях), заключенных в целях исполнения обязательств по Договору (в случае если субсидия предоставляется на финансовое обеспечение затрат СО НКО):</w:t>
      </w:r>
    </w:p>
    <w:p>
      <w:pPr>
        <w:pStyle w:val="0"/>
        <w:spacing w:before="200" w:line-rule="auto"/>
        <w:ind w:firstLine="540"/>
        <w:jc w:val="both"/>
      </w:pPr>
      <w:r>
        <w:rPr>
          <w:sz w:val="20"/>
        </w:rPr>
        <w:t xml:space="preserve">а) согласия лиц, получающих средства на основании договоров (соглашений), заключенных с получателем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них Правительством Псковской области проверки соблюдения порядка и условий предоставления субсидии, в том числе в части достижения результата предоставления субсидии, а также на проведение органами государственного финансового контроля проверок в соответствии со </w:t>
      </w:r>
      <w:hyperlink w:history="0" r:id="rId21"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и </w:t>
      </w:r>
      <w:hyperlink w:history="0" r:id="rId22"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б) запрета на приобретение за счет средств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4) условие о возврате в областной бюджет средств субсидии в случае нарушения условий, установленных при предоставлении субсидии, выявленных в том числе по фактам проверок, проведенных Правительством Псковской области и органами государственного финансового контроля, а также в случае недостижения значения результата предоставления субсидии;</w:t>
      </w:r>
    </w:p>
    <w:p>
      <w:pPr>
        <w:pStyle w:val="0"/>
        <w:spacing w:before="200" w:line-rule="auto"/>
        <w:ind w:firstLine="540"/>
        <w:jc w:val="both"/>
      </w:pPr>
      <w:r>
        <w:rPr>
          <w:sz w:val="20"/>
        </w:rPr>
        <w:t xml:space="preserve">5) о значениях результата предоставления субсидии с указанием точной даты завершения, конечного значения результата (конкретной количественной характеристики итогов) и значения характеристики, необходимой для достижения результата предоставления субсидии (далее - характеристика);</w:t>
      </w:r>
    </w:p>
    <w:p>
      <w:pPr>
        <w:pStyle w:val="0"/>
        <w:spacing w:before="200" w:line-rule="auto"/>
        <w:ind w:firstLine="540"/>
        <w:jc w:val="both"/>
      </w:pPr>
      <w:r>
        <w:rPr>
          <w:sz w:val="20"/>
        </w:rPr>
        <w:t xml:space="preserve">6) условие о согласовании новых условий Договора или о расторжении Договора при недостижении согласия по новым условиям Договора в случае уменьшения главному распорядителю бюджетных средств как получателю бюджетных средств ранее доведенных лимитов бюджетных обязательств на предоставление субсидии на соответствующий финансовый год и плановый период, приводящего к невозможности предоставления субсидии в размере, определенном в Договоре;</w:t>
      </w:r>
    </w:p>
    <w:p>
      <w:pPr>
        <w:pStyle w:val="0"/>
        <w:spacing w:before="200" w:line-rule="auto"/>
        <w:ind w:firstLine="540"/>
        <w:jc w:val="both"/>
      </w:pPr>
      <w:r>
        <w:rPr>
          <w:sz w:val="20"/>
        </w:rPr>
        <w:t xml:space="preserve">7) условия и порядок заключения дополнительных соглашений к Договору;</w:t>
      </w:r>
    </w:p>
    <w:p>
      <w:pPr>
        <w:pStyle w:val="0"/>
        <w:spacing w:before="200" w:line-rule="auto"/>
        <w:ind w:firstLine="540"/>
        <w:jc w:val="both"/>
      </w:pPr>
      <w:r>
        <w:rPr>
          <w:sz w:val="20"/>
        </w:rPr>
        <w:t xml:space="preserve">8) наличие у СО НКО расчетного или корреспондентского счета, открытого СО НКО в учреждении Центрального банка Российской Федерации или кредитной организации, на который в соответствии с бюджетным законодательством Российской Федерации подлежит перечислению субсидия (далее - расчетный счет СО НКО).</w:t>
      </w:r>
    </w:p>
    <w:p>
      <w:pPr>
        <w:pStyle w:val="0"/>
        <w:spacing w:before="200" w:line-rule="auto"/>
        <w:ind w:firstLine="540"/>
        <w:jc w:val="both"/>
      </w:pPr>
      <w:r>
        <w:rPr>
          <w:sz w:val="20"/>
        </w:rPr>
        <w:t xml:space="preserve">12. Дополнительные соглашения к Договору, предусматривающие внесение в него изменений или его расторжение, заключаются между Правительством Псковской области и получателем субсидии в соответствии с типовой формой, установленной приказом Комитета по финансам Псковской области, с соблюдением условий и порядка, установленных Договором.</w:t>
      </w:r>
    </w:p>
    <w:bookmarkStart w:id="110" w:name="P110"/>
    <w:bookmarkEnd w:id="110"/>
    <w:p>
      <w:pPr>
        <w:pStyle w:val="0"/>
        <w:spacing w:before="200" w:line-rule="auto"/>
        <w:ind w:firstLine="540"/>
        <w:jc w:val="both"/>
      </w:pPr>
      <w:r>
        <w:rPr>
          <w:sz w:val="20"/>
        </w:rPr>
        <w:t xml:space="preserve">13. Для заключения Договора СО НКО представляет в Управление общественных проектов и молодежной политики Правительства Псковской области (далее - Управление):</w:t>
      </w:r>
    </w:p>
    <w:p>
      <w:pPr>
        <w:pStyle w:val="0"/>
        <w:spacing w:before="200" w:line-rule="auto"/>
        <w:ind w:firstLine="540"/>
        <w:jc w:val="both"/>
      </w:pPr>
      <w:r>
        <w:rPr>
          <w:sz w:val="20"/>
        </w:rPr>
        <w:t xml:space="preserve">1) </w:t>
      </w:r>
      <w:hyperlink w:history="0" w:anchor="P179" w:tooltip="ЗАЯВКА">
        <w:r>
          <w:rPr>
            <w:sz w:val="20"/>
            <w:color w:val="0000ff"/>
          </w:rPr>
          <w:t xml:space="preserve">заявку</w:t>
        </w:r>
      </w:hyperlink>
      <w:r>
        <w:rPr>
          <w:sz w:val="20"/>
        </w:rPr>
        <w:t xml:space="preserve"> на предоставление субсидии по форме согласно приложению к настоящему Положению (далее - заявка), соответствующую одному из следующих требований в зависимости от целей предоставления запрашиваемой субсидии:</w:t>
      </w:r>
    </w:p>
    <w:p>
      <w:pPr>
        <w:pStyle w:val="0"/>
        <w:spacing w:before="200" w:line-rule="auto"/>
        <w:ind w:firstLine="540"/>
        <w:jc w:val="both"/>
      </w:pPr>
      <w:r>
        <w:rPr>
          <w:sz w:val="20"/>
        </w:rPr>
        <w:t xml:space="preserve">а) с приложением документов, обосновывающих суммы планируемых затрат СО НКО на организацию и (или) проведение социального мероприятия (в случае если субсидия предоставляется на финансовое обеспечение затрат СО НКО);</w:t>
      </w:r>
    </w:p>
    <w:p>
      <w:pPr>
        <w:pStyle w:val="0"/>
        <w:spacing w:before="200" w:line-rule="auto"/>
        <w:ind w:firstLine="540"/>
        <w:jc w:val="both"/>
      </w:pPr>
      <w:r>
        <w:rPr>
          <w:sz w:val="20"/>
        </w:rPr>
        <w:t xml:space="preserve">б) с приложением копий документов, подтверждающих суммы понесенных СО НКО расходов на организацию и (или) проведение социального мероприятия (в случае если субсидия предоставляется на возмещение затрат СО НКО);</w:t>
      </w:r>
    </w:p>
    <w:p>
      <w:pPr>
        <w:pStyle w:val="0"/>
        <w:spacing w:before="200" w:line-rule="auto"/>
        <w:ind w:firstLine="540"/>
        <w:jc w:val="both"/>
      </w:pPr>
      <w:r>
        <w:rPr>
          <w:sz w:val="20"/>
        </w:rPr>
        <w:t xml:space="preserve">2) копию устава СО НКО, прошитую, заверенную подписью руководителя СО НКО, печатью СО НКО;</w:t>
      </w:r>
    </w:p>
    <w:p>
      <w:pPr>
        <w:pStyle w:val="0"/>
        <w:spacing w:before="200" w:line-rule="auto"/>
        <w:ind w:firstLine="540"/>
        <w:jc w:val="both"/>
      </w:pPr>
      <w:r>
        <w:rPr>
          <w:sz w:val="20"/>
        </w:rPr>
        <w:t xml:space="preserve">3) справку, подписанную руководителем СО НКО, подтверждающую, что СО НКО не находится в процессе реорганизации, ликвидации, в отношении СО НКО не введена процедура банкротства, деятельность СО НКО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4) справку, подписанную руководителем СО НКО, подтверждающую, что СО НКО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отношении таких юридических лиц, в совокупности превышает 25 процентов;</w:t>
      </w:r>
    </w:p>
    <w:p>
      <w:pPr>
        <w:pStyle w:val="0"/>
        <w:spacing w:before="200" w:line-rule="auto"/>
        <w:ind w:firstLine="540"/>
        <w:jc w:val="both"/>
      </w:pPr>
      <w:r>
        <w:rPr>
          <w:sz w:val="20"/>
        </w:rPr>
        <w:t xml:space="preserve">5) справку, подписанную руководителем СО НКО, подтверждающую, что СО НКО не получает средства из областного бюджета в соответствии с иными нормативными правовыми актами области на цели, указанные в </w:t>
      </w:r>
      <w:hyperlink w:history="0" w:anchor="P56" w:tooltip="3. Субсидии предоставляются в целях финансового обеспечения или возмещения затрат СО НКО на организацию и (или) проведение на территории Псковской области социальных мероприятий в рамках мероприятия Программы, в том числе расходов на:">
        <w:r>
          <w:rPr>
            <w:sz w:val="20"/>
            <w:color w:val="0000ff"/>
          </w:rPr>
          <w:t xml:space="preserve">пункте 3</w:t>
        </w:r>
      </w:hyperlink>
      <w:r>
        <w:rPr>
          <w:sz w:val="20"/>
        </w:rPr>
        <w:t xml:space="preserve"> настоящего Положения;</w:t>
      </w:r>
    </w:p>
    <w:p>
      <w:pPr>
        <w:pStyle w:val="0"/>
        <w:spacing w:before="200" w:line-rule="auto"/>
        <w:ind w:firstLine="540"/>
        <w:jc w:val="both"/>
      </w:pPr>
      <w:r>
        <w:rPr>
          <w:sz w:val="20"/>
        </w:rPr>
        <w:t xml:space="preserve">6) справку, содержащую сведения о расчетном счете СО НКО;</w:t>
      </w:r>
    </w:p>
    <w:p>
      <w:pPr>
        <w:pStyle w:val="0"/>
        <w:spacing w:before="200" w:line-rule="auto"/>
        <w:ind w:firstLine="540"/>
        <w:jc w:val="both"/>
      </w:pPr>
      <w:r>
        <w:rPr>
          <w:sz w:val="20"/>
        </w:rPr>
        <w:t xml:space="preserve">7) согласие на обработку персональных данных, оформленное в соответствии с </w:t>
      </w:r>
      <w:hyperlink w:history="0" r:id="rId23" w:tooltip="Приказ Роскомнадзора от 24.02.2021 N 18 &quot;Об утверждении требований к содержанию согласия на обработку персональных данных, разрешенных субъектом персональных данных для распространения&quot; (Зарегистрировано в Минюсте России 21.04.2021 N 63204) {КонсультантПлюс}">
        <w:r>
          <w:rPr>
            <w:sz w:val="20"/>
            <w:color w:val="0000ff"/>
          </w:rPr>
          <w:t xml:space="preserve">требованиями</w:t>
        </w:r>
      </w:hyperlink>
      <w:r>
        <w:rPr>
          <w:sz w:val="20"/>
        </w:rPr>
        <w:t xml:space="preserve"> к содержанию согласия на обработку персональных данных, разрешенных субъектом персональных данных для распространения, утвержденными приказом Федеральной службы по надзору в сфере связи, информационных технологий и массовых коммуникаций от 24 февраля 2021 г. N 18.</w:t>
      </w:r>
    </w:p>
    <w:bookmarkStart w:id="120" w:name="P120"/>
    <w:bookmarkEnd w:id="120"/>
    <w:p>
      <w:pPr>
        <w:pStyle w:val="0"/>
        <w:spacing w:before="200" w:line-rule="auto"/>
        <w:ind w:firstLine="540"/>
        <w:jc w:val="both"/>
      </w:pPr>
      <w:r>
        <w:rPr>
          <w:sz w:val="20"/>
        </w:rPr>
        <w:t xml:space="preserve">14. Управление в течение двадцати рабочих дней со дня представления СО НКО в Управление заявки в порядке межведомственного информационного взаимодействия запрашивает в территориальном органе Федеральной налоговой службы 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получает сведения о юридическом лице, размещенные в Едином государственном реестре юридических лиц на официальном сайте Федеральной налоговой службы в сети "Интернет", проверяет СО НКО на наличие ее в реестре некоммерческих организаций, выполняющих функции иностранного агента, размещенном на официальном сайте Минюста России в сети "Интернет", а также проверяет заявку и документы, указанные в </w:t>
      </w:r>
      <w:hyperlink w:history="0" w:anchor="P110" w:tooltip="13. Для заключения Договора СО НКО представляет в Управление общественных проектов и молодежной политики Правительства Псковской области (далее - Управление):">
        <w:r>
          <w:rPr>
            <w:sz w:val="20"/>
            <w:color w:val="0000ff"/>
          </w:rPr>
          <w:t xml:space="preserve">пункте 13</w:t>
        </w:r>
      </w:hyperlink>
      <w:r>
        <w:rPr>
          <w:sz w:val="20"/>
        </w:rPr>
        <w:t xml:space="preserve"> настоящего Положения, и СО НКО на соответствие требованиям, установленным настоящим Положением, и по результатам такой проверки:</w:t>
      </w:r>
    </w:p>
    <w:p>
      <w:pPr>
        <w:pStyle w:val="0"/>
        <w:spacing w:before="200" w:line-rule="auto"/>
        <w:ind w:firstLine="540"/>
        <w:jc w:val="both"/>
      </w:pPr>
      <w:r>
        <w:rPr>
          <w:sz w:val="20"/>
        </w:rPr>
        <w:t xml:space="preserve">1) в случае отсутствия оснований для отказа в предоставлении субсидии, указанных в </w:t>
      </w:r>
      <w:hyperlink w:history="0" w:anchor="P123" w:tooltip="15. Основаниями для отказа в предоставлении субсидии являются:">
        <w:r>
          <w:rPr>
            <w:sz w:val="20"/>
            <w:color w:val="0000ff"/>
          </w:rPr>
          <w:t xml:space="preserve">пункте 15</w:t>
        </w:r>
      </w:hyperlink>
      <w:r>
        <w:rPr>
          <w:sz w:val="20"/>
        </w:rPr>
        <w:t xml:space="preserve"> настоящего Положения, Управление обеспечивает заключение между Правительством Псковской области и СО НКО Договора и направляет копию заключенного Договора в Управление делами Правительства Псковской области (далее - Управление делами);</w:t>
      </w:r>
    </w:p>
    <w:p>
      <w:pPr>
        <w:pStyle w:val="0"/>
        <w:spacing w:before="200" w:line-rule="auto"/>
        <w:ind w:firstLine="540"/>
        <w:jc w:val="both"/>
      </w:pPr>
      <w:r>
        <w:rPr>
          <w:sz w:val="20"/>
        </w:rPr>
        <w:t xml:space="preserve">2) в случае наличия оснований для отказа в предоставлении субсидии, указанных в </w:t>
      </w:r>
      <w:hyperlink w:history="0" w:anchor="P123" w:tooltip="15. Основаниями для отказа в предоставлении субсидии являются:">
        <w:r>
          <w:rPr>
            <w:sz w:val="20"/>
            <w:color w:val="0000ff"/>
          </w:rPr>
          <w:t xml:space="preserve">пункте 15</w:t>
        </w:r>
      </w:hyperlink>
      <w:r>
        <w:rPr>
          <w:sz w:val="20"/>
        </w:rPr>
        <w:t xml:space="preserve"> настоящего Положения, Управление возвращает СО НКО заявку с уведомлением об отказе, в котором указываются основания для отказа.</w:t>
      </w:r>
    </w:p>
    <w:bookmarkStart w:id="123" w:name="P123"/>
    <w:bookmarkEnd w:id="123"/>
    <w:p>
      <w:pPr>
        <w:pStyle w:val="0"/>
        <w:spacing w:before="200" w:line-rule="auto"/>
        <w:ind w:firstLine="540"/>
        <w:jc w:val="both"/>
      </w:pPr>
      <w:r>
        <w:rPr>
          <w:sz w:val="20"/>
        </w:rPr>
        <w:t xml:space="preserve">15. Основаниями для отказа в предоставлении субсидии являются:</w:t>
      </w:r>
    </w:p>
    <w:p>
      <w:pPr>
        <w:pStyle w:val="0"/>
        <w:spacing w:before="200" w:line-rule="auto"/>
        <w:ind w:firstLine="540"/>
        <w:jc w:val="both"/>
      </w:pPr>
      <w:r>
        <w:rPr>
          <w:sz w:val="20"/>
        </w:rPr>
        <w:t xml:space="preserve">1) несоответствие СО НКО требованиям, установленным в </w:t>
      </w:r>
      <w:hyperlink w:history="0" w:anchor="P83" w:tooltip="6. Получателями субсидии являются СО НКО, созданные в предусмотренных Федеральным законом от 12 января 1996 г. N 7-ФЗ &quot;О некоммерческих организациях&quot; формах (за исключением государственных корпораций, государственных компаний, общественных объединений, являющихся политическими партиями), осуществляющие на территории Псковской области в соответствии со своими учредительными документами виды деятельности, предусмотренные статьей 4 Закона Псковской области от 02 марта 2012 г. N 1136-ОЗ &quot;О государственной по...">
        <w:r>
          <w:rPr>
            <w:sz w:val="20"/>
            <w:color w:val="0000ff"/>
          </w:rPr>
          <w:t xml:space="preserve">пунктах 6</w:t>
        </w:r>
      </w:hyperlink>
      <w:r>
        <w:rPr>
          <w:sz w:val="20"/>
        </w:rPr>
        <w:t xml:space="preserve">, </w:t>
      </w:r>
      <w:hyperlink w:history="0" w:anchor="P89" w:tooltip="9. Требования, которым должна соответствовать СО НКО по состоянию на дату не ранее чем за тридцать календарных дней до дня регистрации заявки на предоставление субсидии, указанной в пункте 13 настоящего Положения:">
        <w:r>
          <w:rPr>
            <w:sz w:val="20"/>
            <w:color w:val="0000ff"/>
          </w:rPr>
          <w:t xml:space="preserve">9</w:t>
        </w:r>
      </w:hyperlink>
      <w:r>
        <w:rPr>
          <w:sz w:val="20"/>
        </w:rPr>
        <w:t xml:space="preserve"> настоящего Положения;</w:t>
      </w:r>
    </w:p>
    <w:p>
      <w:pPr>
        <w:pStyle w:val="0"/>
        <w:spacing w:before="200" w:line-rule="auto"/>
        <w:ind w:firstLine="540"/>
        <w:jc w:val="both"/>
      </w:pPr>
      <w:r>
        <w:rPr>
          <w:sz w:val="20"/>
        </w:rPr>
        <w:t xml:space="preserve">2) несоответствие представленных СО НКО документов требованиям, установленным в </w:t>
      </w:r>
      <w:hyperlink w:history="0" w:anchor="P110" w:tooltip="13. Для заключения Договора СО НКО представляет в Управление общественных проектов и молодежной политики Правительства Псковской области (далее - Управление):">
        <w:r>
          <w:rPr>
            <w:sz w:val="20"/>
            <w:color w:val="0000ff"/>
          </w:rPr>
          <w:t xml:space="preserve">пункте 13</w:t>
        </w:r>
      </w:hyperlink>
      <w:r>
        <w:rPr>
          <w:sz w:val="20"/>
        </w:rPr>
        <w:t xml:space="preserve"> настоящего Положения, или непредставление (представление не в полном объеме) указанных документов;</w:t>
      </w:r>
    </w:p>
    <w:p>
      <w:pPr>
        <w:pStyle w:val="0"/>
        <w:spacing w:before="200" w:line-rule="auto"/>
        <w:ind w:firstLine="540"/>
        <w:jc w:val="both"/>
      </w:pPr>
      <w:r>
        <w:rPr>
          <w:sz w:val="20"/>
        </w:rPr>
        <w:t xml:space="preserve">3) установление факта недостоверности представленной СО НКО информации.</w:t>
      </w:r>
    </w:p>
    <w:p>
      <w:pPr>
        <w:pStyle w:val="0"/>
        <w:spacing w:before="200" w:line-rule="auto"/>
        <w:ind w:firstLine="540"/>
        <w:jc w:val="both"/>
      </w:pPr>
      <w:r>
        <w:rPr>
          <w:sz w:val="20"/>
        </w:rPr>
        <w:t xml:space="preserve">16. После устранения обстоятельств, послуживших основанием для отказа в предоставлении субсидии, СО НКО вправе повторно представить в Управление заявку в течение десяти календарных дней со дня получения уведомления об отказе.</w:t>
      </w:r>
    </w:p>
    <w:p>
      <w:pPr>
        <w:pStyle w:val="0"/>
        <w:spacing w:before="200" w:line-rule="auto"/>
        <w:ind w:firstLine="540"/>
        <w:jc w:val="both"/>
      </w:pPr>
      <w:r>
        <w:rPr>
          <w:sz w:val="20"/>
        </w:rPr>
        <w:t xml:space="preserve">Представленные документы рассматриваются Управлением в порядке, установленном </w:t>
      </w:r>
      <w:hyperlink w:history="0" w:anchor="P120" w:tooltip="14. Управление в течение двадцати рабочих дней со дня представления СО НКО в Управление заявки в порядке межведомственного информационного взаимодействия запрашивает в территориальном органе Федеральной налоговой службы 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
        <w:r>
          <w:rPr>
            <w:sz w:val="20"/>
            <w:color w:val="0000ff"/>
          </w:rPr>
          <w:t xml:space="preserve">пунктом 14</w:t>
        </w:r>
      </w:hyperlink>
      <w:r>
        <w:rPr>
          <w:sz w:val="20"/>
        </w:rPr>
        <w:t xml:space="preserve"> настоящего Положения.</w:t>
      </w:r>
    </w:p>
    <w:p>
      <w:pPr>
        <w:pStyle w:val="0"/>
        <w:spacing w:before="200" w:line-rule="auto"/>
        <w:ind w:firstLine="540"/>
        <w:jc w:val="both"/>
      </w:pPr>
      <w:r>
        <w:rPr>
          <w:sz w:val="20"/>
        </w:rPr>
        <w:t xml:space="preserve">17. Управление делами в течение двух рабочих дней со дня получения копии заключенного Договора направляет в Комитет по финансам Псковской области заявку на финансирование для предоставления субсидии.</w:t>
      </w:r>
    </w:p>
    <w:p>
      <w:pPr>
        <w:pStyle w:val="0"/>
        <w:spacing w:before="200" w:line-rule="auto"/>
        <w:ind w:firstLine="540"/>
        <w:jc w:val="both"/>
      </w:pPr>
      <w:r>
        <w:rPr>
          <w:sz w:val="20"/>
        </w:rPr>
        <w:t xml:space="preserve">18. Комитет по финансам Псковской области в течение трех рабочих дней со дня получения заявки на финансирование для предоставления субсидии рассматривает ее и направляет денежные средства для предоставления субсидии на лицевой счет Правительства Псковской области.</w:t>
      </w:r>
    </w:p>
    <w:p>
      <w:pPr>
        <w:pStyle w:val="0"/>
        <w:spacing w:before="200" w:line-rule="auto"/>
        <w:ind w:firstLine="540"/>
        <w:jc w:val="both"/>
      </w:pPr>
      <w:r>
        <w:rPr>
          <w:sz w:val="20"/>
        </w:rPr>
        <w:t xml:space="preserve">19. Управление делами в течение четырех рабочих дней со дня поступления денежных средств для предоставления субсидии на лицевой счет Правительства Псковской области перечисляет денежные средства на расчетный счет СО НКО.</w:t>
      </w:r>
    </w:p>
    <w:bookmarkStart w:id="132" w:name="P132"/>
    <w:bookmarkEnd w:id="132"/>
    <w:p>
      <w:pPr>
        <w:pStyle w:val="0"/>
        <w:spacing w:before="200" w:line-rule="auto"/>
        <w:ind w:firstLine="540"/>
        <w:jc w:val="both"/>
      </w:pPr>
      <w:r>
        <w:rPr>
          <w:sz w:val="20"/>
        </w:rPr>
        <w:t xml:space="preserve">20. Размер субсидии, предоставляемой СО НКО, определяется по следующей формуле:</w:t>
      </w:r>
    </w:p>
    <w:p>
      <w:pPr>
        <w:pStyle w:val="0"/>
        <w:jc w:val="both"/>
      </w:pPr>
      <w:r>
        <w:rPr>
          <w:sz w:val="20"/>
        </w:rPr>
      </w:r>
    </w:p>
    <w:p>
      <w:pPr>
        <w:pStyle w:val="0"/>
        <w:jc w:val="center"/>
      </w:pPr>
      <w:r>
        <w:rPr>
          <w:sz w:val="20"/>
        </w:rPr>
        <w:t xml:space="preserve">S = Р &lt;= F,</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 - размер субсидии, предоставляемой СО НКО (руб.);</w:t>
      </w:r>
    </w:p>
    <w:p>
      <w:pPr>
        <w:pStyle w:val="0"/>
        <w:spacing w:before="200" w:line-rule="auto"/>
        <w:ind w:firstLine="540"/>
        <w:jc w:val="both"/>
      </w:pPr>
      <w:r>
        <w:rPr>
          <w:sz w:val="20"/>
        </w:rPr>
        <w:t xml:space="preserve">Р - планируемые затраты СО НКО на организацию и (или) проведение социального мероприятия или затраты, понесенные СО НКО на организацию и (или) проведение социального мероприятия, указанные в представленной СО НКО заявке и подтверждающих ее документах, но не более максимального размера субсидии (F) (руб.);</w:t>
      </w:r>
    </w:p>
    <w:p>
      <w:pPr>
        <w:pStyle w:val="0"/>
        <w:spacing w:before="200" w:line-rule="auto"/>
        <w:ind w:firstLine="540"/>
        <w:jc w:val="both"/>
      </w:pPr>
      <w:r>
        <w:rPr>
          <w:sz w:val="20"/>
        </w:rPr>
        <w:t xml:space="preserve">F - максимальный размер субсидии, предоставляемой СО НКО, не превышающий 10% от размера лимитов бюджетных обязательств, утвержденных на соответствующий финансовый год и плановый период на предоставление субсидий и доведенных до Правительства Псковской области (руб.).</w:t>
      </w:r>
    </w:p>
    <w:p>
      <w:pPr>
        <w:pStyle w:val="0"/>
        <w:spacing w:before="200" w:line-rule="auto"/>
        <w:ind w:firstLine="540"/>
        <w:jc w:val="both"/>
      </w:pPr>
      <w:r>
        <w:rPr>
          <w:sz w:val="20"/>
        </w:rPr>
        <w:t xml:space="preserve">21. В случае предоставления субсидии на финансовое обеспечение затрат СО НКО на организацию и (или) проведение социального мероприятия, если по итогам организации и (или) проведения социального мероприятия сумма фактических расходов СО НКО на организацию и (или) проведение социального мероприятия меньше размера субсидии, установленного Управлением в соответствии с </w:t>
      </w:r>
      <w:hyperlink w:history="0" w:anchor="P132" w:tooltip="20. Размер субсидии, предоставляемой СО НКО, определяется по следующей формуле:">
        <w:r>
          <w:rPr>
            <w:sz w:val="20"/>
            <w:color w:val="0000ff"/>
          </w:rPr>
          <w:t xml:space="preserve">пунктом 20</w:t>
        </w:r>
      </w:hyperlink>
      <w:r>
        <w:rPr>
          <w:sz w:val="20"/>
        </w:rPr>
        <w:t xml:space="preserve"> настоящего Положения, размер субсидии уменьшается.</w:t>
      </w:r>
    </w:p>
    <w:p>
      <w:pPr>
        <w:pStyle w:val="0"/>
        <w:spacing w:before="200" w:line-rule="auto"/>
        <w:ind w:firstLine="540"/>
        <w:jc w:val="both"/>
      </w:pPr>
      <w:r>
        <w:rPr>
          <w:sz w:val="20"/>
        </w:rPr>
        <w:t xml:space="preserve">В этом случае в Договор вносятся соответствующие изменения, а остатки субсидии подлежат возврату в областной бюджет в соответствии с </w:t>
      </w:r>
      <w:hyperlink w:history="0" w:anchor="P160" w:tooltip="29. В случае нарушения СО НКО условий, установленных при предоставлении субсидии, выявленного в том числе по фактам проверок, проведенных Правительством Псковской области или органом государственного финансового контроля, а также в случае недостижения значения результата предоставления субсидии, указанного в пункте 22 настоящего Положения и Договоре:">
        <w:r>
          <w:rPr>
            <w:sz w:val="20"/>
            <w:color w:val="0000ff"/>
          </w:rPr>
          <w:t xml:space="preserve">пунктами 29</w:t>
        </w:r>
      </w:hyperlink>
      <w:r>
        <w:rPr>
          <w:sz w:val="20"/>
        </w:rPr>
        <w:t xml:space="preserve">, </w:t>
      </w:r>
      <w:hyperlink w:history="0" w:anchor="P163" w:tooltip="30. Не использованные СО НКО по состоянию на 01 января текущего финансового года остатки субсидии подлежат возврату в областной бюджет в течение первых пятнадцати рабочих дней текущего финансового года.">
        <w:r>
          <w:rPr>
            <w:sz w:val="20"/>
            <w:color w:val="0000ff"/>
          </w:rPr>
          <w:t xml:space="preserve">30</w:t>
        </w:r>
      </w:hyperlink>
      <w:r>
        <w:rPr>
          <w:sz w:val="20"/>
        </w:rPr>
        <w:t xml:space="preserve"> настоящего Положения.</w:t>
      </w:r>
    </w:p>
    <w:p>
      <w:pPr>
        <w:pStyle w:val="0"/>
        <w:spacing w:before="200" w:line-rule="auto"/>
        <w:ind w:firstLine="540"/>
        <w:jc w:val="both"/>
      </w:pPr>
      <w:r>
        <w:rPr>
          <w:sz w:val="20"/>
        </w:rPr>
        <w:t xml:space="preserve">В случае предоставления субсидии на финансовое обеспечение затрат СО НКО на организацию и (или) проведение социального мероприятия, если по итогам организации и (или) проведения социального мероприятия сумма фактических расходов СО НКО на организацию и (или) проведение социального мероприятия превышает размер субсидии, установленный Управлением в соответствии с </w:t>
      </w:r>
      <w:hyperlink w:history="0" w:anchor="P132" w:tooltip="20. Размер субсидии, предоставляемой СО НКО, определяется по следующей формуле:">
        <w:r>
          <w:rPr>
            <w:sz w:val="20"/>
            <w:color w:val="0000ff"/>
          </w:rPr>
          <w:t xml:space="preserve">пунктом 20</w:t>
        </w:r>
      </w:hyperlink>
      <w:r>
        <w:rPr>
          <w:sz w:val="20"/>
        </w:rPr>
        <w:t xml:space="preserve"> настоящего Положения, размер субсидии не увеличивается.</w:t>
      </w:r>
    </w:p>
    <w:bookmarkStart w:id="143" w:name="P143"/>
    <w:bookmarkEnd w:id="143"/>
    <w:p>
      <w:pPr>
        <w:pStyle w:val="0"/>
        <w:spacing w:before="200" w:line-rule="auto"/>
        <w:ind w:firstLine="540"/>
        <w:jc w:val="both"/>
      </w:pPr>
      <w:r>
        <w:rPr>
          <w:sz w:val="20"/>
        </w:rPr>
        <w:t xml:space="preserve">22. Планируемым (достигнутым) результатом предоставления субсидии является количество социальных мероприятий, организованных и (или) проведенных в году предоставления субсидии.</w:t>
      </w:r>
    </w:p>
    <w:p>
      <w:pPr>
        <w:pStyle w:val="0"/>
        <w:spacing w:before="200" w:line-rule="auto"/>
        <w:ind w:firstLine="540"/>
        <w:jc w:val="both"/>
      </w:pPr>
      <w:r>
        <w:rPr>
          <w:sz w:val="20"/>
        </w:rPr>
        <w:t xml:space="preserve">23. Характеристикой (показателем, необходимым для достижения результата предоставления субсидии) является количество благополучателей СО НКО, принявших участие в социальном мероприятии, на организацию и (или) проведение которого предоставляется субсидия.</w:t>
      </w:r>
    </w:p>
    <w:p>
      <w:pPr>
        <w:pStyle w:val="0"/>
        <w:jc w:val="both"/>
      </w:pPr>
      <w:r>
        <w:rPr>
          <w:sz w:val="20"/>
        </w:rPr>
      </w:r>
    </w:p>
    <w:p>
      <w:pPr>
        <w:pStyle w:val="2"/>
        <w:outlineLvl w:val="1"/>
        <w:jc w:val="center"/>
      </w:pPr>
      <w:r>
        <w:rPr>
          <w:sz w:val="20"/>
        </w:rPr>
        <w:t xml:space="preserve">III. ТРЕБОВАНИЯ К ОТЧЕТНОСТИ</w:t>
      </w:r>
    </w:p>
    <w:p>
      <w:pPr>
        <w:pStyle w:val="0"/>
        <w:jc w:val="both"/>
      </w:pPr>
      <w:r>
        <w:rPr>
          <w:sz w:val="20"/>
        </w:rPr>
      </w:r>
    </w:p>
    <w:p>
      <w:pPr>
        <w:pStyle w:val="0"/>
        <w:ind w:firstLine="540"/>
        <w:jc w:val="both"/>
      </w:pPr>
      <w:r>
        <w:rPr>
          <w:sz w:val="20"/>
        </w:rPr>
        <w:t xml:space="preserve">24. СО НКО представляют в Управление:</w:t>
      </w:r>
    </w:p>
    <w:p>
      <w:pPr>
        <w:pStyle w:val="0"/>
        <w:spacing w:before="200" w:line-rule="auto"/>
        <w:ind w:firstLine="540"/>
        <w:jc w:val="both"/>
      </w:pPr>
      <w:r>
        <w:rPr>
          <w:sz w:val="20"/>
        </w:rPr>
        <w:t xml:space="preserve">1) отчет о достижении значений результата предоставления субсидии и характеристики по форме, установленной Договором, - не позднее 20 декабря года предоставления субсидии;</w:t>
      </w:r>
    </w:p>
    <w:p>
      <w:pPr>
        <w:pStyle w:val="0"/>
        <w:spacing w:before="200" w:line-rule="auto"/>
        <w:ind w:firstLine="540"/>
        <w:jc w:val="both"/>
      </w:pPr>
      <w:r>
        <w:rPr>
          <w:sz w:val="20"/>
        </w:rPr>
        <w:t xml:space="preserve">2) отчет об осуществлении расходов, источником финансового обеспечения которых является субсидия, по форме, установленной Договором, с приложением копий договоров (соглашений), заключенных в целях исполнения обязательств по Договору, актов, счетов, иных документов, подтверждающих оплату по договорам (соглашениям), заключенным в целях исполнения обязательств по Договору, прошитых, заверенных подписью руководителя СО НКО (в случае если субсидия предоставляется на финансовое обеспечение затрат СО НКО) - не позднее 20 числа месяца, следующего за отчетным кварталом.</w:t>
      </w:r>
    </w:p>
    <w:p>
      <w:pPr>
        <w:pStyle w:val="0"/>
        <w:spacing w:before="200" w:line-rule="auto"/>
        <w:ind w:firstLine="540"/>
        <w:jc w:val="both"/>
      </w:pPr>
      <w:r>
        <w:rPr>
          <w:sz w:val="20"/>
        </w:rPr>
        <w:t xml:space="preserve">25. Правительство Псковской области вправе установить в Договоре сроки и формы предоставления СО НКО дополнительной отчетности.</w:t>
      </w:r>
    </w:p>
    <w:p>
      <w:pPr>
        <w:pStyle w:val="0"/>
        <w:jc w:val="both"/>
      </w:pPr>
      <w:r>
        <w:rPr>
          <w:sz w:val="20"/>
        </w:rPr>
      </w:r>
    </w:p>
    <w:p>
      <w:pPr>
        <w:pStyle w:val="2"/>
        <w:outlineLvl w:val="1"/>
        <w:jc w:val="center"/>
      </w:pPr>
      <w:r>
        <w:rPr>
          <w:sz w:val="20"/>
        </w:rPr>
        <w:t xml:space="preserve">IV. ТРЕБОВАНИЯ ОБ ОСУЩЕСТВЛЕНИИ КОНТРОЛЯ (МОНИТОРИНГА)</w:t>
      </w:r>
    </w:p>
    <w:p>
      <w:pPr>
        <w:pStyle w:val="2"/>
        <w:jc w:val="center"/>
      </w:pPr>
      <w:r>
        <w:rPr>
          <w:sz w:val="20"/>
        </w:rPr>
        <w:t xml:space="preserve">ЗА СОБЛЮДЕНИЕМ УСЛОВИЙ И ПОРЯДКА ПРЕДОСТАВЛЕНИЯ СУБСИДИЙ</w:t>
      </w:r>
    </w:p>
    <w:p>
      <w:pPr>
        <w:pStyle w:val="2"/>
        <w:jc w:val="center"/>
      </w:pPr>
      <w:r>
        <w:rPr>
          <w:sz w:val="20"/>
        </w:rPr>
        <w:t xml:space="preserve">И ОТВЕТСТВЕННОСТИ ЗА ИХ НАРУШЕНИЕ</w:t>
      </w:r>
    </w:p>
    <w:p>
      <w:pPr>
        <w:pStyle w:val="0"/>
        <w:jc w:val="both"/>
      </w:pPr>
      <w:r>
        <w:rPr>
          <w:sz w:val="20"/>
        </w:rPr>
      </w:r>
    </w:p>
    <w:p>
      <w:pPr>
        <w:pStyle w:val="0"/>
        <w:ind w:firstLine="540"/>
        <w:jc w:val="both"/>
      </w:pPr>
      <w:r>
        <w:rPr>
          <w:sz w:val="20"/>
        </w:rPr>
        <w:t xml:space="preserve">26. Правительство Псковской области в лице Управления и Управления делами осуществляет проверку соблюдения СО НКО условий и порядка предоставления субсидии, в том числе в части достижения результата предоставления субсидии, а органы государственного финансового контроля осуществляют проверку в соответствии со </w:t>
      </w:r>
      <w:hyperlink w:history="0" r:id="rId24"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и </w:t>
      </w:r>
      <w:hyperlink w:history="0" r:id="rId25"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27. Правительство Псковской области в лице Управления и Управления делами проводит мониторинг достижения результата предоставления субсидии исходя из достижения значения результата предоставления субсидии, определенного Договором, и событий, отражающих факт завершения соответствующего мероприятия по получению результата (контрольная точка), в порядке и по формам, которые установлены </w:t>
      </w:r>
      <w:hyperlink w:history="0" r:id="rId26" w:tooltip="Приказ Минфина России от 29.09.2021 N 138н &quot;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quot; (Зарегистрировано в Минюсте России 12.11.2021 N 65786) {КонсультантПлюс}">
        <w:r>
          <w:rPr>
            <w:sz w:val="20"/>
            <w:color w:val="0000ff"/>
          </w:rPr>
          <w:t xml:space="preserve">приказом</w:t>
        </w:r>
      </w:hyperlink>
      <w:r>
        <w:rPr>
          <w:sz w:val="20"/>
        </w:rPr>
        <w:t xml:space="preserve"> Министерства финансов Российской Федерации от 29 сентября 2021 г. N 138н "Об утверждении Порядка проведения мониторинга достижения результатов предоставления субсидии, в том числе грантов в форме субсидии, юридическим лицам, индивидуальным предпринимателям, физическим лицам - производителям товаров, работ, услуг".</w:t>
      </w:r>
    </w:p>
    <w:p>
      <w:pPr>
        <w:pStyle w:val="0"/>
        <w:spacing w:before="200" w:line-rule="auto"/>
        <w:ind w:firstLine="540"/>
        <w:jc w:val="both"/>
      </w:pPr>
      <w:r>
        <w:rPr>
          <w:sz w:val="20"/>
        </w:rPr>
        <w:t xml:space="preserve">28. СО НКО несут ответственность в соответствии с законодательством Российской Федерации за достоверность представляемой информации и соблюдение условий, предусмотренных настоящим Положением и Договором.</w:t>
      </w:r>
    </w:p>
    <w:bookmarkStart w:id="160" w:name="P160"/>
    <w:bookmarkEnd w:id="160"/>
    <w:p>
      <w:pPr>
        <w:pStyle w:val="0"/>
        <w:spacing w:before="200" w:line-rule="auto"/>
        <w:ind w:firstLine="540"/>
        <w:jc w:val="both"/>
      </w:pPr>
      <w:r>
        <w:rPr>
          <w:sz w:val="20"/>
        </w:rPr>
        <w:t xml:space="preserve">29. В случае нарушения СО НКО условий, установленных при предоставлении субсидии, выявленного в том числе по фактам проверок, проведенных Правительством Псковской области или органом государственного финансового контроля, а также в случае недостижения значения результата предоставления субсидии, указанного в </w:t>
      </w:r>
      <w:hyperlink w:history="0" w:anchor="P143" w:tooltip="22. Планируемым (достигнутым) результатом предоставления субсидии является количество социальных мероприятий, организованных и (или) проведенных в году предоставления субсидии.">
        <w:r>
          <w:rPr>
            <w:sz w:val="20"/>
            <w:color w:val="0000ff"/>
          </w:rPr>
          <w:t xml:space="preserve">пункте 22</w:t>
        </w:r>
      </w:hyperlink>
      <w:r>
        <w:rPr>
          <w:sz w:val="20"/>
        </w:rPr>
        <w:t xml:space="preserve"> настоящего Положения и Договоре:</w:t>
      </w:r>
    </w:p>
    <w:p>
      <w:pPr>
        <w:pStyle w:val="0"/>
        <w:spacing w:before="200" w:line-rule="auto"/>
        <w:ind w:firstLine="540"/>
        <w:jc w:val="both"/>
      </w:pPr>
      <w:r>
        <w:rPr>
          <w:sz w:val="20"/>
        </w:rPr>
        <w:t xml:space="preserve">1) субсидия возвращается в областной бюджет СО НКО в течение десяти рабочих дней со дня получения уведомления о выявлении нарушения;</w:t>
      </w:r>
    </w:p>
    <w:p>
      <w:pPr>
        <w:pStyle w:val="0"/>
        <w:spacing w:before="200" w:line-rule="auto"/>
        <w:ind w:firstLine="540"/>
        <w:jc w:val="both"/>
      </w:pPr>
      <w:r>
        <w:rPr>
          <w:sz w:val="20"/>
        </w:rPr>
        <w:t xml:space="preserve">2) средства, полученные на основании договоров, заключенных с СО НКО, возвращаются лицами, являющимися поставщиками (подрядчиками, исполнителями) по указанным договорам, в областной бюджет в течение десяти рабочих дней со дня получения уведомления о выявлении нарушения.</w:t>
      </w:r>
    </w:p>
    <w:bookmarkStart w:id="163" w:name="P163"/>
    <w:bookmarkEnd w:id="163"/>
    <w:p>
      <w:pPr>
        <w:pStyle w:val="0"/>
        <w:spacing w:before="200" w:line-rule="auto"/>
        <w:ind w:firstLine="540"/>
        <w:jc w:val="both"/>
      </w:pPr>
      <w:r>
        <w:rPr>
          <w:sz w:val="20"/>
        </w:rPr>
        <w:t xml:space="preserve">30. Не использованные СО НКО по состоянию на 01 января текущего финансового года остатки субсидии подлежат возврату в областной бюджет в течение первых пятнадцати рабочих дней текущего финансового года.</w:t>
      </w:r>
    </w:p>
    <w:p>
      <w:pPr>
        <w:pStyle w:val="0"/>
        <w:spacing w:before="200" w:line-rule="auto"/>
        <w:ind w:firstLine="540"/>
        <w:jc w:val="both"/>
      </w:pPr>
      <w:r>
        <w:rPr>
          <w:sz w:val="20"/>
        </w:rPr>
        <w:t xml:space="preserve">31. В случае если в установленные </w:t>
      </w:r>
      <w:hyperlink w:history="0" w:anchor="P160" w:tooltip="29. В случае нарушения СО НКО условий, установленных при предоставлении субсидии, выявленного в том числе по фактам проверок, проведенных Правительством Псковской области или органом государственного финансового контроля, а также в случае недостижения значения результата предоставления субсидии, указанного в пункте 22 настоящего Положения и Договоре:">
        <w:r>
          <w:rPr>
            <w:sz w:val="20"/>
            <w:color w:val="0000ff"/>
          </w:rPr>
          <w:t xml:space="preserve">пунктами 29</w:t>
        </w:r>
      </w:hyperlink>
      <w:r>
        <w:rPr>
          <w:sz w:val="20"/>
        </w:rPr>
        <w:t xml:space="preserve">, </w:t>
      </w:r>
      <w:hyperlink w:history="0" w:anchor="P163" w:tooltip="30. Не использованные СО НКО по состоянию на 01 января текущего финансового года остатки субсидии подлежат возврату в областной бюджет в течение первых пятнадцати рабочих дней текущего финансового года.">
        <w:r>
          <w:rPr>
            <w:sz w:val="20"/>
            <w:color w:val="0000ff"/>
          </w:rPr>
          <w:t xml:space="preserve">30</w:t>
        </w:r>
      </w:hyperlink>
      <w:r>
        <w:rPr>
          <w:sz w:val="20"/>
        </w:rPr>
        <w:t xml:space="preserve"> настоящего Положения сроки СО НКО и (или) лицо, являющееся поставщиком (подрядчиком, исполнителем) по договорам, заключенным с СО НКО, не осуществили возврат субсидии, остатков субсидии и (или) средств, полученных на основании указанных договоров, или отказались от их возврата, Правительство Псковской области или орган государственного финансового контроля, выявивший нарушения, принимает меры по возврату субсидии, средств, полученных на основании договоров, заключенных с СО НКО, остатков субсидии в судебном порядке в соответствии с законодательством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Положению</w:t>
      </w:r>
    </w:p>
    <w:p>
      <w:pPr>
        <w:pStyle w:val="0"/>
        <w:jc w:val="right"/>
      </w:pPr>
      <w:r>
        <w:rPr>
          <w:sz w:val="20"/>
        </w:rPr>
        <w:t xml:space="preserve">о порядке предоставления из областного бюджета</w:t>
      </w:r>
    </w:p>
    <w:p>
      <w:pPr>
        <w:pStyle w:val="0"/>
        <w:jc w:val="right"/>
      </w:pPr>
      <w:r>
        <w:rPr>
          <w:sz w:val="20"/>
        </w:rPr>
        <w:t xml:space="preserve">субсидий на поддержку социально значимой</w:t>
      </w:r>
    </w:p>
    <w:p>
      <w:pPr>
        <w:pStyle w:val="0"/>
        <w:jc w:val="right"/>
      </w:pPr>
      <w:r>
        <w:rPr>
          <w:sz w:val="20"/>
        </w:rPr>
        <w:t xml:space="preserve">деятельности социально ориентированных</w:t>
      </w:r>
    </w:p>
    <w:p>
      <w:pPr>
        <w:pStyle w:val="0"/>
        <w:jc w:val="right"/>
      </w:pPr>
      <w:r>
        <w:rPr>
          <w:sz w:val="20"/>
        </w:rPr>
        <w:t xml:space="preserve">некоммерческих организаций</w:t>
      </w:r>
    </w:p>
    <w:p>
      <w:pPr>
        <w:pStyle w:val="0"/>
        <w:jc w:val="both"/>
      </w:pPr>
      <w:r>
        <w:rPr>
          <w:sz w:val="20"/>
        </w:rPr>
      </w:r>
    </w:p>
    <w:p>
      <w:pPr>
        <w:pStyle w:val="0"/>
        <w:jc w:val="right"/>
      </w:pPr>
      <w:r>
        <w:rPr>
          <w:sz w:val="20"/>
        </w:rPr>
        <w:t xml:space="preserve">Форма</w:t>
      </w:r>
    </w:p>
    <w:p>
      <w:pPr>
        <w:pStyle w:val="0"/>
        <w:jc w:val="both"/>
      </w:pPr>
      <w:r>
        <w:rPr>
          <w:sz w:val="20"/>
        </w:rPr>
      </w:r>
    </w:p>
    <w:bookmarkStart w:id="179" w:name="P179"/>
    <w:bookmarkEnd w:id="179"/>
    <w:p>
      <w:pPr>
        <w:pStyle w:val="0"/>
        <w:jc w:val="center"/>
      </w:pPr>
      <w:r>
        <w:rPr>
          <w:sz w:val="20"/>
          <w:b w:val="on"/>
        </w:rPr>
        <w:t xml:space="preserve">ЗАЯВКА</w:t>
      </w:r>
    </w:p>
    <w:p>
      <w:pPr>
        <w:pStyle w:val="0"/>
        <w:jc w:val="center"/>
      </w:pPr>
      <w:r>
        <w:rPr>
          <w:sz w:val="20"/>
          <w:b w:val="on"/>
        </w:rPr>
        <w:t xml:space="preserve">на предоставление субсидии из областного бюджета на</w:t>
      </w:r>
    </w:p>
    <w:p>
      <w:pPr>
        <w:pStyle w:val="0"/>
        <w:jc w:val="center"/>
      </w:pPr>
      <w:r>
        <w:rPr>
          <w:sz w:val="20"/>
          <w:b w:val="on"/>
        </w:rPr>
        <w:t xml:space="preserve">поддержку социально значимой деятельности социально</w:t>
      </w:r>
    </w:p>
    <w:p>
      <w:pPr>
        <w:pStyle w:val="0"/>
        <w:jc w:val="center"/>
      </w:pPr>
      <w:r>
        <w:rPr>
          <w:sz w:val="20"/>
          <w:b w:val="on"/>
        </w:rPr>
        <w:t xml:space="preserve">ориентированной некоммерческой организации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43"/>
        <w:gridCol w:w="2835"/>
        <w:gridCol w:w="3742"/>
      </w:tblGrid>
      <w:tr>
        <w:tc>
          <w:tcPr>
            <w:gridSpan w:val="2"/>
            <w:tcW w:w="5278" w:type="dxa"/>
          </w:tcPr>
          <w:p>
            <w:pPr>
              <w:pStyle w:val="0"/>
            </w:pPr>
            <w:r>
              <w:rPr>
                <w:sz w:val="20"/>
              </w:rPr>
              <w:t xml:space="preserve">Полное наименование организации</w:t>
            </w:r>
          </w:p>
        </w:tc>
        <w:tc>
          <w:tcPr>
            <w:tcW w:w="3742" w:type="dxa"/>
          </w:tcPr>
          <w:p>
            <w:pPr>
              <w:pStyle w:val="0"/>
            </w:pPr>
            <w:r>
              <w:rPr>
                <w:sz w:val="20"/>
              </w:rPr>
            </w:r>
          </w:p>
        </w:tc>
      </w:tr>
      <w:tr>
        <w:tc>
          <w:tcPr>
            <w:gridSpan w:val="2"/>
            <w:tcW w:w="5278" w:type="dxa"/>
          </w:tcPr>
          <w:p>
            <w:pPr>
              <w:pStyle w:val="0"/>
            </w:pPr>
            <w:r>
              <w:rPr>
                <w:sz w:val="20"/>
              </w:rPr>
              <w:t xml:space="preserve">Сокращенное наименование организации</w:t>
            </w:r>
          </w:p>
        </w:tc>
        <w:tc>
          <w:tcPr>
            <w:tcW w:w="3742" w:type="dxa"/>
          </w:tcPr>
          <w:p>
            <w:pPr>
              <w:pStyle w:val="0"/>
            </w:pPr>
            <w:r>
              <w:rPr>
                <w:sz w:val="20"/>
              </w:rPr>
            </w:r>
          </w:p>
        </w:tc>
      </w:tr>
      <w:tr>
        <w:tc>
          <w:tcPr>
            <w:gridSpan w:val="2"/>
            <w:tcW w:w="5278" w:type="dxa"/>
          </w:tcPr>
          <w:p>
            <w:pPr>
              <w:pStyle w:val="0"/>
            </w:pPr>
            <w:r>
              <w:rPr>
                <w:sz w:val="20"/>
              </w:rPr>
              <w:t xml:space="preserve">Юридический адрес организации</w:t>
            </w:r>
          </w:p>
        </w:tc>
        <w:tc>
          <w:tcPr>
            <w:tcW w:w="3742" w:type="dxa"/>
          </w:tcPr>
          <w:p>
            <w:pPr>
              <w:pStyle w:val="0"/>
            </w:pPr>
            <w:r>
              <w:rPr>
                <w:sz w:val="20"/>
              </w:rPr>
            </w:r>
          </w:p>
        </w:tc>
      </w:tr>
      <w:tr>
        <w:tc>
          <w:tcPr>
            <w:gridSpan w:val="2"/>
            <w:tcW w:w="5278" w:type="dxa"/>
          </w:tcPr>
          <w:p>
            <w:pPr>
              <w:pStyle w:val="0"/>
            </w:pPr>
            <w:r>
              <w:rPr>
                <w:sz w:val="20"/>
              </w:rPr>
              <w:t xml:space="preserve">Фактический адрес организации</w:t>
            </w:r>
          </w:p>
        </w:tc>
        <w:tc>
          <w:tcPr>
            <w:tcW w:w="3742" w:type="dxa"/>
          </w:tcPr>
          <w:p>
            <w:pPr>
              <w:pStyle w:val="0"/>
            </w:pPr>
            <w:r>
              <w:rPr>
                <w:sz w:val="20"/>
              </w:rPr>
            </w:r>
          </w:p>
        </w:tc>
      </w:tr>
      <w:tr>
        <w:tc>
          <w:tcPr>
            <w:gridSpan w:val="2"/>
            <w:tcW w:w="5278" w:type="dxa"/>
          </w:tcPr>
          <w:p>
            <w:pPr>
              <w:pStyle w:val="0"/>
            </w:pPr>
            <w:r>
              <w:rPr>
                <w:sz w:val="20"/>
              </w:rPr>
              <w:t xml:space="preserve">Телефон</w:t>
            </w:r>
          </w:p>
        </w:tc>
        <w:tc>
          <w:tcPr>
            <w:tcW w:w="3742" w:type="dxa"/>
          </w:tcPr>
          <w:p>
            <w:pPr>
              <w:pStyle w:val="0"/>
            </w:pPr>
            <w:r>
              <w:rPr>
                <w:sz w:val="20"/>
              </w:rPr>
            </w:r>
          </w:p>
        </w:tc>
      </w:tr>
      <w:tr>
        <w:tc>
          <w:tcPr>
            <w:gridSpan w:val="2"/>
            <w:tcW w:w="5278" w:type="dxa"/>
          </w:tcPr>
          <w:p>
            <w:pPr>
              <w:pStyle w:val="0"/>
            </w:pPr>
            <w:r>
              <w:rPr>
                <w:sz w:val="20"/>
              </w:rPr>
              <w:t xml:space="preserve">Факс</w:t>
            </w:r>
          </w:p>
        </w:tc>
        <w:tc>
          <w:tcPr>
            <w:tcW w:w="3742" w:type="dxa"/>
          </w:tcPr>
          <w:p>
            <w:pPr>
              <w:pStyle w:val="0"/>
            </w:pPr>
            <w:r>
              <w:rPr>
                <w:sz w:val="20"/>
              </w:rPr>
            </w:r>
          </w:p>
        </w:tc>
      </w:tr>
      <w:tr>
        <w:tc>
          <w:tcPr>
            <w:gridSpan w:val="2"/>
            <w:tcW w:w="5278" w:type="dxa"/>
          </w:tcPr>
          <w:p>
            <w:pPr>
              <w:pStyle w:val="0"/>
            </w:pPr>
            <w:r>
              <w:rPr>
                <w:sz w:val="20"/>
              </w:rPr>
              <w:t xml:space="preserve">Электронная почта</w:t>
            </w:r>
          </w:p>
        </w:tc>
        <w:tc>
          <w:tcPr>
            <w:tcW w:w="3742" w:type="dxa"/>
          </w:tcPr>
          <w:p>
            <w:pPr>
              <w:pStyle w:val="0"/>
            </w:pPr>
            <w:r>
              <w:rPr>
                <w:sz w:val="20"/>
              </w:rPr>
            </w:r>
          </w:p>
        </w:tc>
      </w:tr>
      <w:tr>
        <w:tc>
          <w:tcPr>
            <w:tcW w:w="2443" w:type="dxa"/>
            <w:vMerge w:val="restart"/>
          </w:tcPr>
          <w:p>
            <w:pPr>
              <w:pStyle w:val="0"/>
            </w:pPr>
            <w:r>
              <w:rPr>
                <w:sz w:val="20"/>
              </w:rPr>
              <w:t xml:space="preserve">Руководитель организации</w:t>
            </w:r>
          </w:p>
        </w:tc>
        <w:tc>
          <w:tcPr>
            <w:tcW w:w="2835" w:type="dxa"/>
          </w:tcPr>
          <w:p>
            <w:pPr>
              <w:pStyle w:val="0"/>
            </w:pPr>
            <w:r>
              <w:rPr>
                <w:sz w:val="20"/>
              </w:rPr>
              <w:t xml:space="preserve">Ф.И.О.</w:t>
            </w:r>
          </w:p>
        </w:tc>
        <w:tc>
          <w:tcPr>
            <w:tcW w:w="3742" w:type="dxa"/>
          </w:tcPr>
          <w:p>
            <w:pPr>
              <w:pStyle w:val="0"/>
            </w:pPr>
            <w:r>
              <w:rPr>
                <w:sz w:val="20"/>
              </w:rPr>
            </w:r>
          </w:p>
        </w:tc>
      </w:tr>
      <w:tr>
        <w:tc>
          <w:tcPr>
            <w:vMerge w:val="continue"/>
          </w:tcPr>
          <w:p/>
        </w:tc>
        <w:tc>
          <w:tcPr>
            <w:tcW w:w="2835" w:type="dxa"/>
          </w:tcPr>
          <w:p>
            <w:pPr>
              <w:pStyle w:val="0"/>
            </w:pPr>
            <w:r>
              <w:rPr>
                <w:sz w:val="20"/>
              </w:rPr>
              <w:t xml:space="preserve">Должность</w:t>
            </w:r>
          </w:p>
        </w:tc>
        <w:tc>
          <w:tcPr>
            <w:tcW w:w="3742" w:type="dxa"/>
          </w:tcPr>
          <w:p>
            <w:pPr>
              <w:pStyle w:val="0"/>
            </w:pPr>
            <w:r>
              <w:rPr>
                <w:sz w:val="20"/>
              </w:rPr>
            </w:r>
          </w:p>
        </w:tc>
      </w:tr>
      <w:tr>
        <w:tc>
          <w:tcPr>
            <w:gridSpan w:val="3"/>
            <w:tcW w:w="9020" w:type="dxa"/>
          </w:tcPr>
          <w:p>
            <w:pPr>
              <w:pStyle w:val="0"/>
            </w:pPr>
            <w:r>
              <w:rPr>
                <w:sz w:val="20"/>
              </w:rPr>
              <w:t xml:space="preserve">Телефон (служебный и (или) мобильный) ___________________</w:t>
            </w:r>
          </w:p>
          <w:p>
            <w:pPr>
              <w:pStyle w:val="0"/>
            </w:pPr>
            <w:r>
              <w:rPr>
                <w:sz w:val="20"/>
              </w:rPr>
              <w:t xml:space="preserve">Факс: ______________________</w:t>
            </w:r>
          </w:p>
          <w:p>
            <w:pPr>
              <w:pStyle w:val="0"/>
            </w:pPr>
            <w:r>
              <w:rPr>
                <w:sz w:val="20"/>
              </w:rPr>
              <w:t xml:space="preserve">Электронная почта: ___________________________</w:t>
            </w:r>
          </w:p>
        </w:tc>
      </w:tr>
      <w:tr>
        <w:tc>
          <w:tcPr>
            <w:gridSpan w:val="2"/>
            <w:tcW w:w="5278" w:type="dxa"/>
          </w:tcPr>
          <w:p>
            <w:pPr>
              <w:pStyle w:val="0"/>
            </w:pPr>
            <w:r>
              <w:rPr>
                <w:sz w:val="20"/>
              </w:rPr>
              <w:t xml:space="preserve">Расчетный счет:</w:t>
            </w:r>
          </w:p>
        </w:tc>
        <w:tc>
          <w:tcPr>
            <w:tcW w:w="3742" w:type="dxa"/>
          </w:tcPr>
          <w:p>
            <w:pPr>
              <w:pStyle w:val="0"/>
            </w:pPr>
            <w:r>
              <w:rPr>
                <w:sz w:val="20"/>
              </w:rPr>
              <w:t xml:space="preserve">Кор. счет:</w:t>
            </w:r>
          </w:p>
        </w:tc>
      </w:tr>
      <w:tr>
        <w:tc>
          <w:tcPr>
            <w:gridSpan w:val="2"/>
            <w:tcW w:w="5278" w:type="dxa"/>
          </w:tcPr>
          <w:p>
            <w:pPr>
              <w:pStyle w:val="0"/>
            </w:pPr>
            <w:r>
              <w:rPr>
                <w:sz w:val="20"/>
              </w:rPr>
              <w:t xml:space="preserve">Наименование банка:</w:t>
            </w:r>
          </w:p>
        </w:tc>
        <w:tc>
          <w:tcPr>
            <w:tcW w:w="3742" w:type="dxa"/>
          </w:tcPr>
          <w:p>
            <w:pPr>
              <w:pStyle w:val="0"/>
            </w:pPr>
            <w:r>
              <w:rPr>
                <w:sz w:val="20"/>
              </w:rPr>
              <w:t xml:space="preserve">ИНН:</w:t>
            </w:r>
          </w:p>
        </w:tc>
      </w:tr>
      <w:tr>
        <w:tc>
          <w:tcPr>
            <w:gridSpan w:val="2"/>
            <w:tcW w:w="5278" w:type="dxa"/>
          </w:tcPr>
          <w:p>
            <w:pPr>
              <w:pStyle w:val="0"/>
            </w:pPr>
            <w:r>
              <w:rPr>
                <w:sz w:val="20"/>
              </w:rPr>
              <w:t xml:space="preserve">КПП:</w:t>
            </w:r>
          </w:p>
        </w:tc>
        <w:tc>
          <w:tcPr>
            <w:tcW w:w="3742" w:type="dxa"/>
          </w:tcPr>
          <w:p>
            <w:pPr>
              <w:pStyle w:val="0"/>
            </w:pPr>
            <w:r>
              <w:rPr>
                <w:sz w:val="20"/>
              </w:rPr>
              <w:t xml:space="preserve">БИК:</w:t>
            </w:r>
          </w:p>
        </w:tc>
      </w:tr>
      <w:tr>
        <w:tc>
          <w:tcPr>
            <w:gridSpan w:val="2"/>
            <w:tcW w:w="5278" w:type="dxa"/>
          </w:tcPr>
          <w:p>
            <w:pPr>
              <w:pStyle w:val="0"/>
            </w:pPr>
            <w:r>
              <w:rPr>
                <w:sz w:val="20"/>
              </w:rPr>
              <w:t xml:space="preserve">Перечень прилагаемых к заявке документов</w:t>
            </w:r>
          </w:p>
        </w:tc>
        <w:tc>
          <w:tcPr>
            <w:tcW w:w="3742" w:type="dxa"/>
          </w:tcPr>
          <w:p>
            <w:pPr>
              <w:pStyle w:val="0"/>
            </w:pPr>
            <w:r>
              <w:rPr>
                <w:sz w:val="20"/>
              </w:rPr>
            </w:r>
          </w:p>
        </w:tc>
      </w:tr>
      <w:tr>
        <w:tc>
          <w:tcPr>
            <w:gridSpan w:val="2"/>
            <w:tcW w:w="5278" w:type="dxa"/>
          </w:tcPr>
          <w:p>
            <w:pPr>
              <w:pStyle w:val="0"/>
            </w:pPr>
            <w:r>
              <w:rPr>
                <w:sz w:val="20"/>
              </w:rPr>
              <w:t xml:space="preserve">Цели и задачи социального мероприятия</w:t>
            </w:r>
          </w:p>
        </w:tc>
        <w:tc>
          <w:tcPr>
            <w:tcW w:w="3742" w:type="dxa"/>
          </w:tcPr>
          <w:p>
            <w:pPr>
              <w:pStyle w:val="0"/>
            </w:pPr>
            <w:r>
              <w:rPr>
                <w:sz w:val="20"/>
              </w:rPr>
            </w:r>
          </w:p>
        </w:tc>
      </w:tr>
      <w:tr>
        <w:tc>
          <w:tcPr>
            <w:gridSpan w:val="2"/>
            <w:tcW w:w="5278" w:type="dxa"/>
          </w:tcPr>
          <w:p>
            <w:pPr>
              <w:pStyle w:val="0"/>
            </w:pPr>
            <w:r>
              <w:rPr>
                <w:sz w:val="20"/>
              </w:rPr>
              <w:t xml:space="preserve">Краткое описание содержания социального мероприятия</w:t>
            </w:r>
          </w:p>
        </w:tc>
        <w:tc>
          <w:tcPr>
            <w:tcW w:w="3742" w:type="dxa"/>
          </w:tcPr>
          <w:p>
            <w:pPr>
              <w:pStyle w:val="0"/>
            </w:pPr>
            <w:r>
              <w:rPr>
                <w:sz w:val="20"/>
              </w:rPr>
            </w:r>
          </w:p>
        </w:tc>
      </w:tr>
      <w:tr>
        <w:tc>
          <w:tcPr>
            <w:gridSpan w:val="2"/>
            <w:tcW w:w="5278" w:type="dxa"/>
          </w:tcPr>
          <w:p>
            <w:pPr>
              <w:pStyle w:val="0"/>
            </w:pPr>
            <w:r>
              <w:rPr>
                <w:sz w:val="20"/>
              </w:rPr>
              <w:t xml:space="preserve">Дата организации и (или) проведения социального мероприятия</w:t>
            </w:r>
          </w:p>
        </w:tc>
        <w:tc>
          <w:tcPr>
            <w:tcW w:w="3742" w:type="dxa"/>
          </w:tcPr>
          <w:p>
            <w:pPr>
              <w:pStyle w:val="0"/>
            </w:pPr>
            <w:r>
              <w:rPr>
                <w:sz w:val="20"/>
              </w:rPr>
            </w:r>
          </w:p>
        </w:tc>
      </w:tr>
      <w:tr>
        <w:tc>
          <w:tcPr>
            <w:gridSpan w:val="2"/>
            <w:tcW w:w="5278" w:type="dxa"/>
          </w:tcPr>
          <w:p>
            <w:pPr>
              <w:pStyle w:val="0"/>
            </w:pPr>
            <w:r>
              <w:rPr>
                <w:sz w:val="20"/>
              </w:rPr>
              <w:t xml:space="preserve">Ожидаемый итог организации и (или) проведения социального мероприятия</w:t>
            </w:r>
          </w:p>
        </w:tc>
        <w:tc>
          <w:tcPr>
            <w:tcW w:w="3742" w:type="dxa"/>
          </w:tcPr>
          <w:p>
            <w:pPr>
              <w:pStyle w:val="0"/>
            </w:pPr>
            <w:r>
              <w:rPr>
                <w:sz w:val="20"/>
              </w:rPr>
            </w:r>
          </w:p>
        </w:tc>
      </w:tr>
      <w:tr>
        <w:tc>
          <w:tcPr>
            <w:gridSpan w:val="2"/>
            <w:tcW w:w="5278" w:type="dxa"/>
          </w:tcPr>
          <w:p>
            <w:pPr>
              <w:pStyle w:val="0"/>
            </w:pPr>
            <w:r>
              <w:rPr>
                <w:sz w:val="20"/>
              </w:rPr>
              <w:t xml:space="preserve">Количество благополучателей организации, принявших участие в социальном мероприятии, на реализацию которого предоставляется субсидия</w:t>
            </w:r>
          </w:p>
        </w:tc>
        <w:tc>
          <w:tcPr>
            <w:tcW w:w="3742" w:type="dxa"/>
          </w:tcPr>
          <w:p>
            <w:pPr>
              <w:pStyle w:val="0"/>
            </w:pPr>
            <w:r>
              <w:rPr>
                <w:sz w:val="20"/>
              </w:rPr>
            </w:r>
          </w:p>
        </w:tc>
      </w:tr>
    </w:tbl>
    <w:p>
      <w:pPr>
        <w:pStyle w:val="0"/>
        <w:jc w:val="both"/>
      </w:pPr>
      <w:r>
        <w:rPr>
          <w:sz w:val="20"/>
        </w:rPr>
      </w:r>
    </w:p>
    <w:p>
      <w:pPr>
        <w:pStyle w:val="1"/>
        <w:jc w:val="both"/>
      </w:pPr>
      <w:r>
        <w:rPr>
          <w:sz w:val="20"/>
        </w:rPr>
        <w:t xml:space="preserve">    Смета затрат организации на финансовое обеспечение/возмещение затрат на</w:t>
      </w:r>
    </w:p>
    <w:p>
      <w:pPr>
        <w:pStyle w:val="1"/>
        <w:jc w:val="both"/>
      </w:pPr>
      <w:r>
        <w:rPr>
          <w:sz w:val="20"/>
        </w:rPr>
        <w:t xml:space="preserve">организацию и (или) проведение социального мероприятия</w:t>
      </w:r>
    </w:p>
    <w:p>
      <w:pPr>
        <w:pStyle w:val="1"/>
        <w:jc w:val="both"/>
      </w:pPr>
      <w:r>
        <w:rPr>
          <w:sz w:val="20"/>
        </w:rPr>
        <w:t xml:space="preserve">________________________________________</w:t>
      </w:r>
    </w:p>
    <w:p>
      <w:pPr>
        <w:pStyle w:val="1"/>
        <w:jc w:val="both"/>
      </w:pPr>
      <w:r>
        <w:rPr>
          <w:sz w:val="20"/>
        </w:rPr>
        <w:t xml:space="preserve">       (наименование мероприятия)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52"/>
        <w:gridCol w:w="2835"/>
        <w:gridCol w:w="3072"/>
        <w:gridCol w:w="2608"/>
      </w:tblGrid>
      <w:tr>
        <w:tc>
          <w:tcPr>
            <w:tcW w:w="552" w:type="dxa"/>
          </w:tcPr>
          <w:p>
            <w:pPr>
              <w:pStyle w:val="0"/>
              <w:jc w:val="center"/>
            </w:pPr>
            <w:r>
              <w:rPr>
                <w:sz w:val="20"/>
              </w:rPr>
              <w:t xml:space="preserve">N</w:t>
            </w:r>
          </w:p>
          <w:p>
            <w:pPr>
              <w:pStyle w:val="0"/>
              <w:jc w:val="center"/>
            </w:pPr>
            <w:r>
              <w:rPr>
                <w:sz w:val="20"/>
              </w:rPr>
              <w:t xml:space="preserve">п/п</w:t>
            </w:r>
          </w:p>
        </w:tc>
        <w:tc>
          <w:tcPr>
            <w:tcW w:w="2835" w:type="dxa"/>
          </w:tcPr>
          <w:p>
            <w:pPr>
              <w:pStyle w:val="0"/>
              <w:jc w:val="center"/>
            </w:pPr>
            <w:r>
              <w:rPr>
                <w:sz w:val="20"/>
              </w:rPr>
              <w:t xml:space="preserve">Статья расходов (направления)</w:t>
            </w:r>
          </w:p>
        </w:tc>
        <w:tc>
          <w:tcPr>
            <w:tcW w:w="3072" w:type="dxa"/>
          </w:tcPr>
          <w:p>
            <w:pPr>
              <w:pStyle w:val="0"/>
              <w:jc w:val="center"/>
            </w:pPr>
            <w:r>
              <w:rPr>
                <w:sz w:val="20"/>
              </w:rPr>
              <w:t xml:space="preserve">Обоснование (с указанием наименьшей стоимости)</w:t>
            </w:r>
          </w:p>
        </w:tc>
        <w:tc>
          <w:tcPr>
            <w:tcW w:w="2608" w:type="dxa"/>
          </w:tcPr>
          <w:p>
            <w:pPr>
              <w:pStyle w:val="0"/>
              <w:jc w:val="center"/>
            </w:pPr>
            <w:r>
              <w:rPr>
                <w:sz w:val="20"/>
              </w:rPr>
              <w:t xml:space="preserve">Сумма, рублей</w:t>
            </w:r>
          </w:p>
        </w:tc>
      </w:tr>
      <w:tr>
        <w:tc>
          <w:tcPr>
            <w:tcW w:w="552" w:type="dxa"/>
          </w:tcPr>
          <w:p>
            <w:pPr>
              <w:pStyle w:val="0"/>
              <w:jc w:val="center"/>
            </w:pPr>
            <w:r>
              <w:rPr>
                <w:sz w:val="20"/>
              </w:rPr>
              <w:t xml:space="preserve">1</w:t>
            </w:r>
          </w:p>
        </w:tc>
        <w:tc>
          <w:tcPr>
            <w:tcW w:w="2835" w:type="dxa"/>
          </w:tcPr>
          <w:p>
            <w:pPr>
              <w:pStyle w:val="0"/>
            </w:pPr>
            <w:r>
              <w:rPr>
                <w:sz w:val="20"/>
              </w:rPr>
            </w:r>
          </w:p>
        </w:tc>
        <w:tc>
          <w:tcPr>
            <w:tcW w:w="3072" w:type="dxa"/>
          </w:tcPr>
          <w:p>
            <w:pPr>
              <w:pStyle w:val="0"/>
            </w:pPr>
            <w:r>
              <w:rPr>
                <w:sz w:val="20"/>
              </w:rPr>
            </w:r>
          </w:p>
        </w:tc>
        <w:tc>
          <w:tcPr>
            <w:tcW w:w="2608" w:type="dxa"/>
          </w:tcPr>
          <w:p>
            <w:pPr>
              <w:pStyle w:val="0"/>
            </w:pPr>
            <w:r>
              <w:rPr>
                <w:sz w:val="20"/>
              </w:rPr>
            </w:r>
          </w:p>
        </w:tc>
      </w:tr>
      <w:tr>
        <w:tc>
          <w:tcPr>
            <w:tcW w:w="552" w:type="dxa"/>
          </w:tcPr>
          <w:p>
            <w:pPr>
              <w:pStyle w:val="0"/>
              <w:jc w:val="center"/>
            </w:pPr>
            <w:r>
              <w:rPr>
                <w:sz w:val="20"/>
              </w:rPr>
              <w:t xml:space="preserve">2</w:t>
            </w:r>
          </w:p>
        </w:tc>
        <w:tc>
          <w:tcPr>
            <w:tcW w:w="2835" w:type="dxa"/>
          </w:tcPr>
          <w:p>
            <w:pPr>
              <w:pStyle w:val="0"/>
            </w:pPr>
            <w:r>
              <w:rPr>
                <w:sz w:val="20"/>
              </w:rPr>
            </w:r>
          </w:p>
        </w:tc>
        <w:tc>
          <w:tcPr>
            <w:tcW w:w="3072" w:type="dxa"/>
          </w:tcPr>
          <w:p>
            <w:pPr>
              <w:pStyle w:val="0"/>
            </w:pPr>
            <w:r>
              <w:rPr>
                <w:sz w:val="20"/>
              </w:rPr>
            </w:r>
          </w:p>
        </w:tc>
        <w:tc>
          <w:tcPr>
            <w:tcW w:w="2608" w:type="dxa"/>
          </w:tcPr>
          <w:p>
            <w:pPr>
              <w:pStyle w:val="0"/>
            </w:pPr>
            <w:r>
              <w:rPr>
                <w:sz w:val="20"/>
              </w:rPr>
            </w:r>
          </w:p>
        </w:tc>
      </w:tr>
      <w:tr>
        <w:tc>
          <w:tcPr>
            <w:tcW w:w="552" w:type="dxa"/>
          </w:tcPr>
          <w:p>
            <w:pPr>
              <w:pStyle w:val="0"/>
              <w:jc w:val="center"/>
            </w:pPr>
            <w:r>
              <w:rPr>
                <w:sz w:val="20"/>
              </w:rPr>
              <w:t xml:space="preserve">...</w:t>
            </w:r>
          </w:p>
        </w:tc>
        <w:tc>
          <w:tcPr>
            <w:tcW w:w="2835" w:type="dxa"/>
          </w:tcPr>
          <w:p>
            <w:pPr>
              <w:pStyle w:val="0"/>
            </w:pPr>
            <w:r>
              <w:rPr>
                <w:sz w:val="20"/>
              </w:rPr>
            </w:r>
          </w:p>
        </w:tc>
        <w:tc>
          <w:tcPr>
            <w:tcW w:w="3072" w:type="dxa"/>
          </w:tcPr>
          <w:p>
            <w:pPr>
              <w:pStyle w:val="0"/>
            </w:pPr>
            <w:r>
              <w:rPr>
                <w:sz w:val="20"/>
              </w:rPr>
            </w:r>
          </w:p>
        </w:tc>
        <w:tc>
          <w:tcPr>
            <w:tcW w:w="2608" w:type="dxa"/>
          </w:tcPr>
          <w:p>
            <w:pPr>
              <w:pStyle w:val="0"/>
            </w:pPr>
            <w:r>
              <w:rPr>
                <w:sz w:val="20"/>
              </w:rPr>
            </w:r>
          </w:p>
        </w:tc>
      </w:tr>
    </w:tbl>
    <w:p>
      <w:pPr>
        <w:pStyle w:val="0"/>
        <w:jc w:val="both"/>
      </w:pPr>
      <w:r>
        <w:rPr>
          <w:sz w:val="20"/>
        </w:rPr>
      </w:r>
    </w:p>
    <w:p>
      <w:pPr>
        <w:pStyle w:val="1"/>
        <w:jc w:val="both"/>
      </w:pPr>
      <w:r>
        <w:rPr>
          <w:sz w:val="20"/>
        </w:rPr>
        <w:t xml:space="preserve">Руководитель организации ___________________/____________________</w:t>
      </w:r>
    </w:p>
    <w:p>
      <w:pPr>
        <w:pStyle w:val="1"/>
        <w:jc w:val="both"/>
      </w:pPr>
      <w:r>
        <w:rPr>
          <w:sz w:val="20"/>
        </w:rPr>
        <w:t xml:space="preserve">                             (подпись)              (Ф.И.О.)</w:t>
      </w:r>
    </w:p>
    <w:p>
      <w:pPr>
        <w:pStyle w:val="1"/>
        <w:jc w:val="both"/>
      </w:pPr>
      <w:r>
        <w:rPr>
          <w:sz w:val="20"/>
        </w:rPr>
        <w:t xml:space="preserve">М.П. (при наличии печати)</w:t>
      </w:r>
    </w:p>
    <w:p>
      <w:pPr>
        <w:pStyle w:val="1"/>
        <w:jc w:val="both"/>
      </w:pPr>
      <w:r>
        <w:rPr>
          <w:sz w:val="20"/>
        </w:rPr>
      </w:r>
    </w:p>
    <w:p>
      <w:pPr>
        <w:pStyle w:val="1"/>
        <w:jc w:val="both"/>
      </w:pPr>
      <w:r>
        <w:rPr>
          <w:sz w:val="20"/>
        </w:rPr>
        <w:t xml:space="preserve">Дата подачи заявки:</w:t>
      </w:r>
    </w:p>
    <w:p>
      <w:pPr>
        <w:pStyle w:val="1"/>
        <w:jc w:val="both"/>
      </w:pPr>
      <w:r>
        <w:rPr>
          <w:sz w:val="20"/>
        </w:rPr>
        <w:t xml:space="preserve">"___" _________ 20___ г.</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Псковской области от 26.06.2023 N 265</w:t>
            <w:br/>
            <w:t>"О порядке предоставления из областного бюджета субсид...</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30.11.2023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61085&amp;dst=7270" TargetMode = "External"/>
	<Relationship Id="rId8" Type="http://schemas.openxmlformats.org/officeDocument/2006/relationships/hyperlink" Target="https://login.consultant.ru/link/?req=doc&amp;base=LAW&amp;n=435381&amp;dst=10" TargetMode = "External"/>
	<Relationship Id="rId9" Type="http://schemas.openxmlformats.org/officeDocument/2006/relationships/hyperlink" Target="https://login.consultant.ru/link/?req=doc&amp;base=RLAW351&amp;n=95306&amp;dst=100043" TargetMode = "External"/>
	<Relationship Id="rId10" Type="http://schemas.openxmlformats.org/officeDocument/2006/relationships/hyperlink" Target="https://login.consultant.ru/link/?req=doc&amp;base=RLAW351&amp;n=95686" TargetMode = "External"/>
	<Relationship Id="rId11" Type="http://schemas.openxmlformats.org/officeDocument/2006/relationships/hyperlink" Target="https://login.consultant.ru/link/?req=doc&amp;base=RLAW351&amp;n=91021" TargetMode = "External"/>
	<Relationship Id="rId12" Type="http://schemas.openxmlformats.org/officeDocument/2006/relationships/hyperlink" Target="https://login.consultant.ru/link/?req=doc&amp;base=RLAW351&amp;n=81707" TargetMode = "External"/>
	<Relationship Id="rId13" Type="http://schemas.openxmlformats.org/officeDocument/2006/relationships/hyperlink" Target="https://login.consultant.ru/link/?req=doc&amp;base=RLAW351&amp;n=90979" TargetMode = "External"/>
	<Relationship Id="rId14" Type="http://schemas.openxmlformats.org/officeDocument/2006/relationships/hyperlink" Target="https://login.consultant.ru/link/?req=doc&amp;base=RLAW351&amp;n=95686&amp;dst=147908" TargetMode = "External"/>
	<Relationship Id="rId15" Type="http://schemas.openxmlformats.org/officeDocument/2006/relationships/hyperlink" Target="https://login.consultant.ru/link/?req=doc&amp;base=RLAW351&amp;n=91999&amp;dst=100018" TargetMode = "External"/>
	<Relationship Id="rId16" Type="http://schemas.openxmlformats.org/officeDocument/2006/relationships/hyperlink" Target="https://login.consultant.ru/link/?req=doc&amp;base=RLAW351&amp;n=91662&amp;dst=100029" TargetMode = "External"/>
	<Relationship Id="rId17" Type="http://schemas.openxmlformats.org/officeDocument/2006/relationships/hyperlink" Target="https://login.consultant.ru/link/?req=doc&amp;base=LAW&amp;n=453316" TargetMode = "External"/>
	<Relationship Id="rId18" Type="http://schemas.openxmlformats.org/officeDocument/2006/relationships/hyperlink" Target="https://login.consultant.ru/link/?req=doc&amp;base=RLAW351&amp;n=95306&amp;dst=100021" TargetMode = "External"/>
	<Relationship Id="rId19" Type="http://schemas.openxmlformats.org/officeDocument/2006/relationships/hyperlink" Target="https://login.consultant.ru/link/?req=doc&amp;base=LAW&amp;n=461085&amp;dst=3704" TargetMode = "External"/>
	<Relationship Id="rId20" Type="http://schemas.openxmlformats.org/officeDocument/2006/relationships/hyperlink" Target="https://login.consultant.ru/link/?req=doc&amp;base=LAW&amp;n=461085&amp;dst=3722" TargetMode = "External"/>
	<Relationship Id="rId21" Type="http://schemas.openxmlformats.org/officeDocument/2006/relationships/hyperlink" Target="https://login.consultant.ru/link/?req=doc&amp;base=LAW&amp;n=461085&amp;dst=3704" TargetMode = "External"/>
	<Relationship Id="rId22" Type="http://schemas.openxmlformats.org/officeDocument/2006/relationships/hyperlink" Target="https://login.consultant.ru/link/?req=doc&amp;base=LAW&amp;n=461085&amp;dst=3722" TargetMode = "External"/>
	<Relationship Id="rId23" Type="http://schemas.openxmlformats.org/officeDocument/2006/relationships/hyperlink" Target="https://login.consultant.ru/link/?req=doc&amp;base=LAW&amp;n=382687&amp;dst=100012" TargetMode = "External"/>
	<Relationship Id="rId24" Type="http://schemas.openxmlformats.org/officeDocument/2006/relationships/hyperlink" Target="https://login.consultant.ru/link/?req=doc&amp;base=LAW&amp;n=461085&amp;dst=3704" TargetMode = "External"/>
	<Relationship Id="rId25" Type="http://schemas.openxmlformats.org/officeDocument/2006/relationships/hyperlink" Target="https://login.consultant.ru/link/?req=doc&amp;base=LAW&amp;n=461085&amp;dst=3722" TargetMode = "External"/>
	<Relationship Id="rId26" Type="http://schemas.openxmlformats.org/officeDocument/2006/relationships/hyperlink" Target="https://login.consultant.ru/link/?req=doc&amp;base=LAW&amp;n=400478"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Псковской области от 26.06.2023 N 265
"О порядке предоставления из областного бюджета субсидий на поддержку социально значимой деятельности социально ориентированных некоммерческих организаций"
(вместе с "Положением о порядке предоставления из областного бюджета субсидий на поддержку социально значимой деятельности социально ориентированных некоммерческих организаций")</dc:title>
  <dcterms:created xsi:type="dcterms:W3CDTF">2023-11-30T13:32:27Z</dcterms:created>
</cp:coreProperties>
</file>