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Псковской области от 25.12.2023 N 514</w:t>
              <w:br/>
              <w:t xml:space="preserve">(ред. от 08.02.2024)</w:t>
              <w:br/>
              <w:t xml:space="preserve">"О государственной программе Псковской области "Доступная среда"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2023 г. N 514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ПСКОВСКОЙ</w:t>
      </w:r>
    </w:p>
    <w:p>
      <w:pPr>
        <w:pStyle w:val="2"/>
        <w:jc w:val="center"/>
      </w:pPr>
      <w:r>
        <w:rPr>
          <w:sz w:val="20"/>
        </w:rPr>
        <w:t xml:space="preserve">ОБЛАСТИ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сковской области от 08.02.2024 N 33 &quot;О внесении изменений в отдельные акты Правительства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08.02.2024 N 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139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</w:t>
      </w:r>
      <w:hyperlink w:history="0" r:id="rId11" w:tooltip="Закон Псковской области от 06.06.2008 N 769-оз (ред. от 07.12.2023) &quot;О бюджетном процессе в Псковской области&quot; (принят Псковским областным Собранием депутатов 29.05.2008) {КонсультантПлюс}">
        <w:r>
          <w:rPr>
            <w:sz w:val="20"/>
            <w:color w:val="0000ff"/>
          </w:rPr>
          <w:t xml:space="preserve">статьей 17.1</w:t>
        </w:r>
      </w:hyperlink>
      <w:r>
        <w:rPr>
          <w:sz w:val="20"/>
        </w:rPr>
        <w:t xml:space="preserve"> Закона Псковской области от 06 июня 2008 г. N 769-ОЗ "О бюджетном процессе в Псковской области", </w:t>
      </w:r>
      <w:hyperlink w:history="0" r:id="rId12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30 декабря 2019 г. N 477 "О формировании, предоставлении и распределении субсидий из областного бюджета местным бюджетам муниципальных образований Псковской области", </w:t>
      </w:r>
      <w:hyperlink w:history="0" r:id="rId13" w:tooltip="Постановление Правительства Псковской области от 18.08.2023 N 345 (ред. от 06.02.2024) &quot;О порядке разработки, реализации и оценки эффективности государственных программ Псковской области&quot; (вместе с &quot;Положением о порядке разработки, реализации и оценки эффективности государственных программ Пск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18 августа 2023 г. N 345 "О порядке разработки, утверждения, реализации и оценки эффективности государственных программ Псковской области", </w:t>
      </w:r>
      <w:hyperlink w:history="0" r:id="rId14" w:tooltip="Распоряжение Губернатора Псковской области от 24.02.2022 N 19-РГ (ред. от 11.04.2023) &quot;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Псковской области от 24 февраля 2022 г. N 19-РГ "Об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года", </w:t>
      </w:r>
      <w:hyperlink w:history="0" r:id="rId15" w:tooltip="Распоряжение Администрации Псковской области от 10.12.2020 N 670-р (ред. от 29.05.2023) &quot;О Стратегии социально-экономического развития Псковской области до 2035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Псковской области от 10 декабря 2020 г. N 670-р "О Стратегии социально-экономического развития Псковской области до 2035 года", </w:t>
      </w:r>
      <w:hyperlink w:history="0" r:id="rId16" w:tooltip="Распоряжение Правительства Псковской области от 25.08.2023 N 687-р (ред. от 03.04.2024) &quot;О Перечне государственных (комплексных) программ Пск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Псковской области от 25 августа 2023 г. N 687-р "Об утверждении Перечня государственных программ Псковской области"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53" w:tooltip="ГОСУДАРСТВЕННАЯ ПРОГРАММА ПСКОВ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Псковской области "Доступная среда"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управлению государственным имуществом Псковской области обеспечить регистрацию государственной программы в федеральном государственном реестре документов стратегического планирования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7" w:tooltip="Постановление Администрации Псковской области от 28.10.2013 N 490 (ред. от 05.07.2023) &quot;Об утверждении Государственной программы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28 октября 2013 г. N 490 "Об утверждении Государственной программы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8" w:tooltip="Постановление Администрации Псковской области от 14.08.2014 N 375 &quot;О внесении изменений в постановление Администрации области от 28 октября 2013 г. N 490 &quot;Об утверждении Государственной программы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14 августа 2014 г. N 375 "О внесении изменений в постановление Администрации области от 28 октября 2013 г. N 490 "Об утверждении Государственной программы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9" w:tooltip="Постановление Администрации Псковской области от 23.12.2014 N 610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23 декабря 2014 г. N 610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0" w:tooltip="Постановление Администрации Псковской области от 26.02.2015 N 87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26 февраля 2015 г. N 87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1" w:tooltip="Постановление Администрации Псковской области от 28.05.2015 N 253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28 мая 2015 г. N 253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2" w:tooltip="Постановление Администрации Псковской области от 16.07.2015 N 332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16 июля 2015 г. N 332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3" w:tooltip="Постановление Администрации Псковской области от 26.05.2016 N 162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26 мая 2016 г. N 162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4" w:tooltip="Постановление Администрации Псковской области от 18.04.2017 N 181 &quot;О внесении изменения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18 апреля 2017 г. N 181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5" w:tooltip="Постановление Администрации Псковской области от 06.02.2018 N 38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06 февраля 2018 г. N 38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6" w:tooltip="Постановление Администрации Псковской области от 09.07.2018 N 236 &quot;О внесении изменений в Государственную программу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09 июля 2018 г. N 236 "О внесении изменений в Государственную программу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7" w:tooltip="Постановление Администрации Псковской области от 06.12.2018 N 423 &quot;О внесении изменений в постановление Администрации области &quot;Об утверждении Государственной программы Псковской области &quot;Доступная среда для инвалидов и иных маломобильных групп населения&quot;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06 декабря 2018 г. N 423 "О внесении изменений в постановление Администрации области "Об утверждении Государственной программы Псковской области "Доступная среда для инвалидов и иных маломобильных групп населения"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8" w:tooltip="Постановление Администрации Псковской области от 30.08.2019 N 325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30 августа 2019 г. N 325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9" w:tooltip="Постановление Администрации Псковской области от 18.12.2019 N 431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18 декабря 2019 г. N 431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30" w:tooltip="Постановление Администрации Псковской области от 09.06.2020 N 199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09 июня 2020 г. N 199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31" w:tooltip="Постановление Администрации Псковской области от 08.12.2020 N 425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08 декабря 2020 г. N 425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32" w:tooltip="Постановление Администрации Псковской области от 05.03.2021 N 55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05 марта 2021 г. N 55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33" w:tooltip="Постановление Администрации Псковской области от 24.12.2021 N 481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24 декабря 2021 г. N 481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34" w:tooltip="Постановление Правительства Псковской области от 29.11.2022 N 309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29 ноября 2022 г. N 309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35" w:tooltip="Постановление Правительства Псковской области от 20.01.2023 N 33 &quot;О внесении изменений в постановление Администрации Псковской области от 28 октября 2013 г. N 490 &quot;Об утверждении Государственной программы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20 января 2023 г. N 33 "О внесении изменений в постановление Администрации Псковской области от 28 октября 2013 г. N 490 "Об утверждении Государственной программы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36" w:tooltip="Постановление Правительства Псковской области от 13.03.2023 N 105 &quot;О внесении изменений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13 марта 2023 г. N 105 "О внесении изменений в Государственную программу Псковской области "Доступная среда для инвалидов и иных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37" w:tooltip="Постановление Правительства Псковской области от 05.07.2023 N 274 &quot;О внесении изменения в Государственную программу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05 июля 2023 г. N 274 "О внесении изменения в Государственную программу Псковской области "Доступная среда для инвалидов и иных маломобильных групп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дня, следующего за днем его официального опубликования, и распространяется на правоотношения, возникшие с 01 января 2024 г.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8" w:tooltip="Постановление Правительства Псковской области от 08.02.2024 N 33 &quot;О внесении изменений в отдельные акты Правительства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08.02.2024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первого заместителя Губернатора Псковской области Емельянову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2023 г. N 514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ГОСУДАРСТВЕННАЯ ПРОГРАММА ПСКОВСКОЙ ОБЛАСТИ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Псковской</w:t>
      </w:r>
    </w:p>
    <w:p>
      <w:pPr>
        <w:pStyle w:val="2"/>
        <w:jc w:val="center"/>
      </w:pPr>
      <w:r>
        <w:rPr>
          <w:sz w:val="20"/>
        </w:rPr>
        <w:t xml:space="preserve">области 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544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Псковской области "Доступная среда" (далее - государственная программа)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Емельянова Вера Васильевна - первый заместитель Губернатора Псковской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г.г.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Формирование безбарьерной среды в Псковской области посредством повышения доли доступных для инвалидов и других маломобильных групп населения приоритетных объектов до 95 процентов к 2030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Повышение качества жизни инвалидов и детей-инвалидов посредством обеспечения 95 процентов нуждающихся качественными реабилитационными и (или) абилитационными услугами к 2030 году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направлений государственной программы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условий доступности приоритетных объектов и услуг в различных сферах жизнедеятельности инвалидов и других маломобильных групп населения, а также информационной доступности.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Совершенствование системы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государственной программы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183260,0 тыс. рублей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 (государственной программой Российской Федерации)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Национальная цель развития Российской Федерации - "Сохранение населения, здоровье и благополучие людей".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указанной национальной цели - повышение ожидаемой продолжительности жизни до 78 лет.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Государственная </w:t>
            </w:r>
            <w:hyperlink w:history="0" r:id="rId39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"Доступная среда", показателем которой является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3969"/>
        <w:gridCol w:w="1417"/>
        <w:gridCol w:w="1842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8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показателя (2022 год)</w:t>
            </w:r>
          </w:p>
        </w:tc>
        <w:tc>
          <w:tcPr>
            <w:gridSpan w:val="8"/>
            <w:tcW w:w="6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г.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г.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Псковской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Псковской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удовлетворенных качеством предоставления государственной услуги по обеспечению инвалидов техническими средствами реабилитации согласно региональному перечню, в общем числе граждан, получивших технические средства реабилитации согласно региональному перечню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значимых объектов, объектов жилищного фонда и дорожной инфраструктуры, адаптированных к потребностям маломобильных групп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объектов образовательных организаций в соответствующем муниципальном образовании в общем количестве объектов образовательных организаций муниципального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порядках предоставления и распределения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местным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Псковской области в рамках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1984"/>
        <w:gridCol w:w="2041"/>
        <w:gridCol w:w="3544"/>
        <w:gridCol w:w="2268"/>
        <w:gridCol w:w="3260"/>
        <w:gridCol w:w="2126"/>
      </w:tblGrid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в рамках которого осуществляется предоставление субсидий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соисполнитель, осуществляющий предоставление субсидий</w:t>
            </w:r>
          </w:p>
        </w:tc>
        <w:tc>
          <w:tcPr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Положения о порядке предоставления и распределения субсидий из областного бюджета местным бюджетам муниципальных образований Псковской области (далее также - Порядок)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субсидий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Связи с показателем государственной программы Псковской области и/или структурного элемента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приложения к постановлению об утверждении государственной программы Псковской области, в котором приведен Порядок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"Развитие безбарьерной среды"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порядке предоставления и распределения субсидий местным бюджетам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значимых объектов, объектов жилищного фонда и дорожной инфраструктуры, адаптированных к потребностям маломобильных групп населения</w:t>
            </w:r>
          </w:p>
        </w:tc>
        <w:tc>
          <w:tcPr>
            <w:tcW w:w="326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значимых объектов, объектов жилищного фонда и объектов дорожной инфраструктуры, адаптированных для потребностей маломобильных групп населения</w:t>
            </w:r>
          </w:p>
        </w:tc>
        <w:tc>
          <w:tcPr>
            <w:tcW w:w="2126" w:type="dxa"/>
          </w:tcPr>
          <w:p>
            <w:pPr>
              <w:pStyle w:val="0"/>
            </w:pPr>
            <w:hyperlink w:history="0" w:anchor="P289" w:tooltip="ПОЛОЖЕНИЕ">
              <w:r>
                <w:rPr>
                  <w:sz w:val="20"/>
                  <w:color w:val="0000ff"/>
                </w:rPr>
                <w:t xml:space="preserve">Приложение N 1</w:t>
              </w:r>
            </w:hyperlink>
            <w:r>
              <w:rPr>
                <w:sz w:val="20"/>
              </w:rPr>
              <w:t xml:space="preserve"> к государственной программе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"Развитие безбарьерной среды"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порядке предоставления и распределения субсидий из областного бюджета местным бюджетам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объектов в сфере образования в соответствующем муниципальном образовании в общем количестве объектов муниципальных образовательных организаций</w:t>
            </w:r>
          </w:p>
        </w:tc>
        <w:tc>
          <w:tcPr>
            <w:tcW w:w="3260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объектов образовательных организаций в соответствующем муниципальном образовании в общем количестве объектов образовательных организаций муниципального образования</w:t>
            </w:r>
          </w:p>
        </w:tc>
        <w:tc>
          <w:tcPr>
            <w:tcW w:w="2126" w:type="dxa"/>
          </w:tcPr>
          <w:p>
            <w:pPr>
              <w:pStyle w:val="0"/>
            </w:pPr>
            <w:hyperlink w:history="0" w:anchor="P382" w:tooltip="ПОЛОЖЕНИЕ">
              <w:r>
                <w:rPr>
                  <w:sz w:val="20"/>
                  <w:color w:val="0000ff"/>
                </w:rPr>
                <w:t xml:space="preserve">Приложение N 2</w:t>
              </w:r>
            </w:hyperlink>
            <w:r>
              <w:rPr>
                <w:sz w:val="20"/>
              </w:rPr>
              <w:t xml:space="preserve"> к государственной программе</w:t>
            </w:r>
          </w:p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Стратегические приоритеты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социальной</w:t>
      </w:r>
    </w:p>
    <w:p>
      <w:pPr>
        <w:pStyle w:val="2"/>
        <w:jc w:val="center"/>
      </w:pPr>
      <w:r>
        <w:rPr>
          <w:sz w:val="20"/>
        </w:rPr>
        <w:t xml:space="preserve">защиты инвалидов в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Конвенцией о правах инвалидов от 13 декабря 2006 г., подписанной Российской Федерацией в 2008 году и ратифицированной в 2012 году (далее - Конвенция),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Конвенции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Государство гарантирует инвалиду право на получение необходимой информации и беспрепятственный доступ к ней, в том числе с использованием специальных адаптированных носителей, языка жестов, тифло- и сурдосредств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период реализации Государственной </w:t>
      </w:r>
      <w:hyperlink w:history="0" r:id="rId43" w:tooltip="Постановление Администрации Псковской области от 28.10.2013 N 490 (ред. от 05.07.2023) &quot;Об утверждении Государственной программы Псковской области &quot;Доступная среда для инвалидов и иных маломобильных групп населения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Псковской области "Доступная среда для инвалидов и иных маломобильных групп населения", утвержденной постановлением Администрации Псковской области от 28 октября 2013 г. N 490 (далее - Программа), с 2013 по 2022 год количество адаптированных (в том числе частично адаптированных) приоритетных объектов составило 69 из 73 включенных в Реестр приоритетных объектов и услуг в приоритетных сферах жизнедеятельности инвалидов и других маломобильных групп населения Псковской области, ведение которого осуществляется Комитетом по социальной защите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29 общеобразовательных организациях, в 11 дошкольных образовательных организациях создана универсальная безбарьерная среда для инклюзивного образования детей-инвалидов к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Ежегодно увеличивается численность инвалидов, принятых на обучение по образовательным программам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более 90% инвалидов, в том числе детей-инвалидов, ежегодно осуществляются мероприятия по реабилитации и (или) 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Результаты практической реализации Программы позволили путем принятия законодательных и иных нормативных правовых актов Псковской области реализовать положения Конвенции и определить полномочия исполнительных органов Псковской области по обеспечению доступной среды в различных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Проводимая в Псковской области работа по социальной поддержке инвалидов, в том числе детей-инвалидов и их семей, позволила существенно повысить уровень оказываемых реабилитационных и абилитационных услуг. Однако системная работа по социальной поддержке инвалидов в Псковской области нуждается в дальнейшем развитии.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Основой для определения приоритетов и целей государственной политики в сфере реализации государственной программы являются Конвенция и </w:t>
      </w:r>
      <w:hyperlink w:history="0" r:id="rId44" w:tooltip="Распоряжение Администрации Псковской области от 10.12.2020 N 670-р (ред. от 29.05.2023) &quot;О Стратегии социально-экономического развития Псковской области до 203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социально-экономического развития Псковской области до 2035 года, утвержденная распоряжением Администрации Псковской области от 10 декабря 2020 г. N 670-р.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Приоритетами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полноценной доступной среды жизнедеятельности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права инвалидов и иных маломобильных групп населения на труд, медицинское обслуживание, образование, полноценное участие в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уважительного отношения к 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Целями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качества жизни граждан Псковской области, в том числе инвалидов и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доступности социальных услуг для населения и повышение их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Задачи государственной программы, определенные</w:t>
      </w:r>
    </w:p>
    <w:p>
      <w:pPr>
        <w:pStyle w:val="2"/>
        <w:jc w:val="center"/>
      </w:pPr>
      <w:r>
        <w:rPr>
          <w:sz w:val="20"/>
        </w:rPr>
        <w:t xml:space="preserve">в соответствии с национальными целями, а также задачи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управления, способы их эффективного</w:t>
      </w:r>
    </w:p>
    <w:p>
      <w:pPr>
        <w:pStyle w:val="2"/>
        <w:jc w:val="center"/>
      </w:pPr>
      <w:r>
        <w:rPr>
          <w:sz w:val="20"/>
        </w:rPr>
        <w:t xml:space="preserve">решения в соответствующей отрасли экономики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Задачами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условий доступности приоритетных объектов и услуг в различных сферах жизнедеятельности инвалидов и других маломобильных групп населения, а также информационной доступности;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системы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Задачами государственного управления в рамках государственной программы являются обеспечение: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доступности для инвалидов и других маломобильных групп населения социально значимых объектов, объектов жилищного фонда и объектов дорожной инфраструктуры и предоставляемых услуг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мер социальной поддержки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Способами эффективного решения задач государственного управления в рамках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комплекса процессных мероприятий "Развитие безбарьерной среды" путем предоставления субсидий бюджетам муниципальных образований Псковской области на создание безбарьерной среды в социально значимых объектах, объектах жилищного фонда и объектах дорожной инфраструктуры в соответствии с положениями, приведенными в </w:t>
      </w:r>
      <w:hyperlink w:history="0" w:anchor="P289" w:tooltip="ПОЛОЖЕНИЕ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382" w:tooltip="ПОЛОЖЕНИЕ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комплекса процессных мероприятий "Обеспечение инвалидов и детей-инвалидов реабилитационными и абилитационными услугами, а также техническими средствами реабилитации"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приобретения реабилитационного оборудования в 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предоставления субсидий социально ориентированным некоммерческим организациям в порядке, установленном актами Правительства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иных мероприятий, предусмотренных в детальном паспорте государственной программы, утверждаемом приказом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Псковской области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289" w:name="P289"/>
    <w:bookmarkEnd w:id="28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 распределения субсидий местным</w:t>
      </w:r>
    </w:p>
    <w:p>
      <w:pPr>
        <w:pStyle w:val="2"/>
        <w:jc w:val="center"/>
      </w:pPr>
      <w:r>
        <w:rPr>
          <w:sz w:val="20"/>
        </w:rPr>
        <w:t xml:space="preserve">бюджетам из областного бюджета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адаптации социально значимых объектов, объектов жилищного</w:t>
      </w:r>
    </w:p>
    <w:p>
      <w:pPr>
        <w:pStyle w:val="2"/>
        <w:jc w:val="center"/>
      </w:pPr>
      <w:r>
        <w:rPr>
          <w:sz w:val="20"/>
        </w:rPr>
        <w:t xml:space="preserve">фонда и дорожной инфраструктуры к потребностям маломобильных</w:t>
      </w:r>
    </w:p>
    <w:p>
      <w:pPr>
        <w:pStyle w:val="2"/>
        <w:jc w:val="center"/>
      </w:pPr>
      <w:r>
        <w:rPr>
          <w:sz w:val="20"/>
        </w:rPr>
        <w:t xml:space="preserve">групп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области (далее - Комитет), предусматривающих: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приспособление к потребностям инвалидов объектов жилищного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адаптацию социально значимых объектов к потребностям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оборудование объектов дорожной инфраструктуры к потребностям инвалидов.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Положения под объектами понимаются:</w:t>
      </w:r>
    </w:p>
    <w:bookmarkStart w:id="303" w:name="P303"/>
    <w:bookmarkEnd w:id="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объекты жилищного фонда - жилые помещения, входящие в муниципальный жилищный фонд (далее - муниципальные квартиры), общее имущество в многоквартирном доме и дворовые территории (в том числе парковочные места) многоквартирных домов, которые необходимо приспособить к потребностям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 значимые объекты - объекты образования, здравоохранения, физической культуры и массового спорта и культуры, включая земельные участки, на которых они расположены, находящиеся в собственности муниципального образования, которые необходимо адаптировать под потребности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дорожной инфраструктуры - тротуары, пешеходные переходы, перекрестки, остановочные пункты, на которых необходимо оборудовать ориентиры для слепых и слабовидящих граждан, обеспечить беспрепятственное движение инвалидов-колясочников.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на реализацию мероприятий по адаптации (приспособлению) для обеспечения беспрепятственного доступа для инвалидов и других маломобильных групп населения объектов, указанных в </w:t>
      </w:r>
      <w:hyperlink w:history="0" w:anchor="P302" w:tooltip="2. В целях настоящего Положения под объектами понима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(далее также - объекты), предусматривающих поставку товаров, выполнение работ, в том числе по закупке товаров и проведению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оборудованию входов на территории и в здания и путей движения по ним (в том числе устройство бордюрных пандусов, укладка тактильных полос, оборудование остановочных пунктов, наземных и подземных пешеходных переходов, закупка звукосигнальных светофоров, расширение дверных проемов; приобретение и установка пандусов, подъемных устройств, лифтов, размеры которых предназначены для пользования инвалидов на креслах-колясках, поручней перил на лестничных маршах, тактильных напольных указателей и нанесение контрастных полос);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специально отведенных парковочных местах для инвалидов (в том числе нанесение разметки, определяющей места для стоянки транспортных средств, управляемых инвалидами, установка дополнительной информации (таблички) "Инвалид");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санитарно-бытовых помещениях (в том числе установка откидных опорных поручней, штанг, поворотных или откидных сидений, крючков для костылей, систем тревожной сигнализации, обеспечивающей связь с помещением постоянного дежурного персонала (поста охраны или администрации объекта));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установке аудиовизуальных и информационных систем внутри зданий (информационные табло и пиктограммы, терминалы, "бегущие строки", звуковые и световые маяки, тактильные мнемосхемы со шрифтом Брайля, индукционные системы; кнопки вызова "помощника");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оборудованию зон оказания услуг и их элементов внутри зданий (понижение прилавков, окон обслуживания), мест повышенного удобства с дополнительным местом для собаки-проводника или устройства для передвижения в местах ожидания и местах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субсидии осуществляется в пределах средств областного бюджета, предусмотренных законом Псковской области об областном бюджете на текущий финансовый год на реализацию мероприятий, предусмотренных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ЦЕЛИ И УСЛОВИЯ ПРЕДОСТАВЛЕНИЯ СУБСИДИИ, КРИТЕРИИ ОТБОРА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Субсидии предоставляются в целях софинансирования расходных обязательств муниципальных образований по финансированию поставок товаров, выполнения работ, оказания услуг в целях реализации на объектах мероприятий, указанных в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 (далее также - товары, работы,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на реализацию мероприятия, указанного в </w:t>
      </w:r>
      <w:hyperlink w:history="0" w:anchor="P299" w:tooltip="1) приспособление к потребностям инвалидов объектов жилищного фонда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настоящего Положения, предоставляется муниципальным образованиям на объекты, указанные в </w:t>
      </w:r>
      <w:hyperlink w:history="0" w:anchor="P303" w:tooltip="1) объекты жилищного фонда - жилые помещения, входящие в муниципальный жилищный фонд (далее - муниципальные квартиры), общее имущество в многоквартирном доме и дворовые территории (в том числе парковочные места) многоквартирных домов, которые необходимо приспособить к потребностям инвалидов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Положения, с учетом требований, установленных </w:t>
      </w:r>
      <w:hyperlink w:history="0" r:id="rId4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09 июля 2016 г. N 649 "О мерах по приспособлению жилых помещений и общего имущества в многоквартирном доме с учетом потребностей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Предельный уровень софинансирования расходного обязательства муниципального образования за счет субсидии устанавливается в размере, не превышающем 90 процентов от объема расходных обязательств соответствующего муниципального образования по реализации мероприятий, предусмотренных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Критериями отбора муниципальных образований для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на территории муниципального образования объектов, указанных в </w:t>
      </w:r>
      <w:hyperlink w:history="0" w:anchor="P302" w:tooltip="2. В целях настоящего Положения под объектами понима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проекта муниципальной программы, представленного в Комитет не позднее 20 июля года, предшествующего году, в котором планируется получение субсидии, и предусматривающего мероприятия, указанные в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Положения. При этом одновременно с проектом муниципальной программы в Комитет представляются документы, указанные в </w:t>
      </w:r>
      <w:hyperlink w:history="0" w:anchor="P343" w:tooltip="1) заявку на предоставление субсидии с указанием объекта и планируемыми работами по адаптации к потребностям инвалидов и других маломобильных групп насел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344" w:tooltip="2) копии муниципальных контрактов на поставку товаров, выполнение работ, оказание услуг, заключенных местной администрацией муниципального образования в целях реализации мероприятий, указанных в пункте 1 настоящего Положения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346" w:tooltip="4) выписку из решения о местном бюджете соответствующего муниципального образования, содержащую сведения о размере бюджетных ассигнований, предусмотренных в местном бюджете на исполнение расходного обязательства по финансированию в текущем финансовом году поставок товаров, выполнения работ, оказания услуг в целях реализации мероприятий, указанных в пункте 1 настоящего Положения, в том числе за счет средств местного бюджета;">
        <w:r>
          <w:rPr>
            <w:sz w:val="20"/>
            <w:color w:val="0000ff"/>
          </w:rPr>
          <w:t xml:space="preserve">4 пункта 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Условием предоставления субсидии бюджету муниципального образования является заключение соглашения о предоставлении из бюджета Псковской области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МЕТОДИКА РАСЧЕТА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Размер субсидии, предоставляемой бюджету муниципального образования,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+ C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 + C</w:t>
      </w:r>
      <w:r>
        <w:rPr>
          <w:sz w:val="20"/>
          <w:vertAlign w:val="subscript"/>
        </w:rPr>
        <w:t xml:space="preserve">3i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- размер субсидии, предоставляемой бюджету i-го муниципального образования на финансирование мероприятий по приспособлению к потребностям инвалидов объектов жилищного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 - размер субсидии, предоставляемой бюджету i-го муниципального образования на финансирование мероприятий по адаптации социально значимых объектов к потребностям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3i</w:t>
      </w:r>
      <w:r>
        <w:rPr>
          <w:sz w:val="20"/>
        </w:rPr>
        <w:t xml:space="preserve"> - размер субсидии, предоставляемой бюджету i-го муниципального образования на финансирование мероприятий по оборудованию объектов дорожной инфраструктуры для потребностей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ПОРЯДОК ПРЕДОСТАВЛЕНИЯ И РАСПРЕДЕЛЕНИЯ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Распределение субсидии между муниципальными образованиями и объем субсидии устанавливаются законом Псковской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Субсидии предоставляются на основании Соглашения о предоставлении субсидии (далее - Соглашение), заключаемого Комитетом с местными администрациями муниципальных образований в соответствии с </w:t>
      </w:r>
      <w:hyperlink w:history="0" r:id="rId46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r:id="rId47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17.1</w:t>
        </w:r>
      </w:hyperlink>
      <w:r>
        <w:rPr>
          <w:sz w:val="20"/>
        </w:rPr>
        <w:t xml:space="preserve">, </w:t>
      </w:r>
      <w:hyperlink w:history="0" r:id="rId48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 муниципальных образований Псковской области, утвержденных постановлением Администрации Псковской области от 30 декабря 2019 г. N 477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</w:t>
      </w:r>
      <w:hyperlink w:history="0" r:id="rId49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Правил.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дня, следующего за днем вступления в силу закона Псковской области о внесении изменений в закон Псковской области об областном бюджете (для соглашения, заключаемого в соответствии с законом Псковской области о внесении изменений в закон Псковской области об областном бюджете), следующие документы:</w:t>
      </w:r>
    </w:p>
    <w:bookmarkStart w:id="343" w:name="P343"/>
    <w:bookmarkEnd w:id="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с указанием объекта и планируемыми работами по адаптации к потребностям инвалидов и других маломобильных групп населения;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муниципальных контрактов на поставку товаров, выполнение работ, оказание услуг, заключенных местной администрацией муниципального образования в целях реализации мероприятий, указанных в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муниципальной программы, предусматривающей мероприятия, указанные в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Положения;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выписку из решения о местном бюджете соответствующего муниципального образования, содержащую сведения о размере бюджетных ассигнований, предусмотренных в местном бюджете на исполнение расходного обязательства по финансированию в текущем финансовом году поставок товаров, выполнения работ, оказания услуг в целях реализации мероприятий, указанных в </w:t>
      </w:r>
      <w:hyperlink w:history="0" w:anchor="P298" w:tooltip="1. Настоящее Положение устанавливает порядок предоставления и распределения субсидий бюджетам муниципальных районов, муниципальных округов, городских округов Псковской области (далее - муниципальные образования) из областного бюджета на реализацию мероприятий по адаптации социально значимых объектов, объектов жилищного фонда и дорожной инфраструктуры к потребностям маломобильных групп населения (далее - субсидии), главным распорядителем средств по которым является Комитет по социальной защите Псковской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в том числе за счет средств местного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заключения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</w:t>
      </w:r>
      <w:hyperlink w:history="0" r:id="rId50" w:tooltip="Приказ Минстроя России от 23.11.2016 N 837/пр &quot;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&quot; (Зарегистрировано в Минюсте России 16.01.2017 N 4524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23 ноября 2016 г. N 837/пр "Об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инвалида", в целях реализации мероприятий по приспособлению к потребностям инвалидов объектов жилищного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в течение 10 рабочих дней со дня поступления документов, указанных в </w:t>
      </w:r>
      <w:hyperlink w:history="0" w:anchor="P342" w:tooltip="12.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, следующего за днем вступления в силу закона Псковской области о внесении изменений в закон Псковской области об областном бюджете (для соглашения, заключаемого в соответствии с законом Псковской области о внесении изменений в закон Псковской области об областном бюджете)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проверяет их на соответствие требованиям настоящего Положения и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представленных документов требованиям настоящего Положения составляет проект Соглашения и направляет его для подписания в местную администрацию муниципального образования;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представленных документов требованиям настоящего Положения и (или) выявления в них недостоверных сведений уведомляет в письменном виде местную администрацию муниципального образования об отказе в заключении Соглашения с указанием причин отказа.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выявленных Комитетом недостатков, указанных в </w:t>
      </w:r>
      <w:hyperlink w:history="0" w:anchor="P350" w:tooltip="2) в случае несоответствия представленных документов требованиям настоящего Положения и (или) выявления в них недостоверных сведений уведомляет в письменном виде местную администрацию муниципального образования об отказе в заключении Соглашения с указанием причин отказа.">
        <w:r>
          <w:rPr>
            <w:sz w:val="20"/>
            <w:color w:val="0000ff"/>
          </w:rPr>
          <w:t xml:space="preserve">подпункте 2 пункта 13</w:t>
        </w:r>
      </w:hyperlink>
      <w:r>
        <w:rPr>
          <w:sz w:val="20"/>
        </w:rPr>
        <w:t xml:space="preserve"> настоящего Положения, местная администрация муниципального образования имеет право повторно представить в Комитет документы, указанные в </w:t>
      </w:r>
      <w:hyperlink w:history="0" w:anchor="P342" w:tooltip="12.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, следующего за днем вступления в силу закона Псковской области о внесении изменений в закон Псковской области об областном бюджете (для соглашения, заключаемого в соответствии с законом Псковской области о внесении изменений в закон Псковской области об областном бюджете)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срок, указанный в уведомлении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соответствии с </w:t>
      </w:r>
      <w:hyperlink w:history="0" w:anchor="P351" w:tooltip="14. После устранения выявленных Комитетом недостатков, указанных в подпункте 2 пункта 13 настоящего Положения, местная администрация муниципального образования имеет право повторно представить в Комитет документы, указанные в пункте 12 настоящего Положения, в срок, указанный в уведомлении об отказе в заключении Соглашения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рассматриваются Комитетом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20 рабочих дней со дня принятия решения о предоставлении субсидии Комитет заключает с местной администрацией муниципального образования Соглашение и направляет в Комитет по финансам Псковской области бюджетную заявку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Комитет по финансам Псковской области после получения заявки на финансирование рассматривает ее и направляет на лицевой счет Комитета бюджетные средства, предусмотренные на выплату субсидий в соответствии с законом Псковской области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Комитет в течение 3 рабочих дней со дня получения бюджетных средств на свой лицевой счет осуществляет перечисление субсидии в установленном порядке на единые счета бюджетов, открытые в Управлении Федерального казначейства по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Субсидии имеют целевой характер и не могут быть использованы на объектах и в целях, не предусмотренных </w:t>
      </w:r>
      <w:hyperlink w:history="0" w:anchor="P302" w:tooltip="2. В целях настоящего Положения под объектами понимаются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306" w:tooltip="3. Субсидии предоставляются на реализацию мероприятий по адаптации (приспособлению) для обеспечения беспрепятственного доступа для инвалидов и других маломобильных групп населения объектов, указанных в пункте 2 настоящего Положения (далее также - объекты), предусматривающих поставку товаров, выполнение работ, в том числе по закупке товаров и проведению работ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использования субсидии является количество социально значимых объектов, объектов жилищного фонда и объектов дорожной инфраструктуры, адаптированных для потребностей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Не использованные по состоянию на 01 января текущего финансового года субсидии подлежат возврату в доход областного бюджета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КОНТРОЛЬ ЗА ИСПОЛЬЗОВАНИЕМ СУБСИДИИ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0"/>
        <w:ind w:firstLine="540"/>
        <w:jc w:val="both"/>
      </w:pPr>
      <w:r>
        <w:rPr>
          <w:sz w:val="20"/>
        </w:rPr>
        <w:t xml:space="preserve">21. Контроль за использованием субсидии осуществляется Комитетом и органами, осуществляющими государственный финансовый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Местная администрация муниципального образования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в срок до 10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срок до 15 января года, следующего за отчетным годом, отчет о достижении значений результата использования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контроля органы, указанные в </w:t>
      </w:r>
      <w:hyperlink w:history="0" w:anchor="P363" w:tooltip="21. Контроль за использованием субсидии осуществляется Комитетом и органами, осуществляющими государственный финансовый контроль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вправе запрашивать от местных администраций муниципальных образований информацию и документы, связанные с предоставлением и расходованием субсидии, а местные администрации муниципальных образований обязаны представлять указанные информацию и документы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Местные администрации муниципальных образований в соответствии с законодательством Российской Федерации несут ответственность за соблюдение бюджетного законодательства Российской Федерации, настоящего Положения и Соглашения, за достоверность сведений, содержащихся в документах, представляемых в соответствии с настоящим Положением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несвоевременного представления местной администрацией муниципального образования отчетов об осуществлении расходов, источником финансового обеспечения которых является субсидия, о достижении значений результата использования субсидии, информации и документов, связанных с предоставлением и расходованием субсидии, Комитет вправе приостановить предоставление субсидии до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возобновляется после представления в Комитет местной администрацией муниципального образования документов, подтверждающих устранение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нарушения обязательств, предусмотренных Соглашением, в том числе недостижения значений результатов использования субсидий, местной администрацией осуществляется возврат средств из местного бюджета в областной бюджет в соответствии с </w:t>
      </w:r>
      <w:hyperlink w:history="0" r:id="rId51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r:id="rId52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нецелевого использования субсидии к муниципальному образованию применяются бюджетные меры принуждения,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Псковской области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382" w:name="P382"/>
    <w:bookmarkEnd w:id="38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созданию в 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центрах психолого-педагогической, медицинской и социальной</w:t>
      </w:r>
    </w:p>
    <w:p>
      <w:pPr>
        <w:pStyle w:val="2"/>
        <w:jc w:val="center"/>
      </w:pPr>
      <w:r>
        <w:rPr>
          <w:sz w:val="20"/>
        </w:rPr>
        <w:t xml:space="preserve">помощи универсальной безбарьерной среды для инклюзивного</w:t>
      </w:r>
    </w:p>
    <w:p>
      <w:pPr>
        <w:pStyle w:val="2"/>
        <w:jc w:val="center"/>
      </w:pPr>
      <w:r>
        <w:rPr>
          <w:sz w:val="20"/>
        </w:rPr>
        <w:t xml:space="preserve">и качественного образования детей-инвалидов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92" w:name="P392"/>
    <w:bookmarkEnd w:id="392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предоставления и распределения субсидий из областного бюджета бюджетам муниципальных районов, муниципальных округов, городских округов Псковской области (далее - муниципальные образования)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 (далее - субсидии), главным распорядителем средств по которым является Комитет по социальной защите Псковской области (далее - Комитет), предусматривающих:</w:t>
      </w:r>
    </w:p>
    <w:bookmarkStart w:id="393" w:name="P393"/>
    <w:bookmarkEnd w:id="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архитектурной доступности в структурно-функциональных зонах объекта социальной инфраструктуры: оснащение элементами информации об объекте; устройство входных калиток; устройство пешеходных дорожек для передвижения инвалидов к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транспортного средства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для одежды, костылей и других принадлежностей, двусторонней связью с диспетчером или дежурным, создание 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т.д.);</w:t>
      </w:r>
    </w:p>
    <w:bookmarkStart w:id="394" w:name="P394"/>
    <w:bookmarkEnd w:id="3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оснащение кабинетов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разнообразия особых образовательных потребностей и индивидуальных возможностей детей-инвалидов;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оснащение специально оборудованным автотранспортом для перевозки детей-инвалидов;</w:t>
      </w:r>
    </w:p>
    <w:bookmarkStart w:id="396" w:name="P396"/>
    <w:bookmarkEnd w:id="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оснащение специальным оборудованием для дистанционного общего и дополнительного образования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субсидии осуществляется в пределах средств областного бюджета, предусмотренных законом Псковской области об областном бюджете на текущий финансовый год на реализацию мероприятий, предусмотренных </w:t>
      </w:r>
      <w:hyperlink w:history="0" w:anchor="P392" w:tooltip="1. Настоящее Положение устанавливает порядок предоставления и распределения субсидий из областного бюджета бюджетам муниципальных районов, муниципальных округов, городских округов Псковской области (далее - муниципальные образования)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 (далее - субсидии), главным распорядителем с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в том числе за счет средств субсидии, предоставляемых областному бюджету из федерального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ЦЕЛИ И УСЛОВИЯ ПРЕДОСТАВЛЕНИЯ СУБСИДИИ, КРИТЕРИИ ОТБОРА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Субсидии предоставляются в целях софинансирования расходных обязательств муниципальных образований на реализацию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Предельный уровень софинансирования расходного обязательства муниципального образования за счет субсидии устанавливается в размере, не превышающем 98 процентов от объема расходных обязательств соответствующего муниципального образования по реализации мероприятий, предусмотренных </w:t>
      </w:r>
      <w:hyperlink w:history="0" w:anchor="P392" w:tooltip="1. Настоящее Положение устанавливает порядок предоставления и распределения субсидий из областного бюджета бюджетам муниципальных районов, муниципальных округов, городских округов Псковской области (далее - муниципальные образования)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 (далее - субсидии), главным распорядителем с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Критерием отбора муниципальных образований для предоставления субсидии является наличие на территории муниципального образования муниципальных образовательных организаций и (или) центров психолого-педагогической, медицинской и социальной помощи, в которых обучаются и (или) получают психолого-педагогическую помощь дети-инвалиды.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Условием предоставления субсидии бюджету муниципального образования является заключение соглашения о предоставлении из бюджета Псковской области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МЕТОДИКА РАСЧЕТА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Размер субсидии соответствующему муниципальному образованию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+ C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местному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1i</w:t>
      </w:r>
      <w:r>
        <w:rPr>
          <w:sz w:val="20"/>
        </w:rPr>
        <w:t xml:space="preserve"> - размер субсидии, предоставляемой местному бюджету i-го муниципального образования на финансовое обеспечение мероприятий, предусмотренных </w:t>
      </w:r>
      <w:hyperlink w:history="0" w:anchor="P393" w:tooltip="1) создание архитектурной доступности в структурно-функциональных зонах объекта социальной инфраструктуры: оснащение элементами информации об объекте; устройство входных калиток; устройство пешеходных дорожек для передвижения инвалидов к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транспортного средства инвалида, оборудование площадки перед ..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394" w:tooltip="2) оснащение ка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ия особых образо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396" w:tooltip="4) оснащение специальным оборудованием для дистанционного общего и дополнительного образования детей-инвалидов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2i</w:t>
      </w:r>
      <w:r>
        <w:rPr>
          <w:sz w:val="20"/>
        </w:rPr>
        <w:t xml:space="preserve"> - размер субсидии, предоставляемой местному бюджету i-го муниципального образования на финансовое обеспечение мероприятий, предусмотренных </w:t>
      </w:r>
      <w:hyperlink w:history="0" w:anchor="P395" w:tooltip="3) оснащение специально оборудованным автотранспортом для перевозки детей-инвалидов;">
        <w:r>
          <w:rPr>
            <w:sz w:val="20"/>
            <w:color w:val="0000ff"/>
          </w:rPr>
          <w:t xml:space="preserve">подпунктом 3 пункта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ПОРЯДОК ПРЕДОСТАВЛЕНИЯ И РАСПРЕДЕЛЕНИЯ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Распределение субсидии между муниципальными образованиями и объем субсидии устанавливаются законом Псковской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предоставляются на основании Соглашения о предоставлении субсидии (далее - Соглашение), заключаемого Комитетом с местными администрациями муниципальных образований в соответствии с </w:t>
      </w:r>
      <w:hyperlink w:history="0" r:id="rId53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r:id="rId54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17.1</w:t>
        </w:r>
      </w:hyperlink>
      <w:r>
        <w:rPr>
          <w:sz w:val="20"/>
        </w:rPr>
        <w:t xml:space="preserve">, </w:t>
      </w:r>
      <w:hyperlink w:history="0" r:id="rId55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 муниципальных образований Псковской области, утвержденных постановлением Администрации области от 30 декабря 2019 г. N 477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</w:t>
      </w:r>
      <w:hyperlink w:history="0" r:id="rId56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Правил.</w:t>
      </w:r>
    </w:p>
    <w:bookmarkStart w:id="423" w:name="P423"/>
    <w:bookmarkEnd w:id="4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дня, следующего за днем вступления в силу закона Псковской области о внесении изменений в закон Псковской области об областном бюджете (для соглашения, заключаемого в соответствии с законом Псковской области о внесении изменений в закон Псковской области об областном бюджете),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с указанием образовательных организаций и (или) центров психолого-педагогической, медицинской и социальной помощи, в которых планируется создать универсальную безбарьерную среду для инклюзивного и качественного образования детей-инвалидов,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муниципальной программы, предусматривающей мероприятия, указанные в </w:t>
      </w:r>
      <w:hyperlink w:history="0" w:anchor="P392" w:tooltip="1. Настоящее Положение устанавливает порядок предоставления и распределения субсидий из областного бюджета бюджетам муниципальных районов, муниципальных округов, городских округов Псковской области (далее - муниципальные образования)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 (далее - субсидии), главным распорядителем ср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решения о местном бюджете соответствующего муниципального образования, содержащую сведения о размере бюджетных ассигнований, предусмотренных в местном бюджете на исполнение расходного обязательства по финансированию в текущем финансовом году поставок товаров, выполнения работ, оказания услуг в целях реализации мероприятий, указанных в </w:t>
      </w:r>
      <w:hyperlink w:history="0" w:anchor="P392" w:tooltip="1. Настоящее Положение устанавливает порядок предоставления и распределения субсидий из областного бюджета бюджетам муниципальных районов, муниципальных округов, городских округов Псковской области (далее - муниципальные образования)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 (далее - субсидии), главным распорядителем ср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Комитет в течение 10 рабочих дней со дня поступления документов, указанных в </w:t>
      </w:r>
      <w:hyperlink w:history="0" w:anchor="P423" w:tooltip="10.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, следующего за днем вступления в силу закона Псковской области о внесении изменений в закон Псковской области об областном бюджете (для соглашения, заключаемого в соответствии с законом Псковской области о внесении изменений в закон Псковской области об областном бюджете),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проверяет их на соответствие требованиям настоящего Положения и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представленных документов требованиям настоящего Положения составляет проект Соглашения и направляет его для подписания в местную администрацию соответствующего муниципального образования;</w:t>
      </w:r>
    </w:p>
    <w:bookmarkStart w:id="429" w:name="P429"/>
    <w:bookmarkEnd w:id="4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представленных документов требованиям настоящего Положения и (или) выявления в них недостоверных сведений уведомляет в письменном виде местную администрацию муниципального образования об отказе в заключении Соглашения с указанием причин отказа.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После устранения выявленных Комитетом недостатков, указанных в </w:t>
      </w:r>
      <w:hyperlink w:history="0" w:anchor="P429" w:tooltip="2) в случае несоответствия представленных документов требованиям настоящего Положения и (или) выявления в них недостоверных сведений уведомляет в письменном виде местную администрацию муниципального образования об отказе в заключении Соглашения с указанием причин отказа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Положения, местная администрация муниципального образования имеет право повторно представить в Комитет документы, указанные в </w:t>
      </w:r>
      <w:hyperlink w:history="0" w:anchor="P423" w:tooltip="10.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, следующего за днем вступления в силу закона Псковской области о внесении изменений в закон Псковской области об областном бюджете (для соглашения, заключаемого в соответствии с законом Псковской области о внесении изменений в закон Псковской области об областном бюджете),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в срок, указанный в уведомлении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соответствии с </w:t>
      </w:r>
      <w:hyperlink w:history="0" w:anchor="P430" w:tooltip="12. После устранения выявленных Комитетом недостатков, указанных в подпункте 2 пункта 11 настоящего Положения, местная администрация муниципального образования имеет право повторно представить в Комитет документы, указанные в пункте 10 настоящего Положения, в срок, указанный в уведомлении об отказе в заключении Соглашения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рассматриваются Комитетом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получения субсидии местные администрации муниципальных образований, заключившие Соглашение: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 осуществление образовательными организациями, центрами психолого-педагогической, медицинской и социальной помощи закупок товаров, работ, услуг, указанных в Соглашении;</w:t>
      </w:r>
    </w:p>
    <w:bookmarkStart w:id="434" w:name="P434"/>
    <w:bookmarkEnd w:id="4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представляют в Комитет копии заключенных муниципальных контрактов (договоров) на поставку товаров, выполнение работ, оказание услуг и копии актов приемки поставленных товаров, выполненных работ, оказанных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Комитет в течение 10 рабочих дней со дня получения документов, указанных в </w:t>
      </w:r>
      <w:hyperlink w:history="0" w:anchor="P434" w:tooltip="2) представляют в Комитет копии заключенных муниципальных контрактов (договоров) на поставку товаров, выполнение работ, оказание услуг и копии актов приемки поставленных товаров, выполненных работ, оказанных услуг.">
        <w:r>
          <w:rPr>
            <w:sz w:val="20"/>
            <w:color w:val="0000ff"/>
          </w:rPr>
          <w:t xml:space="preserve">подпункте 2 пункта 13</w:t>
        </w:r>
      </w:hyperlink>
      <w:r>
        <w:rPr>
          <w:sz w:val="20"/>
        </w:rPr>
        <w:t xml:space="preserve"> настоящего Положения, представляет в Комитет по финансам Псковской области бюджетные заявки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Комитет по финансам Псковской области после получения заявки на финансирование рассматривает ее и направляет на лицевой счет Комитета бюджетные средства, предусмотренные на выплату субсидий в соответствии с законом Псковской области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Комитет в течение 3 рабочих дней со дня получения бюджетных средств на свой лицевой счет осуществляет перечисление субсидии в установленном порядке на единые счета бюджетов, открытые в Управлении Федерального казначейства по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Субсидия имеет целевой характер и не может быть использована в целях, не предусмотренных </w:t>
      </w:r>
      <w:hyperlink w:history="0" w:anchor="P392" w:tooltip="1. Настоящее Положение устанавливает порядок предоставления и распределения субсидий из областного бюджета бюджетам муниципальных районов, муниципальных округов, городских округов Псковской области (далее - муниципальные образования) на проведение мероприятий по созданию в образовательных организациях, центрах психолого-педагогической, медицинской и социальной помощи универсальной безбарьерной среды для инклюзивного и качественного образования детей-инвалидов (далее - субсидии), главным распорядителем с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использования субсидии является доля доступных для инвалидов и других маломобильных групп населения объектов в сфере образования в соответствующем муниципальном образовании в общем количестве объектов муниципальных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Не использованные по состоянию на 01 января текущего финансового года субсидии подлежат возврату в доход областного бюджета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КОНТРОЛЬ ЗА ИСПОЛЬЗОВАНИЕМ СУБСИДИИ</w:t>
      </w:r>
    </w:p>
    <w:p>
      <w:pPr>
        <w:pStyle w:val="0"/>
        <w:jc w:val="both"/>
      </w:pPr>
      <w:r>
        <w:rPr>
          <w:sz w:val="20"/>
        </w:rPr>
      </w:r>
    </w:p>
    <w:bookmarkStart w:id="445" w:name="P445"/>
    <w:bookmarkEnd w:id="445"/>
    <w:p>
      <w:pPr>
        <w:pStyle w:val="0"/>
        <w:ind w:firstLine="540"/>
        <w:jc w:val="both"/>
      </w:pPr>
      <w:r>
        <w:rPr>
          <w:sz w:val="20"/>
        </w:rPr>
        <w:t xml:space="preserve">20. Контроль за использованием субсидии осуществляется Комитетом и органами, осуществляющими государственный финансовый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Местная администрация муниципального образования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до 10-го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срок до 15 января года, следующего за отчетным годом, отчет о достижении значений результата использования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осуществления контроля органы, указанные в </w:t>
      </w:r>
      <w:hyperlink w:history="0" w:anchor="P445" w:tooltip="20. Контроль за использованием субсидии осуществляется Комитетом и органами, осуществляющими государственный финансовый контроль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Положения, вправе запрашивать от местных администраций муниципальных образований информацию и документы, связанные с предоставлением и расходованием субсидии, а местные администрации муниципальных образований области обязаны представлять указанные информацию и документы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Местные администрации муниципальных образований в соответствии с законодательством Российской Федерации несут ответственность за соблюдение бюджетного законодательства Российской Федерации, настоящего Положения и Соглашения, за достоверность сведений, содержащихся в документах, представляемых в соответствии с настоящим Положением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несвоевременного представления местной администрацией муниципального образования отчетов об осуществлении расходов, источником финансового обеспечения которых является субсидия, о достижении значений результата использования субсидии, информации и документов, связанных с предоставлением и расходованием субсидии, Комитет вправе приостановить предоставление субсидии до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возобновляется после представления в Комитет местной администрацией муниципального образования документов, подтверждающих устранение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нарушения обязательств, предусмотренных Соглашением, в том числе недостижения значений результатов использования субсидии, местной администрацией муниципального образования осуществляется возврат средств из местного бюджета в областной бюджет в соответствии с </w:t>
      </w:r>
      <w:hyperlink w:history="0" r:id="rId57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r:id="rId58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нецелевого использования субсидии к муниципальному образованию применяются бюджетные меры принуждения,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25.12.2023 N 514</w:t>
            <w:br/>
            <w:t>(ред. от 08.02.2024)</w:t>
            <w:br/>
            <w:t>"О государственной программе Пско...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25.12.2023 N 514</w:t>
            <w:br/>
            <w:t>(ред. от 08.02.2024)</w:t>
            <w:br/>
            <w:t>"О государственной программе Пско...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1&amp;n=96949&amp;dst=100020" TargetMode = "External"/>
	<Relationship Id="rId8" Type="http://schemas.openxmlformats.org/officeDocument/2006/relationships/hyperlink" Target="https://login.consultant.ru/link/?req=doc&amp;base=LAW&amp;n=470713&amp;dst=2132" TargetMode = "External"/>
	<Relationship Id="rId9" Type="http://schemas.openxmlformats.org/officeDocument/2006/relationships/hyperlink" Target="https://login.consultant.ru/link/?req=doc&amp;base=LAW&amp;n=470713&amp;dst=7419" TargetMode = "External"/>
	<Relationship Id="rId10" Type="http://schemas.openxmlformats.org/officeDocument/2006/relationships/hyperlink" Target="https://login.consultant.ru/link/?req=doc&amp;base=LAW&amp;n=357927" TargetMode = "External"/>
	<Relationship Id="rId11" Type="http://schemas.openxmlformats.org/officeDocument/2006/relationships/hyperlink" Target="https://login.consultant.ru/link/?req=doc&amp;base=RLAW351&amp;n=95990&amp;dst=100827" TargetMode = "External"/>
	<Relationship Id="rId12" Type="http://schemas.openxmlformats.org/officeDocument/2006/relationships/hyperlink" Target="https://login.consultant.ru/link/?req=doc&amp;base=RLAW351&amp;n=98106" TargetMode = "External"/>
	<Relationship Id="rId13" Type="http://schemas.openxmlformats.org/officeDocument/2006/relationships/hyperlink" Target="https://login.consultant.ru/link/?req=doc&amp;base=RLAW351&amp;n=96926&amp;dst=100064" TargetMode = "External"/>
	<Relationship Id="rId14" Type="http://schemas.openxmlformats.org/officeDocument/2006/relationships/hyperlink" Target="https://login.consultant.ru/link/?req=doc&amp;base=RLAW351&amp;n=92551" TargetMode = "External"/>
	<Relationship Id="rId15" Type="http://schemas.openxmlformats.org/officeDocument/2006/relationships/hyperlink" Target="https://login.consultant.ru/link/?req=doc&amp;base=RLAW351&amp;n=93241" TargetMode = "External"/>
	<Relationship Id="rId16" Type="http://schemas.openxmlformats.org/officeDocument/2006/relationships/hyperlink" Target="https://login.consultant.ru/link/?req=doc&amp;base=RLAW351&amp;n=97849&amp;dst=100029" TargetMode = "External"/>
	<Relationship Id="rId17" Type="http://schemas.openxmlformats.org/officeDocument/2006/relationships/hyperlink" Target="https://login.consultant.ru/link/?req=doc&amp;base=RLAW351&amp;n=93706" TargetMode = "External"/>
	<Relationship Id="rId18" Type="http://schemas.openxmlformats.org/officeDocument/2006/relationships/hyperlink" Target="https://login.consultant.ru/link/?req=doc&amp;base=RLAW351&amp;n=46084" TargetMode = "External"/>
	<Relationship Id="rId19" Type="http://schemas.openxmlformats.org/officeDocument/2006/relationships/hyperlink" Target="https://login.consultant.ru/link/?req=doc&amp;base=RLAW351&amp;n=47868" TargetMode = "External"/>
	<Relationship Id="rId20" Type="http://schemas.openxmlformats.org/officeDocument/2006/relationships/hyperlink" Target="https://login.consultant.ru/link/?req=doc&amp;base=RLAW351&amp;n=48726" TargetMode = "External"/>
	<Relationship Id="rId21" Type="http://schemas.openxmlformats.org/officeDocument/2006/relationships/hyperlink" Target="https://login.consultant.ru/link/?req=doc&amp;base=RLAW351&amp;n=50312" TargetMode = "External"/>
	<Relationship Id="rId22" Type="http://schemas.openxmlformats.org/officeDocument/2006/relationships/hyperlink" Target="https://login.consultant.ru/link/?req=doc&amp;base=RLAW351&amp;n=52071" TargetMode = "External"/>
	<Relationship Id="rId23" Type="http://schemas.openxmlformats.org/officeDocument/2006/relationships/hyperlink" Target="https://login.consultant.ru/link/?req=doc&amp;base=RLAW351&amp;n=60061" TargetMode = "External"/>
	<Relationship Id="rId24" Type="http://schemas.openxmlformats.org/officeDocument/2006/relationships/hyperlink" Target="https://login.consultant.ru/link/?req=doc&amp;base=RLAW351&amp;n=60535" TargetMode = "External"/>
	<Relationship Id="rId25" Type="http://schemas.openxmlformats.org/officeDocument/2006/relationships/hyperlink" Target="https://login.consultant.ru/link/?req=doc&amp;base=RLAW351&amp;n=64221" TargetMode = "External"/>
	<Relationship Id="rId26" Type="http://schemas.openxmlformats.org/officeDocument/2006/relationships/hyperlink" Target="https://login.consultant.ru/link/?req=doc&amp;base=RLAW351&amp;n=65996" TargetMode = "External"/>
	<Relationship Id="rId27" Type="http://schemas.openxmlformats.org/officeDocument/2006/relationships/hyperlink" Target="https://login.consultant.ru/link/?req=doc&amp;base=RLAW351&amp;n=68204" TargetMode = "External"/>
	<Relationship Id="rId28" Type="http://schemas.openxmlformats.org/officeDocument/2006/relationships/hyperlink" Target="https://login.consultant.ru/link/?req=doc&amp;base=RLAW351&amp;n=71526" TargetMode = "External"/>
	<Relationship Id="rId29" Type="http://schemas.openxmlformats.org/officeDocument/2006/relationships/hyperlink" Target="https://login.consultant.ru/link/?req=doc&amp;base=RLAW351&amp;n=73881" TargetMode = "External"/>
	<Relationship Id="rId30" Type="http://schemas.openxmlformats.org/officeDocument/2006/relationships/hyperlink" Target="https://login.consultant.ru/link/?req=doc&amp;base=RLAW351&amp;n=76358" TargetMode = "External"/>
	<Relationship Id="rId31" Type="http://schemas.openxmlformats.org/officeDocument/2006/relationships/hyperlink" Target="https://login.consultant.ru/link/?req=doc&amp;base=RLAW351&amp;n=79301" TargetMode = "External"/>
	<Relationship Id="rId32" Type="http://schemas.openxmlformats.org/officeDocument/2006/relationships/hyperlink" Target="https://login.consultant.ru/link/?req=doc&amp;base=RLAW351&amp;n=80366" TargetMode = "External"/>
	<Relationship Id="rId33" Type="http://schemas.openxmlformats.org/officeDocument/2006/relationships/hyperlink" Target="https://login.consultant.ru/link/?req=doc&amp;base=RLAW351&amp;n=85500" TargetMode = "External"/>
	<Relationship Id="rId34" Type="http://schemas.openxmlformats.org/officeDocument/2006/relationships/hyperlink" Target="https://login.consultant.ru/link/?req=doc&amp;base=RLAW351&amp;n=90084" TargetMode = "External"/>
	<Relationship Id="rId35" Type="http://schemas.openxmlformats.org/officeDocument/2006/relationships/hyperlink" Target="https://login.consultant.ru/link/?req=doc&amp;base=RLAW351&amp;n=91176" TargetMode = "External"/>
	<Relationship Id="rId36" Type="http://schemas.openxmlformats.org/officeDocument/2006/relationships/hyperlink" Target="https://login.consultant.ru/link/?req=doc&amp;base=RLAW351&amp;n=91983" TargetMode = "External"/>
	<Relationship Id="rId37" Type="http://schemas.openxmlformats.org/officeDocument/2006/relationships/hyperlink" Target="https://login.consultant.ru/link/?req=doc&amp;base=RLAW351&amp;n=93665" TargetMode = "External"/>
	<Relationship Id="rId38" Type="http://schemas.openxmlformats.org/officeDocument/2006/relationships/hyperlink" Target="https://login.consultant.ru/link/?req=doc&amp;base=RLAW351&amp;n=96949&amp;dst=100020" TargetMode = "External"/>
	<Relationship Id="rId39" Type="http://schemas.openxmlformats.org/officeDocument/2006/relationships/hyperlink" Target="https://login.consultant.ru/link/?req=doc&amp;base=LAW&amp;n=462134&amp;dst=34531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RLAW351&amp;n=93706&amp;dst=146594" TargetMode = "External"/>
	<Relationship Id="rId44" Type="http://schemas.openxmlformats.org/officeDocument/2006/relationships/hyperlink" Target="https://login.consultant.ru/link/?req=doc&amp;base=RLAW351&amp;n=93241&amp;dst=107249" TargetMode = "External"/>
	<Relationship Id="rId45" Type="http://schemas.openxmlformats.org/officeDocument/2006/relationships/hyperlink" Target="https://login.consultant.ru/link/?req=doc&amp;base=LAW&amp;n=345421" TargetMode = "External"/>
	<Relationship Id="rId46" Type="http://schemas.openxmlformats.org/officeDocument/2006/relationships/hyperlink" Target="https://login.consultant.ru/link/?req=doc&amp;base=RLAW351&amp;n=98106&amp;dst=100197" TargetMode = "External"/>
	<Relationship Id="rId47" Type="http://schemas.openxmlformats.org/officeDocument/2006/relationships/hyperlink" Target="https://login.consultant.ru/link/?req=doc&amp;base=RLAW351&amp;n=98106&amp;dst=100149" TargetMode = "External"/>
	<Relationship Id="rId48" Type="http://schemas.openxmlformats.org/officeDocument/2006/relationships/hyperlink" Target="https://login.consultant.ru/link/?req=doc&amp;base=RLAW351&amp;n=98106&amp;dst=100051" TargetMode = "External"/>
	<Relationship Id="rId49" Type="http://schemas.openxmlformats.org/officeDocument/2006/relationships/hyperlink" Target="https://login.consultant.ru/link/?req=doc&amp;base=RLAW351&amp;n=98106&amp;dst=100073" TargetMode = "External"/>
	<Relationship Id="rId50" Type="http://schemas.openxmlformats.org/officeDocument/2006/relationships/hyperlink" Target="https://login.consultant.ru/link/?req=doc&amp;base=LAW&amp;n=211096" TargetMode = "External"/>
	<Relationship Id="rId51" Type="http://schemas.openxmlformats.org/officeDocument/2006/relationships/hyperlink" Target="https://login.consultant.ru/link/?req=doc&amp;base=RLAW351&amp;n=98106&amp;dst=100089" TargetMode = "External"/>
	<Relationship Id="rId52" Type="http://schemas.openxmlformats.org/officeDocument/2006/relationships/hyperlink" Target="https://login.consultant.ru/link/?req=doc&amp;base=RLAW351&amp;n=98106&amp;dst=100182" TargetMode = "External"/>
	<Relationship Id="rId53" Type="http://schemas.openxmlformats.org/officeDocument/2006/relationships/hyperlink" Target="https://login.consultant.ru/link/?req=doc&amp;base=RLAW351&amp;n=98106&amp;dst=100197" TargetMode = "External"/>
	<Relationship Id="rId54" Type="http://schemas.openxmlformats.org/officeDocument/2006/relationships/hyperlink" Target="https://login.consultant.ru/link/?req=doc&amp;base=RLAW351&amp;n=98106&amp;dst=100149" TargetMode = "External"/>
	<Relationship Id="rId55" Type="http://schemas.openxmlformats.org/officeDocument/2006/relationships/hyperlink" Target="https://login.consultant.ru/link/?req=doc&amp;base=RLAW351&amp;n=98106&amp;dst=100051" TargetMode = "External"/>
	<Relationship Id="rId56" Type="http://schemas.openxmlformats.org/officeDocument/2006/relationships/hyperlink" Target="https://login.consultant.ru/link/?req=doc&amp;base=RLAW351&amp;n=98106&amp;dst=100073" TargetMode = "External"/>
	<Relationship Id="rId57" Type="http://schemas.openxmlformats.org/officeDocument/2006/relationships/hyperlink" Target="https://login.consultant.ru/link/?req=doc&amp;base=RLAW351&amp;n=98106&amp;dst=100089" TargetMode = "External"/>
	<Relationship Id="rId58" Type="http://schemas.openxmlformats.org/officeDocument/2006/relationships/hyperlink" Target="https://login.consultant.ru/link/?req=doc&amp;base=RLAW351&amp;n=98106&amp;dst=1001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25.12.2023 N 514
(ред. от 08.02.2024)
"О государственной программе Псковской области "Доступная среда"</dc:title>
  <dcterms:created xsi:type="dcterms:W3CDTF">2024-05-26T17:10:35Z</dcterms:created>
</cp:coreProperties>
</file>