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Минмолспорта РА от 10.12.2025 N П-16-01/15</w:t>
              <w:br/>
              <w:t xml:space="preserve">"Об утверждении программы развития детско-юношеского спорта в Республике Алтай до 2030 года"</w:t>
              <w:br/>
              <w:t xml:space="preserve">(Зарегистрировано в Управлении Минюста России по Республике Алтай 10.12.2025 N 762)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05.01.2026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Управлении Минюста России по Республике Алтай 10 декабря 2025 г. N 762</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МИНИСТЕРСТВО МОЛОДЕЖНОЙ ПОЛИТИКИ И СПОРТА РЕСПУБЛИКИ АЛТАЙ</w:t>
      </w:r>
    </w:p>
    <w:p>
      <w:pPr>
        <w:pStyle w:val="2"/>
        <w:jc w:val="both"/>
      </w:pPr>
      <w:r>
        <w:rPr>
          <w:sz w:val="20"/>
        </w:rPr>
      </w:r>
    </w:p>
    <w:p>
      <w:pPr>
        <w:pStyle w:val="2"/>
        <w:jc w:val="center"/>
      </w:pPr>
      <w:r>
        <w:rPr>
          <w:sz w:val="20"/>
        </w:rPr>
        <w:t xml:space="preserve">ПРИКАЗ</w:t>
      </w:r>
    </w:p>
    <w:p>
      <w:pPr>
        <w:pStyle w:val="2"/>
        <w:jc w:val="center"/>
      </w:pPr>
      <w:r>
        <w:rPr>
          <w:sz w:val="20"/>
        </w:rPr>
      </w:r>
    </w:p>
    <w:p>
      <w:pPr>
        <w:pStyle w:val="2"/>
        <w:jc w:val="center"/>
      </w:pPr>
      <w:r>
        <w:rPr>
          <w:sz w:val="20"/>
        </w:rPr>
        <w:t xml:space="preserve">от 10 декабря 2025 г. N П-16-01/15</w:t>
      </w:r>
    </w:p>
    <w:p>
      <w:pPr>
        <w:pStyle w:val="2"/>
        <w:jc w:val="both"/>
      </w:pPr>
      <w:r>
        <w:rPr>
          <w:sz w:val="20"/>
        </w:rPr>
      </w:r>
    </w:p>
    <w:p>
      <w:pPr>
        <w:pStyle w:val="2"/>
        <w:jc w:val="center"/>
      </w:pPr>
      <w:r>
        <w:rPr>
          <w:sz w:val="20"/>
        </w:rPr>
        <w:t xml:space="preserve">ОБ УТВЕРЖДЕНИИ ПРОГРАММЫ РАЗВИТИЯ ДЕТСКО-ЮНОШЕСКОГО СПОРТА</w:t>
      </w:r>
    </w:p>
    <w:p>
      <w:pPr>
        <w:pStyle w:val="2"/>
        <w:jc w:val="center"/>
      </w:pPr>
      <w:r>
        <w:rPr>
          <w:sz w:val="20"/>
        </w:rPr>
        <w:t xml:space="preserve">В РЕСПУБЛИКЕ АЛТАЙ ДО 2030 ГОДА</w:t>
      </w:r>
    </w:p>
    <w:p>
      <w:pPr>
        <w:pStyle w:val="0"/>
        <w:jc w:val="both"/>
      </w:pPr>
      <w:r>
        <w:rPr>
          <w:sz w:val="20"/>
        </w:rPr>
      </w:r>
    </w:p>
    <w:p>
      <w:pPr>
        <w:pStyle w:val="0"/>
        <w:ind w:firstLine="540"/>
        <w:jc w:val="both"/>
      </w:pPr>
      <w:r>
        <w:rPr>
          <w:sz w:val="20"/>
        </w:rPr>
        <w:t xml:space="preserve">На основании </w:t>
      </w:r>
      <w:hyperlink w:history="0" r:id="rId8" w:tooltip="Распоряжение Правительства РФ от 28.12.2021 N 3894-р (ред. от 15.02.2025) &lt;Об утверждении Концепции развития детско-юношеского спорта в Российской Федерации до 2030 года и плана мероприятий по ее реализации&gt; (вместе с &quot;Планом мероприятий по реализации Концепции развития детско-юношеского спорта в Российской Федерации до 2030 года&quot;) {КонсультантПлюс}">
        <w:r>
          <w:rPr>
            <w:sz w:val="20"/>
            <w:color w:val="0000ff"/>
          </w:rPr>
          <w:t xml:space="preserve">пункта 4</w:t>
        </w:r>
      </w:hyperlink>
      <w:r>
        <w:rPr>
          <w:sz w:val="20"/>
        </w:rPr>
        <w:t xml:space="preserve"> распоряжения Правительства Российской Федерации от 28 декабря 2021 г. N 3894-р приказываю:</w:t>
      </w:r>
    </w:p>
    <w:p>
      <w:pPr>
        <w:pStyle w:val="0"/>
        <w:spacing w:before="200" w:lineRule="auto"/>
        <w:ind w:firstLine="540"/>
        <w:jc w:val="both"/>
      </w:pPr>
      <w:r>
        <w:rPr>
          <w:sz w:val="20"/>
        </w:rPr>
        <w:t xml:space="preserve">1. Утвердить прилагаемую </w:t>
      </w:r>
      <w:hyperlink w:history="0" w:anchor="P30" w:tooltip="ПРОГРАММА">
        <w:r>
          <w:rPr>
            <w:sz w:val="20"/>
            <w:color w:val="0000ff"/>
          </w:rPr>
          <w:t xml:space="preserve">Программу</w:t>
        </w:r>
      </w:hyperlink>
      <w:r>
        <w:rPr>
          <w:sz w:val="20"/>
        </w:rPr>
        <w:t xml:space="preserve"> развития детско-юношеского спорта в Республике Алтай до 2030 года.</w:t>
      </w:r>
    </w:p>
    <w:p>
      <w:pPr>
        <w:pStyle w:val="0"/>
        <w:spacing w:before="200" w:lineRule="auto"/>
        <w:ind w:firstLine="540"/>
        <w:jc w:val="both"/>
      </w:pPr>
      <w:r>
        <w:rPr>
          <w:sz w:val="20"/>
        </w:rPr>
        <w:t xml:space="preserve">2. Контроль за исполнением настоящего Приказа оставляю за собой.</w:t>
      </w:r>
    </w:p>
    <w:p>
      <w:pPr>
        <w:pStyle w:val="0"/>
        <w:jc w:val="both"/>
      </w:pPr>
      <w:r>
        <w:rPr>
          <w:sz w:val="20"/>
        </w:rPr>
      </w:r>
    </w:p>
    <w:p>
      <w:pPr>
        <w:pStyle w:val="0"/>
        <w:jc w:val="right"/>
      </w:pPr>
      <w:r>
        <w:rPr>
          <w:sz w:val="20"/>
        </w:rPr>
        <w:t xml:space="preserve">Исполняющий обязанности министра</w:t>
      </w:r>
    </w:p>
    <w:p>
      <w:pPr>
        <w:pStyle w:val="0"/>
        <w:jc w:val="right"/>
      </w:pPr>
      <w:r>
        <w:rPr>
          <w:sz w:val="20"/>
        </w:rPr>
        <w:t xml:space="preserve">В.Ю.УИН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Приказом</w:t>
      </w:r>
    </w:p>
    <w:p>
      <w:pPr>
        <w:pStyle w:val="0"/>
        <w:jc w:val="right"/>
      </w:pPr>
      <w:r>
        <w:rPr>
          <w:sz w:val="20"/>
        </w:rPr>
        <w:t xml:space="preserve">Министерства молодежной политики</w:t>
      </w:r>
    </w:p>
    <w:p>
      <w:pPr>
        <w:pStyle w:val="0"/>
        <w:jc w:val="right"/>
      </w:pPr>
      <w:r>
        <w:rPr>
          <w:sz w:val="20"/>
        </w:rPr>
        <w:t xml:space="preserve">и спорта Республики Алтай</w:t>
      </w:r>
    </w:p>
    <w:p>
      <w:pPr>
        <w:pStyle w:val="0"/>
        <w:jc w:val="right"/>
      </w:pPr>
      <w:r>
        <w:rPr>
          <w:sz w:val="20"/>
        </w:rPr>
        <w:t xml:space="preserve">от 10 декабря 2025 г. N П-16-01/15</w:t>
      </w:r>
    </w:p>
    <w:p>
      <w:pPr>
        <w:pStyle w:val="0"/>
        <w:jc w:val="both"/>
      </w:pPr>
      <w:r>
        <w:rPr>
          <w:sz w:val="20"/>
        </w:rPr>
      </w:r>
    </w:p>
    <w:bookmarkStart w:id="30" w:name="P30"/>
    <w:bookmarkEnd w:id="30"/>
    <w:p>
      <w:pPr>
        <w:pStyle w:val="2"/>
        <w:jc w:val="center"/>
      </w:pPr>
      <w:r>
        <w:rPr>
          <w:sz w:val="20"/>
        </w:rPr>
        <w:t xml:space="preserve">ПРОГРАММА</w:t>
      </w:r>
    </w:p>
    <w:p>
      <w:pPr>
        <w:pStyle w:val="2"/>
        <w:jc w:val="center"/>
      </w:pPr>
      <w:r>
        <w:rPr>
          <w:sz w:val="20"/>
        </w:rPr>
        <w:t xml:space="preserve">РАЗВИТИЯ ДЕТСКО-ЮНОШЕСКОГО СПОРТА</w:t>
      </w:r>
    </w:p>
    <w:p>
      <w:pPr>
        <w:pStyle w:val="2"/>
        <w:jc w:val="center"/>
      </w:pPr>
      <w:r>
        <w:rPr>
          <w:sz w:val="20"/>
        </w:rPr>
        <w:t xml:space="preserve">В РЕСПУБЛИКЕ АЛТАЙ ДО 2030 ГОДА</w:t>
      </w:r>
    </w:p>
    <w:p>
      <w:pPr>
        <w:pStyle w:val="0"/>
        <w:jc w:val="both"/>
      </w:pPr>
      <w:r>
        <w:rPr>
          <w:sz w:val="20"/>
        </w:rPr>
      </w:r>
    </w:p>
    <w:p>
      <w:pPr>
        <w:pStyle w:val="2"/>
        <w:outlineLvl w:val="1"/>
        <w:jc w:val="center"/>
      </w:pPr>
      <w:r>
        <w:rPr>
          <w:sz w:val="20"/>
        </w:rPr>
        <w:t xml:space="preserve">1. Введение</w:t>
      </w:r>
    </w:p>
    <w:p>
      <w:pPr>
        <w:pStyle w:val="0"/>
        <w:jc w:val="both"/>
      </w:pPr>
      <w:r>
        <w:rPr>
          <w:sz w:val="20"/>
        </w:rPr>
      </w:r>
    </w:p>
    <w:p>
      <w:pPr>
        <w:pStyle w:val="0"/>
        <w:ind w:firstLine="540"/>
        <w:jc w:val="both"/>
      </w:pPr>
      <w:r>
        <w:rPr>
          <w:sz w:val="20"/>
        </w:rPr>
        <w:t xml:space="preserve">Министерством молодежной политики и спорта Республики Алтай совместно с Министерством образования и науки Республики Алтай разработана Программа развития детско-юношеского спорта в Республике Алтай на период до 2030 года (далее - Программа).</w:t>
      </w:r>
    </w:p>
    <w:p>
      <w:pPr>
        <w:pStyle w:val="0"/>
        <w:spacing w:before="200" w:lineRule="auto"/>
        <w:ind w:firstLine="540"/>
        <w:jc w:val="both"/>
      </w:pPr>
      <w:r>
        <w:rPr>
          <w:sz w:val="20"/>
        </w:rPr>
        <w:t xml:space="preserve">Программа предусматривает мероприятия в соответствии с:</w:t>
      </w:r>
    </w:p>
    <w:p>
      <w:pPr>
        <w:pStyle w:val="0"/>
        <w:spacing w:before="200" w:lineRule="auto"/>
        <w:ind w:firstLine="540"/>
        <w:jc w:val="both"/>
      </w:pPr>
      <w:r>
        <w:rPr>
          <w:sz w:val="20"/>
        </w:rPr>
        <w:t xml:space="preserve">Федеральным </w:t>
      </w:r>
      <w:hyperlink w:history="0" r:id="rId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законом</w:t>
        </w:r>
      </w:hyperlink>
      <w:r>
        <w:rPr>
          <w:sz w:val="20"/>
        </w:rPr>
        <w:t xml:space="preserve"> от 30 апреля 2021 г. N 127-ФЗ "О внесении изменений в Федеральный закон "О физической культуре и спорте в Российской Федерации" и Федеральным законом "Об образовании в Российской Федерации";</w:t>
      </w:r>
    </w:p>
    <w:p>
      <w:pPr>
        <w:pStyle w:val="0"/>
        <w:spacing w:before="200" w:lineRule="auto"/>
        <w:ind w:firstLine="540"/>
        <w:jc w:val="both"/>
      </w:pPr>
      <w:hyperlink w:history="0" r:id="rId10" w:tooltip="Указ Президента РФ от 21.07.2020 N 474 &quot;О национальных целях развития Российской Федерации на период до 2030 года&quot; ------------ Утратил силу или отменен {КонсультантПлюс}">
        <w:r>
          <w:rPr>
            <w:sz w:val="20"/>
            <w:color w:val="0000ff"/>
          </w:rPr>
          <w:t xml:space="preserve">Указом</w:t>
        </w:r>
      </w:hyperlink>
      <w:r>
        <w:rPr>
          <w:sz w:val="20"/>
        </w:rPr>
        <w:t xml:space="preserve"> Президента Российской Федерации от 21 июля 2020 г. N 474 "О национальных целях развития Российской Федерации на период до 2030 года" в области физической культуры и спорта - доведение до 70% доли граждан, систематически занимающихся физической культурой и спортом;</w:t>
      </w:r>
    </w:p>
    <w:p>
      <w:pPr>
        <w:pStyle w:val="0"/>
        <w:spacing w:before="200" w:lineRule="auto"/>
        <w:ind w:firstLine="540"/>
        <w:jc w:val="both"/>
      </w:pPr>
      <w:hyperlink w:history="0" r:id="rId11" w:tooltip="Распоряжение Правительства РФ от 28.12.2021 N 3894-р (ред. от 15.02.2025) &lt;Об утверждении Концепции развития детско-юношеского спорта в Российской Федерации до 2030 года и плана мероприятий по ее реализации&gt; (вместе с &quot;Планом мероприятий по реализации Концепции развития детско-юношеского спорта в Российской Федерации до 2030 года&quot;) {КонсультантПлюс}">
        <w:r>
          <w:rPr>
            <w:sz w:val="20"/>
            <w:color w:val="0000ff"/>
          </w:rPr>
          <w:t xml:space="preserve">Концепцией</w:t>
        </w:r>
      </w:hyperlink>
      <w:r>
        <w:rPr>
          <w:sz w:val="20"/>
        </w:rPr>
        <w:t xml:space="preserve"> развития детско-юношеского спорта в Российской Федерации до 2030 года, утвержденной распоряжением Правительства Российской Федерации от 28 декабря 2021 г. N 3894-р;</w:t>
      </w:r>
    </w:p>
    <w:p>
      <w:pPr>
        <w:pStyle w:val="0"/>
        <w:spacing w:before="200" w:lineRule="auto"/>
        <w:ind w:firstLine="540"/>
        <w:jc w:val="both"/>
      </w:pPr>
      <w:hyperlink w:history="0" r:id="rId12" w:tooltip="Распоряжение Правительства РФ от 23.01.2021 N 122-р (ред. от 12.06.2025) &lt;Об утверждении плана основных мероприятий, проводимых в рамках Десятилетия детства, на период до 2027 года&gt; {КонсультантПлюс}">
        <w:r>
          <w:rPr>
            <w:sz w:val="20"/>
            <w:color w:val="0000ff"/>
          </w:rPr>
          <w:t xml:space="preserve">планом</w:t>
        </w:r>
      </w:hyperlink>
      <w:r>
        <w:rPr>
          <w:sz w:val="20"/>
        </w:rPr>
        <w:t xml:space="preserve"> основных мероприятий, проводимых в рамках Десятилетия детства, на период до 2027 года, утвержденного распоряжением Правительства Российской Федерации от 23 января 2021 г. N 122-р;</w:t>
      </w:r>
    </w:p>
    <w:p>
      <w:pPr>
        <w:pStyle w:val="0"/>
        <w:spacing w:before="200" w:lineRule="auto"/>
        <w:ind w:firstLine="540"/>
        <w:jc w:val="both"/>
      </w:pPr>
      <w:hyperlink w:history="0" r:id="rId13" w:tooltip="Приказ Минпросвещения России от 23.03.2020 N 117 &quot;Об утверждении Порядка осуществления деятельности школьных спортивных клубов (в том числе в виде общественных объединений), не являющихся юридическими лицами&quot; (Зарегистрировано в Минюсте России 23.04.2020 N 58189) {КонсультантПлюс}">
        <w:r>
          <w:rPr>
            <w:sz w:val="20"/>
            <w:color w:val="0000ff"/>
          </w:rPr>
          <w:t xml:space="preserve">приказом</w:t>
        </w:r>
      </w:hyperlink>
      <w:r>
        <w:rPr>
          <w:sz w:val="20"/>
        </w:rPr>
        <w:t xml:space="preserve"> Министерства просвещения Российской Федерации от 23 марта 2020 г. N 117 "Об утверждении порядка осуществления деятельности школьных спортивных клубов (в том числе в виде общественных объединений), не являющихся юридическими лицами";</w:t>
      </w:r>
    </w:p>
    <w:p>
      <w:pPr>
        <w:pStyle w:val="0"/>
        <w:spacing w:before="200" w:lineRule="auto"/>
        <w:ind w:firstLine="540"/>
        <w:jc w:val="both"/>
      </w:pPr>
      <w:hyperlink w:history="0" r:id="rId14" w:tooltip="Постановление Правительства Республики Алтай от 17.10.2023 N 391 (ред. от 18.12.2025) &quot;Об утверждении государственной программы Республики Алтай &quot;Развитие физической культуры и спорта&quot; {КонсультантПлюс}">
        <w:r>
          <w:rPr>
            <w:sz w:val="20"/>
            <w:color w:val="0000ff"/>
          </w:rPr>
          <w:t xml:space="preserve">постановлением</w:t>
        </w:r>
      </w:hyperlink>
      <w:r>
        <w:rPr>
          <w:sz w:val="20"/>
        </w:rPr>
        <w:t xml:space="preserve"> Правительства Республики Алтай от 17 октября 2023 г. N 391 "Об утверждении государственной программы Республики Алтай "Развитие физической культуры и спорта";</w:t>
      </w:r>
    </w:p>
    <w:p>
      <w:pPr>
        <w:pStyle w:val="0"/>
        <w:spacing w:before="200" w:lineRule="auto"/>
        <w:ind w:firstLine="540"/>
        <w:jc w:val="both"/>
      </w:pPr>
      <w:hyperlink w:history="0" r:id="rId15" w:tooltip="Постановление Правительства Республики Алтай от 17.10.2023 N 387 (ред. от 19.12.2025) &quot;Об утверждении государственной программы Республики Алтай &quot;Развитие образования&quot; (с изм. и доп., вступающими в силу с 01.01.2026) {КонсультантПлюс}">
        <w:r>
          <w:rPr>
            <w:sz w:val="20"/>
            <w:color w:val="0000ff"/>
          </w:rPr>
          <w:t xml:space="preserve">постановлением</w:t>
        </w:r>
      </w:hyperlink>
      <w:r>
        <w:rPr>
          <w:sz w:val="20"/>
        </w:rPr>
        <w:t xml:space="preserve"> Правительства Республики Алтай от 17 октября 2023 г. N 387 "Об утверждении государственной программы Республики Алтай "Развитие образования";</w:t>
      </w:r>
    </w:p>
    <w:p>
      <w:pPr>
        <w:pStyle w:val="0"/>
        <w:spacing w:before="200" w:lineRule="auto"/>
        <w:ind w:firstLine="540"/>
        <w:jc w:val="both"/>
      </w:pPr>
      <w:r>
        <w:rPr>
          <w:sz w:val="20"/>
        </w:rPr>
        <w:t xml:space="preserve">распоряжением Правительства Республики Алтай от 15 июля 2020 г. N 415-р "О реализации Всероссийского образовательного проекта "Самбо - в школу" в Республике Алтай".</w:t>
      </w:r>
    </w:p>
    <w:p>
      <w:pPr>
        <w:pStyle w:val="0"/>
        <w:jc w:val="both"/>
      </w:pPr>
      <w:r>
        <w:rPr>
          <w:sz w:val="20"/>
        </w:rPr>
      </w:r>
    </w:p>
    <w:p>
      <w:pPr>
        <w:pStyle w:val="2"/>
        <w:outlineLvl w:val="1"/>
        <w:jc w:val="center"/>
      </w:pPr>
      <w:r>
        <w:rPr>
          <w:sz w:val="20"/>
        </w:rPr>
        <w:t xml:space="preserve">2. Состояние системы детско-юношеского спорта</w:t>
      </w:r>
    </w:p>
    <w:p>
      <w:pPr>
        <w:pStyle w:val="2"/>
        <w:jc w:val="center"/>
      </w:pPr>
      <w:r>
        <w:rPr>
          <w:sz w:val="20"/>
        </w:rPr>
        <w:t xml:space="preserve">в Республике Алтай</w:t>
      </w:r>
    </w:p>
    <w:p>
      <w:pPr>
        <w:pStyle w:val="0"/>
        <w:jc w:val="both"/>
      </w:pPr>
      <w:r>
        <w:rPr>
          <w:sz w:val="20"/>
        </w:rPr>
      </w:r>
    </w:p>
    <w:p>
      <w:pPr>
        <w:pStyle w:val="0"/>
        <w:ind w:firstLine="540"/>
        <w:jc w:val="both"/>
      </w:pPr>
      <w:r>
        <w:rPr>
          <w:sz w:val="20"/>
        </w:rPr>
        <w:t xml:space="preserve">Детско-юношеский спорт является одним из основных элементов системы физической культуры и спорта в Республике Алтай, обеспечивающим вовлечение детей в систематические занятия спортом, их физическое развитие, воспитание и подготовку, формирование и укрепление их здоровья, патриотическое воспитание и формирование их гражданской идентичности.</w:t>
      </w:r>
    </w:p>
    <w:p>
      <w:pPr>
        <w:pStyle w:val="0"/>
        <w:spacing w:before="200" w:lineRule="auto"/>
        <w:ind w:firstLine="540"/>
        <w:jc w:val="both"/>
      </w:pPr>
      <w:r>
        <w:rPr>
          <w:sz w:val="20"/>
        </w:rPr>
        <w:t xml:space="preserve">Система детско-юношеского спорта включает в себя детей, занимающихся физической культурой и спортом в организациях вне зависимости от их организационно-правовой формы и ведомственной подчиненности, а также в форме самостоятельных занятий, в том числе по месту жительства и месту отдыха, и принимающих на регулярной основе участие в спортивных соревнованиях.</w:t>
      </w:r>
    </w:p>
    <w:p>
      <w:pPr>
        <w:pStyle w:val="0"/>
        <w:spacing w:before="200" w:lineRule="auto"/>
        <w:ind w:firstLine="540"/>
        <w:jc w:val="both"/>
      </w:pPr>
      <w:r>
        <w:rPr>
          <w:sz w:val="20"/>
        </w:rPr>
        <w:t xml:space="preserve">Ключевыми элементами системы детско-юношеского спорта в Республике Алтай являются общеобразовательные организации, развивающие школьный спорт, в том числе в рамках внеурочной деятельности, школьные спортивные клубы, организации, входящие в систему спортивной подготовки, в том числе организации дополнительного образования и физкультурно-спортивные организации.</w:t>
      </w:r>
    </w:p>
    <w:p>
      <w:pPr>
        <w:pStyle w:val="0"/>
        <w:spacing w:before="200" w:lineRule="auto"/>
        <w:ind w:firstLine="540"/>
        <w:jc w:val="both"/>
      </w:pPr>
      <w:r>
        <w:rPr>
          <w:sz w:val="20"/>
        </w:rPr>
        <w:t xml:space="preserve">Одной из составных частей системы детско-юношеского спорта является спортивная подготовка детей, в том числе в составе спортивных сборных команд Республики Алтай.</w:t>
      </w:r>
    </w:p>
    <w:p>
      <w:pPr>
        <w:pStyle w:val="0"/>
        <w:spacing w:before="200" w:lineRule="auto"/>
        <w:ind w:firstLine="540"/>
        <w:jc w:val="both"/>
      </w:pPr>
      <w:r>
        <w:rPr>
          <w:sz w:val="20"/>
        </w:rPr>
        <w:t xml:space="preserve">В Республике Алтай по состоянию на 1 января 2025 года численность детей, систематически занимающихся физической культурой и спортом, составила 8851 человек, в том числе в возрасте от 5 до 17 лет - 5860 человек, из них численность, занимающихся по дополнительным образовательным программ спортивной подготовки составляет 5991 человек, 6198 обучаются по дополнительным общеобразовательным программам в области физической культуры и спорта (спортивно-оздоровительный этап 2680 человека). 107 человек проходят обучение по дополнительным образовательным программам спортивной подготовки по адаптивным видам спорта.</w:t>
      </w:r>
    </w:p>
    <w:p>
      <w:pPr>
        <w:pStyle w:val="0"/>
        <w:spacing w:before="200" w:lineRule="auto"/>
        <w:ind w:firstLine="540"/>
        <w:jc w:val="both"/>
      </w:pPr>
      <w:r>
        <w:rPr>
          <w:sz w:val="20"/>
        </w:rPr>
        <w:t xml:space="preserve">В Республике Алтай функционируют 20 организаций, реализующих дополнительные образовательные программы спортивной подготовки, из них 8 в сфере физической культуры и спорта (в том числе в ведении муниципальных органов управления в сфере физической культуры и спорта 3), 10 в ведении органов образования (в том числе в ведении региональных органов образования 2).</w:t>
      </w:r>
    </w:p>
    <w:p>
      <w:pPr>
        <w:pStyle w:val="0"/>
        <w:spacing w:before="200" w:lineRule="auto"/>
        <w:ind w:firstLine="540"/>
        <w:jc w:val="both"/>
      </w:pPr>
      <w:r>
        <w:rPr>
          <w:sz w:val="20"/>
        </w:rPr>
        <w:t xml:space="preserve">В сфере физической культуры и спорта на региональном уровне детско-юношеский спорт осуществляют следующие учреждения:</w:t>
      </w:r>
    </w:p>
    <w:p>
      <w:pPr>
        <w:pStyle w:val="0"/>
        <w:spacing w:before="200" w:lineRule="auto"/>
        <w:ind w:firstLine="540"/>
        <w:jc w:val="both"/>
      </w:pPr>
      <w:r>
        <w:rPr>
          <w:sz w:val="20"/>
        </w:rPr>
        <w:t xml:space="preserve">региональный центр спортивной подготовки;</w:t>
      </w:r>
    </w:p>
    <w:p>
      <w:pPr>
        <w:pStyle w:val="0"/>
        <w:spacing w:before="200" w:lineRule="auto"/>
        <w:ind w:firstLine="540"/>
        <w:jc w:val="both"/>
      </w:pPr>
      <w:r>
        <w:rPr>
          <w:sz w:val="20"/>
        </w:rPr>
        <w:t xml:space="preserve">региональная спортивная школа олимпийского резерва;</w:t>
      </w:r>
    </w:p>
    <w:p>
      <w:pPr>
        <w:pStyle w:val="0"/>
        <w:spacing w:before="200" w:lineRule="auto"/>
        <w:ind w:firstLine="540"/>
        <w:jc w:val="both"/>
      </w:pPr>
      <w:r>
        <w:rPr>
          <w:sz w:val="20"/>
        </w:rPr>
        <w:t xml:space="preserve">региональный спортивно-оздоровительный комплекс;</w:t>
      </w:r>
    </w:p>
    <w:p>
      <w:pPr>
        <w:pStyle w:val="0"/>
        <w:spacing w:before="200" w:lineRule="auto"/>
        <w:ind w:firstLine="540"/>
        <w:jc w:val="both"/>
      </w:pPr>
      <w:r>
        <w:rPr>
          <w:sz w:val="20"/>
        </w:rPr>
        <w:t xml:space="preserve">региональная спортивная школа по зимним видам спорта;</w:t>
      </w:r>
    </w:p>
    <w:p>
      <w:pPr>
        <w:pStyle w:val="0"/>
        <w:spacing w:before="200" w:lineRule="auto"/>
        <w:ind w:firstLine="540"/>
        <w:jc w:val="both"/>
      </w:pPr>
      <w:r>
        <w:rPr>
          <w:sz w:val="20"/>
        </w:rPr>
        <w:t xml:space="preserve">региональная спортивная школа единоборств.</w:t>
      </w:r>
    </w:p>
    <w:p>
      <w:pPr>
        <w:pStyle w:val="0"/>
        <w:spacing w:before="200" w:lineRule="auto"/>
        <w:ind w:firstLine="540"/>
        <w:jc w:val="both"/>
      </w:pPr>
      <w:r>
        <w:rPr>
          <w:sz w:val="20"/>
        </w:rPr>
        <w:t xml:space="preserve">В системе образования на региональном уровне детско-юношеский спорт осуществляют: БПОУ РА "Колледж физической культуры и спорта", АУ ДО РА "Конноспортивная школа им. А.И.Ялбакова".</w:t>
      </w:r>
    </w:p>
    <w:p>
      <w:pPr>
        <w:pStyle w:val="0"/>
        <w:spacing w:before="200" w:lineRule="auto"/>
        <w:ind w:firstLine="540"/>
        <w:jc w:val="both"/>
      </w:pPr>
      <w:r>
        <w:rPr>
          <w:sz w:val="20"/>
        </w:rPr>
        <w:t xml:space="preserve">В системе образования на муниципальном уровне детско-юношеский спорт осуществляют 9 детско-юношеских спортивных школ.</w:t>
      </w:r>
    </w:p>
    <w:p>
      <w:pPr>
        <w:pStyle w:val="0"/>
        <w:spacing w:before="200" w:lineRule="auto"/>
        <w:ind w:firstLine="540"/>
        <w:jc w:val="both"/>
      </w:pPr>
      <w:r>
        <w:rPr>
          <w:sz w:val="20"/>
        </w:rPr>
        <w:t xml:space="preserve">На территории Республики Алтай развивается более 100 видов спорта, в том числе 8 национальных видов спорта.</w:t>
      </w:r>
    </w:p>
    <w:p>
      <w:pPr>
        <w:pStyle w:val="0"/>
        <w:spacing w:before="200" w:lineRule="auto"/>
        <w:ind w:firstLine="540"/>
        <w:jc w:val="both"/>
      </w:pPr>
      <w:r>
        <w:rPr>
          <w:sz w:val="20"/>
        </w:rPr>
        <w:t xml:space="preserve">В целях создания условий для развития спорта высших достижений утвержден перечень базовых видов спорта, для Республики Алтай определены гребной слалом, рафтинг, самбо, спорт глухих (дзюдо), дзюдо, биатлон.</w:t>
      </w:r>
    </w:p>
    <w:p>
      <w:pPr>
        <w:pStyle w:val="0"/>
        <w:spacing w:before="200" w:lineRule="auto"/>
        <w:ind w:firstLine="540"/>
        <w:jc w:val="both"/>
      </w:pPr>
      <w:r>
        <w:rPr>
          <w:sz w:val="20"/>
        </w:rPr>
        <w:t xml:space="preserve">Базовые виды спорта определены с учетом сложившихся исторических традиций развития спорта высших достижений, представительства спортсменов от субъектов Российской Федерации в составах спортивных сборных команд Российской Федерации по видам спорта и участия данных команд во всероссийских и в международных официальных спортивных мероприятиях.</w:t>
      </w:r>
    </w:p>
    <w:p>
      <w:pPr>
        <w:pStyle w:val="0"/>
        <w:spacing w:before="200" w:lineRule="auto"/>
        <w:ind w:firstLine="540"/>
        <w:jc w:val="both"/>
      </w:pPr>
      <w:r>
        <w:rPr>
          <w:sz w:val="20"/>
        </w:rPr>
        <w:t xml:space="preserve">Наиболее популярными видами спорта, развивающимися в детско-юношеских спортивных школах, спортивных школах, спортивных школах олимпийского резерва Республики Алтай, традиционно стали:</w:t>
      </w:r>
    </w:p>
    <w:p>
      <w:pPr>
        <w:pStyle w:val="0"/>
        <w:spacing w:before="200" w:lineRule="auto"/>
        <w:ind w:firstLine="540"/>
        <w:jc w:val="both"/>
      </w:pPr>
      <w:r>
        <w:rPr>
          <w:sz w:val="20"/>
        </w:rPr>
        <w:t xml:space="preserve">футбол - 855 занимающихся;</w:t>
      </w:r>
    </w:p>
    <w:p>
      <w:pPr>
        <w:pStyle w:val="0"/>
        <w:spacing w:before="200" w:lineRule="auto"/>
        <w:ind w:firstLine="540"/>
        <w:jc w:val="both"/>
      </w:pPr>
      <w:r>
        <w:rPr>
          <w:sz w:val="20"/>
        </w:rPr>
        <w:t xml:space="preserve">дзюдо - 548 занимающихся;</w:t>
      </w:r>
    </w:p>
    <w:p>
      <w:pPr>
        <w:pStyle w:val="0"/>
        <w:spacing w:before="200" w:lineRule="auto"/>
        <w:ind w:firstLine="540"/>
        <w:jc w:val="both"/>
      </w:pPr>
      <w:r>
        <w:rPr>
          <w:sz w:val="20"/>
        </w:rPr>
        <w:t xml:space="preserve">легкая атлетика - 427 занимающихся;</w:t>
      </w:r>
    </w:p>
    <w:p>
      <w:pPr>
        <w:pStyle w:val="0"/>
        <w:spacing w:before="200" w:lineRule="auto"/>
        <w:ind w:firstLine="540"/>
        <w:jc w:val="both"/>
      </w:pPr>
      <w:r>
        <w:rPr>
          <w:sz w:val="20"/>
        </w:rPr>
        <w:t xml:space="preserve">спортивная борьба - 1415 занимающихся;</w:t>
      </w:r>
    </w:p>
    <w:p>
      <w:pPr>
        <w:pStyle w:val="0"/>
        <w:spacing w:before="200" w:lineRule="auto"/>
        <w:ind w:firstLine="540"/>
        <w:jc w:val="both"/>
      </w:pPr>
      <w:r>
        <w:rPr>
          <w:sz w:val="20"/>
        </w:rPr>
        <w:t xml:space="preserve">самбо - 1284 занимающихся;</w:t>
      </w:r>
    </w:p>
    <w:p>
      <w:pPr>
        <w:pStyle w:val="0"/>
        <w:spacing w:before="200" w:lineRule="auto"/>
        <w:ind w:firstLine="540"/>
        <w:jc w:val="both"/>
      </w:pPr>
      <w:r>
        <w:rPr>
          <w:sz w:val="20"/>
        </w:rPr>
        <w:t xml:space="preserve">волейбол - 982 занимающихся.</w:t>
      </w:r>
    </w:p>
    <w:p>
      <w:pPr>
        <w:pStyle w:val="0"/>
        <w:spacing w:before="200" w:lineRule="auto"/>
        <w:ind w:firstLine="540"/>
        <w:jc w:val="both"/>
      </w:pPr>
      <w:r>
        <w:rPr>
          <w:sz w:val="20"/>
        </w:rPr>
        <w:t xml:space="preserve">В целях укрепления здоровья, вовлечения детей в систематические занятия физической культурой и спортом, развития всесторонне гармонично развитой личности, выявления талантливых детей и популяризации спорта Министерство молодежной политики и спорта Республики Алтай совместно Министерством образования и науки Республики Алтай во взаимодействии с аккредитованными региональными спортивными федерациями в соответствии с Календарным планом официальных физкультурных мероприятий и спортивных мероприятий Республики Алтай ежегодно на территории региона проводит более 90 официальных спортивных мероприятий с участием в них более 7000 тыс. человек, включая соревнования по адаптивным видам спорта, среди юных спортсменов.</w:t>
      </w:r>
    </w:p>
    <w:p>
      <w:pPr>
        <w:pStyle w:val="0"/>
        <w:spacing w:before="200" w:lineRule="auto"/>
        <w:ind w:firstLine="540"/>
        <w:jc w:val="both"/>
      </w:pPr>
      <w:r>
        <w:rPr>
          <w:sz w:val="20"/>
        </w:rPr>
        <w:t xml:space="preserve">Министерством образования и науки Республики Алтай ежегодно проводится до 40 спортивно-массовых мероприятий регионального уровня среди обучающихся в образовательных организациях с общим охватом участников около 4500 человек.</w:t>
      </w:r>
    </w:p>
    <w:p>
      <w:pPr>
        <w:pStyle w:val="0"/>
        <w:spacing w:before="200" w:lineRule="auto"/>
        <w:ind w:firstLine="540"/>
        <w:jc w:val="both"/>
      </w:pPr>
      <w:r>
        <w:rPr>
          <w:sz w:val="20"/>
        </w:rPr>
        <w:t xml:space="preserve">В настоящее время координацию деятельности по развитию видов спорта на территории Республики Алтай осуществляет Казенное учреждение Республики Алтай "Региональный центр спортивной подготовки спортивных сборных команд Республики Алтай" во взаимодействии с 50 аккредитованными региональными спортивными федерациями по видам спорта, основными целями которых являются, в том числе содействие развитию, пропаганде и популяризации спорта, привлечению населения, в первую очередь детей и молодежи к занятиям физической культурой и спортом, содействие всестороннему и гармоничному развитию личности, социальной и правовой защите, расширению спортивных связей.</w:t>
      </w:r>
    </w:p>
    <w:p>
      <w:pPr>
        <w:pStyle w:val="0"/>
        <w:spacing w:before="200" w:lineRule="auto"/>
        <w:ind w:firstLine="540"/>
        <w:jc w:val="both"/>
      </w:pPr>
      <w:r>
        <w:rPr>
          <w:sz w:val="20"/>
        </w:rPr>
        <w:t xml:space="preserve">Детско-юношеский спорт в Республике Алтай реализуется в:</w:t>
      </w:r>
    </w:p>
    <w:p>
      <w:pPr>
        <w:pStyle w:val="0"/>
        <w:spacing w:before="200" w:lineRule="auto"/>
        <w:ind w:firstLine="540"/>
        <w:jc w:val="both"/>
      </w:pPr>
      <w:r>
        <w:rPr>
          <w:sz w:val="20"/>
        </w:rPr>
        <w:t xml:space="preserve">общеобразовательных организациях;</w:t>
      </w:r>
    </w:p>
    <w:p>
      <w:pPr>
        <w:pStyle w:val="0"/>
        <w:spacing w:before="200" w:lineRule="auto"/>
        <w:ind w:firstLine="540"/>
        <w:jc w:val="both"/>
      </w:pPr>
      <w:r>
        <w:rPr>
          <w:sz w:val="20"/>
        </w:rPr>
        <w:t xml:space="preserve">профессиональных образовательных организациях;</w:t>
      </w:r>
    </w:p>
    <w:p>
      <w:pPr>
        <w:pStyle w:val="0"/>
        <w:spacing w:before="200" w:lineRule="auto"/>
        <w:ind w:firstLine="540"/>
        <w:jc w:val="both"/>
      </w:pPr>
      <w:r>
        <w:rPr>
          <w:sz w:val="20"/>
        </w:rPr>
        <w:t xml:space="preserve">организациях дополнительного образования;</w:t>
      </w:r>
    </w:p>
    <w:p>
      <w:pPr>
        <w:pStyle w:val="0"/>
        <w:spacing w:before="200" w:lineRule="auto"/>
        <w:ind w:firstLine="540"/>
        <w:jc w:val="both"/>
      </w:pPr>
      <w:r>
        <w:rPr>
          <w:sz w:val="20"/>
        </w:rPr>
        <w:t xml:space="preserve">организациях, осуществляющих спортивную подготовку, а также через региональные спортивные федерации по видам спорта.</w:t>
      </w:r>
    </w:p>
    <w:p>
      <w:pPr>
        <w:pStyle w:val="0"/>
        <w:spacing w:before="200" w:lineRule="auto"/>
        <w:ind w:firstLine="540"/>
        <w:jc w:val="both"/>
      </w:pPr>
      <w:r>
        <w:rPr>
          <w:sz w:val="20"/>
        </w:rPr>
        <w:t xml:space="preserve">В Республике Алтай функционирует 167 дошкольных образовательных организаций, в которых обучаются 13518 детей. Во всех дошкольных образовательных организациях проводятся занятия по физической культуре. В регионе функционируют 5 дошкольных организаций с приоритетным осуществлением деятельности по физическому воспитанию детей, в том числе по направлению - лыжные гонки.</w:t>
      </w:r>
    </w:p>
    <w:p>
      <w:pPr>
        <w:pStyle w:val="0"/>
        <w:spacing w:before="200" w:lineRule="auto"/>
        <w:ind w:firstLine="540"/>
        <w:jc w:val="both"/>
      </w:pPr>
      <w:r>
        <w:rPr>
          <w:sz w:val="20"/>
        </w:rPr>
        <w:t xml:space="preserve">Дополнительные общеобразовательные общеразвивающие программы физкультурно-спортивной направленности реализуются в 12 дошкольных образовательных организациях в 6 муниципальных образованиях в Республике Алтай: в г. Горно-Алтайске, Майминском, Усть-Канском, Усть-Коксинском, Чойском и Шебалинском районах.</w:t>
      </w:r>
    </w:p>
    <w:p>
      <w:pPr>
        <w:pStyle w:val="0"/>
        <w:spacing w:before="200" w:lineRule="auto"/>
        <w:ind w:firstLine="540"/>
        <w:jc w:val="both"/>
      </w:pPr>
      <w:r>
        <w:rPr>
          <w:sz w:val="20"/>
        </w:rPr>
        <w:t xml:space="preserve">В целях приобщения к физической культуре детей дошкольного возраста в дошкольных образовательных организациях Республики Алтай проводятся региональные мероприятия: спортивные праздники, спортивные состязания по футболу "Крохобол", лыжным гонкам, по дзюдо, по греко-римской борьбе, а также в муниципальных образованиях региона организовывается и проводится Фестиваль среди дошкольных образовательных организаций "Малышок".</w:t>
      </w:r>
    </w:p>
    <w:p>
      <w:pPr>
        <w:pStyle w:val="0"/>
        <w:spacing w:before="200" w:lineRule="auto"/>
        <w:ind w:firstLine="540"/>
        <w:jc w:val="both"/>
      </w:pPr>
      <w:r>
        <w:rPr>
          <w:sz w:val="20"/>
        </w:rPr>
        <w:t xml:space="preserve">Реализация регионального проекта "Успех каждого ребенка" завершена в 2024 году, созданы условия для занятий физической культурой и спортом в 131 общеобразовательной организации.</w:t>
      </w:r>
    </w:p>
    <w:p>
      <w:pPr>
        <w:pStyle w:val="0"/>
        <w:spacing w:before="200" w:lineRule="auto"/>
        <w:ind w:firstLine="540"/>
        <w:jc w:val="both"/>
      </w:pPr>
      <w:r>
        <w:rPr>
          <w:sz w:val="20"/>
        </w:rPr>
        <w:t xml:space="preserve">Также продолжается реализация мероприятий по модернизации школьных систем образования в Республике Алтай регионального проекта "Все лучшее детям национального проекта "Молодежь и дети", в рамках которого в ходе капитального ремонта здания общеобразовательной организации при условии размещения в нем спортивного зала проводится его ремонт и оснащение спортивным оборудованием и инвентарем.</w:t>
      </w:r>
    </w:p>
    <w:p>
      <w:pPr>
        <w:pStyle w:val="0"/>
        <w:spacing w:before="200" w:lineRule="auto"/>
        <w:ind w:firstLine="540"/>
        <w:jc w:val="both"/>
      </w:pPr>
      <w:r>
        <w:rPr>
          <w:sz w:val="20"/>
        </w:rPr>
        <w:t xml:space="preserve">По итогам 2024 года во Всероссийский реестр школьных спортивных клубов включена 141 общеобразовательная организация, что составляет 100% созданных ШСК (юридических лиц).</w:t>
      </w:r>
    </w:p>
    <w:p>
      <w:pPr>
        <w:pStyle w:val="0"/>
        <w:spacing w:before="200" w:lineRule="auto"/>
        <w:ind w:firstLine="540"/>
        <w:jc w:val="both"/>
      </w:pPr>
      <w:r>
        <w:rPr>
          <w:sz w:val="20"/>
        </w:rPr>
        <w:t xml:space="preserve">ШСК реализуют в рамках внеурочной деятельности и дополнительные общеразвивающие программы физкультурно-спортивной направленности по 26 видам спорта (самбо, бокс, дзюдо, греко-римская борьба, военно-прикладные и служебно-прикладные виды спорта, тайский бокс, национальные игры, волейбол, футбол, баскетбол, стритбол, шахматы, шашки, настольный теннис, теннис, гандбол, хоккей, хоккей с мячом, стрельба из лука, лыжные гонки, легкая атлетика, спортивное ориентирование, спортивный туризм, ГТО, ОФП, конькобежный спорт).</w:t>
      </w:r>
    </w:p>
    <w:p>
      <w:pPr>
        <w:pStyle w:val="0"/>
        <w:spacing w:before="200" w:lineRule="auto"/>
        <w:ind w:firstLine="540"/>
        <w:jc w:val="both"/>
      </w:pPr>
      <w:r>
        <w:rPr>
          <w:sz w:val="20"/>
        </w:rPr>
        <w:t xml:space="preserve">В ШСК занимаются 8762 школьника.</w:t>
      </w:r>
    </w:p>
    <w:p>
      <w:pPr>
        <w:pStyle w:val="0"/>
        <w:spacing w:before="200" w:lineRule="auto"/>
        <w:ind w:firstLine="540"/>
        <w:jc w:val="both"/>
      </w:pPr>
      <w:r>
        <w:rPr>
          <w:sz w:val="20"/>
        </w:rPr>
        <w:t xml:space="preserve">В соответствии со Всероссийским сводным календарным планом физкультурных и спортивных мероприятий, направленных на развитие физической культуры и спорта, в календарные планы спортивно-массовых мероприятий общеобразовательных организаций, организаций дополнительного образования, профессиональных образовательных организаций ежегодно включаются мероприятия по деятельности ШСК, которые успешно проводятся на спортивных площадках, в спортивных залах образовательных организаций, где созданы условия для занятий физической культурой и спортом.</w:t>
      </w:r>
    </w:p>
    <w:p>
      <w:pPr>
        <w:pStyle w:val="0"/>
        <w:spacing w:before="200" w:lineRule="auto"/>
        <w:ind w:firstLine="540"/>
        <w:jc w:val="both"/>
      </w:pPr>
      <w:r>
        <w:rPr>
          <w:sz w:val="20"/>
        </w:rPr>
        <w:t xml:space="preserve">В 2025 году в период с января по декабрь Министерством образования и науки Республики Алтай организованы и проведены школьные, муниципальные, региональные этапы следующих мероприятий:</w:t>
      </w:r>
    </w:p>
    <w:p>
      <w:pPr>
        <w:pStyle w:val="0"/>
        <w:spacing w:before="200" w:lineRule="auto"/>
        <w:ind w:firstLine="540"/>
        <w:jc w:val="both"/>
      </w:pPr>
      <w:r>
        <w:rPr>
          <w:sz w:val="20"/>
        </w:rPr>
        <w:t xml:space="preserve">- Всероссийские спортивные соревнования школьников "Президентские состязания" (по зимним видам спорта), охват составил 5818 обучающихся;</w:t>
      </w:r>
    </w:p>
    <w:p>
      <w:pPr>
        <w:pStyle w:val="0"/>
        <w:spacing w:before="200" w:lineRule="auto"/>
        <w:ind w:firstLine="540"/>
        <w:jc w:val="both"/>
      </w:pPr>
      <w:r>
        <w:rPr>
          <w:sz w:val="20"/>
        </w:rPr>
        <w:t xml:space="preserve">- Всероссийские спортивные игры школьных спортивных клубов, охват составил 3850 обучающихся;</w:t>
      </w:r>
    </w:p>
    <w:p>
      <w:pPr>
        <w:pStyle w:val="0"/>
        <w:spacing w:before="200" w:lineRule="auto"/>
        <w:ind w:firstLine="540"/>
        <w:jc w:val="both"/>
      </w:pPr>
      <w:r>
        <w:rPr>
          <w:sz w:val="20"/>
        </w:rPr>
        <w:t xml:space="preserve">- Всероссийская Спартакиада школьных спортивных клубов для обучающихся с ограниченными возможностями здоровья и детей - инвалидов, охват составил 153 обучающихся;</w:t>
      </w:r>
    </w:p>
    <w:p>
      <w:pPr>
        <w:pStyle w:val="0"/>
        <w:spacing w:before="200" w:lineRule="auto"/>
        <w:ind w:firstLine="540"/>
        <w:jc w:val="both"/>
      </w:pPr>
      <w:r>
        <w:rPr>
          <w:sz w:val="20"/>
        </w:rPr>
        <w:t xml:space="preserve">- Всероссийских спортивных соревнований (игр) школьников "Президентские состязания" и "Президентские спортивные игры". Общий охват составил порядка 32000 обучающихся.</w:t>
      </w:r>
    </w:p>
    <w:p>
      <w:pPr>
        <w:pStyle w:val="0"/>
        <w:spacing w:before="200" w:lineRule="auto"/>
        <w:ind w:firstLine="540"/>
        <w:jc w:val="both"/>
      </w:pPr>
      <w:r>
        <w:rPr>
          <w:sz w:val="20"/>
        </w:rPr>
        <w:t xml:space="preserve">Класс-команда МБОУ "Лицей N 6 г. Горно-Алтайска им. И.З.Шуклина", которая стала победителем общекомандного зачета по обязательным видам программы регионального этапа Президентских состязаний среди городских классов-команд, выиграла путевку в ФГБОУ "Всероссийский детский центр "Орленок" (пгт. Туапсе Краснодарского края) для участия в финальном (всероссийском) этапе соревнований.</w:t>
      </w:r>
    </w:p>
    <w:p>
      <w:pPr>
        <w:pStyle w:val="0"/>
        <w:spacing w:before="200" w:lineRule="auto"/>
        <w:ind w:firstLine="540"/>
        <w:jc w:val="both"/>
      </w:pPr>
      <w:r>
        <w:rPr>
          <w:sz w:val="20"/>
        </w:rPr>
        <w:t xml:space="preserve">Класс-команда (5 "Б" класс) МКОУ "Бельтирская СОШ им. Кыдат Тебековой" Кош-Агачского района, которая стала победителем общекомандного зачета по обязательным видам программы регионального этапа Президентских состязаний среди сельских классов-команд, выиграла путевку в ФГБОУ "Всероссийский детский центр "Орленок" (пгт. Туапсе, Краснодарского края) для участия в финальном (всероссийском) этапе соревнований.</w:t>
      </w:r>
    </w:p>
    <w:p>
      <w:pPr>
        <w:pStyle w:val="0"/>
        <w:spacing w:before="200" w:lineRule="auto"/>
        <w:ind w:firstLine="540"/>
        <w:jc w:val="both"/>
      </w:pPr>
      <w:r>
        <w:rPr>
          <w:sz w:val="20"/>
        </w:rPr>
        <w:t xml:space="preserve">Команда-школа МБОУ "Лицей N 6 им. И.З.Шуклина г. Горно-Алтайска" стала победителем общекомандного зачета по обязательным видам программы регионального этапа Президентских спортивных игр и завоевала путевку в ФГБОУ "Всероссийский детский центр "Смена" (Краснодарский край, г-к. Анапа, п. Сукко).</w:t>
      </w:r>
    </w:p>
    <w:p>
      <w:pPr>
        <w:pStyle w:val="0"/>
        <w:spacing w:before="200" w:lineRule="auto"/>
        <w:ind w:firstLine="540"/>
        <w:jc w:val="both"/>
      </w:pPr>
      <w:r>
        <w:rPr>
          <w:sz w:val="20"/>
        </w:rPr>
        <w:t xml:space="preserve">Все три команды в сентябре 2025 года приняли участие во всероссийском этапе Всероссийских спортивных соревнованиях (играх) школьников "Президентские состязания" и "Президентские спортивные игры".</w:t>
      </w:r>
    </w:p>
    <w:p>
      <w:pPr>
        <w:pStyle w:val="0"/>
        <w:spacing w:before="200" w:lineRule="auto"/>
        <w:ind w:firstLine="540"/>
        <w:jc w:val="both"/>
      </w:pPr>
      <w:r>
        <w:rPr>
          <w:sz w:val="20"/>
        </w:rPr>
        <w:t xml:space="preserve">Республика Алтай является постоянным участником Всероссийской школьной баскетбольной лиги "КЭС-БАСКЕТ" (далее - Лига), ШСК по виду спорта "баскетбол" в настоящее время динамично развиваются в Республике Алтай и являются активными участниками Чемпионата Школьной баскетбольной лиги (далее - Лига). В сезоне 2024 - 2025 гг. в соревнованиях приняла участие 131 команда из всех муниципальных образований Республики Алтай. Команды девушек и юношей МБОУ "Лицей N 6 им. И.З.Шуклина г. Горно-Алтайска" стали победителями регионального этапа и приняли участие в соревнованиях следующего этапа - Сибирского федерального округа в марте 2025 года, где заняли 4 место.</w:t>
      </w:r>
    </w:p>
    <w:p>
      <w:pPr>
        <w:pStyle w:val="0"/>
        <w:spacing w:before="200" w:lineRule="auto"/>
        <w:ind w:firstLine="540"/>
        <w:jc w:val="both"/>
      </w:pPr>
      <w:r>
        <w:rPr>
          <w:sz w:val="20"/>
        </w:rPr>
        <w:t xml:space="preserve">В настоящее время в Республике Алтай студенческие спортивные клубы созданы в 6 профессиональных образовательных организациях и ФГБОУ ВО "Горно-Алтайский государственный университет". Ежегодно проводится Спортивная студенческая лига (далее - ССЛ). В программу ССЛ включены виды спорта: баскетбол, волейбол, футзал, настольный теннис, футбол.</w:t>
      </w:r>
    </w:p>
    <w:p>
      <w:pPr>
        <w:pStyle w:val="0"/>
        <w:spacing w:before="200" w:lineRule="auto"/>
        <w:ind w:firstLine="540"/>
        <w:jc w:val="both"/>
      </w:pPr>
      <w:r>
        <w:rPr>
          <w:sz w:val="20"/>
        </w:rPr>
        <w:t xml:space="preserve">С 2019 года в Республике Алтай в рамках реализации Целевой модели дополнительного образования запись на обучение по дополнительным общеобразовательным программам, в том числе физкультурно-спортивной направленности, осуществляется через информационную систему "Навигатор дополнительного образования детей в Республике Алтай" (далее - ИС "Навигатор дополнительного образования") и с 2021 года через портал государственных услуг Российской Федерации.</w:t>
      </w:r>
    </w:p>
    <w:p>
      <w:pPr>
        <w:pStyle w:val="0"/>
        <w:spacing w:before="200" w:lineRule="auto"/>
        <w:ind w:firstLine="540"/>
        <w:jc w:val="both"/>
      </w:pPr>
      <w:r>
        <w:rPr>
          <w:sz w:val="20"/>
        </w:rPr>
        <w:t xml:space="preserve">По данным Навигатора дополнительного образования на начало 2025 года дополнительные общеобразовательные программы физкультурно-спортивной направленности в Республике Алтай реализуются в 165 организациях различной ведомственной принадлежности: в 5 учреждениях, подведомственных Министерству молодежной политики и спорта Республики Алтай, в 32 организациях дополнительного образования, в 117 общеобразовательных организациях, в 12 дошкольных образовательных организациях, в 4 организациях, осуществляющих спортивную подготовку, в 4 профессиональных образовательных организациях.</w:t>
      </w:r>
    </w:p>
    <w:p>
      <w:pPr>
        <w:pStyle w:val="0"/>
        <w:spacing w:before="200" w:lineRule="auto"/>
        <w:ind w:firstLine="540"/>
        <w:jc w:val="both"/>
      </w:pPr>
      <w:r>
        <w:rPr>
          <w:sz w:val="20"/>
        </w:rPr>
        <w:t xml:space="preserve">Всего в учреждениях региона реализуется 629 программ физкультурно-спортивной направленности, из них: 64 программы - в организациях дополнительного образования, 300 программ - в общеобразовательных организациях, 15 программ - в дошкольных образовательных организациях, 236 программы - в организациях, осуществляющих спортивную подготовку, 14 программ - в профессиональных образовательных организациях.</w:t>
      </w:r>
    </w:p>
    <w:p>
      <w:pPr>
        <w:pStyle w:val="0"/>
        <w:spacing w:before="200" w:lineRule="auto"/>
        <w:ind w:firstLine="540"/>
        <w:jc w:val="both"/>
      </w:pPr>
      <w:r>
        <w:rPr>
          <w:sz w:val="20"/>
        </w:rPr>
        <w:t xml:space="preserve">Реализация программ физкультурно-спортивной направленности осуществляется по следующим видам спорта: игровые виды спорта, единоборства, гимнастика, водные виды спорта, командные спортивные игры, спортивное ориентирование, акробатика, пауэрлифтинг, настольный теннис, настольные спортивные игры, подвижные спортивные игры, лыжные гонки, легкая атлетика, горные лыжи, хоккей, тяжелая атлетика, фигурное катание.</w:t>
      </w:r>
    </w:p>
    <w:p>
      <w:pPr>
        <w:pStyle w:val="0"/>
        <w:spacing w:before="200" w:lineRule="auto"/>
        <w:ind w:firstLine="540"/>
        <w:jc w:val="both"/>
      </w:pPr>
      <w:r>
        <w:rPr>
          <w:sz w:val="20"/>
        </w:rPr>
        <w:t xml:space="preserve">Из 629 программ физкультурно-спортивной направленности, из них 157 программ реализуется в соответствии с социальными сертификатами. Охват детей социальными сертификатами составляет 4820 обучающихся.</w:t>
      </w:r>
    </w:p>
    <w:p>
      <w:pPr>
        <w:pStyle w:val="0"/>
        <w:spacing w:before="200" w:lineRule="auto"/>
        <w:ind w:firstLine="540"/>
        <w:jc w:val="both"/>
      </w:pPr>
      <w:r>
        <w:rPr>
          <w:sz w:val="20"/>
        </w:rPr>
        <w:t xml:space="preserve">С целью совершенствования кадрового обеспечения в рамках реализации мероприятия "Государственная поддержка профессиональных образовательных организаций в целях обеспечения соответствия их материально-технической базы современным требованиям" федерального проекта "Молодые профессионалы (Повышение конкурентоспособности профессионального образования)" в 2021 году в регионе была открыта мастерская по педагогическому профилю в БПОУ Республики Алтай "Горно-Алтайский педагогический колледж" по компетенции "Физическая культура, спорт и фитнес". Данные мастерские также являются площадками повышения квалификации учителей физической культуры и тренеров региона.</w:t>
      </w:r>
    </w:p>
    <w:p>
      <w:pPr>
        <w:pStyle w:val="0"/>
        <w:spacing w:before="200" w:lineRule="auto"/>
        <w:ind w:firstLine="540"/>
        <w:jc w:val="both"/>
      </w:pPr>
      <w:r>
        <w:rPr>
          <w:sz w:val="20"/>
        </w:rPr>
        <w:t xml:space="preserve">Мастерская компетенций "Физическая культура, спорт и фитнес" дает возможность студентам освоить современные технологии в области преподавания физической культуры, например, использовать в своей профессиональной деятельности умные весы, автоматический ростомер, разнообразное оборудование и инвентарь для занятий фитнесом и йогой.</w:t>
      </w:r>
    </w:p>
    <w:p>
      <w:pPr>
        <w:pStyle w:val="0"/>
        <w:spacing w:before="200" w:lineRule="auto"/>
        <w:ind w:firstLine="540"/>
        <w:jc w:val="both"/>
      </w:pPr>
      <w:r>
        <w:rPr>
          <w:sz w:val="20"/>
        </w:rPr>
        <w:t xml:space="preserve">В рамках межведомственного взаимодействия системы образования и системы физической культуры и спорта реализуются Всероссийские образовательные проекты: "Самбо - в школу", "Футбол в школе".</w:t>
      </w:r>
    </w:p>
    <w:p>
      <w:pPr>
        <w:pStyle w:val="0"/>
        <w:spacing w:before="200" w:lineRule="auto"/>
        <w:ind w:firstLine="540"/>
        <w:jc w:val="both"/>
      </w:pPr>
      <w:r>
        <w:rPr>
          <w:sz w:val="20"/>
        </w:rPr>
        <w:t xml:space="preserve">С целью популяризации национального вида спорта "Самбо" среди обучающихся общеобразовательных организаций, их патриотического и духовного воспитания в регионе реализуется Всероссийский образовательный проект "Самбо - в школу!". Проект реализуется в рамках внеурочной деятельности и дополнительного образования через работу ШСК. В 2025 году во Всероссийский образовательный проект "Самбо - в школу" в Республике Алтай были вовлечены 17 общеобразовательных организаций с общим охватом 300 обучающихся.</w:t>
      </w:r>
    </w:p>
    <w:p>
      <w:pPr>
        <w:pStyle w:val="0"/>
        <w:spacing w:before="200" w:lineRule="auto"/>
        <w:ind w:firstLine="540"/>
        <w:jc w:val="both"/>
      </w:pPr>
      <w:r>
        <w:rPr>
          <w:sz w:val="20"/>
        </w:rPr>
        <w:t xml:space="preserve">В 1 сентября 2025 года регион является пилотным проектом по внедрению модуля "Самбо" в рамках рабочей программы начального общего образования "Физическая культура".</w:t>
      </w:r>
    </w:p>
    <w:p>
      <w:pPr>
        <w:pStyle w:val="0"/>
        <w:spacing w:before="200" w:lineRule="auto"/>
        <w:ind w:firstLine="540"/>
        <w:jc w:val="both"/>
      </w:pPr>
      <w:r>
        <w:rPr>
          <w:sz w:val="20"/>
        </w:rPr>
        <w:t xml:space="preserve">На сегодняшний день проект "Самбо в школу" реализуется в каждом муниципальном образовании Республики Алтай. Формы реализации:</w:t>
      </w:r>
    </w:p>
    <w:p>
      <w:pPr>
        <w:pStyle w:val="0"/>
        <w:spacing w:before="200" w:lineRule="auto"/>
        <w:ind w:firstLine="540"/>
        <w:jc w:val="both"/>
      </w:pPr>
      <w:r>
        <w:rPr>
          <w:sz w:val="20"/>
        </w:rPr>
        <w:t xml:space="preserve">на уроках физической культуры (3-й час);</w:t>
      </w:r>
    </w:p>
    <w:p>
      <w:pPr>
        <w:pStyle w:val="0"/>
        <w:spacing w:before="200" w:lineRule="auto"/>
        <w:ind w:firstLine="540"/>
        <w:jc w:val="both"/>
      </w:pPr>
      <w:r>
        <w:rPr>
          <w:sz w:val="20"/>
        </w:rPr>
        <w:t xml:space="preserve">на мероприятиях, проводимых во внеурочное время;</w:t>
      </w:r>
    </w:p>
    <w:p>
      <w:pPr>
        <w:pStyle w:val="0"/>
        <w:spacing w:before="200" w:lineRule="auto"/>
        <w:ind w:firstLine="540"/>
        <w:jc w:val="both"/>
      </w:pPr>
      <w:r>
        <w:rPr>
          <w:sz w:val="20"/>
        </w:rPr>
        <w:t xml:space="preserve">в кружковой, секционной деятельности, а также через деятельность школьных спортивных клубов, с участием представителей региональной общественной организации "Федерация самбо и дзюдо Республики Алтай".</w:t>
      </w:r>
    </w:p>
    <w:p>
      <w:pPr>
        <w:pStyle w:val="0"/>
        <w:spacing w:before="200" w:lineRule="auto"/>
        <w:ind w:firstLine="540"/>
        <w:jc w:val="both"/>
      </w:pPr>
      <w:r>
        <w:rPr>
          <w:sz w:val="20"/>
        </w:rPr>
        <w:t xml:space="preserve">Во Всероссийский проект "Футбол в школе" вовлечены 39 общеобразовательных организаций республик, который помогает приобщить детей к активному образу жизни через занятия самым популярным спортом - футболом.</w:t>
      </w:r>
    </w:p>
    <w:p>
      <w:pPr>
        <w:pStyle w:val="0"/>
        <w:spacing w:before="200" w:lineRule="auto"/>
        <w:ind w:firstLine="540"/>
        <w:jc w:val="both"/>
      </w:pPr>
      <w:r>
        <w:rPr>
          <w:sz w:val="20"/>
        </w:rPr>
        <w:t xml:space="preserve">В 11 муниципальных образованиях Республики Алтай функционируют центры тестирования Всероссийского физкультурно-спортивного комплекса "Готов к труду и обороне" (ГТО) и 1 региональный. Центры тестирования наделены правом по оценке выполнения нормативов испытаний Комплекса ГТО среди населения различных возрастных групп. В настоящее время определено 12 мест тестирования, соответствующих требованиям для выполнения нормативов Комплекса ГТО. Всего за период с 2023 года по 2024 годы в Республике Алтай приняли участие в выполнении нормативов Комплекса ГТО 3740 человек, из которых 2573 человека выполнили нормативы на знаки отличия (золото - 1043 человек, серебро - 823 человека, бронза 707 - человек).</w:t>
      </w:r>
    </w:p>
    <w:p>
      <w:pPr>
        <w:pStyle w:val="0"/>
        <w:spacing w:before="200" w:lineRule="auto"/>
        <w:ind w:firstLine="540"/>
        <w:jc w:val="both"/>
      </w:pPr>
      <w:r>
        <w:rPr>
          <w:sz w:val="20"/>
        </w:rPr>
        <w:t xml:space="preserve">В 2025 году участниками комплекса ГТО стали 856 человек, в том числе 560 детей в возрасте от 6 до 18 лет.</w:t>
      </w:r>
    </w:p>
    <w:p>
      <w:pPr>
        <w:pStyle w:val="0"/>
        <w:spacing w:before="200" w:lineRule="auto"/>
        <w:ind w:firstLine="540"/>
        <w:jc w:val="both"/>
      </w:pPr>
      <w:r>
        <w:rPr>
          <w:sz w:val="20"/>
        </w:rPr>
        <w:t xml:space="preserve">Кадровое обеспечение - один из важных факторов развития детско-юношеского спорта.</w:t>
      </w:r>
    </w:p>
    <w:p>
      <w:pPr>
        <w:pStyle w:val="0"/>
        <w:spacing w:before="200" w:lineRule="auto"/>
        <w:ind w:firstLine="540"/>
        <w:jc w:val="both"/>
      </w:pPr>
      <w:r>
        <w:rPr>
          <w:sz w:val="20"/>
        </w:rPr>
        <w:t xml:space="preserve">На 1 января 2025 года количественный состав тренеров и тренеров-преподавателей, осуществляющих деятельность в детско-юношеском спорте, составил 353 человека, из них штатных 231 человек. По Олимпийским видам спорта 261 человека, в том числе штатных 173 человек, из них по летним видам спорта 234 человек, в том числе штатных 152 человека, по зимним видам спорта 27 человек, в том числе штатных 21 человек. По неолимпийским видам спорта 92 человека, в том числе штатных 58 человек. Ведомственная принадлежность тренерского состава в сфере физической культуры и спорта составила 113 человек, тренерско-преподавательского состава в сфере образования составила 240 человек.</w:t>
      </w:r>
    </w:p>
    <w:p>
      <w:pPr>
        <w:pStyle w:val="0"/>
        <w:spacing w:before="200" w:lineRule="auto"/>
        <w:ind w:firstLine="540"/>
        <w:jc w:val="both"/>
      </w:pPr>
      <w:r>
        <w:rPr>
          <w:sz w:val="20"/>
        </w:rPr>
        <w:t xml:space="preserve">В образовательных организациях работают 278 учителей физической культуры.</w:t>
      </w:r>
    </w:p>
    <w:p>
      <w:pPr>
        <w:pStyle w:val="0"/>
        <w:spacing w:before="200" w:lineRule="auto"/>
        <w:ind w:firstLine="540"/>
        <w:jc w:val="both"/>
      </w:pPr>
      <w:r>
        <w:rPr>
          <w:sz w:val="20"/>
        </w:rPr>
        <w:t xml:space="preserve">Повышение квалификации учителей физической культуры и тренеров-преподавателей осуществляется в БУ ДПО РА "Институт повышения квалификации и профессиональной переподготовки работников образования Республики Алтай" и БПОУ РА "Горно-Алтайский педагогический колледж им. В.А.Сластенина". За последние три года курсы повышения квалификации прошли 232 учителя физической культуры.</w:t>
      </w:r>
    </w:p>
    <w:p>
      <w:pPr>
        <w:pStyle w:val="0"/>
        <w:spacing w:before="200" w:lineRule="auto"/>
        <w:ind w:firstLine="540"/>
        <w:jc w:val="both"/>
      </w:pPr>
      <w:r>
        <w:rPr>
          <w:sz w:val="20"/>
        </w:rPr>
        <w:t xml:space="preserve">В Республике Алтай осуществляется подготовка кадров по данному направлению в системе профессионального образования - БПОУ РА "Горно-Алтайский педагогический колледж им. В.А.Сластенина" по специальности "Физическая культура" и в системе высшего образования - ФГБОУ ВО "Горно-Алтайский государственный университет" по специальности "Педагогическое образование (с двумя профилями подготовки) направленность (профили) "Физическая культура и Безопасность жизнедеятельности".</w:t>
      </w:r>
    </w:p>
    <w:p>
      <w:pPr>
        <w:pStyle w:val="0"/>
        <w:spacing w:before="200" w:lineRule="auto"/>
        <w:ind w:firstLine="540"/>
        <w:jc w:val="both"/>
      </w:pPr>
      <w:r>
        <w:rPr>
          <w:sz w:val="20"/>
        </w:rPr>
        <w:t xml:space="preserve">В целях стимулирования учителей физической культуры, тренеров-преподавателей в Республике Алтай проводятся региональный этап Всероссийского конкурса профессионального мастерства работников сферы дополнительного образования "Сердце отдаю детям", региональный конкурс "Учитель здоровья". Призовой фонд конкурсов составляет около 80,0 тыс. рублей. В текущем году впервые проводится региональный этап Всероссийского конкурса профессионального мастерства среди педагогических работников, осуществляющих обучение детей по дополнительным общеобразовательным программам в области физической культуры и спорта.</w:t>
      </w:r>
    </w:p>
    <w:p>
      <w:pPr>
        <w:pStyle w:val="0"/>
        <w:spacing w:before="200" w:lineRule="auto"/>
        <w:ind w:firstLine="540"/>
        <w:jc w:val="both"/>
      </w:pPr>
      <w:r>
        <w:rPr>
          <w:sz w:val="20"/>
        </w:rPr>
        <w:t xml:space="preserve">Спортсменами - членами юниорских и юношеских составов спортивных сборных команд Республики Алтай ежегодно завоевывается более 20 медалей различного достоинства на основных официальных детско-юношеских и молодежных спортивных мероприятиях.</w:t>
      </w:r>
    </w:p>
    <w:p>
      <w:pPr>
        <w:pStyle w:val="0"/>
        <w:jc w:val="both"/>
      </w:pPr>
      <w:r>
        <w:rPr>
          <w:sz w:val="20"/>
        </w:rPr>
      </w:r>
    </w:p>
    <w:p>
      <w:pPr>
        <w:pStyle w:val="2"/>
        <w:outlineLvl w:val="2"/>
        <w:jc w:val="center"/>
      </w:pPr>
      <w:r>
        <w:rPr>
          <w:sz w:val="20"/>
        </w:rPr>
        <w:t xml:space="preserve">Спортивные достижения спортсменов Республики Алтай</w:t>
      </w:r>
    </w:p>
    <w:p>
      <w:pPr>
        <w:pStyle w:val="2"/>
        <w:jc w:val="center"/>
      </w:pPr>
      <w:r>
        <w:rPr>
          <w:sz w:val="20"/>
        </w:rPr>
        <w:t xml:space="preserve">за 2025 год</w:t>
      </w:r>
    </w:p>
    <w:p>
      <w:pPr>
        <w:pStyle w:val="0"/>
        <w:jc w:val="both"/>
      </w:pPr>
      <w:r>
        <w:rPr>
          <w:sz w:val="20"/>
        </w:rPr>
      </w:r>
    </w:p>
    <w:p>
      <w:pPr>
        <w:pStyle w:val="0"/>
        <w:jc w:val="center"/>
      </w:pPr>
      <w:r>
        <w:rPr>
          <w:sz w:val="20"/>
        </w:rPr>
        <w:t xml:space="preserve">Первенство СФО (юношеский возраст)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1984"/>
        <w:gridCol w:w="2148"/>
        <w:gridCol w:w="2148"/>
        <w:gridCol w:w="2148"/>
      </w:tblGrid>
      <w:tr>
        <w:tc>
          <w:tcPr>
            <w:tcW w:w="624" w:type="dxa"/>
            <w:vMerge w:val="restart"/>
          </w:tcPr>
          <w:p>
            <w:pPr>
              <w:pStyle w:val="0"/>
              <w:jc w:val="center"/>
            </w:pPr>
            <w:r>
              <w:rPr>
                <w:sz w:val="20"/>
              </w:rPr>
              <w:t xml:space="preserve">N п/п</w:t>
            </w:r>
          </w:p>
        </w:tc>
        <w:tc>
          <w:tcPr>
            <w:tcW w:w="1984" w:type="dxa"/>
            <w:vMerge w:val="restart"/>
          </w:tcPr>
          <w:p>
            <w:pPr>
              <w:pStyle w:val="0"/>
              <w:jc w:val="center"/>
            </w:pPr>
            <w:r>
              <w:rPr>
                <w:sz w:val="20"/>
              </w:rPr>
              <w:t xml:space="preserve">Наименование соревнования, место и сроки проведения</w:t>
            </w:r>
          </w:p>
        </w:tc>
        <w:tc>
          <w:tcPr>
            <w:gridSpan w:val="3"/>
            <w:tcW w:w="6444" w:type="dxa"/>
          </w:tcPr>
          <w:p>
            <w:pPr>
              <w:pStyle w:val="0"/>
              <w:jc w:val="center"/>
            </w:pPr>
            <w:r>
              <w:rPr>
                <w:sz w:val="20"/>
              </w:rPr>
              <w:t xml:space="preserve">медали</w:t>
            </w:r>
          </w:p>
        </w:tc>
      </w:tr>
      <w:tr>
        <w:tc>
          <w:tcPr>
            <w:vMerge w:val="continue"/>
          </w:tcPr>
          <w:p/>
        </w:tc>
        <w:tc>
          <w:tcPr>
            <w:vMerge w:val="continue"/>
          </w:tcPr>
          <w:p/>
        </w:tc>
        <w:tc>
          <w:tcPr>
            <w:tcW w:w="2148" w:type="dxa"/>
          </w:tcPr>
          <w:p>
            <w:pPr>
              <w:pStyle w:val="0"/>
              <w:jc w:val="center"/>
            </w:pPr>
            <w:r>
              <w:rPr>
                <w:sz w:val="20"/>
              </w:rPr>
              <w:t xml:space="preserve">золото</w:t>
            </w:r>
          </w:p>
        </w:tc>
        <w:tc>
          <w:tcPr>
            <w:tcW w:w="2148" w:type="dxa"/>
          </w:tcPr>
          <w:p>
            <w:pPr>
              <w:pStyle w:val="0"/>
              <w:jc w:val="center"/>
            </w:pPr>
            <w:r>
              <w:rPr>
                <w:sz w:val="20"/>
              </w:rPr>
              <w:t xml:space="preserve">серебро</w:t>
            </w:r>
          </w:p>
        </w:tc>
        <w:tc>
          <w:tcPr>
            <w:tcW w:w="2148" w:type="dxa"/>
          </w:tcPr>
          <w:p>
            <w:pPr>
              <w:pStyle w:val="0"/>
              <w:jc w:val="center"/>
            </w:pPr>
            <w:r>
              <w:rPr>
                <w:sz w:val="20"/>
              </w:rPr>
              <w:t xml:space="preserve">бронза</w:t>
            </w:r>
          </w:p>
        </w:tc>
      </w:tr>
      <w:tr>
        <w:tc>
          <w:tcPr>
            <w:tcW w:w="624" w:type="dxa"/>
          </w:tcPr>
          <w:p>
            <w:pPr>
              <w:pStyle w:val="0"/>
              <w:jc w:val="both"/>
            </w:pPr>
            <w:r>
              <w:rPr>
                <w:sz w:val="20"/>
              </w:rPr>
              <w:t xml:space="preserve">1.</w:t>
            </w:r>
          </w:p>
        </w:tc>
        <w:tc>
          <w:tcPr>
            <w:tcW w:w="1984" w:type="dxa"/>
          </w:tcPr>
          <w:p>
            <w:pPr>
              <w:pStyle w:val="0"/>
              <w:jc w:val="both"/>
            </w:pPr>
            <w:r>
              <w:rPr>
                <w:sz w:val="20"/>
              </w:rPr>
              <w:t xml:space="preserve">Первенство СФО по спортивной борьбе (греко-римская борьба) среди юношей до 16 л.</w:t>
            </w:r>
          </w:p>
          <w:p>
            <w:pPr>
              <w:pStyle w:val="0"/>
              <w:jc w:val="both"/>
            </w:pPr>
            <w:r>
              <w:rPr>
                <w:sz w:val="20"/>
              </w:rPr>
              <w:t xml:space="preserve">17 - 19 января г. Бердск</w:t>
            </w:r>
          </w:p>
        </w:tc>
        <w:tc>
          <w:tcPr>
            <w:tcW w:w="2148" w:type="dxa"/>
          </w:tcPr>
          <w:p>
            <w:pPr>
              <w:pStyle w:val="0"/>
            </w:pPr>
            <w:r>
              <w:rPr>
                <w:sz w:val="20"/>
              </w:rPr>
            </w:r>
          </w:p>
        </w:tc>
        <w:tc>
          <w:tcPr>
            <w:tcW w:w="2148" w:type="dxa"/>
          </w:tcPr>
          <w:p>
            <w:pPr>
              <w:pStyle w:val="0"/>
              <w:jc w:val="both"/>
            </w:pPr>
            <w:r>
              <w:rPr>
                <w:sz w:val="20"/>
              </w:rPr>
              <w:t xml:space="preserve">Жданов Илья</w:t>
            </w:r>
          </w:p>
          <w:p>
            <w:pPr>
              <w:pStyle w:val="0"/>
              <w:jc w:val="both"/>
            </w:pPr>
            <w:r>
              <w:rPr>
                <w:sz w:val="20"/>
              </w:rPr>
              <w:t xml:space="preserve">Едикеев Владислав</w:t>
            </w:r>
          </w:p>
        </w:tc>
        <w:tc>
          <w:tcPr>
            <w:tcW w:w="2148" w:type="dxa"/>
          </w:tcPr>
          <w:p>
            <w:pPr>
              <w:pStyle w:val="0"/>
            </w:pPr>
            <w:r>
              <w:rPr>
                <w:sz w:val="20"/>
              </w:rPr>
            </w:r>
          </w:p>
        </w:tc>
      </w:tr>
      <w:tr>
        <w:tc>
          <w:tcPr>
            <w:tcW w:w="624" w:type="dxa"/>
          </w:tcPr>
          <w:p>
            <w:pPr>
              <w:pStyle w:val="0"/>
              <w:jc w:val="both"/>
            </w:pPr>
            <w:r>
              <w:rPr>
                <w:sz w:val="20"/>
              </w:rPr>
              <w:t xml:space="preserve">2.</w:t>
            </w:r>
          </w:p>
        </w:tc>
        <w:tc>
          <w:tcPr>
            <w:tcW w:w="1984" w:type="dxa"/>
          </w:tcPr>
          <w:p>
            <w:pPr>
              <w:pStyle w:val="0"/>
              <w:jc w:val="both"/>
            </w:pPr>
            <w:r>
              <w:rPr>
                <w:sz w:val="20"/>
              </w:rPr>
              <w:t xml:space="preserve">Первенство СФО по спортивной борьбе (греко-римская борьба) среди юношей до 18 л.</w:t>
            </w:r>
          </w:p>
          <w:p>
            <w:pPr>
              <w:pStyle w:val="0"/>
              <w:jc w:val="both"/>
            </w:pPr>
            <w:r>
              <w:rPr>
                <w:sz w:val="20"/>
              </w:rPr>
              <w:t xml:space="preserve">31 января - 2 февраля г. Абакан</w:t>
            </w:r>
          </w:p>
        </w:tc>
        <w:tc>
          <w:tcPr>
            <w:tcW w:w="2148" w:type="dxa"/>
          </w:tcPr>
          <w:p>
            <w:pPr>
              <w:pStyle w:val="0"/>
            </w:pPr>
            <w:r>
              <w:rPr>
                <w:sz w:val="20"/>
              </w:rPr>
            </w:r>
          </w:p>
        </w:tc>
        <w:tc>
          <w:tcPr>
            <w:tcW w:w="2148" w:type="dxa"/>
          </w:tcPr>
          <w:p>
            <w:pPr>
              <w:pStyle w:val="0"/>
              <w:jc w:val="both"/>
            </w:pPr>
            <w:r>
              <w:rPr>
                <w:sz w:val="20"/>
              </w:rPr>
              <w:t xml:space="preserve">Килин Артем</w:t>
            </w:r>
          </w:p>
        </w:tc>
        <w:tc>
          <w:tcPr>
            <w:tcW w:w="2148" w:type="dxa"/>
          </w:tcPr>
          <w:p>
            <w:pPr>
              <w:pStyle w:val="0"/>
            </w:pPr>
            <w:r>
              <w:rPr>
                <w:sz w:val="20"/>
              </w:rPr>
            </w:r>
          </w:p>
        </w:tc>
      </w:tr>
      <w:tr>
        <w:tc>
          <w:tcPr>
            <w:tcW w:w="624" w:type="dxa"/>
          </w:tcPr>
          <w:p>
            <w:pPr>
              <w:pStyle w:val="0"/>
              <w:jc w:val="both"/>
            </w:pPr>
            <w:r>
              <w:rPr>
                <w:sz w:val="20"/>
              </w:rPr>
              <w:t xml:space="preserve">3.</w:t>
            </w:r>
          </w:p>
        </w:tc>
        <w:tc>
          <w:tcPr>
            <w:tcW w:w="1984" w:type="dxa"/>
          </w:tcPr>
          <w:p>
            <w:pPr>
              <w:pStyle w:val="0"/>
              <w:jc w:val="both"/>
            </w:pPr>
            <w:r>
              <w:rPr>
                <w:sz w:val="20"/>
              </w:rPr>
              <w:t xml:space="preserve">Первенство СФО по самбо среди юношей 2009 - 2011 г.р.</w:t>
            </w:r>
          </w:p>
          <w:p>
            <w:pPr>
              <w:pStyle w:val="0"/>
              <w:jc w:val="both"/>
            </w:pPr>
            <w:r>
              <w:rPr>
                <w:sz w:val="20"/>
              </w:rPr>
              <w:t xml:space="preserve">23 - 25 февраля г. Горно-Алтайск</w:t>
            </w:r>
          </w:p>
        </w:tc>
        <w:tc>
          <w:tcPr>
            <w:tcW w:w="2148" w:type="dxa"/>
          </w:tcPr>
          <w:p>
            <w:pPr>
              <w:pStyle w:val="0"/>
            </w:pPr>
            <w:r>
              <w:rPr>
                <w:sz w:val="20"/>
              </w:rPr>
            </w:r>
          </w:p>
        </w:tc>
        <w:tc>
          <w:tcPr>
            <w:tcW w:w="2148" w:type="dxa"/>
          </w:tcPr>
          <w:p>
            <w:pPr>
              <w:pStyle w:val="0"/>
              <w:jc w:val="both"/>
            </w:pPr>
            <w:r>
              <w:rPr>
                <w:sz w:val="20"/>
              </w:rPr>
              <w:t xml:space="preserve">Кудабаев Диас</w:t>
            </w:r>
          </w:p>
          <w:p>
            <w:pPr>
              <w:pStyle w:val="0"/>
              <w:jc w:val="both"/>
            </w:pPr>
            <w:r>
              <w:rPr>
                <w:sz w:val="20"/>
              </w:rPr>
              <w:t xml:space="preserve">Балыкчин Данил</w:t>
            </w:r>
          </w:p>
          <w:p>
            <w:pPr>
              <w:pStyle w:val="0"/>
              <w:jc w:val="both"/>
            </w:pPr>
            <w:r>
              <w:rPr>
                <w:sz w:val="20"/>
              </w:rPr>
              <w:t xml:space="preserve">Кошев Айлан</w:t>
            </w:r>
          </w:p>
        </w:tc>
        <w:tc>
          <w:tcPr>
            <w:tcW w:w="2148" w:type="dxa"/>
          </w:tcPr>
          <w:p>
            <w:pPr>
              <w:pStyle w:val="0"/>
              <w:jc w:val="both"/>
            </w:pPr>
            <w:r>
              <w:rPr>
                <w:sz w:val="20"/>
              </w:rPr>
              <w:t xml:space="preserve">Попошев Замир</w:t>
            </w:r>
          </w:p>
          <w:p>
            <w:pPr>
              <w:pStyle w:val="0"/>
              <w:jc w:val="both"/>
            </w:pPr>
            <w:r>
              <w:rPr>
                <w:sz w:val="20"/>
              </w:rPr>
              <w:t xml:space="preserve">Башнаков Айбек</w:t>
            </w:r>
          </w:p>
          <w:p>
            <w:pPr>
              <w:pStyle w:val="0"/>
              <w:jc w:val="both"/>
            </w:pPr>
            <w:r>
              <w:rPr>
                <w:sz w:val="20"/>
              </w:rPr>
              <w:t xml:space="preserve">Амыров Иван</w:t>
            </w:r>
          </w:p>
        </w:tc>
      </w:tr>
      <w:tr>
        <w:tc>
          <w:tcPr>
            <w:tcW w:w="624" w:type="dxa"/>
          </w:tcPr>
          <w:p>
            <w:pPr>
              <w:pStyle w:val="0"/>
              <w:jc w:val="both"/>
            </w:pPr>
            <w:r>
              <w:rPr>
                <w:sz w:val="20"/>
              </w:rPr>
              <w:t xml:space="preserve">4.</w:t>
            </w:r>
          </w:p>
        </w:tc>
        <w:tc>
          <w:tcPr>
            <w:tcW w:w="1984" w:type="dxa"/>
          </w:tcPr>
          <w:p>
            <w:pPr>
              <w:pStyle w:val="0"/>
              <w:jc w:val="both"/>
            </w:pPr>
            <w:r>
              <w:rPr>
                <w:sz w:val="20"/>
              </w:rPr>
              <w:t xml:space="preserve">Первенство СФО по самбо среди девушек 2009 - 2011 г.р.</w:t>
            </w:r>
          </w:p>
          <w:p>
            <w:pPr>
              <w:pStyle w:val="0"/>
              <w:jc w:val="both"/>
            </w:pPr>
            <w:r>
              <w:rPr>
                <w:sz w:val="20"/>
              </w:rPr>
              <w:t xml:space="preserve">23 - 25 февраля г. Горно-Алтайск</w:t>
            </w:r>
          </w:p>
        </w:tc>
        <w:tc>
          <w:tcPr>
            <w:tcW w:w="2148" w:type="dxa"/>
          </w:tcPr>
          <w:p>
            <w:pPr>
              <w:pStyle w:val="0"/>
              <w:jc w:val="both"/>
            </w:pPr>
            <w:r>
              <w:rPr>
                <w:sz w:val="20"/>
              </w:rPr>
              <w:t xml:space="preserve">Зорина Регина</w:t>
            </w:r>
          </w:p>
        </w:tc>
        <w:tc>
          <w:tcPr>
            <w:tcW w:w="2148" w:type="dxa"/>
          </w:tcPr>
          <w:p>
            <w:pPr>
              <w:pStyle w:val="0"/>
            </w:pPr>
            <w:r>
              <w:rPr>
                <w:sz w:val="20"/>
              </w:rPr>
            </w:r>
          </w:p>
        </w:tc>
        <w:tc>
          <w:tcPr>
            <w:tcW w:w="2148" w:type="dxa"/>
          </w:tcPr>
          <w:p>
            <w:pPr>
              <w:pStyle w:val="0"/>
              <w:jc w:val="both"/>
            </w:pPr>
            <w:r>
              <w:rPr>
                <w:sz w:val="20"/>
              </w:rPr>
              <w:t xml:space="preserve">Самтарова Айсулу</w:t>
            </w:r>
          </w:p>
          <w:p>
            <w:pPr>
              <w:pStyle w:val="0"/>
              <w:jc w:val="both"/>
            </w:pPr>
            <w:r>
              <w:rPr>
                <w:sz w:val="20"/>
              </w:rPr>
              <w:t xml:space="preserve">Санина Айшат</w:t>
            </w:r>
          </w:p>
          <w:p>
            <w:pPr>
              <w:pStyle w:val="0"/>
              <w:jc w:val="both"/>
            </w:pPr>
            <w:r>
              <w:rPr>
                <w:sz w:val="20"/>
              </w:rPr>
              <w:t xml:space="preserve">Семендеева Полина</w:t>
            </w:r>
          </w:p>
          <w:p>
            <w:pPr>
              <w:pStyle w:val="0"/>
              <w:jc w:val="both"/>
            </w:pPr>
            <w:r>
              <w:rPr>
                <w:sz w:val="20"/>
              </w:rPr>
              <w:t xml:space="preserve">Кузьмина Айлана</w:t>
            </w:r>
          </w:p>
          <w:p>
            <w:pPr>
              <w:pStyle w:val="0"/>
              <w:jc w:val="both"/>
            </w:pPr>
            <w:r>
              <w:rPr>
                <w:sz w:val="20"/>
              </w:rPr>
              <w:t xml:space="preserve">Тукуекова Дарья</w:t>
            </w:r>
          </w:p>
        </w:tc>
      </w:tr>
      <w:tr>
        <w:tc>
          <w:tcPr>
            <w:tcW w:w="624" w:type="dxa"/>
          </w:tcPr>
          <w:p>
            <w:pPr>
              <w:pStyle w:val="0"/>
              <w:jc w:val="both"/>
            </w:pPr>
            <w:r>
              <w:rPr>
                <w:sz w:val="20"/>
              </w:rPr>
              <w:t xml:space="preserve">5.</w:t>
            </w:r>
          </w:p>
        </w:tc>
        <w:tc>
          <w:tcPr>
            <w:tcW w:w="1984" w:type="dxa"/>
          </w:tcPr>
          <w:p>
            <w:pPr>
              <w:pStyle w:val="0"/>
              <w:jc w:val="both"/>
            </w:pPr>
            <w:r>
              <w:rPr>
                <w:sz w:val="20"/>
              </w:rPr>
              <w:t xml:space="preserve">Первенство СФО по прыжкам на батуте (юноши 13 - 14 л.)</w:t>
            </w:r>
          </w:p>
          <w:p>
            <w:pPr>
              <w:pStyle w:val="0"/>
              <w:jc w:val="both"/>
            </w:pPr>
            <w:r>
              <w:rPr>
                <w:sz w:val="20"/>
              </w:rPr>
              <w:t xml:space="preserve">13 - 17 февраля г. Новосибирск</w:t>
            </w:r>
          </w:p>
        </w:tc>
        <w:tc>
          <w:tcPr>
            <w:tcW w:w="2148" w:type="dxa"/>
          </w:tcPr>
          <w:p>
            <w:pPr>
              <w:pStyle w:val="0"/>
            </w:pPr>
            <w:r>
              <w:rPr>
                <w:sz w:val="20"/>
              </w:rPr>
            </w:r>
          </w:p>
        </w:tc>
        <w:tc>
          <w:tcPr>
            <w:tcW w:w="2148" w:type="dxa"/>
          </w:tcPr>
          <w:p>
            <w:pPr>
              <w:pStyle w:val="0"/>
            </w:pPr>
            <w:r>
              <w:rPr>
                <w:sz w:val="20"/>
              </w:rPr>
            </w:r>
          </w:p>
        </w:tc>
        <w:tc>
          <w:tcPr>
            <w:tcW w:w="2148" w:type="dxa"/>
          </w:tcPr>
          <w:p>
            <w:pPr>
              <w:pStyle w:val="0"/>
              <w:jc w:val="both"/>
            </w:pPr>
            <w:r>
              <w:rPr>
                <w:sz w:val="20"/>
              </w:rPr>
              <w:t xml:space="preserve">Шадрин Вадим</w:t>
            </w:r>
          </w:p>
          <w:p>
            <w:pPr>
              <w:pStyle w:val="0"/>
              <w:jc w:val="both"/>
            </w:pPr>
            <w:r>
              <w:rPr>
                <w:sz w:val="20"/>
              </w:rPr>
              <w:t xml:space="preserve">Майер Иван (синхронные прыжки)</w:t>
            </w:r>
          </w:p>
        </w:tc>
      </w:tr>
      <w:tr>
        <w:tc>
          <w:tcPr>
            <w:tcW w:w="624" w:type="dxa"/>
          </w:tcPr>
          <w:p>
            <w:pPr>
              <w:pStyle w:val="0"/>
              <w:jc w:val="both"/>
            </w:pPr>
            <w:r>
              <w:rPr>
                <w:sz w:val="20"/>
              </w:rPr>
              <w:t xml:space="preserve">6.</w:t>
            </w:r>
          </w:p>
        </w:tc>
        <w:tc>
          <w:tcPr>
            <w:tcW w:w="1984" w:type="dxa"/>
          </w:tcPr>
          <w:p>
            <w:pPr>
              <w:pStyle w:val="0"/>
              <w:jc w:val="both"/>
            </w:pPr>
            <w:r>
              <w:rPr>
                <w:sz w:val="20"/>
              </w:rPr>
              <w:t xml:space="preserve">Первенство СФО по кикбоксингу в дисциплинах "фул-контакт", "К-1" среди юношей, девушек, юниоров, юниорок</w:t>
            </w:r>
          </w:p>
          <w:p>
            <w:pPr>
              <w:pStyle w:val="0"/>
              <w:jc w:val="both"/>
            </w:pPr>
            <w:r>
              <w:rPr>
                <w:sz w:val="20"/>
              </w:rPr>
              <w:t xml:space="preserve">18 - 23 февраля г. Томск</w:t>
            </w:r>
          </w:p>
        </w:tc>
        <w:tc>
          <w:tcPr>
            <w:tcW w:w="2148" w:type="dxa"/>
          </w:tcPr>
          <w:p>
            <w:pPr>
              <w:pStyle w:val="0"/>
              <w:jc w:val="both"/>
            </w:pPr>
            <w:r>
              <w:rPr>
                <w:sz w:val="20"/>
              </w:rPr>
              <w:t xml:space="preserve">Бадина Мария</w:t>
            </w:r>
          </w:p>
          <w:p>
            <w:pPr>
              <w:pStyle w:val="0"/>
              <w:jc w:val="both"/>
            </w:pPr>
            <w:r>
              <w:rPr>
                <w:sz w:val="20"/>
              </w:rPr>
              <w:t xml:space="preserve">Суртаев Тимур</w:t>
            </w:r>
          </w:p>
          <w:p>
            <w:pPr>
              <w:pStyle w:val="0"/>
              <w:jc w:val="both"/>
            </w:pPr>
            <w:r>
              <w:rPr>
                <w:sz w:val="20"/>
              </w:rPr>
              <w:t xml:space="preserve">Сельденрайх Альберт</w:t>
            </w:r>
          </w:p>
        </w:tc>
        <w:tc>
          <w:tcPr>
            <w:tcW w:w="2148" w:type="dxa"/>
          </w:tcPr>
          <w:p>
            <w:pPr>
              <w:pStyle w:val="0"/>
            </w:pPr>
            <w:r>
              <w:rPr>
                <w:sz w:val="20"/>
              </w:rPr>
            </w:r>
          </w:p>
        </w:tc>
        <w:tc>
          <w:tcPr>
            <w:tcW w:w="2148" w:type="dxa"/>
          </w:tcPr>
          <w:p>
            <w:pPr>
              <w:pStyle w:val="0"/>
              <w:jc w:val="both"/>
            </w:pPr>
            <w:r>
              <w:rPr>
                <w:sz w:val="20"/>
              </w:rPr>
              <w:t xml:space="preserve">Итпалин Данияр</w:t>
            </w:r>
          </w:p>
          <w:p>
            <w:pPr>
              <w:pStyle w:val="0"/>
              <w:jc w:val="both"/>
            </w:pPr>
            <w:r>
              <w:rPr>
                <w:sz w:val="20"/>
              </w:rPr>
              <w:t xml:space="preserve">Чибиеков Ренат</w:t>
            </w:r>
          </w:p>
          <w:p>
            <w:pPr>
              <w:pStyle w:val="0"/>
              <w:jc w:val="both"/>
            </w:pPr>
            <w:r>
              <w:rPr>
                <w:sz w:val="20"/>
              </w:rPr>
              <w:t xml:space="preserve">Тысов Айан</w:t>
            </w:r>
          </w:p>
        </w:tc>
      </w:tr>
      <w:tr>
        <w:tc>
          <w:tcPr>
            <w:tcW w:w="624" w:type="dxa"/>
          </w:tcPr>
          <w:p>
            <w:pPr>
              <w:pStyle w:val="0"/>
              <w:jc w:val="both"/>
            </w:pPr>
            <w:r>
              <w:rPr>
                <w:sz w:val="20"/>
              </w:rPr>
              <w:t xml:space="preserve">7.</w:t>
            </w:r>
          </w:p>
        </w:tc>
        <w:tc>
          <w:tcPr>
            <w:tcW w:w="1984" w:type="dxa"/>
          </w:tcPr>
          <w:p>
            <w:pPr>
              <w:pStyle w:val="0"/>
              <w:jc w:val="both"/>
            </w:pPr>
            <w:r>
              <w:rPr>
                <w:sz w:val="20"/>
              </w:rPr>
              <w:t xml:space="preserve">Первенство СФО по художественной гимнастике 11 - 12 лет</w:t>
            </w:r>
          </w:p>
          <w:p>
            <w:pPr>
              <w:pStyle w:val="0"/>
              <w:jc w:val="both"/>
            </w:pPr>
            <w:r>
              <w:rPr>
                <w:sz w:val="20"/>
              </w:rPr>
              <w:t xml:space="preserve">25 февраля г. Омск</w:t>
            </w:r>
          </w:p>
        </w:tc>
        <w:tc>
          <w:tcPr>
            <w:tcW w:w="2148" w:type="dxa"/>
          </w:tcPr>
          <w:p>
            <w:pPr>
              <w:pStyle w:val="0"/>
            </w:pPr>
            <w:r>
              <w:rPr>
                <w:sz w:val="20"/>
              </w:rPr>
            </w:r>
          </w:p>
        </w:tc>
        <w:tc>
          <w:tcPr>
            <w:tcW w:w="2148" w:type="dxa"/>
          </w:tcPr>
          <w:p>
            <w:pPr>
              <w:pStyle w:val="0"/>
            </w:pPr>
            <w:r>
              <w:rPr>
                <w:sz w:val="20"/>
              </w:rPr>
            </w:r>
          </w:p>
        </w:tc>
        <w:tc>
          <w:tcPr>
            <w:tcW w:w="2148" w:type="dxa"/>
          </w:tcPr>
          <w:p>
            <w:pPr>
              <w:pStyle w:val="0"/>
              <w:jc w:val="both"/>
            </w:pPr>
            <w:r>
              <w:rPr>
                <w:sz w:val="20"/>
              </w:rPr>
              <w:t xml:space="preserve">Дорофеева Алиса</w:t>
            </w:r>
          </w:p>
        </w:tc>
      </w:tr>
      <w:tr>
        <w:tc>
          <w:tcPr>
            <w:tcW w:w="624" w:type="dxa"/>
          </w:tcPr>
          <w:p>
            <w:pPr>
              <w:pStyle w:val="0"/>
              <w:jc w:val="both"/>
            </w:pPr>
            <w:r>
              <w:rPr>
                <w:sz w:val="20"/>
              </w:rPr>
              <w:t xml:space="preserve">8.</w:t>
            </w:r>
          </w:p>
        </w:tc>
        <w:tc>
          <w:tcPr>
            <w:tcW w:w="1984" w:type="dxa"/>
          </w:tcPr>
          <w:p>
            <w:pPr>
              <w:pStyle w:val="0"/>
              <w:jc w:val="both"/>
            </w:pPr>
            <w:r>
              <w:rPr>
                <w:sz w:val="20"/>
              </w:rPr>
              <w:t xml:space="preserve">Первенство СФО по боксу (юноши 13 - 14 л.)</w:t>
            </w:r>
          </w:p>
          <w:p>
            <w:pPr>
              <w:pStyle w:val="0"/>
              <w:jc w:val="both"/>
            </w:pPr>
            <w:r>
              <w:rPr>
                <w:sz w:val="20"/>
              </w:rPr>
              <w:t xml:space="preserve">10 - 16 марта г. Кемерово</w:t>
            </w:r>
          </w:p>
        </w:tc>
        <w:tc>
          <w:tcPr>
            <w:tcW w:w="2148" w:type="dxa"/>
          </w:tcPr>
          <w:p>
            <w:pPr>
              <w:pStyle w:val="0"/>
            </w:pPr>
            <w:r>
              <w:rPr>
                <w:sz w:val="20"/>
              </w:rPr>
            </w:r>
          </w:p>
        </w:tc>
        <w:tc>
          <w:tcPr>
            <w:tcW w:w="2148" w:type="dxa"/>
          </w:tcPr>
          <w:p>
            <w:pPr>
              <w:pStyle w:val="0"/>
              <w:jc w:val="both"/>
            </w:pPr>
            <w:r>
              <w:rPr>
                <w:sz w:val="20"/>
              </w:rPr>
              <w:t xml:space="preserve">Иванов Егор</w:t>
            </w:r>
          </w:p>
        </w:tc>
        <w:tc>
          <w:tcPr>
            <w:tcW w:w="2148" w:type="dxa"/>
          </w:tcPr>
          <w:p>
            <w:pPr>
              <w:pStyle w:val="0"/>
            </w:pPr>
            <w:r>
              <w:rPr>
                <w:sz w:val="20"/>
              </w:rPr>
            </w:r>
          </w:p>
        </w:tc>
      </w:tr>
      <w:tr>
        <w:tc>
          <w:tcPr>
            <w:tcW w:w="624" w:type="dxa"/>
          </w:tcPr>
          <w:p>
            <w:pPr>
              <w:pStyle w:val="0"/>
              <w:jc w:val="both"/>
            </w:pPr>
            <w:r>
              <w:rPr>
                <w:sz w:val="20"/>
              </w:rPr>
              <w:t xml:space="preserve">9.</w:t>
            </w:r>
          </w:p>
        </w:tc>
        <w:tc>
          <w:tcPr>
            <w:tcW w:w="1984" w:type="dxa"/>
          </w:tcPr>
          <w:p>
            <w:pPr>
              <w:pStyle w:val="0"/>
              <w:jc w:val="both"/>
            </w:pPr>
            <w:r>
              <w:rPr>
                <w:sz w:val="20"/>
              </w:rPr>
              <w:t xml:space="preserve">Первенство СФО по плаванию среди юношей и девушек 14 - 15 л.</w:t>
            </w:r>
          </w:p>
          <w:p>
            <w:pPr>
              <w:pStyle w:val="0"/>
              <w:jc w:val="both"/>
            </w:pPr>
            <w:r>
              <w:rPr>
                <w:sz w:val="20"/>
              </w:rPr>
              <w:t xml:space="preserve">21 марта г. Томск</w:t>
            </w:r>
          </w:p>
        </w:tc>
        <w:tc>
          <w:tcPr>
            <w:tcW w:w="2148" w:type="dxa"/>
          </w:tcPr>
          <w:p>
            <w:pPr>
              <w:pStyle w:val="0"/>
              <w:jc w:val="both"/>
            </w:pPr>
            <w:r>
              <w:rPr>
                <w:sz w:val="20"/>
              </w:rPr>
              <w:t xml:space="preserve">Огнева Ксения (50 м - вольный стиль, баттерфляй)</w:t>
            </w:r>
          </w:p>
        </w:tc>
        <w:tc>
          <w:tcPr>
            <w:tcW w:w="2148" w:type="dxa"/>
          </w:tcPr>
          <w:p>
            <w:pPr>
              <w:pStyle w:val="0"/>
              <w:jc w:val="both"/>
            </w:pPr>
            <w:r>
              <w:rPr>
                <w:sz w:val="20"/>
              </w:rPr>
              <w:t xml:space="preserve">Огнева Ксения (50 м - на спине)</w:t>
            </w:r>
          </w:p>
          <w:p>
            <w:pPr>
              <w:pStyle w:val="0"/>
              <w:jc w:val="both"/>
            </w:pPr>
            <w:r>
              <w:rPr>
                <w:sz w:val="20"/>
              </w:rPr>
              <w:t xml:space="preserve">Наумова Татьяна (50 м - вольный стиль)</w:t>
            </w:r>
          </w:p>
          <w:p>
            <w:pPr>
              <w:pStyle w:val="0"/>
              <w:jc w:val="both"/>
            </w:pPr>
            <w:r>
              <w:rPr>
                <w:sz w:val="20"/>
              </w:rPr>
              <w:t xml:space="preserve">Глянцев Дмитрий (200 м - баттерфляй)</w:t>
            </w:r>
          </w:p>
        </w:tc>
        <w:tc>
          <w:tcPr>
            <w:tcW w:w="2148" w:type="dxa"/>
          </w:tcPr>
          <w:p>
            <w:pPr>
              <w:pStyle w:val="0"/>
              <w:jc w:val="both"/>
            </w:pPr>
            <w:r>
              <w:rPr>
                <w:sz w:val="20"/>
              </w:rPr>
              <w:t xml:space="preserve">Наумова Татьяна (400 м - вольный стиль)</w:t>
            </w:r>
          </w:p>
        </w:tc>
      </w:tr>
      <w:tr>
        <w:tc>
          <w:tcPr>
            <w:tcW w:w="624" w:type="dxa"/>
          </w:tcPr>
          <w:p>
            <w:pPr>
              <w:pStyle w:val="0"/>
              <w:jc w:val="both"/>
            </w:pPr>
            <w:r>
              <w:rPr>
                <w:sz w:val="20"/>
              </w:rPr>
              <w:t xml:space="preserve">10.</w:t>
            </w:r>
          </w:p>
        </w:tc>
        <w:tc>
          <w:tcPr>
            <w:tcW w:w="1984" w:type="dxa"/>
          </w:tcPr>
          <w:p>
            <w:pPr>
              <w:pStyle w:val="0"/>
              <w:jc w:val="both"/>
            </w:pPr>
            <w:r>
              <w:rPr>
                <w:sz w:val="20"/>
              </w:rPr>
              <w:t xml:space="preserve">Первенство СФО по кикбоксингу в дисциплине "лайт-контакт" среди юношей 10 - 12 лет</w:t>
            </w:r>
          </w:p>
          <w:p>
            <w:pPr>
              <w:pStyle w:val="0"/>
              <w:jc w:val="both"/>
            </w:pPr>
            <w:r>
              <w:rPr>
                <w:sz w:val="20"/>
              </w:rPr>
              <w:t xml:space="preserve">17 - 22 марта г. Красноярск</w:t>
            </w:r>
          </w:p>
        </w:tc>
        <w:tc>
          <w:tcPr>
            <w:tcW w:w="2148" w:type="dxa"/>
          </w:tcPr>
          <w:p>
            <w:pPr>
              <w:pStyle w:val="0"/>
            </w:pPr>
            <w:r>
              <w:rPr>
                <w:sz w:val="20"/>
              </w:rPr>
            </w:r>
          </w:p>
        </w:tc>
        <w:tc>
          <w:tcPr>
            <w:tcW w:w="2148" w:type="dxa"/>
          </w:tcPr>
          <w:p>
            <w:pPr>
              <w:pStyle w:val="0"/>
            </w:pPr>
            <w:r>
              <w:rPr>
                <w:sz w:val="20"/>
              </w:rPr>
            </w:r>
          </w:p>
        </w:tc>
        <w:tc>
          <w:tcPr>
            <w:tcW w:w="2148" w:type="dxa"/>
          </w:tcPr>
          <w:p>
            <w:pPr>
              <w:pStyle w:val="0"/>
              <w:jc w:val="both"/>
            </w:pPr>
            <w:r>
              <w:rPr>
                <w:sz w:val="20"/>
              </w:rPr>
              <w:t xml:space="preserve">Кордоев Амир</w:t>
            </w:r>
          </w:p>
        </w:tc>
      </w:tr>
      <w:tr>
        <w:tc>
          <w:tcPr>
            <w:tcW w:w="624" w:type="dxa"/>
          </w:tcPr>
          <w:p>
            <w:pPr>
              <w:pStyle w:val="0"/>
            </w:pPr>
            <w:r>
              <w:rPr>
                <w:sz w:val="20"/>
              </w:rPr>
            </w:r>
          </w:p>
        </w:tc>
        <w:tc>
          <w:tcPr>
            <w:tcW w:w="1984" w:type="dxa"/>
          </w:tcPr>
          <w:p>
            <w:pPr>
              <w:pStyle w:val="0"/>
              <w:jc w:val="both"/>
            </w:pPr>
            <w:r>
              <w:rPr>
                <w:sz w:val="20"/>
              </w:rPr>
              <w:t xml:space="preserve">Первенство СФО по самбо среди юношей 2011 - 2013 г.р.</w:t>
            </w:r>
          </w:p>
          <w:p>
            <w:pPr>
              <w:pStyle w:val="0"/>
              <w:jc w:val="both"/>
            </w:pPr>
            <w:r>
              <w:rPr>
                <w:sz w:val="20"/>
              </w:rPr>
              <w:t xml:space="preserve">25 - 27 апреля г. Бийск</w:t>
            </w:r>
          </w:p>
        </w:tc>
        <w:tc>
          <w:tcPr>
            <w:tcW w:w="2148" w:type="dxa"/>
          </w:tcPr>
          <w:p>
            <w:pPr>
              <w:pStyle w:val="0"/>
              <w:jc w:val="both"/>
            </w:pPr>
            <w:r>
              <w:rPr>
                <w:sz w:val="20"/>
              </w:rPr>
              <w:t xml:space="preserve">Коншок Алексей</w:t>
            </w:r>
          </w:p>
        </w:tc>
        <w:tc>
          <w:tcPr>
            <w:tcW w:w="2148" w:type="dxa"/>
          </w:tcPr>
          <w:p>
            <w:pPr>
              <w:pStyle w:val="0"/>
              <w:jc w:val="both"/>
            </w:pPr>
            <w:r>
              <w:rPr>
                <w:sz w:val="20"/>
              </w:rPr>
              <w:t xml:space="preserve">Акимов Арам</w:t>
            </w:r>
          </w:p>
        </w:tc>
        <w:tc>
          <w:tcPr>
            <w:tcW w:w="2148" w:type="dxa"/>
          </w:tcPr>
          <w:p>
            <w:pPr>
              <w:pStyle w:val="0"/>
              <w:jc w:val="both"/>
            </w:pPr>
            <w:r>
              <w:rPr>
                <w:sz w:val="20"/>
              </w:rPr>
              <w:t xml:space="preserve">Ченконаков Арслан</w:t>
            </w:r>
          </w:p>
        </w:tc>
      </w:tr>
      <w:tr>
        <w:tc>
          <w:tcPr>
            <w:tcW w:w="624" w:type="dxa"/>
          </w:tcPr>
          <w:p>
            <w:pPr>
              <w:pStyle w:val="0"/>
              <w:jc w:val="both"/>
            </w:pPr>
            <w:r>
              <w:rPr>
                <w:sz w:val="20"/>
              </w:rPr>
              <w:t xml:space="preserve">11.</w:t>
            </w:r>
          </w:p>
        </w:tc>
        <w:tc>
          <w:tcPr>
            <w:tcW w:w="1984" w:type="dxa"/>
          </w:tcPr>
          <w:p>
            <w:pPr>
              <w:pStyle w:val="0"/>
              <w:jc w:val="both"/>
            </w:pPr>
            <w:r>
              <w:rPr>
                <w:sz w:val="20"/>
              </w:rPr>
              <w:t xml:space="preserve">Первенство Сибирского Федерального округа по конкуру на лошадях до 150 см в холке г. Барнаул</w:t>
            </w:r>
          </w:p>
        </w:tc>
        <w:tc>
          <w:tcPr>
            <w:tcW w:w="2148" w:type="dxa"/>
          </w:tcPr>
          <w:p>
            <w:pPr>
              <w:pStyle w:val="0"/>
              <w:jc w:val="both"/>
            </w:pPr>
            <w:r>
              <w:rPr>
                <w:sz w:val="20"/>
              </w:rPr>
              <w:t xml:space="preserve">Анастасия Коновалова в конкуре до 85 см и Мария Жданова в конкуре 75 см</w:t>
            </w:r>
          </w:p>
        </w:tc>
        <w:tc>
          <w:tcPr>
            <w:tcW w:w="2148" w:type="dxa"/>
          </w:tcPr>
          <w:p>
            <w:pPr>
              <w:pStyle w:val="0"/>
              <w:jc w:val="both"/>
            </w:pPr>
            <w:r>
              <w:rPr>
                <w:sz w:val="20"/>
              </w:rPr>
              <w:t xml:space="preserve">Елизавета Маришина, Александра Гаевич в конкуре 60 см. 2 место заняла Арина Ерлина</w:t>
            </w:r>
          </w:p>
        </w:tc>
        <w:tc>
          <w:tcPr>
            <w:tcW w:w="2148" w:type="dxa"/>
          </w:tcPr>
          <w:p>
            <w:pPr>
              <w:pStyle w:val="0"/>
              <w:jc w:val="both"/>
            </w:pPr>
            <w:r>
              <w:rPr>
                <w:sz w:val="20"/>
              </w:rPr>
              <w:t xml:space="preserve">Мария Жданова в конкуре до 70 см</w:t>
            </w:r>
          </w:p>
        </w:tc>
      </w:tr>
      <w:tr>
        <w:tc>
          <w:tcPr>
            <w:tcW w:w="624" w:type="dxa"/>
          </w:tcPr>
          <w:p>
            <w:pPr>
              <w:pStyle w:val="0"/>
              <w:jc w:val="both"/>
            </w:pPr>
            <w:r>
              <w:rPr>
                <w:sz w:val="20"/>
              </w:rPr>
              <w:t xml:space="preserve">12.</w:t>
            </w:r>
          </w:p>
        </w:tc>
        <w:tc>
          <w:tcPr>
            <w:tcW w:w="1984" w:type="dxa"/>
          </w:tcPr>
          <w:p>
            <w:pPr>
              <w:pStyle w:val="0"/>
              <w:jc w:val="both"/>
            </w:pPr>
            <w:r>
              <w:rPr>
                <w:sz w:val="20"/>
              </w:rPr>
              <w:t xml:space="preserve">Первенство СФО по дзюдо среди юношей и девушек до 18 л.</w:t>
            </w:r>
          </w:p>
          <w:p>
            <w:pPr>
              <w:pStyle w:val="0"/>
              <w:jc w:val="both"/>
            </w:pPr>
            <w:r>
              <w:rPr>
                <w:sz w:val="20"/>
              </w:rPr>
              <w:t xml:space="preserve">5 - 8 сентября г. Барнаул</w:t>
            </w:r>
          </w:p>
        </w:tc>
        <w:tc>
          <w:tcPr>
            <w:tcW w:w="2148" w:type="dxa"/>
          </w:tcPr>
          <w:p>
            <w:pPr>
              <w:pStyle w:val="0"/>
              <w:jc w:val="both"/>
            </w:pPr>
            <w:r>
              <w:rPr>
                <w:sz w:val="20"/>
              </w:rPr>
              <w:t xml:space="preserve">Балыкчин Данил</w:t>
            </w:r>
          </w:p>
        </w:tc>
        <w:tc>
          <w:tcPr>
            <w:tcW w:w="2148" w:type="dxa"/>
          </w:tcPr>
          <w:p>
            <w:pPr>
              <w:pStyle w:val="0"/>
            </w:pPr>
            <w:r>
              <w:rPr>
                <w:sz w:val="20"/>
              </w:rPr>
            </w:r>
          </w:p>
        </w:tc>
        <w:tc>
          <w:tcPr>
            <w:tcW w:w="2148" w:type="dxa"/>
          </w:tcPr>
          <w:p>
            <w:pPr>
              <w:pStyle w:val="0"/>
              <w:jc w:val="both"/>
            </w:pPr>
            <w:r>
              <w:rPr>
                <w:sz w:val="20"/>
              </w:rPr>
              <w:t xml:space="preserve">Кашетова Жамиля</w:t>
            </w:r>
          </w:p>
        </w:tc>
      </w:tr>
      <w:tr>
        <w:tc>
          <w:tcPr>
            <w:tcW w:w="624" w:type="dxa"/>
          </w:tcPr>
          <w:p>
            <w:pPr>
              <w:pStyle w:val="0"/>
              <w:jc w:val="both"/>
            </w:pPr>
            <w:r>
              <w:rPr>
                <w:sz w:val="20"/>
              </w:rPr>
              <w:t xml:space="preserve">13.</w:t>
            </w:r>
          </w:p>
        </w:tc>
        <w:tc>
          <w:tcPr>
            <w:tcW w:w="1984" w:type="dxa"/>
          </w:tcPr>
          <w:p>
            <w:pPr>
              <w:pStyle w:val="0"/>
              <w:jc w:val="both"/>
            </w:pPr>
            <w:r>
              <w:rPr>
                <w:sz w:val="20"/>
              </w:rPr>
              <w:t xml:space="preserve">Первенство СФО по плаванию</w:t>
            </w:r>
          </w:p>
          <w:p>
            <w:pPr>
              <w:pStyle w:val="0"/>
              <w:jc w:val="both"/>
            </w:pPr>
            <w:r>
              <w:rPr>
                <w:sz w:val="20"/>
              </w:rPr>
              <w:t xml:space="preserve">7 - 10 октября г. Новосибирск</w:t>
            </w:r>
          </w:p>
        </w:tc>
        <w:tc>
          <w:tcPr>
            <w:tcW w:w="2148" w:type="dxa"/>
          </w:tcPr>
          <w:p>
            <w:pPr>
              <w:pStyle w:val="0"/>
              <w:jc w:val="both"/>
            </w:pPr>
            <w:r>
              <w:rPr>
                <w:sz w:val="20"/>
              </w:rPr>
              <w:t xml:space="preserve">Огнева Ксения (200 м на спине, 50 м, 100 м - баттерфляй)</w:t>
            </w:r>
          </w:p>
        </w:tc>
        <w:tc>
          <w:tcPr>
            <w:tcW w:w="2148" w:type="dxa"/>
          </w:tcPr>
          <w:p>
            <w:pPr>
              <w:pStyle w:val="0"/>
              <w:jc w:val="both"/>
            </w:pPr>
            <w:r>
              <w:rPr>
                <w:sz w:val="20"/>
              </w:rPr>
              <w:t xml:space="preserve">Огнева Ксения (100 м - на спине, 200 м - комплексное плавание)</w:t>
            </w:r>
          </w:p>
        </w:tc>
        <w:tc>
          <w:tcPr>
            <w:tcW w:w="2148" w:type="dxa"/>
          </w:tcPr>
          <w:p>
            <w:pPr>
              <w:pStyle w:val="0"/>
              <w:jc w:val="both"/>
            </w:pPr>
            <w:r>
              <w:rPr>
                <w:sz w:val="20"/>
              </w:rPr>
              <w:t xml:space="preserve">Огнева Ксения (50 м - на спине)</w:t>
            </w:r>
          </w:p>
        </w:tc>
      </w:tr>
      <w:tr>
        <w:tc>
          <w:tcPr>
            <w:tcW w:w="624" w:type="dxa"/>
          </w:tcPr>
          <w:p>
            <w:pPr>
              <w:pStyle w:val="0"/>
            </w:pPr>
            <w:r>
              <w:rPr>
                <w:sz w:val="20"/>
              </w:rPr>
            </w:r>
          </w:p>
        </w:tc>
        <w:tc>
          <w:tcPr>
            <w:tcW w:w="1984" w:type="dxa"/>
          </w:tcPr>
          <w:p>
            <w:pPr>
              <w:pStyle w:val="0"/>
            </w:pPr>
            <w:r>
              <w:rPr>
                <w:sz w:val="20"/>
              </w:rPr>
            </w:r>
          </w:p>
        </w:tc>
        <w:tc>
          <w:tcPr>
            <w:gridSpan w:val="3"/>
            <w:tcW w:w="6444" w:type="dxa"/>
          </w:tcPr>
          <w:p>
            <w:pPr>
              <w:pStyle w:val="0"/>
              <w:jc w:val="both"/>
            </w:pPr>
            <w:r>
              <w:rPr>
                <w:sz w:val="20"/>
              </w:rPr>
              <w:t xml:space="preserve">Огнева Ксения вошла в список мульти-медалистов, завоевав 6 медалей)</w:t>
            </w:r>
          </w:p>
        </w:tc>
      </w:tr>
    </w:tbl>
    <w:p>
      <w:pPr>
        <w:pStyle w:val="0"/>
        <w:jc w:val="both"/>
      </w:pPr>
      <w:r>
        <w:rPr>
          <w:sz w:val="20"/>
        </w:rPr>
      </w:r>
    </w:p>
    <w:p>
      <w:pPr>
        <w:pStyle w:val="0"/>
        <w:jc w:val="center"/>
      </w:pPr>
      <w:r>
        <w:rPr>
          <w:sz w:val="20"/>
        </w:rPr>
        <w:t xml:space="preserve">Первенство России (юношеское)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1984"/>
        <w:gridCol w:w="2148"/>
        <w:gridCol w:w="2148"/>
        <w:gridCol w:w="2148"/>
      </w:tblGrid>
      <w:tr>
        <w:tc>
          <w:tcPr>
            <w:tcW w:w="624" w:type="dxa"/>
            <w:vMerge w:val="restart"/>
          </w:tcPr>
          <w:p>
            <w:pPr>
              <w:pStyle w:val="0"/>
              <w:jc w:val="center"/>
            </w:pPr>
            <w:r>
              <w:rPr>
                <w:sz w:val="20"/>
              </w:rPr>
              <w:t xml:space="preserve">N п/п</w:t>
            </w:r>
          </w:p>
        </w:tc>
        <w:tc>
          <w:tcPr>
            <w:tcW w:w="1984" w:type="dxa"/>
            <w:vMerge w:val="restart"/>
          </w:tcPr>
          <w:p>
            <w:pPr>
              <w:pStyle w:val="0"/>
              <w:jc w:val="center"/>
            </w:pPr>
            <w:r>
              <w:rPr>
                <w:sz w:val="20"/>
              </w:rPr>
              <w:t xml:space="preserve">Наименование соревнования</w:t>
            </w:r>
          </w:p>
        </w:tc>
        <w:tc>
          <w:tcPr>
            <w:gridSpan w:val="3"/>
            <w:tcW w:w="6444" w:type="dxa"/>
          </w:tcPr>
          <w:p>
            <w:pPr>
              <w:pStyle w:val="0"/>
              <w:jc w:val="center"/>
            </w:pPr>
            <w:r>
              <w:rPr>
                <w:sz w:val="20"/>
              </w:rPr>
              <w:t xml:space="preserve">медали</w:t>
            </w:r>
          </w:p>
        </w:tc>
      </w:tr>
      <w:tr>
        <w:tc>
          <w:tcPr>
            <w:vMerge w:val="continue"/>
          </w:tcPr>
          <w:p/>
        </w:tc>
        <w:tc>
          <w:tcPr>
            <w:vMerge w:val="continue"/>
          </w:tcPr>
          <w:p/>
        </w:tc>
        <w:tc>
          <w:tcPr>
            <w:tcW w:w="2148" w:type="dxa"/>
          </w:tcPr>
          <w:p>
            <w:pPr>
              <w:pStyle w:val="0"/>
              <w:jc w:val="center"/>
            </w:pPr>
            <w:r>
              <w:rPr>
                <w:sz w:val="20"/>
              </w:rPr>
              <w:t xml:space="preserve">золото</w:t>
            </w:r>
          </w:p>
        </w:tc>
        <w:tc>
          <w:tcPr>
            <w:tcW w:w="2148" w:type="dxa"/>
          </w:tcPr>
          <w:p>
            <w:pPr>
              <w:pStyle w:val="0"/>
              <w:jc w:val="center"/>
            </w:pPr>
            <w:r>
              <w:rPr>
                <w:sz w:val="20"/>
              </w:rPr>
              <w:t xml:space="preserve">серебро</w:t>
            </w:r>
          </w:p>
        </w:tc>
        <w:tc>
          <w:tcPr>
            <w:tcW w:w="2148" w:type="dxa"/>
          </w:tcPr>
          <w:p>
            <w:pPr>
              <w:pStyle w:val="0"/>
              <w:jc w:val="center"/>
            </w:pPr>
            <w:r>
              <w:rPr>
                <w:sz w:val="20"/>
              </w:rPr>
              <w:t xml:space="preserve">бронза</w:t>
            </w:r>
          </w:p>
        </w:tc>
      </w:tr>
      <w:tr>
        <w:tc>
          <w:tcPr>
            <w:tcW w:w="624" w:type="dxa"/>
          </w:tcPr>
          <w:p>
            <w:pPr>
              <w:pStyle w:val="0"/>
              <w:jc w:val="both"/>
            </w:pPr>
            <w:r>
              <w:rPr>
                <w:sz w:val="20"/>
              </w:rPr>
              <w:t xml:space="preserve">1.</w:t>
            </w:r>
          </w:p>
        </w:tc>
        <w:tc>
          <w:tcPr>
            <w:tcW w:w="1984" w:type="dxa"/>
          </w:tcPr>
          <w:p>
            <w:pPr>
              <w:pStyle w:val="0"/>
              <w:jc w:val="both"/>
            </w:pPr>
            <w:r>
              <w:rPr>
                <w:sz w:val="20"/>
              </w:rPr>
              <w:t xml:space="preserve">Первенство России по спорту глухих (дзюдо)</w:t>
            </w:r>
          </w:p>
          <w:p>
            <w:pPr>
              <w:pStyle w:val="0"/>
              <w:jc w:val="both"/>
            </w:pPr>
            <w:r>
              <w:rPr>
                <w:sz w:val="20"/>
              </w:rPr>
              <w:t xml:space="preserve">24 - 27 апреля г. Уфа</w:t>
            </w:r>
          </w:p>
        </w:tc>
        <w:tc>
          <w:tcPr>
            <w:tcW w:w="2148" w:type="dxa"/>
          </w:tcPr>
          <w:p>
            <w:pPr>
              <w:pStyle w:val="0"/>
              <w:jc w:val="both"/>
            </w:pPr>
            <w:r>
              <w:rPr>
                <w:sz w:val="20"/>
              </w:rPr>
              <w:t xml:space="preserve">Гиуна Зоя</w:t>
            </w:r>
          </w:p>
        </w:tc>
        <w:tc>
          <w:tcPr>
            <w:tcW w:w="2148" w:type="dxa"/>
          </w:tcPr>
          <w:p>
            <w:pPr>
              <w:pStyle w:val="0"/>
              <w:jc w:val="both"/>
            </w:pPr>
            <w:r>
              <w:rPr>
                <w:sz w:val="20"/>
              </w:rPr>
              <w:t xml:space="preserve">Адыкенова Эмилия</w:t>
            </w:r>
          </w:p>
        </w:tc>
        <w:tc>
          <w:tcPr>
            <w:tcW w:w="2148" w:type="dxa"/>
          </w:tcPr>
          <w:p>
            <w:pPr>
              <w:pStyle w:val="0"/>
            </w:pPr>
            <w:r>
              <w:rPr>
                <w:sz w:val="20"/>
              </w:rPr>
            </w:r>
          </w:p>
        </w:tc>
      </w:tr>
      <w:tr>
        <w:tc>
          <w:tcPr>
            <w:tcW w:w="624" w:type="dxa"/>
          </w:tcPr>
          <w:p>
            <w:pPr>
              <w:pStyle w:val="0"/>
              <w:jc w:val="both"/>
            </w:pPr>
            <w:r>
              <w:rPr>
                <w:sz w:val="20"/>
              </w:rPr>
              <w:t xml:space="preserve">2.</w:t>
            </w:r>
          </w:p>
        </w:tc>
        <w:tc>
          <w:tcPr>
            <w:tcW w:w="1984" w:type="dxa"/>
          </w:tcPr>
          <w:p>
            <w:pPr>
              <w:pStyle w:val="0"/>
              <w:jc w:val="both"/>
            </w:pPr>
            <w:r>
              <w:rPr>
                <w:sz w:val="20"/>
              </w:rPr>
              <w:t xml:space="preserve">Первенство России по кикбоксингу и дисциплине "Фул-контакт" среди юношей 13 - 14 лет 18 - 25 мая г. Наро-Фоминск</w:t>
            </w:r>
          </w:p>
        </w:tc>
        <w:tc>
          <w:tcPr>
            <w:tcW w:w="2148" w:type="dxa"/>
          </w:tcPr>
          <w:p>
            <w:pPr>
              <w:pStyle w:val="0"/>
            </w:pPr>
            <w:r>
              <w:rPr>
                <w:sz w:val="20"/>
              </w:rPr>
            </w:r>
          </w:p>
        </w:tc>
        <w:tc>
          <w:tcPr>
            <w:tcW w:w="2148" w:type="dxa"/>
          </w:tcPr>
          <w:p>
            <w:pPr>
              <w:pStyle w:val="0"/>
            </w:pPr>
            <w:r>
              <w:rPr>
                <w:sz w:val="20"/>
              </w:rPr>
            </w:r>
          </w:p>
        </w:tc>
        <w:tc>
          <w:tcPr>
            <w:tcW w:w="2148" w:type="dxa"/>
          </w:tcPr>
          <w:p>
            <w:pPr>
              <w:pStyle w:val="0"/>
              <w:jc w:val="both"/>
            </w:pPr>
            <w:r>
              <w:rPr>
                <w:sz w:val="20"/>
              </w:rPr>
              <w:t xml:space="preserve">Суртаев Тимур</w:t>
            </w:r>
          </w:p>
        </w:tc>
      </w:tr>
    </w:tbl>
    <w:p>
      <w:pPr>
        <w:pStyle w:val="0"/>
        <w:jc w:val="both"/>
      </w:pPr>
      <w:r>
        <w:rPr>
          <w:sz w:val="20"/>
        </w:rPr>
      </w:r>
    </w:p>
    <w:p>
      <w:pPr>
        <w:pStyle w:val="2"/>
        <w:outlineLvl w:val="1"/>
        <w:jc w:val="center"/>
      </w:pPr>
      <w:r>
        <w:rPr>
          <w:sz w:val="20"/>
        </w:rPr>
        <w:t xml:space="preserve">3. Характеристика проблемы</w:t>
      </w:r>
    </w:p>
    <w:p>
      <w:pPr>
        <w:pStyle w:val="0"/>
        <w:jc w:val="both"/>
      </w:pPr>
      <w:r>
        <w:rPr>
          <w:sz w:val="20"/>
        </w:rPr>
      </w:r>
    </w:p>
    <w:p>
      <w:pPr>
        <w:pStyle w:val="0"/>
        <w:ind w:firstLine="540"/>
        <w:jc w:val="both"/>
      </w:pPr>
      <w:r>
        <w:rPr>
          <w:sz w:val="20"/>
        </w:rPr>
        <w:t xml:space="preserve">роль и место детско-юношеского спорта в региональных и муниципальных программах развития физической культуры и спорта, образования:</w:t>
      </w:r>
    </w:p>
    <w:p>
      <w:pPr>
        <w:pStyle w:val="0"/>
        <w:spacing w:before="200" w:lineRule="auto"/>
        <w:ind w:firstLine="540"/>
        <w:jc w:val="both"/>
      </w:pPr>
      <w:r>
        <w:rPr>
          <w:sz w:val="20"/>
        </w:rPr>
        <w:t xml:space="preserve">Детско-юношеский спорт направлен на физическое воспитание и физическую подготовку воспитанников, обучающихся и студентов в образовательных организациях, их подготовку к участию и непосредственное участие и физкультурных мероприятиях и спортивных мероприятиях, в том числе в официальных физкультурных мероприятиях и спортивных мероприятиях. Развитие школьного спорта в регионе осуществляется в соответствии с государственными программами Республики Алтай "Развитие физической культуры и спорта" и "Развитие образования", а также в рамках муниципальных программ в сфере физической культуры и спорта.</w:t>
      </w:r>
    </w:p>
    <w:p>
      <w:pPr>
        <w:pStyle w:val="0"/>
        <w:spacing w:before="200" w:lineRule="auto"/>
        <w:ind w:firstLine="540"/>
        <w:jc w:val="both"/>
      </w:pPr>
      <w:r>
        <w:rPr>
          <w:sz w:val="20"/>
        </w:rPr>
        <w:t xml:space="preserve">Создание условий для повышения доступности для детей занятиями физической культурой и спортом, в первую очередь для детей из малообеспеченных семей.</w:t>
      </w:r>
    </w:p>
    <w:p>
      <w:pPr>
        <w:pStyle w:val="0"/>
        <w:spacing w:before="200" w:lineRule="auto"/>
        <w:ind w:firstLine="540"/>
        <w:jc w:val="both"/>
      </w:pPr>
      <w:r>
        <w:rPr>
          <w:sz w:val="20"/>
        </w:rPr>
        <w:t xml:space="preserve">Участие в национальных и федеральных проектах в области физической культуры и спорта, образования:</w:t>
      </w:r>
    </w:p>
    <w:p>
      <w:pPr>
        <w:pStyle w:val="0"/>
        <w:spacing w:before="200" w:lineRule="auto"/>
        <w:ind w:firstLine="540"/>
        <w:jc w:val="both"/>
      </w:pPr>
      <w:r>
        <w:rPr>
          <w:sz w:val="20"/>
        </w:rPr>
        <w:t xml:space="preserve">В 2025 году Республика Алтай активно продолжила принимать участие в национальных и федеральных проектах в области физической культуры и спорта, образования.</w:t>
      </w:r>
    </w:p>
    <w:p>
      <w:pPr>
        <w:pStyle w:val="0"/>
        <w:spacing w:before="200" w:lineRule="auto"/>
        <w:ind w:firstLine="540"/>
        <w:jc w:val="both"/>
      </w:pPr>
      <w:r>
        <w:rPr>
          <w:sz w:val="20"/>
        </w:rPr>
        <w:t xml:space="preserve">В целях выполнения показателей федеральных проектов "Бизнес-спринт (Я выбираю спорт)", в регионе утверждены Календарные планы по организации и проведению официальных физкультурных и спортивных мероприятий среди обучающихся общеобразовательных организаций.</w:t>
      </w:r>
    </w:p>
    <w:p>
      <w:pPr>
        <w:pStyle w:val="0"/>
        <w:spacing w:before="200" w:lineRule="auto"/>
        <w:ind w:firstLine="540"/>
        <w:jc w:val="both"/>
      </w:pPr>
      <w:r>
        <w:rPr>
          <w:sz w:val="20"/>
        </w:rPr>
        <w:t xml:space="preserve">В рамках деятельности по реализации регионального проекта "Все лучшее детям национального проекта "Молодежь и дети", по физкультурно-спортивной направленности проводятся следующие мероприятия:</w:t>
      </w:r>
    </w:p>
    <w:p>
      <w:pPr>
        <w:pStyle w:val="0"/>
        <w:spacing w:before="200" w:lineRule="auto"/>
        <w:ind w:firstLine="540"/>
        <w:jc w:val="both"/>
      </w:pPr>
      <w:r>
        <w:rPr>
          <w:sz w:val="20"/>
        </w:rPr>
        <w:t xml:space="preserve">Внесение программ физкультурно-спортивной направленности в региональный навигатор дополнительного образования;</w:t>
      </w:r>
    </w:p>
    <w:p>
      <w:pPr>
        <w:pStyle w:val="0"/>
        <w:spacing w:before="200" w:lineRule="auto"/>
        <w:ind w:firstLine="540"/>
        <w:jc w:val="both"/>
      </w:pPr>
      <w:r>
        <w:rPr>
          <w:sz w:val="20"/>
        </w:rPr>
        <w:t xml:space="preserve">перевод части дополнительных общеразвивающих программ физкультурно-спортивной направленности на социальные сертификаты дополнительного образования;</w:t>
      </w:r>
    </w:p>
    <w:p>
      <w:pPr>
        <w:pStyle w:val="0"/>
        <w:spacing w:before="200" w:lineRule="auto"/>
        <w:ind w:firstLine="540"/>
        <w:jc w:val="both"/>
      </w:pPr>
      <w:r>
        <w:rPr>
          <w:sz w:val="20"/>
        </w:rPr>
        <w:t xml:space="preserve">создание в общеобразовательных организациях, расположенных на сельских территориях, условий для занятий физической культурой и спортом (ремонт и оснащение спортивных залов);</w:t>
      </w:r>
    </w:p>
    <w:p>
      <w:pPr>
        <w:pStyle w:val="0"/>
        <w:spacing w:before="200" w:lineRule="auto"/>
        <w:ind w:firstLine="540"/>
        <w:jc w:val="both"/>
      </w:pPr>
      <w:r>
        <w:rPr>
          <w:sz w:val="20"/>
        </w:rPr>
        <w:t xml:space="preserve">проведение семинаров и мастер-классов для педагогических работников по физкультурно-спортивной направленности.</w:t>
      </w:r>
    </w:p>
    <w:p>
      <w:pPr>
        <w:pStyle w:val="0"/>
        <w:spacing w:before="200" w:lineRule="auto"/>
        <w:ind w:firstLine="540"/>
        <w:jc w:val="both"/>
      </w:pPr>
      <w:r>
        <w:rPr>
          <w:sz w:val="20"/>
        </w:rPr>
        <w:t xml:space="preserve">С целью вовлечения максимального количества обучающихся в систематические занятия физической культурой и спортом Министерством образования и науки Республики Алтай проводится активная работа по расширению модулей в общеобразовательных организациях и их реализации.</w:t>
      </w:r>
    </w:p>
    <w:p>
      <w:pPr>
        <w:pStyle w:val="0"/>
        <w:spacing w:before="200" w:lineRule="auto"/>
        <w:ind w:firstLine="540"/>
        <w:jc w:val="both"/>
      </w:pPr>
      <w:r>
        <w:rPr>
          <w:sz w:val="20"/>
        </w:rPr>
        <w:t xml:space="preserve">Общероссийское общественно-государственное движение детей и молодежи "Движение первых" Республики Алтай развивает личностные качества участников посредством организации значимых спортивных мероприятий.</w:t>
      </w:r>
    </w:p>
    <w:p>
      <w:pPr>
        <w:pStyle w:val="0"/>
        <w:spacing w:before="200" w:lineRule="auto"/>
        <w:ind w:firstLine="540"/>
        <w:jc w:val="both"/>
      </w:pPr>
      <w:r>
        <w:rPr>
          <w:sz w:val="20"/>
        </w:rPr>
        <w:t xml:space="preserve">Среди ключевых проектов регионального отделения:</w:t>
      </w:r>
    </w:p>
    <w:p>
      <w:pPr>
        <w:pStyle w:val="0"/>
        <w:spacing w:before="200" w:lineRule="auto"/>
        <w:ind w:firstLine="540"/>
        <w:jc w:val="both"/>
      </w:pPr>
      <w:r>
        <w:rPr>
          <w:sz w:val="20"/>
        </w:rPr>
        <w:t xml:space="preserve">- Физкультурное мероприятие Всероссийский проект "Вызов Первых", посвященное популяризации физической культуры и здорового образа жизни среди молодого поколения. Участникам предлагается проявить себя в командных соревнованиях и индивидуальных дисциплинах;</w:t>
      </w:r>
    </w:p>
    <w:p>
      <w:pPr>
        <w:pStyle w:val="0"/>
        <w:spacing w:before="200" w:lineRule="auto"/>
        <w:ind w:firstLine="540"/>
        <w:jc w:val="both"/>
      </w:pPr>
      <w:r>
        <w:rPr>
          <w:sz w:val="20"/>
        </w:rPr>
        <w:t xml:space="preserve">- Всероссийский конкурс "Гуру физкультуры", направленный на выявление талантливых педагогов и преподавателей физической культуры, способствующих развитию спортивной инфраструктуры региона. Победители и участники региональных этапов получают возможность представлять Республику Алтай на межрегиональных и общероссийских этапах Проектов.</w:t>
      </w:r>
    </w:p>
    <w:p>
      <w:pPr>
        <w:pStyle w:val="0"/>
        <w:spacing w:before="200" w:lineRule="auto"/>
        <w:ind w:firstLine="540"/>
        <w:jc w:val="both"/>
      </w:pPr>
      <w:r>
        <w:rPr>
          <w:sz w:val="20"/>
        </w:rPr>
        <w:t xml:space="preserve">Важным является взаимодействие регионального отделения с выдающимися спортсменами Республики Алтай, чемпионами и призерами крупных национальных и международных состязаний. Проводятся специальные мероприятия формата "Классные встречи".</w:t>
      </w:r>
    </w:p>
    <w:p>
      <w:pPr>
        <w:pStyle w:val="0"/>
        <w:spacing w:before="200" w:lineRule="auto"/>
        <w:ind w:firstLine="540"/>
        <w:jc w:val="both"/>
      </w:pPr>
      <w:r>
        <w:rPr>
          <w:sz w:val="20"/>
        </w:rPr>
        <w:t xml:space="preserve">В рамках военно-патриотического направления ежегодно проводятся следующие мероприятия: Всероссийская военно-патриотическая игра "Зарница 2.0" Региональная военно-спортивная эстафета "Правнуки Победы", Региональная военно-спортивная эстафета "Наследники Героев", Региональный этап Всероссийского детско-юношеского фестиваля "Ворошиловский стрелок", профильная военно-патриотическая смена "Рубеж", для детей, находящихся в трудной жизненной ситуации. Впервые в 2025 году проведен Региональный патриотический форум "Воспитание именем".</w:t>
      </w:r>
    </w:p>
    <w:p>
      <w:pPr>
        <w:pStyle w:val="0"/>
        <w:spacing w:before="200" w:lineRule="auto"/>
        <w:ind w:firstLine="540"/>
        <w:jc w:val="both"/>
      </w:pPr>
      <w:r>
        <w:rPr>
          <w:sz w:val="20"/>
        </w:rPr>
        <w:t xml:space="preserve">Министерством образования и науки Республики Алтай один раз в два года проводится Всероссийская открытая летняя Спартакиада среди обучающихся организаций дополнительного образования физкультурно-спортивной направленности по следующим 6 видам спорта: волейбол среди девушек и юношей раздельно, самбо, дзюдо, греко-римская борьба, легкая атлетика, футбол.</w:t>
      </w:r>
    </w:p>
    <w:p>
      <w:pPr>
        <w:pStyle w:val="0"/>
        <w:spacing w:before="200" w:lineRule="auto"/>
        <w:ind w:firstLine="540"/>
        <w:jc w:val="both"/>
      </w:pPr>
      <w:r>
        <w:rPr>
          <w:sz w:val="20"/>
        </w:rPr>
        <w:t xml:space="preserve">Данное мероприятие является одним из масштабных спортивно-массовых мероприятий в регионе.</w:t>
      </w:r>
    </w:p>
    <w:p>
      <w:pPr>
        <w:pStyle w:val="0"/>
        <w:spacing w:before="200" w:lineRule="auto"/>
        <w:ind w:firstLine="540"/>
        <w:jc w:val="both"/>
      </w:pPr>
      <w:r>
        <w:rPr>
          <w:sz w:val="20"/>
        </w:rPr>
        <w:t xml:space="preserve">В 2023 году в общекомандном зачете в финальном этапе Спартакиады среди регионов страны по всем видам спорта II общекомандное место заняла команда Республики Алтай.</w:t>
      </w:r>
    </w:p>
    <w:p>
      <w:pPr>
        <w:pStyle w:val="0"/>
        <w:spacing w:before="200" w:lineRule="auto"/>
        <w:ind w:firstLine="540"/>
        <w:jc w:val="both"/>
      </w:pPr>
      <w:r>
        <w:rPr>
          <w:sz w:val="20"/>
        </w:rPr>
        <w:t xml:space="preserve">Реализация региональной межотраслевой программы развития школьного спорта:</w:t>
      </w:r>
    </w:p>
    <w:p>
      <w:pPr>
        <w:pStyle w:val="0"/>
        <w:spacing w:before="200" w:lineRule="auto"/>
        <w:ind w:firstLine="540"/>
        <w:jc w:val="both"/>
      </w:pPr>
      <w:r>
        <w:rPr>
          <w:sz w:val="20"/>
        </w:rPr>
        <w:t xml:space="preserve">В целях повышения эффективности развития школьного спорта Министерством молодежной политики и спорта Республики Алтай совместно с Министерством образования и науки Республики Алтай утверждена Межотраслевая программа развития школьного спорта от 9 июля 2020 года N 7203/584.</w:t>
      </w:r>
    </w:p>
    <w:p>
      <w:pPr>
        <w:pStyle w:val="0"/>
        <w:spacing w:before="200" w:lineRule="auto"/>
        <w:ind w:firstLine="540"/>
        <w:jc w:val="both"/>
      </w:pPr>
      <w:r>
        <w:rPr>
          <w:sz w:val="20"/>
        </w:rPr>
        <w:t xml:space="preserve">Программа имеет три подпрограммы: "Спортивная инфраструктура общеобразовательных организаций в Республике Алтай", которая предусматривает создание условий для повышения доступности для детей занимающихся физической культурой и спортом, в первую очередь для детей из малообеспеченных семей, на "Кадровое и научно методическое обеспечение школьного спорта", "Физкультурно-спортивная работа общеобразовательных организаций". Цель программы - создание условий, обеспечивающих обучающихся возможностью систематически заниматься физической культурой и спортом.</w:t>
      </w:r>
    </w:p>
    <w:p>
      <w:pPr>
        <w:pStyle w:val="0"/>
        <w:spacing w:before="200" w:lineRule="auto"/>
        <w:ind w:firstLine="540"/>
        <w:jc w:val="both"/>
      </w:pPr>
      <w:r>
        <w:rPr>
          <w:sz w:val="20"/>
        </w:rPr>
        <w:t xml:space="preserve">Основой национальной системы физкультурно-спортивного воспитания подрастающего поколения, направленной на совершенствование физической подготовки обучающихся, их массовое привлечение к занятиям физической культурой и спортом, а также формирование у детей и подростков здорового образа жизни, являются Всероссийские спортивные соревнования (игры) школьников "Президентские состязания", "Президентские спортивные игры", "Игры школьных спортивных клубов".</w:t>
      </w:r>
    </w:p>
    <w:p>
      <w:pPr>
        <w:pStyle w:val="0"/>
        <w:spacing w:before="200" w:lineRule="auto"/>
        <w:ind w:firstLine="540"/>
        <w:jc w:val="both"/>
      </w:pPr>
      <w:r>
        <w:rPr>
          <w:sz w:val="20"/>
        </w:rPr>
        <w:t xml:space="preserve">Реализация проектов, направленных на обучение детей плаванию, в том числе в образовательных организациях:</w:t>
      </w:r>
    </w:p>
    <w:p>
      <w:pPr>
        <w:pStyle w:val="0"/>
        <w:spacing w:before="200" w:lineRule="auto"/>
        <w:ind w:firstLine="540"/>
        <w:jc w:val="both"/>
      </w:pPr>
      <w:r>
        <w:rPr>
          <w:sz w:val="20"/>
        </w:rPr>
        <w:t xml:space="preserve">Одной из важных задач в решении вопросов оздоровления подрастающего поколения является организация занятий по плаванию. В Республике Алтай только в двух муниципальных образованиях функционируют 2 плавательных бассейна, в которых открыты секции по обучению плаванию детей. Общее количество детей, посещающих занятия плаванием в Республике Алтай составляет около 700 человек. Обеспечение условий для занятий плаванием среди подрастающего поколения остается одной из приоритетных задач в регионе.</w:t>
      </w:r>
    </w:p>
    <w:p>
      <w:pPr>
        <w:pStyle w:val="0"/>
        <w:spacing w:before="200" w:lineRule="auto"/>
        <w:ind w:firstLine="540"/>
        <w:jc w:val="both"/>
      </w:pPr>
      <w:r>
        <w:rPr>
          <w:sz w:val="20"/>
        </w:rPr>
        <w:t xml:space="preserve">В 2025 году продолжена реализация дополнительных образовательных программ по обучению детей плаванию в г. Горно-Алтайске, а также реализация в рамках программы учебного предмета "Физическая культура" отдельного модуля "Плавание".</w:t>
      </w:r>
    </w:p>
    <w:p>
      <w:pPr>
        <w:pStyle w:val="0"/>
        <w:spacing w:before="200" w:lineRule="auto"/>
        <w:ind w:firstLine="540"/>
        <w:jc w:val="both"/>
      </w:pPr>
      <w:r>
        <w:rPr>
          <w:sz w:val="20"/>
        </w:rPr>
        <w:t xml:space="preserve">Выявление проблем, требующих решения через анализ текущего состояния развития детско-юношеского спорта в регионе.</w:t>
      </w:r>
    </w:p>
    <w:p>
      <w:pPr>
        <w:pStyle w:val="0"/>
        <w:spacing w:before="200" w:lineRule="auto"/>
        <w:ind w:firstLine="540"/>
        <w:jc w:val="both"/>
      </w:pPr>
      <w:r>
        <w:rPr>
          <w:sz w:val="20"/>
        </w:rPr>
        <w:t xml:space="preserve">Спортивная инфраструктура.</w:t>
      </w:r>
    </w:p>
    <w:p>
      <w:pPr>
        <w:pStyle w:val="0"/>
        <w:spacing w:before="200" w:lineRule="auto"/>
        <w:ind w:firstLine="540"/>
        <w:jc w:val="both"/>
      </w:pPr>
      <w:r>
        <w:rPr>
          <w:sz w:val="20"/>
        </w:rPr>
        <w:t xml:space="preserve">Во Всероссийском реестре объектов спорта находятся 8 объектов спортивной инфраструктуры Республики Алтай, в том числе 3 спортивных объекта (муниципальная собственность), 5 открытых спортивных плоскостных сооружений в региональной собственности.</w:t>
      </w:r>
    </w:p>
    <w:p>
      <w:pPr>
        <w:pStyle w:val="0"/>
        <w:spacing w:before="200" w:lineRule="auto"/>
        <w:ind w:firstLine="540"/>
        <w:jc w:val="both"/>
      </w:pPr>
      <w:r>
        <w:rPr>
          <w:sz w:val="20"/>
        </w:rPr>
        <w:t xml:space="preserve">В собственности Республики Алтай находится один плавательный бассейн на 25 метров, который расположен в г. Горно-Алтайске. Также в муниципальном образовании "Чемальский район" в частной собственности находится плавательный бассейн на 25 метров.</w:t>
      </w:r>
    </w:p>
    <w:p>
      <w:pPr>
        <w:pStyle w:val="0"/>
        <w:spacing w:before="200" w:lineRule="auto"/>
        <w:ind w:firstLine="540"/>
        <w:jc w:val="both"/>
      </w:pPr>
      <w:r>
        <w:rPr>
          <w:sz w:val="20"/>
        </w:rPr>
        <w:t xml:space="preserve">Спортивная инфраструктура региона для развития детско-юношеского спорта представлена следующим образом:</w:t>
      </w:r>
    </w:p>
    <w:p>
      <w:pPr>
        <w:pStyle w:val="0"/>
        <w:spacing w:before="200" w:lineRule="auto"/>
        <w:ind w:firstLine="540"/>
        <w:jc w:val="both"/>
      </w:pPr>
      <w:r>
        <w:rPr>
          <w:sz w:val="20"/>
        </w:rPr>
        <w:t xml:space="preserve">8 стадионов с трибунами на 1500 мест и более;</w:t>
      </w:r>
    </w:p>
    <w:p>
      <w:pPr>
        <w:pStyle w:val="0"/>
        <w:spacing w:before="200" w:lineRule="auto"/>
        <w:ind w:firstLine="540"/>
        <w:jc w:val="both"/>
      </w:pPr>
      <w:r>
        <w:rPr>
          <w:sz w:val="20"/>
        </w:rPr>
        <w:t xml:space="preserve">150 спортивных залов (в том числе 119 при общеобразовательных организациях);</w:t>
      </w:r>
    </w:p>
    <w:p>
      <w:pPr>
        <w:pStyle w:val="0"/>
        <w:spacing w:before="200" w:lineRule="auto"/>
        <w:ind w:firstLine="540"/>
        <w:jc w:val="both"/>
      </w:pPr>
      <w:r>
        <w:rPr>
          <w:sz w:val="20"/>
        </w:rPr>
        <w:t xml:space="preserve">203 плоскостных спортивных сооружений;</w:t>
      </w:r>
    </w:p>
    <w:p>
      <w:pPr>
        <w:pStyle w:val="0"/>
        <w:spacing w:before="200" w:lineRule="auto"/>
        <w:ind w:firstLine="540"/>
        <w:jc w:val="both"/>
      </w:pPr>
      <w:r>
        <w:rPr>
          <w:sz w:val="20"/>
        </w:rPr>
        <w:t xml:space="preserve">2 плавательных бассейна;</w:t>
      </w:r>
    </w:p>
    <w:p>
      <w:pPr>
        <w:pStyle w:val="0"/>
        <w:spacing w:before="200" w:lineRule="auto"/>
        <w:ind w:firstLine="540"/>
        <w:jc w:val="both"/>
      </w:pPr>
      <w:r>
        <w:rPr>
          <w:sz w:val="20"/>
        </w:rPr>
        <w:t xml:space="preserve">1 крытый спортивный объект с искусственным льдом;</w:t>
      </w:r>
    </w:p>
    <w:p>
      <w:pPr>
        <w:pStyle w:val="0"/>
        <w:spacing w:before="200" w:lineRule="auto"/>
        <w:ind w:firstLine="540"/>
        <w:jc w:val="both"/>
      </w:pPr>
      <w:r>
        <w:rPr>
          <w:sz w:val="20"/>
        </w:rPr>
        <w:t xml:space="preserve">4 лыжные базы.</w:t>
      </w:r>
    </w:p>
    <w:p>
      <w:pPr>
        <w:pStyle w:val="0"/>
        <w:spacing w:before="200" w:lineRule="auto"/>
        <w:ind w:firstLine="540"/>
        <w:jc w:val="both"/>
      </w:pPr>
      <w:r>
        <w:rPr>
          <w:sz w:val="20"/>
        </w:rPr>
        <w:t xml:space="preserve">В рамках регионального проекта "Развитие физической культуры и массового спорта" в 2025 году реализованы следующие мероприятия:</w:t>
      </w:r>
    </w:p>
    <w:p>
      <w:pPr>
        <w:pStyle w:val="0"/>
        <w:spacing w:before="200" w:lineRule="auto"/>
        <w:ind w:firstLine="540"/>
        <w:jc w:val="both"/>
      </w:pPr>
      <w:r>
        <w:rPr>
          <w:sz w:val="20"/>
        </w:rPr>
        <w:t xml:space="preserve">- В спортивную школу олимпийского резерва поставлено новое спортивное оборудование. Спортивное оборудование приобретено для БУ РА "Спортивная школа олимпийского резерва", перечень приобретаемого оборудования в феврале 2025 года согласован с Министерством спорта Российской Федерации. Приобретено спортивное оборудование для отделения дзюдо и гребного слалома;</w:t>
      </w:r>
    </w:p>
    <w:p>
      <w:pPr>
        <w:pStyle w:val="0"/>
        <w:spacing w:before="200" w:lineRule="auto"/>
        <w:ind w:firstLine="540"/>
        <w:jc w:val="both"/>
      </w:pPr>
      <w:r>
        <w:rPr>
          <w:sz w:val="20"/>
        </w:rPr>
        <w:t xml:space="preserve">- Оказана государственная поддержка спортивных организаций, осуществляющих подготовку спортивного резерва для спортивных сборных команд.</w:t>
      </w:r>
    </w:p>
    <w:p>
      <w:pPr>
        <w:pStyle w:val="0"/>
        <w:spacing w:before="200" w:lineRule="auto"/>
        <w:ind w:firstLine="540"/>
        <w:jc w:val="both"/>
      </w:pPr>
      <w:r>
        <w:rPr>
          <w:sz w:val="20"/>
        </w:rPr>
        <w:t xml:space="preserve">В рамках реализации проекта Республике Алтай предоставлена субсидия из средств федерального бюджета на государственную поддержку организаций, входящих в систему подготовки спортивного резерва.</w:t>
      </w:r>
    </w:p>
    <w:p>
      <w:pPr>
        <w:pStyle w:val="0"/>
        <w:spacing w:before="200" w:lineRule="auto"/>
        <w:ind w:firstLine="540"/>
        <w:jc w:val="both"/>
      </w:pPr>
      <w:r>
        <w:rPr>
          <w:sz w:val="20"/>
        </w:rPr>
        <w:t xml:space="preserve">Мероприятия профинансированы в соответствии с Календарным планом официальных физкультурных и спортивных мероприятий Республики Алтай. Ведущие спортсмены Республики Алтай по базовым видам спорта, входящие в состав сборной команды Российской Федерации, участвовали во всех запланированных тренировочных и спортивных мероприятиях.</w:t>
      </w:r>
    </w:p>
    <w:p>
      <w:pPr>
        <w:pStyle w:val="0"/>
        <w:spacing w:before="200" w:lineRule="auto"/>
        <w:ind w:firstLine="540"/>
        <w:jc w:val="both"/>
      </w:pPr>
      <w:r>
        <w:rPr>
          <w:sz w:val="20"/>
        </w:rPr>
        <w:t xml:space="preserve">41 спортсменов Республики Алтай по базовым видам спорта включен в состав спортивных сборных команд Российской Федерации;</w:t>
      </w:r>
    </w:p>
    <w:p>
      <w:pPr>
        <w:pStyle w:val="0"/>
        <w:spacing w:before="200" w:lineRule="auto"/>
        <w:ind w:firstLine="540"/>
        <w:jc w:val="both"/>
      </w:pPr>
      <w:r>
        <w:rPr>
          <w:sz w:val="20"/>
        </w:rPr>
        <w:t xml:space="preserve">- Осуществляется реконструкция стадиона "Сартакнай".</w:t>
      </w:r>
    </w:p>
    <w:p>
      <w:pPr>
        <w:pStyle w:val="0"/>
        <w:spacing w:before="200" w:lineRule="auto"/>
        <w:ind w:firstLine="540"/>
        <w:jc w:val="both"/>
      </w:pPr>
      <w:r>
        <w:rPr>
          <w:sz w:val="20"/>
        </w:rPr>
        <w:t xml:space="preserve">Ввод объекта запланирован до 31.12.2025;</w:t>
      </w:r>
    </w:p>
    <w:p>
      <w:pPr>
        <w:pStyle w:val="0"/>
        <w:spacing w:before="200" w:lineRule="auto"/>
        <w:ind w:firstLine="540"/>
        <w:jc w:val="both"/>
      </w:pPr>
      <w:r>
        <w:rPr>
          <w:sz w:val="20"/>
        </w:rPr>
        <w:t xml:space="preserve">- Закуплено спортивно-технологическое оборудование для создания малых спортивных площадок ГТО. В с. Чендек Усть-Коксинского района и в с. Иогач Турочакского района установлены малые спортивные площадки для реализации Всероссийского физкультурно-спортивного комплекса "Готов к труду и обороне (ГТО)".</w:t>
      </w:r>
    </w:p>
    <w:p>
      <w:pPr>
        <w:pStyle w:val="0"/>
        <w:spacing w:before="200" w:lineRule="auto"/>
        <w:ind w:firstLine="540"/>
        <w:jc w:val="both"/>
      </w:pPr>
      <w:r>
        <w:rPr>
          <w:sz w:val="20"/>
        </w:rPr>
        <w:t xml:space="preserve">В рамках регионального проекта "Бизнес-спринт (Я выбираю спорт)" завершен монтаж спортивно-технологического оборудования модульного спортивного зала в с. Улаган, Улаганского района, Республика Алтай.</w:t>
      </w:r>
    </w:p>
    <w:p>
      <w:pPr>
        <w:pStyle w:val="0"/>
        <w:spacing w:before="200" w:lineRule="auto"/>
        <w:ind w:firstLine="540"/>
        <w:jc w:val="both"/>
      </w:pPr>
      <w:r>
        <w:rPr>
          <w:sz w:val="20"/>
        </w:rPr>
        <w:t xml:space="preserve">Закуплено спортивно-технологическое оборудование для монтажа "умной" спортивной площадки в с. Амур, Усть-Коксинского района.</w:t>
      </w:r>
    </w:p>
    <w:p>
      <w:pPr>
        <w:pStyle w:val="0"/>
        <w:spacing w:before="200" w:lineRule="auto"/>
        <w:ind w:firstLine="540"/>
        <w:jc w:val="both"/>
      </w:pPr>
      <w:r>
        <w:rPr>
          <w:sz w:val="20"/>
        </w:rPr>
        <w:t xml:space="preserve">В начале 2025 года введен в эксплуатацию ФОК г. Горно-Алтайска с универсальным игровым залом 27 x 42 м для игровых видов спорта (волейбол, гандбол, мини футбол, баскетбол, теннис) с трибунами на 300 зрительских мест, залом ОФП для аэробики, тренажерным залом, медицинским кабинетом, методическим кабинетом, раздевалками, подсобными помещениями.</w:t>
      </w:r>
    </w:p>
    <w:p>
      <w:pPr>
        <w:pStyle w:val="0"/>
        <w:spacing w:before="200" w:lineRule="auto"/>
        <w:ind w:firstLine="540"/>
        <w:jc w:val="both"/>
      </w:pPr>
      <w:r>
        <w:rPr>
          <w:sz w:val="20"/>
        </w:rPr>
        <w:t xml:space="preserve">В мае текущего года решением Главы Республики Алтай выделены финансовые средства из республиканского бюджета Республики Алтай на реконструкцию баскетбольной площадки, мини-футбольного поля и волейбольной площадки республиканского стадиона "Спартак". Данные плоскостные спортивные сооружения были реконструированы к 1 августа 2025 года.</w:t>
      </w:r>
    </w:p>
    <w:p>
      <w:pPr>
        <w:pStyle w:val="0"/>
        <w:spacing w:before="200" w:lineRule="auto"/>
        <w:ind w:firstLine="540"/>
        <w:jc w:val="both"/>
      </w:pPr>
      <w:r>
        <w:rPr>
          <w:sz w:val="20"/>
        </w:rPr>
        <w:t xml:space="preserve">Все государственные учреждения сферы физической культуры и спорта доступны для занятий спортом детей с ОВЗ.</w:t>
      </w:r>
    </w:p>
    <w:p>
      <w:pPr>
        <w:pStyle w:val="0"/>
        <w:spacing w:before="200" w:lineRule="auto"/>
        <w:ind w:firstLine="540"/>
        <w:jc w:val="both"/>
      </w:pPr>
      <w:r>
        <w:rPr>
          <w:sz w:val="20"/>
        </w:rPr>
        <w:t xml:space="preserve">В то же время, в образовательных организациях только в 2 спортивных залах имеются условия для занятий спортом детей с ОВЗ по дзюдо и самбо, легкой атлетики и армреслинга.</w:t>
      </w:r>
    </w:p>
    <w:p>
      <w:pPr>
        <w:pStyle w:val="0"/>
        <w:spacing w:before="200" w:lineRule="auto"/>
        <w:ind w:firstLine="540"/>
        <w:jc w:val="both"/>
      </w:pPr>
      <w:r>
        <w:rPr>
          <w:sz w:val="20"/>
        </w:rPr>
        <w:t xml:space="preserve">В рамках реализации регионального проекта "Успех каждого ребенка" созданы условия для занятий физической культурой и спортом в 131 общеобразовательной организации.</w:t>
      </w:r>
    </w:p>
    <w:p>
      <w:pPr>
        <w:pStyle w:val="0"/>
        <w:spacing w:before="200" w:lineRule="auto"/>
        <w:ind w:firstLine="540"/>
        <w:jc w:val="both"/>
      </w:pPr>
      <w:r>
        <w:rPr>
          <w:sz w:val="20"/>
        </w:rPr>
        <w:t xml:space="preserve">В настоящее время продолжается реализация мероприятий по модернизации школьных систем образования в Республике Алтай регионального проекта "Все лучшее детям национального проекта "Молодежь и дети", в рамках которого в ходе капитального ремонта здания общеобразовательной организации при условии размещения в нем спортивного зала проводится его ремонт и оснащение спортивным оборудованием и инвентарем.</w:t>
      </w:r>
    </w:p>
    <w:p>
      <w:pPr>
        <w:pStyle w:val="0"/>
        <w:spacing w:before="200" w:lineRule="auto"/>
        <w:ind w:firstLine="540"/>
        <w:jc w:val="both"/>
      </w:pPr>
      <w:r>
        <w:rPr>
          <w:sz w:val="20"/>
        </w:rPr>
        <w:t xml:space="preserve">В 2025 году в рамках данного проекта приводится в нормативное состояние 4 спортивных зала (МБОУ "Чергинская средняя общеобразовательная школа", МКОУ "Тобелерская средняя общеобразовательная школа им. А.Кожабаева", МБОУ "Лицей N 1 им. М.В.Карамаева г. Горно-Алтайска", МБОУ "Балыктуюльская средняя общеобразовательная школа").</w:t>
      </w:r>
    </w:p>
    <w:p>
      <w:pPr>
        <w:pStyle w:val="0"/>
        <w:spacing w:before="200" w:lineRule="auto"/>
        <w:ind w:firstLine="540"/>
        <w:jc w:val="both"/>
      </w:pPr>
      <w:r>
        <w:rPr>
          <w:sz w:val="20"/>
        </w:rPr>
        <w:t xml:space="preserve">Совершенствование системы материального стимулирования спортсменов, тренеров, тренеров-преподавателей и иных специалистов сферы физической культуры и спорта, образования.</w:t>
      </w:r>
    </w:p>
    <w:p>
      <w:pPr>
        <w:pStyle w:val="0"/>
        <w:spacing w:before="200" w:lineRule="auto"/>
        <w:ind w:firstLine="540"/>
        <w:jc w:val="both"/>
      </w:pPr>
      <w:r>
        <w:rPr>
          <w:sz w:val="20"/>
        </w:rPr>
        <w:t xml:space="preserve">Комплексные меры, направленные на поддержку тренеров-преподавателей предусмотрены </w:t>
      </w:r>
      <w:hyperlink w:history="0" r:id="rId16" w:tooltip="Постановление Правительства Республики Алтай от 07.12.2022 N 408 (ред. от 25.12.2025) &quot;Об утверждении Порядка осуществления ежемесячной денежной выплаты молодым специалистам, получившим среднее профессиональное или высшее образование, отвечающим квалификационным требованиям, указанным в квалификационных справочниках, и (или) профессиональным стандартам, и принятым на работу на должности педагогических работников в государственные образовательные организации Республики Алтай, и признании утратившим силу пост {КонсультантПлюс}">
        <w:r>
          <w:rPr>
            <w:sz w:val="20"/>
            <w:color w:val="0000ff"/>
          </w:rPr>
          <w:t xml:space="preserve">Постановлением</w:t>
        </w:r>
      </w:hyperlink>
      <w:r>
        <w:rPr>
          <w:sz w:val="20"/>
        </w:rPr>
        <w:t xml:space="preserve"> Правительства Республики Алтай от 7 декабря 2022 года N 408 "Об утверждении Порядка осуществления ежемесячной денежной выплаты молодым специалистам, получившим среднее профессиональное или высшее образование, отвечающим квалификационным требованиям, указанным в квалификационных справочниках, и (или) профессиональным стандартам, и принятым на работу на должности педагогических работников в государственные образовательные организации Республики Алтай, и признании утратившим силу Постановления Правительства Республики Алтай от 20 марта 2014 г. N 58" увеличен срок выплаты надбавки молодым специалистам в образовательных организациях с трех до пяти лет, а также увеличен предельный возраст ее получения с 28 до 35 лет. Данная норма также касается тренеров-преподавателей организаций, реализующих дополнительные образовательные программы спортивной подготовки. Ежегодно тренерам-преподавателям выплачивается денежное поощрение за воспитанников достигших высоких спортивных результатов на спортивных мероприятиях различного уровня.</w:t>
      </w:r>
    </w:p>
    <w:p>
      <w:pPr>
        <w:pStyle w:val="0"/>
        <w:spacing w:before="200" w:lineRule="auto"/>
        <w:ind w:firstLine="540"/>
        <w:jc w:val="both"/>
      </w:pPr>
      <w:r>
        <w:rPr>
          <w:sz w:val="20"/>
        </w:rPr>
        <w:t xml:space="preserve">Тренеры-преподаватели, работающие в образовательных организациях дополнительного образования, относятся к педагогам дополнительного образования и соответственно фонд оплаты труда указанных педагогов рассчитывается исходя из среднемесячной заработной платы учителей, которая по итогам 2024 года составила 55324,6 руб., что выше среднемесячной начисленной заработной платы наемных работников в организациях, у индивидуальных предпринимателей и физических лиц (50643 руб.). Ежемесячно из спецфонда на заработную плату тренеров-преподавателей идет доплата до указанной суммы, которая ежегодно индексируется.</w:t>
      </w:r>
    </w:p>
    <w:p>
      <w:pPr>
        <w:pStyle w:val="0"/>
        <w:spacing w:before="200" w:lineRule="auto"/>
        <w:ind w:firstLine="540"/>
        <w:jc w:val="both"/>
      </w:pPr>
      <w:r>
        <w:rPr>
          <w:sz w:val="20"/>
        </w:rPr>
        <w:t xml:space="preserve">С 2026 года в Республике Алтай начнет действовать программа "Земский тренер". Это единовременная выплата в размере 1000 тыс. рублей специалистам в сфере физкультуры и спорта, которые переедут на работу в населенные пункты с численностью жителей до 50 тысяч человек. На 2026 год в регионе заявлена квота 5 специалистов по данной программе.</w:t>
      </w:r>
    </w:p>
    <w:p>
      <w:pPr>
        <w:pStyle w:val="0"/>
        <w:spacing w:before="200" w:lineRule="auto"/>
        <w:ind w:firstLine="540"/>
        <w:jc w:val="both"/>
      </w:pPr>
      <w:r>
        <w:rPr>
          <w:sz w:val="20"/>
        </w:rPr>
        <w:t xml:space="preserve">Мероприятия по созданию школьных спортивных лиг по виду (видам) спорта, объединяющих школьные спортивные клубы, а также по повышению эффективности деятельности таких клубов и уровня их финансового обеспечения.</w:t>
      </w:r>
    </w:p>
    <w:p>
      <w:pPr>
        <w:pStyle w:val="0"/>
        <w:spacing w:before="200" w:lineRule="auto"/>
        <w:ind w:firstLine="540"/>
        <w:jc w:val="both"/>
      </w:pPr>
      <w:r>
        <w:rPr>
          <w:sz w:val="20"/>
        </w:rPr>
        <w:t xml:space="preserve">В рамках данной модернизации будет предусмотрено создание муниципальных центров физкультурно-спортивной направленности, которые будут взаимодействовать с общеобразовательными организациями.</w:t>
      </w:r>
    </w:p>
    <w:p>
      <w:pPr>
        <w:pStyle w:val="0"/>
        <w:spacing w:before="200" w:lineRule="auto"/>
        <w:ind w:firstLine="540"/>
        <w:jc w:val="both"/>
      </w:pPr>
      <w:r>
        <w:rPr>
          <w:sz w:val="20"/>
        </w:rPr>
        <w:t xml:space="preserve">Данная модернизация позволит:</w:t>
      </w:r>
    </w:p>
    <w:p>
      <w:pPr>
        <w:pStyle w:val="0"/>
        <w:spacing w:before="200" w:lineRule="auto"/>
        <w:ind w:firstLine="540"/>
        <w:jc w:val="both"/>
      </w:pPr>
      <w:r>
        <w:rPr>
          <w:sz w:val="20"/>
        </w:rPr>
        <w:t xml:space="preserve">увеличить количество систематически занимающихся физической культурой и спортом школьников;</w:t>
      </w:r>
    </w:p>
    <w:p>
      <w:pPr>
        <w:pStyle w:val="0"/>
        <w:spacing w:before="200" w:lineRule="auto"/>
        <w:ind w:firstLine="540"/>
        <w:jc w:val="both"/>
      </w:pPr>
      <w:r>
        <w:rPr>
          <w:sz w:val="20"/>
        </w:rPr>
        <w:t xml:space="preserve">совершенствовать систему проведения спортивных мероприятий среди детей;</w:t>
      </w:r>
    </w:p>
    <w:p>
      <w:pPr>
        <w:pStyle w:val="0"/>
        <w:spacing w:before="200" w:lineRule="auto"/>
        <w:ind w:firstLine="540"/>
        <w:jc w:val="both"/>
      </w:pPr>
      <w:r>
        <w:rPr>
          <w:sz w:val="20"/>
        </w:rPr>
        <w:t xml:space="preserve">организовать на новом уровне проведение общественной экспертизы дополнительных общеобразовательных программ, в том числе физкультурно-спортивной направленности;</w:t>
      </w:r>
    </w:p>
    <w:p>
      <w:pPr>
        <w:pStyle w:val="0"/>
        <w:spacing w:before="200" w:lineRule="auto"/>
        <w:ind w:firstLine="540"/>
        <w:jc w:val="both"/>
      </w:pPr>
      <w:r>
        <w:rPr>
          <w:sz w:val="20"/>
        </w:rPr>
        <w:t xml:space="preserve">осуществлять трансляцию инновационных практик в физкультурно-спортивной направленности;</w:t>
      </w:r>
    </w:p>
    <w:p>
      <w:pPr>
        <w:pStyle w:val="0"/>
        <w:spacing w:before="200" w:lineRule="auto"/>
        <w:ind w:firstLine="540"/>
        <w:jc w:val="both"/>
      </w:pPr>
      <w:r>
        <w:rPr>
          <w:sz w:val="20"/>
        </w:rPr>
        <w:t xml:space="preserve">вести активную информационную кампанию по продвижению физкультурно-спортивных, физкультурно-оздоровительных, социально значимых мероприятий;</w:t>
      </w:r>
    </w:p>
    <w:p>
      <w:pPr>
        <w:pStyle w:val="0"/>
        <w:spacing w:before="200" w:lineRule="auto"/>
        <w:ind w:firstLine="540"/>
        <w:jc w:val="both"/>
      </w:pPr>
      <w:r>
        <w:rPr>
          <w:sz w:val="20"/>
        </w:rPr>
        <w:t xml:space="preserve">освещать деятельность детско-юношеских спортивных школ региона через информирование населения о проведении тренировочных и других физкультурно-спортивных мероприятий;</w:t>
      </w:r>
    </w:p>
    <w:p>
      <w:pPr>
        <w:pStyle w:val="0"/>
        <w:spacing w:before="200" w:lineRule="auto"/>
        <w:ind w:firstLine="540"/>
        <w:jc w:val="both"/>
      </w:pPr>
      <w:r>
        <w:rPr>
          <w:sz w:val="20"/>
        </w:rPr>
        <w:t xml:space="preserve">разрабатывать методические рекомендации для учителей физической культуры, тренеров-преподавателей, педагогов дополнительного образования физкультурно-спортивной направленности;</w:t>
      </w:r>
    </w:p>
    <w:p>
      <w:pPr>
        <w:pStyle w:val="0"/>
        <w:spacing w:before="200" w:lineRule="auto"/>
        <w:ind w:firstLine="540"/>
        <w:jc w:val="both"/>
      </w:pPr>
      <w:r>
        <w:rPr>
          <w:sz w:val="20"/>
        </w:rPr>
        <w:t xml:space="preserve">организовывать сотрудничество с организациями, имеющими лицензию на дополнительное профессиональное образование, по разработке и внедрению краткосрочных курсов повышения квалификации в области физкультуры и спорта (Федеральное государственное бюджетное образовательное учреждение высшего образования "Горно-Алтайский государственный университет", Бюджетное профессиональное образовательное учреждение Республики Алтай "Горно-Алтайский педагогический колледж", Бюджетное учреждение дополнительного профессионального образования Республики Алтай "Институт повышения квалификации и профессиональной переподготовки работников образования Республики Алтай");</w:t>
      </w:r>
    </w:p>
    <w:p>
      <w:pPr>
        <w:pStyle w:val="0"/>
        <w:spacing w:before="200" w:lineRule="auto"/>
        <w:ind w:firstLine="540"/>
        <w:jc w:val="both"/>
      </w:pPr>
      <w:r>
        <w:rPr>
          <w:sz w:val="20"/>
        </w:rPr>
        <w:t xml:space="preserve">реализовывать ряд мероприятий, направленных на профессиональный рост и формирование профессиональных компетенций педагогов;</w:t>
      </w:r>
    </w:p>
    <w:p>
      <w:pPr>
        <w:pStyle w:val="0"/>
        <w:spacing w:before="200" w:lineRule="auto"/>
        <w:ind w:firstLine="540"/>
        <w:jc w:val="both"/>
      </w:pPr>
      <w:r>
        <w:rPr>
          <w:sz w:val="20"/>
        </w:rPr>
        <w:t xml:space="preserve">организовывать проведение региональных этапов и участие во всероссийских этапах профессиональных конкурсов (Всероссийский конкурс профессионального мастерства работников сферы дополнительного образования "Сердце отдаю детям".</w:t>
      </w:r>
    </w:p>
    <w:p>
      <w:pPr>
        <w:pStyle w:val="0"/>
        <w:spacing w:before="200" w:lineRule="auto"/>
        <w:ind w:firstLine="540"/>
        <w:jc w:val="both"/>
      </w:pPr>
      <w:r>
        <w:rPr>
          <w:sz w:val="20"/>
        </w:rPr>
        <w:t xml:space="preserve">Открытый заочный Всероссийский смотр-конкурс на лучшую постановку физкультурной работы и развитие массового спорта среди школьных спортивных клубов и др.).</w:t>
      </w:r>
    </w:p>
    <w:p>
      <w:pPr>
        <w:pStyle w:val="0"/>
        <w:spacing w:before="200" w:lineRule="auto"/>
        <w:ind w:firstLine="540"/>
        <w:jc w:val="both"/>
      </w:pPr>
      <w:r>
        <w:rPr>
          <w:sz w:val="20"/>
        </w:rPr>
        <w:t xml:space="preserve">Совершенствование материально-технической базы спортивных школ в соответствии с нормативами и нормами их обеспеченности.</w:t>
      </w:r>
    </w:p>
    <w:p>
      <w:pPr>
        <w:pStyle w:val="0"/>
        <w:spacing w:before="200" w:lineRule="auto"/>
        <w:ind w:firstLine="540"/>
        <w:jc w:val="both"/>
      </w:pPr>
      <w:r>
        <w:rPr>
          <w:sz w:val="20"/>
        </w:rPr>
        <w:t xml:space="preserve">С 2018 года участниками мероприятия по созданию в сельских школах условий для занятий физической культурой и спортом стали 100 учреждений. Модернизация физкультурно-спортивной инфраструктуры школ осуществлялась по таким направлениям, как:</w:t>
      </w:r>
    </w:p>
    <w:p>
      <w:pPr>
        <w:pStyle w:val="0"/>
        <w:spacing w:before="200" w:lineRule="auto"/>
        <w:ind w:firstLine="540"/>
        <w:jc w:val="both"/>
      </w:pPr>
      <w:r>
        <w:rPr>
          <w:sz w:val="20"/>
        </w:rPr>
        <w:t xml:space="preserve">оснащение открытых плоскостных спортивных сооружений спортивным инвентарем и оборудованием в общеобразовательных организациях, расположенных на сельских территориях - 71 школа;</w:t>
      </w:r>
    </w:p>
    <w:p>
      <w:pPr>
        <w:pStyle w:val="0"/>
        <w:spacing w:before="200" w:lineRule="auto"/>
        <w:ind w:firstLine="540"/>
        <w:jc w:val="both"/>
      </w:pPr>
      <w:r>
        <w:rPr>
          <w:sz w:val="20"/>
        </w:rPr>
        <w:t xml:space="preserve">на создание школьных спортивных клубов в общеобразовательных организациях, расположенных на сельских территориях - 27 школ;</w:t>
      </w:r>
    </w:p>
    <w:p>
      <w:pPr>
        <w:pStyle w:val="0"/>
        <w:spacing w:before="200" w:lineRule="auto"/>
        <w:ind w:firstLine="540"/>
        <w:jc w:val="both"/>
      </w:pPr>
      <w:r>
        <w:rPr>
          <w:sz w:val="20"/>
        </w:rPr>
        <w:t xml:space="preserve">перепрофилирование имеющихся аудиторий в спортивные залы для занятий физической культурой и спортом в общеобразовательных организациях, расположенных на сельских территориях - 2 школы;</w:t>
      </w:r>
    </w:p>
    <w:p>
      <w:pPr>
        <w:pStyle w:val="0"/>
        <w:spacing w:before="200" w:lineRule="auto"/>
        <w:ind w:firstLine="540"/>
        <w:jc w:val="both"/>
      </w:pPr>
      <w:r>
        <w:rPr>
          <w:sz w:val="20"/>
        </w:rPr>
        <w:t xml:space="preserve">ремонт спортивных залов в общеобразовательных организациях, расположенных на сельских территориях - 46 школ.</w:t>
      </w:r>
    </w:p>
    <w:p>
      <w:pPr>
        <w:pStyle w:val="0"/>
        <w:spacing w:before="200" w:lineRule="auto"/>
        <w:ind w:firstLine="540"/>
        <w:jc w:val="both"/>
      </w:pPr>
      <w:r>
        <w:rPr>
          <w:sz w:val="20"/>
        </w:rPr>
        <w:t xml:space="preserve">За период реализации регионального проекта "Успех каждого ребенка" входящего в состав национального проекта "Образование" с 2019 - 2024 годы созданы условия для занятий физической культурой и спортом в 131 общеобразовательной организации, а именно:</w:t>
      </w:r>
    </w:p>
    <w:p>
      <w:pPr>
        <w:pStyle w:val="0"/>
        <w:spacing w:before="200" w:lineRule="auto"/>
        <w:ind w:firstLine="540"/>
        <w:jc w:val="both"/>
      </w:pPr>
      <w:r>
        <w:rPr>
          <w:sz w:val="20"/>
        </w:rPr>
        <w:t xml:space="preserve">проведен капитальный ремонт 34 спортивных залов;</w:t>
      </w:r>
    </w:p>
    <w:p>
      <w:pPr>
        <w:pStyle w:val="0"/>
        <w:spacing w:before="200" w:lineRule="auto"/>
        <w:ind w:firstLine="540"/>
        <w:jc w:val="both"/>
      </w:pPr>
      <w:r>
        <w:rPr>
          <w:sz w:val="20"/>
        </w:rPr>
        <w:t xml:space="preserve">созданы и оснащены спортивным оборудованием 46 школьных спортивных клубов;</w:t>
      </w:r>
    </w:p>
    <w:p>
      <w:pPr>
        <w:pStyle w:val="0"/>
        <w:spacing w:before="200" w:lineRule="auto"/>
        <w:ind w:firstLine="540"/>
        <w:jc w:val="both"/>
      </w:pPr>
      <w:r>
        <w:rPr>
          <w:sz w:val="20"/>
        </w:rPr>
        <w:t xml:space="preserve">проведен ремонт и оснащение спортивным инвентарем 67 спортивных площадок.</w:t>
      </w:r>
    </w:p>
    <w:p>
      <w:pPr>
        <w:pStyle w:val="0"/>
        <w:spacing w:before="200" w:lineRule="auto"/>
        <w:ind w:firstLine="540"/>
        <w:jc w:val="both"/>
      </w:pPr>
      <w:r>
        <w:rPr>
          <w:sz w:val="20"/>
        </w:rPr>
        <w:t xml:space="preserve">Вместе с тем, в рамках реализации мероприятий по модернизации школьных систем образования проводится капитальный ремонт спортивных залов общеобразовательных организаций в Республике Алтай с целью создания условий для занятий физической культурой и спортом.</w:t>
      </w:r>
    </w:p>
    <w:p>
      <w:pPr>
        <w:pStyle w:val="0"/>
        <w:spacing w:before="200" w:lineRule="auto"/>
        <w:ind w:firstLine="540"/>
        <w:jc w:val="both"/>
      </w:pPr>
      <w:r>
        <w:rPr>
          <w:sz w:val="20"/>
        </w:rPr>
        <w:t xml:space="preserve">В региональной системе образования ведется целенаправленная работа по созданию условий для вовлечения обучающихся в занятия физической культурой и спортом.</w:t>
      </w:r>
    </w:p>
    <w:p>
      <w:pPr>
        <w:pStyle w:val="0"/>
        <w:spacing w:before="200" w:lineRule="auto"/>
        <w:ind w:firstLine="540"/>
        <w:jc w:val="both"/>
      </w:pPr>
      <w:r>
        <w:rPr>
          <w:sz w:val="20"/>
        </w:rPr>
        <w:t xml:space="preserve">Вместе с тем в системе детско-юношеского спорта Республики Алтай сохраняются следующие проблемы, требующие решения:</w:t>
      </w:r>
    </w:p>
    <w:p>
      <w:pPr>
        <w:pStyle w:val="0"/>
        <w:spacing w:before="200" w:lineRule="auto"/>
        <w:ind w:firstLine="540"/>
        <w:jc w:val="both"/>
      </w:pPr>
      <w:r>
        <w:rPr>
          <w:sz w:val="20"/>
        </w:rPr>
        <w:t xml:space="preserve">недостаточное использование потенциала негосударственного сектора, государственно-частного партнерства для развития детско-юношеского спорта;</w:t>
      </w:r>
    </w:p>
    <w:p>
      <w:pPr>
        <w:pStyle w:val="0"/>
        <w:spacing w:before="200" w:lineRule="auto"/>
        <w:ind w:firstLine="540"/>
        <w:jc w:val="both"/>
      </w:pPr>
      <w:r>
        <w:rPr>
          <w:sz w:val="20"/>
        </w:rPr>
        <w:t xml:space="preserve">необеспеченность должного уровня финансирования организаций, реализующих дополнительные общеобразовательные программы в области физической культуры и спорта, а также организаций, осуществляющих спортивную подготовку;</w:t>
      </w:r>
    </w:p>
    <w:p>
      <w:pPr>
        <w:pStyle w:val="0"/>
        <w:spacing w:before="200" w:lineRule="auto"/>
        <w:ind w:firstLine="540"/>
        <w:jc w:val="both"/>
      </w:pPr>
      <w:r>
        <w:rPr>
          <w:sz w:val="20"/>
        </w:rPr>
        <w:t xml:space="preserve">недостаточная эффективность межведомственного и межуровневого взаимодействия по вопросам развития детско-юношеского спорта;</w:t>
      </w:r>
    </w:p>
    <w:p>
      <w:pPr>
        <w:pStyle w:val="0"/>
        <w:spacing w:before="200" w:lineRule="auto"/>
        <w:ind w:firstLine="540"/>
        <w:jc w:val="both"/>
      </w:pPr>
      <w:r>
        <w:rPr>
          <w:sz w:val="20"/>
        </w:rPr>
        <w:t xml:space="preserve">недостаточный уровень обеспеченности участников детско-юношеского спорта научно обоснованными программами;</w:t>
      </w:r>
    </w:p>
    <w:p>
      <w:pPr>
        <w:pStyle w:val="0"/>
        <w:spacing w:before="200" w:lineRule="auto"/>
        <w:ind w:firstLine="540"/>
        <w:jc w:val="both"/>
      </w:pPr>
      <w:r>
        <w:rPr>
          <w:sz w:val="20"/>
        </w:rPr>
        <w:t xml:space="preserve">несовершенство системы спортивных соревнований среди детей, в том числе среди детей-инвалидов и детей с ограниченными возможностями здоровья, включая недостаточное количество таких соревнований на муниципальном уровне;</w:t>
      </w:r>
    </w:p>
    <w:p>
      <w:pPr>
        <w:pStyle w:val="0"/>
        <w:spacing w:before="200" w:lineRule="auto"/>
        <w:ind w:firstLine="540"/>
        <w:jc w:val="both"/>
      </w:pPr>
      <w:r>
        <w:rPr>
          <w:sz w:val="20"/>
        </w:rPr>
        <w:t xml:space="preserve">неравномерная территориальная, инфраструктурная, финансовая доступность занятий спортом для различных категорий детей (в особенности для детей с ограниченными возможностями здоровья и детей-инвалидов, детей, находящихся в трудной жизненной ситуации);</w:t>
      </w:r>
    </w:p>
    <w:p>
      <w:pPr>
        <w:pStyle w:val="0"/>
        <w:spacing w:before="200" w:lineRule="auto"/>
        <w:ind w:firstLine="540"/>
        <w:jc w:val="both"/>
      </w:pPr>
      <w:r>
        <w:rPr>
          <w:sz w:val="20"/>
        </w:rPr>
        <w:t xml:space="preserve">низкий уровень медицинского сопровождения при подготовке юношей и юниоров к официальным спортивным мероприятиям, отсутствие медицинских кабинетов при организациях, осуществляющих спортивную подготовку;</w:t>
      </w:r>
    </w:p>
    <w:p>
      <w:pPr>
        <w:pStyle w:val="0"/>
        <w:spacing w:before="200" w:lineRule="auto"/>
        <w:ind w:firstLine="540"/>
        <w:jc w:val="both"/>
      </w:pPr>
      <w:r>
        <w:rPr>
          <w:sz w:val="20"/>
        </w:rPr>
        <w:t xml:space="preserve">отсутствие единого физкультурно-спортивного образовательного пространства с унифицированным правовым регулированием независимо от организационно-правовой формы и ведомственной подчиненности организаций, обособленность спортивной подготовки от дополнительного образования, общего и профессионального образования;</w:t>
      </w:r>
    </w:p>
    <w:p>
      <w:pPr>
        <w:pStyle w:val="0"/>
        <w:spacing w:before="200" w:lineRule="auto"/>
        <w:ind w:firstLine="540"/>
        <w:jc w:val="both"/>
      </w:pPr>
      <w:r>
        <w:rPr>
          <w:sz w:val="20"/>
        </w:rPr>
        <w:t xml:space="preserve">несоответствие статистических сведений о численности детей, систематически занимающихся физической культурой и спортом, фактическим показателям, а также отсутствие объективных сведений об участии детей в физкультурных и спортивных мероприятиях, в том числе вследствие отсутствия единой региональной цифровой системы учета такой численности;</w:t>
      </w:r>
    </w:p>
    <w:p>
      <w:pPr>
        <w:pStyle w:val="0"/>
        <w:spacing w:before="200" w:lineRule="auto"/>
        <w:ind w:firstLine="540"/>
        <w:jc w:val="both"/>
      </w:pPr>
      <w:r>
        <w:rPr>
          <w:sz w:val="20"/>
        </w:rPr>
        <w:t xml:space="preserve">несоответствие личностных интересов детей, их физического развития, физической подготовленности, особенностей здоровья и доступных возможностей для занятий спортом, удовлетворяющих их запросам на двигательную активность и соответствующих жизненным циклам современного человека.</w:t>
      </w:r>
    </w:p>
    <w:p>
      <w:pPr>
        <w:pStyle w:val="0"/>
        <w:jc w:val="both"/>
      </w:pPr>
      <w:r>
        <w:rPr>
          <w:sz w:val="20"/>
        </w:rPr>
      </w:r>
    </w:p>
    <w:p>
      <w:pPr>
        <w:pStyle w:val="2"/>
        <w:outlineLvl w:val="1"/>
        <w:jc w:val="center"/>
      </w:pPr>
      <w:r>
        <w:rPr>
          <w:sz w:val="20"/>
        </w:rPr>
        <w:t xml:space="preserve">4. Цели и задачи Программы</w:t>
      </w:r>
    </w:p>
    <w:p>
      <w:pPr>
        <w:pStyle w:val="0"/>
        <w:jc w:val="both"/>
      </w:pPr>
      <w:r>
        <w:rPr>
          <w:sz w:val="20"/>
        </w:rPr>
      </w:r>
    </w:p>
    <w:p>
      <w:pPr>
        <w:pStyle w:val="0"/>
        <w:ind w:firstLine="540"/>
        <w:jc w:val="both"/>
      </w:pPr>
      <w:r>
        <w:rPr>
          <w:sz w:val="20"/>
        </w:rPr>
        <w:t xml:space="preserve">Целями развития детско-юношеского спорта является:</w:t>
      </w:r>
    </w:p>
    <w:p>
      <w:pPr>
        <w:pStyle w:val="0"/>
        <w:spacing w:before="200" w:lineRule="auto"/>
        <w:ind w:firstLine="540"/>
        <w:jc w:val="both"/>
      </w:pPr>
      <w:r>
        <w:rPr>
          <w:sz w:val="20"/>
        </w:rPr>
        <w:t xml:space="preserve">создание условий в образовательных организациях для систематических занятий физической культурой и спортом обучающихся в соответствии с действующими ФГОС, интересами и потребностями детей;</w:t>
      </w:r>
    </w:p>
    <w:p>
      <w:pPr>
        <w:pStyle w:val="0"/>
        <w:spacing w:before="200" w:lineRule="auto"/>
        <w:ind w:firstLine="540"/>
        <w:jc w:val="both"/>
      </w:pPr>
      <w:r>
        <w:rPr>
          <w:sz w:val="20"/>
        </w:rPr>
        <w:t xml:space="preserve">повышение эффективности подготовки спортивного резерва.</w:t>
      </w:r>
    </w:p>
    <w:p>
      <w:pPr>
        <w:pStyle w:val="0"/>
        <w:spacing w:before="200" w:lineRule="auto"/>
        <w:ind w:firstLine="540"/>
        <w:jc w:val="both"/>
      </w:pPr>
      <w:r>
        <w:rPr>
          <w:sz w:val="20"/>
        </w:rPr>
        <w:t xml:space="preserve">Для достижения целей развития детско-юношеского спорта необходимо решить следующие задачи:</w:t>
      </w:r>
    </w:p>
    <w:p>
      <w:pPr>
        <w:pStyle w:val="0"/>
        <w:spacing w:before="200" w:lineRule="auto"/>
        <w:ind w:firstLine="540"/>
        <w:jc w:val="both"/>
      </w:pPr>
      <w:r>
        <w:rPr>
          <w:sz w:val="20"/>
        </w:rPr>
        <w:t xml:space="preserve">модернизация существующей инфраструктуры физической культуры и спорта в общеобразовательных организациях, детско-юношеских спортивных школах, спортивных школах;</w:t>
      </w:r>
    </w:p>
    <w:p>
      <w:pPr>
        <w:pStyle w:val="0"/>
        <w:spacing w:before="200" w:lineRule="auto"/>
        <w:ind w:firstLine="540"/>
        <w:jc w:val="both"/>
      </w:pPr>
      <w:r>
        <w:rPr>
          <w:sz w:val="20"/>
        </w:rPr>
        <w:t xml:space="preserve">развитие инфраструктуры физической культуры и спорта во вновь создающихся общеобразовательных организациях, организациях дополнительного образования и организациях, осуществляющих спортивную подготовку в соответствии с современными требованиями в сфере строительства и оснащения объектов спорта, в том числе за счет обеспечения инвестиционной привлекательности;</w:t>
      </w:r>
    </w:p>
    <w:p>
      <w:pPr>
        <w:pStyle w:val="0"/>
        <w:spacing w:before="200" w:lineRule="auto"/>
        <w:ind w:firstLine="540"/>
        <w:jc w:val="both"/>
      </w:pPr>
      <w:r>
        <w:rPr>
          <w:sz w:val="20"/>
        </w:rPr>
        <w:t xml:space="preserve">разработка дополнительных профессиональных программ физкультурно-спортивной направленности для педагогических работников организаций в сфере физической культуры и спорта;</w:t>
      </w:r>
    </w:p>
    <w:p>
      <w:pPr>
        <w:pStyle w:val="0"/>
        <w:spacing w:before="200" w:lineRule="auto"/>
        <w:ind w:firstLine="540"/>
        <w:jc w:val="both"/>
      </w:pPr>
      <w:r>
        <w:rPr>
          <w:sz w:val="20"/>
        </w:rPr>
        <w:t xml:space="preserve">организация повышения квалификации педагогических работников в области физической культуры и спорта;</w:t>
      </w:r>
    </w:p>
    <w:p>
      <w:pPr>
        <w:pStyle w:val="0"/>
        <w:spacing w:before="200" w:lineRule="auto"/>
        <w:ind w:firstLine="540"/>
        <w:jc w:val="both"/>
      </w:pPr>
      <w:r>
        <w:rPr>
          <w:sz w:val="20"/>
        </w:rPr>
        <w:t xml:space="preserve">разработка и внедрение цифровых технологий в практику детско-юношеского спорта;</w:t>
      </w:r>
    </w:p>
    <w:p>
      <w:pPr>
        <w:pStyle w:val="0"/>
        <w:spacing w:before="200" w:lineRule="auto"/>
        <w:ind w:firstLine="540"/>
        <w:jc w:val="both"/>
      </w:pPr>
      <w:r>
        <w:rPr>
          <w:sz w:val="20"/>
        </w:rPr>
        <w:t xml:space="preserve">создание единого республиканского перечня (реестра) школьных спортивных клубов;</w:t>
      </w:r>
    </w:p>
    <w:p>
      <w:pPr>
        <w:pStyle w:val="0"/>
        <w:spacing w:before="200" w:lineRule="auto"/>
        <w:ind w:firstLine="540"/>
        <w:jc w:val="both"/>
      </w:pPr>
      <w:r>
        <w:rPr>
          <w:sz w:val="20"/>
        </w:rPr>
        <w:t xml:space="preserve">совершенствование медицинского сопровождения детско-юношеского спорта;</w:t>
      </w:r>
    </w:p>
    <w:p>
      <w:pPr>
        <w:pStyle w:val="0"/>
        <w:spacing w:before="200" w:lineRule="auto"/>
        <w:ind w:firstLine="540"/>
        <w:jc w:val="both"/>
      </w:pPr>
      <w:r>
        <w:rPr>
          <w:sz w:val="20"/>
        </w:rPr>
        <w:t xml:space="preserve">совершенствование системы физкультурных и спортивных мероприятий в детско-юношеском спорте.</w:t>
      </w:r>
    </w:p>
    <w:p>
      <w:pPr>
        <w:pStyle w:val="0"/>
        <w:jc w:val="both"/>
      </w:pPr>
      <w:r>
        <w:rPr>
          <w:sz w:val="20"/>
        </w:rPr>
      </w:r>
    </w:p>
    <w:p>
      <w:pPr>
        <w:pStyle w:val="2"/>
        <w:outlineLvl w:val="1"/>
        <w:jc w:val="center"/>
      </w:pPr>
      <w:r>
        <w:rPr>
          <w:sz w:val="20"/>
        </w:rPr>
        <w:t xml:space="preserve">5. Сроки и этапы реализации Программы</w:t>
      </w:r>
    </w:p>
    <w:p>
      <w:pPr>
        <w:pStyle w:val="0"/>
        <w:jc w:val="both"/>
      </w:pPr>
      <w:r>
        <w:rPr>
          <w:sz w:val="20"/>
        </w:rPr>
      </w:r>
    </w:p>
    <w:p>
      <w:pPr>
        <w:pStyle w:val="0"/>
        <w:ind w:firstLine="540"/>
        <w:jc w:val="both"/>
      </w:pPr>
      <w:r>
        <w:rPr>
          <w:sz w:val="20"/>
        </w:rPr>
        <w:t xml:space="preserve">Реализация Программы будет осуществляться в 2 этапа:</w:t>
      </w:r>
    </w:p>
    <w:p>
      <w:pPr>
        <w:pStyle w:val="0"/>
        <w:spacing w:before="200" w:lineRule="auto"/>
        <w:ind w:firstLine="540"/>
        <w:jc w:val="both"/>
      </w:pPr>
      <w:r>
        <w:rPr>
          <w:sz w:val="20"/>
        </w:rPr>
        <w:t xml:space="preserve">I этап - 2022 - 2024 годы (завершен);</w:t>
      </w:r>
    </w:p>
    <w:p>
      <w:pPr>
        <w:pStyle w:val="0"/>
        <w:spacing w:before="200" w:lineRule="auto"/>
        <w:ind w:firstLine="540"/>
        <w:jc w:val="both"/>
      </w:pPr>
      <w:r>
        <w:rPr>
          <w:sz w:val="20"/>
        </w:rPr>
        <w:t xml:space="preserve">II этап - 2025 - 2030 годы.</w:t>
      </w:r>
    </w:p>
    <w:p>
      <w:pPr>
        <w:pStyle w:val="0"/>
        <w:spacing w:before="200" w:lineRule="auto"/>
        <w:ind w:firstLine="540"/>
        <w:jc w:val="both"/>
      </w:pPr>
      <w:r>
        <w:rPr>
          <w:sz w:val="20"/>
        </w:rPr>
        <w:t xml:space="preserve">На I этапе реализации Программы планируется обеспечить:</w:t>
      </w:r>
    </w:p>
    <w:p>
      <w:pPr>
        <w:pStyle w:val="0"/>
        <w:spacing w:before="200" w:lineRule="auto"/>
        <w:ind w:firstLine="540"/>
        <w:jc w:val="both"/>
      </w:pPr>
      <w:r>
        <w:rPr>
          <w:sz w:val="20"/>
        </w:rPr>
        <w:t xml:space="preserve">реализацию положений Федерального </w:t>
      </w:r>
      <w:hyperlink w:history="0" r:id="rId1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0"/>
            <w:color w:val="0000ff"/>
          </w:rPr>
          <w:t xml:space="preserve">закона</w:t>
        </w:r>
      </w:hyperlink>
      <w:r>
        <w:rPr>
          <w:sz w:val="20"/>
        </w:rPr>
        <w:t xml:space="preserve"> от 30 апреля 2021 г. N 127-ФЗ и создание единого физкультурно-спортивного образовательного пространства, объединяющего всех детей, занимающихся спортом на базе различных организаций, независимо от их ведомственной подчиненности и организационно-правовой формы; внедрение единой цифровой информационной системы учета детей, систематически занимающихся спортом, включающей данные медицинского наблюдения за такими детьми, их сквозную идентификацию, а также мониторинг деятельности организаций, осуществляющих развитие детско-юношеского спорта.</w:t>
      </w:r>
    </w:p>
    <w:p>
      <w:pPr>
        <w:pStyle w:val="0"/>
        <w:spacing w:before="200" w:lineRule="auto"/>
        <w:ind w:firstLine="540"/>
        <w:jc w:val="both"/>
      </w:pPr>
      <w:r>
        <w:rPr>
          <w:sz w:val="20"/>
        </w:rPr>
        <w:t xml:space="preserve">На II этапе реализации Программы планируется продолжить плановую работу по ее реализации.</w:t>
      </w:r>
    </w:p>
    <w:p>
      <w:pPr>
        <w:pStyle w:val="0"/>
        <w:jc w:val="both"/>
      </w:pPr>
      <w:r>
        <w:rPr>
          <w:sz w:val="20"/>
        </w:rPr>
      </w:r>
    </w:p>
    <w:p>
      <w:pPr>
        <w:pStyle w:val="2"/>
        <w:outlineLvl w:val="1"/>
        <w:jc w:val="center"/>
      </w:pPr>
      <w:r>
        <w:rPr>
          <w:sz w:val="20"/>
        </w:rPr>
        <w:t xml:space="preserve">6. Механизмы реализации Программы</w:t>
      </w:r>
    </w:p>
    <w:p>
      <w:pPr>
        <w:pStyle w:val="0"/>
        <w:jc w:val="both"/>
      </w:pPr>
      <w:r>
        <w:rPr>
          <w:sz w:val="20"/>
        </w:rPr>
      </w:r>
    </w:p>
    <w:p>
      <w:pPr>
        <w:pStyle w:val="0"/>
        <w:ind w:firstLine="540"/>
        <w:jc w:val="both"/>
      </w:pPr>
      <w:r>
        <w:rPr>
          <w:sz w:val="20"/>
        </w:rPr>
        <w:t xml:space="preserve">Основными механизмами и мероприятиями по развитию детско-юношеского спорта в Республике Алтай являются:</w:t>
      </w:r>
    </w:p>
    <w:p>
      <w:pPr>
        <w:pStyle w:val="0"/>
        <w:spacing w:before="200" w:lineRule="auto"/>
        <w:ind w:firstLine="540"/>
        <w:jc w:val="both"/>
      </w:pPr>
      <w:r>
        <w:rPr>
          <w:sz w:val="20"/>
        </w:rPr>
        <w:t xml:space="preserve">Реализация </w:t>
      </w:r>
      <w:hyperlink w:history="0" r:id="rId18" w:tooltip="Распоряжение Правительства РФ от 28.12.2021 N 3894-р (ред. от 15.02.2025) &lt;Об утверждении Концепции развития детско-юношеского спорта в Российской Федерации до 2030 года и плана мероприятий по ее реализации&gt; (вместе с &quot;Планом мероприятий по реализации Концепции развития детско-юношеского спорта в Российской Федерации до 2030 года&quot;) {КонсультантПлюс}">
        <w:r>
          <w:rPr>
            <w:sz w:val="20"/>
            <w:color w:val="0000ff"/>
          </w:rPr>
          <w:t xml:space="preserve">Концепции</w:t>
        </w:r>
      </w:hyperlink>
      <w:r>
        <w:rPr>
          <w:sz w:val="20"/>
        </w:rPr>
        <w:t xml:space="preserve"> развития детско-юношеского спорта в Российской Федерации до 2030 года и </w:t>
      </w:r>
      <w:hyperlink w:history="0" r:id="rId19" w:tooltip="Распоряжение Правительства РФ от 28.12.2021 N 3894-р (ред. от 15.02.2025) &lt;Об утверждении Концепции развития детско-юношеского спорта в Российской Федерации до 2030 года и плана мероприятий по ее реализации&gt; (вместе с &quot;Планом мероприятий по реализации Концепции развития детско-юношеского спорта в Российской Федерации до 2030 года&quot;) {КонсультантПлюс}">
        <w:r>
          <w:rPr>
            <w:sz w:val="20"/>
            <w:color w:val="0000ff"/>
          </w:rPr>
          <w:t xml:space="preserve">плана</w:t>
        </w:r>
      </w:hyperlink>
      <w:r>
        <w:rPr>
          <w:sz w:val="20"/>
        </w:rPr>
        <w:t xml:space="preserve"> мероприятий по ее реализации, утвержденных распоряжением Правительства Российской Федерации от 28 декабря 2021 г. N 3894-р:</w:t>
      </w:r>
    </w:p>
    <w:p>
      <w:pPr>
        <w:pStyle w:val="0"/>
        <w:spacing w:before="200" w:lineRule="auto"/>
        <w:ind w:firstLine="540"/>
        <w:jc w:val="both"/>
      </w:pPr>
      <w:r>
        <w:rPr>
          <w:sz w:val="20"/>
        </w:rPr>
        <w:t xml:space="preserve">внедрение цифровой информационной системы выявления спортивно одаренных детей в целях формирования спортивного резерва Республики Алтай в рамках инновационного проекта "Успех каждого ребенка" (система "Навигатор"), а также система мониторинга "Мой спорт", с целью учета детей, систематически занимающихся физической культурой и спортом, в том числе в форме самостоятельных занятий, модернизация системы и ее интеграция с действующими цифровыми информационными системами с целью создания единого информационного пространства и исключения повторного учета детей;</w:t>
      </w:r>
    </w:p>
    <w:p>
      <w:pPr>
        <w:pStyle w:val="0"/>
        <w:spacing w:before="200" w:lineRule="auto"/>
        <w:ind w:firstLine="540"/>
        <w:jc w:val="both"/>
      </w:pPr>
      <w:r>
        <w:rPr>
          <w:sz w:val="20"/>
        </w:rPr>
        <w:t xml:space="preserve">внедрение системы спортивной ориентации детей для занятий видом (видами) спорта, в том числе адаптивными;</w:t>
      </w:r>
    </w:p>
    <w:p>
      <w:pPr>
        <w:pStyle w:val="0"/>
        <w:spacing w:before="200" w:lineRule="auto"/>
        <w:ind w:firstLine="540"/>
        <w:jc w:val="both"/>
      </w:pPr>
      <w:r>
        <w:rPr>
          <w:sz w:val="20"/>
        </w:rPr>
        <w:t xml:space="preserve">создание условий для вовлечения в систематические занятия физической культурой и спортом детей, в том числе находящихся в сложной жизненной ситуации;</w:t>
      </w:r>
    </w:p>
    <w:p>
      <w:pPr>
        <w:pStyle w:val="0"/>
        <w:spacing w:before="200" w:lineRule="auto"/>
        <w:ind w:firstLine="540"/>
        <w:jc w:val="both"/>
      </w:pPr>
      <w:r>
        <w:rPr>
          <w:sz w:val="20"/>
        </w:rPr>
        <w:t xml:space="preserve">расширение перечня видов спорта, включаемых в программу учебного предмета "Физическая культура", в том числе представленных в этой программе в виде отдельных модулей;</w:t>
      </w:r>
    </w:p>
    <w:p>
      <w:pPr>
        <w:pStyle w:val="0"/>
        <w:spacing w:before="200" w:lineRule="auto"/>
        <w:ind w:firstLine="540"/>
        <w:jc w:val="both"/>
      </w:pPr>
      <w:r>
        <w:rPr>
          <w:sz w:val="20"/>
        </w:rPr>
        <w:t xml:space="preserve">внедрение элементов национальных видов спорта в программу учебного предмета "Физическая культура";</w:t>
      </w:r>
    </w:p>
    <w:p>
      <w:pPr>
        <w:pStyle w:val="0"/>
        <w:spacing w:before="200" w:lineRule="auto"/>
        <w:ind w:firstLine="540"/>
        <w:jc w:val="both"/>
      </w:pPr>
      <w:r>
        <w:rPr>
          <w:sz w:val="20"/>
        </w:rPr>
        <w:t xml:space="preserve">совершенствование кадрового обеспечения детско-юношеского спорта, в том числе повышение профессионального уровня тренеров-преподавателей и совершенствование мер поддержки;</w:t>
      </w:r>
    </w:p>
    <w:p>
      <w:pPr>
        <w:pStyle w:val="0"/>
        <w:spacing w:before="200" w:lineRule="auto"/>
        <w:ind w:firstLine="540"/>
        <w:jc w:val="both"/>
      </w:pPr>
      <w:r>
        <w:rPr>
          <w:sz w:val="20"/>
        </w:rPr>
        <w:t xml:space="preserve">введение должностей "тренер-преподаватель" в штат организаций, реализующих дополнительные образовательные программы спортивной подготовки;</w:t>
      </w:r>
    </w:p>
    <w:p>
      <w:pPr>
        <w:pStyle w:val="0"/>
        <w:spacing w:before="200" w:lineRule="auto"/>
        <w:ind w:firstLine="540"/>
        <w:jc w:val="both"/>
      </w:pPr>
      <w:r>
        <w:rPr>
          <w:sz w:val="20"/>
        </w:rPr>
        <w:t xml:space="preserve">создание центров раннего развития детей;</w:t>
      </w:r>
    </w:p>
    <w:p>
      <w:pPr>
        <w:pStyle w:val="0"/>
        <w:spacing w:before="200" w:lineRule="auto"/>
        <w:ind w:firstLine="540"/>
        <w:jc w:val="both"/>
      </w:pPr>
      <w:r>
        <w:rPr>
          <w:sz w:val="20"/>
        </w:rPr>
        <w:t xml:space="preserve">оказание приоритетного внимания созданию условий для развития детско-юношеского спорта при организации межрегиональных и всероссийских спортивных мероприятий, проводимых на территории Республики Алтай;</w:t>
      </w:r>
    </w:p>
    <w:p>
      <w:pPr>
        <w:pStyle w:val="0"/>
        <w:spacing w:before="200" w:lineRule="auto"/>
        <w:ind w:firstLine="540"/>
        <w:jc w:val="both"/>
      </w:pPr>
      <w:r>
        <w:rPr>
          <w:sz w:val="20"/>
        </w:rPr>
        <w:t xml:space="preserve">поддержка социально ориентированных некоммерческих организаций, осуществляющих работу с детьми в сфере физической культуры и спорта;</w:t>
      </w:r>
    </w:p>
    <w:p>
      <w:pPr>
        <w:pStyle w:val="0"/>
        <w:spacing w:before="200" w:lineRule="auto"/>
        <w:ind w:firstLine="540"/>
        <w:jc w:val="both"/>
      </w:pPr>
      <w:r>
        <w:rPr>
          <w:sz w:val="20"/>
        </w:rPr>
        <w:t xml:space="preserve">формирование организационно-финансовых механизмов в системе детско-юношеского спорта, направленных на финансовое обеспечение выполнения функций (оказания услуг) государственными и муниципальными учреждениями, в том числе в форме субсидий, предоставляемых по разделам и подразделам классификации расходов бюджета, исходя из осуществляемых организациями различной ведомственной подчиненности функций по вовлечению подрастающего поколения в систематические занятия физической культурой и спортом;</w:t>
      </w:r>
    </w:p>
    <w:p>
      <w:pPr>
        <w:pStyle w:val="0"/>
        <w:spacing w:before="200" w:lineRule="auto"/>
        <w:ind w:firstLine="540"/>
        <w:jc w:val="both"/>
      </w:pPr>
      <w:r>
        <w:rPr>
          <w:sz w:val="20"/>
        </w:rPr>
        <w:t xml:space="preserve">формирование системы медицинского сопровождения участников детско-юношеского спорта, в том числе детей с ограниченными возможностями здоровья и детей-инвалидов;</w:t>
      </w:r>
    </w:p>
    <w:p>
      <w:pPr>
        <w:pStyle w:val="0"/>
        <w:spacing w:before="200" w:lineRule="auto"/>
        <w:ind w:firstLine="540"/>
        <w:jc w:val="both"/>
      </w:pPr>
      <w:r>
        <w:rPr>
          <w:sz w:val="20"/>
        </w:rPr>
        <w:t xml:space="preserve">реализация в системе межведомственного взаимодействия инновационного проекта "Навигатор", АИС "Мой спорт", направленного на привлечение к систематическим занятиям физической культурой и спортом населения, учет самостоятельно занимающихся физической культурой и спортом, выявление одаренных детей, развитие и реализацию их творческого потенциала через различные формы двигательной активности;</w:t>
      </w:r>
    </w:p>
    <w:p>
      <w:pPr>
        <w:pStyle w:val="0"/>
        <w:spacing w:before="200" w:lineRule="auto"/>
        <w:ind w:firstLine="540"/>
        <w:jc w:val="both"/>
      </w:pPr>
      <w:r>
        <w:rPr>
          <w:sz w:val="20"/>
        </w:rPr>
        <w:t xml:space="preserve">формирование и реализация Календарного плана официальных физкультурных и спортивных мероприятий Республики Алтай, проводимых среди детей, в том числе детей с ограниченными возможностями здоровья и детей-инвалидов;</w:t>
      </w:r>
    </w:p>
    <w:p>
      <w:pPr>
        <w:pStyle w:val="0"/>
        <w:spacing w:before="200" w:lineRule="auto"/>
        <w:ind w:firstLine="540"/>
        <w:jc w:val="both"/>
      </w:pPr>
      <w:r>
        <w:rPr>
          <w:sz w:val="20"/>
        </w:rPr>
        <w:t xml:space="preserve">внедрение механизмов совместного использования образовательными и иными организациями, реализующими дополнительные общеобразовательные программы в области физической культуры и спорта, объектов спорта для обеспечения реализации таких программ, а также для предоставления таких объектов детям, занимающимся спортом самостоятельно либо в группах, без образования юридического лица;</w:t>
      </w:r>
    </w:p>
    <w:p>
      <w:pPr>
        <w:pStyle w:val="0"/>
        <w:spacing w:before="200" w:lineRule="auto"/>
        <w:ind w:firstLine="540"/>
        <w:jc w:val="both"/>
      </w:pPr>
      <w:r>
        <w:rPr>
          <w:sz w:val="20"/>
        </w:rPr>
        <w:t xml:space="preserve">проведение информационно-пропагандистской кампании, направленной на повышение информированности населения о формах, средствах и методах физической культуры, вовлечение в систематические занятия физической культурой и спортом детей, продвижение ценностей здорового образа жизни, популяризацию детско-юношеского спорта;</w:t>
      </w:r>
    </w:p>
    <w:p>
      <w:pPr>
        <w:pStyle w:val="0"/>
        <w:spacing w:before="200" w:lineRule="auto"/>
        <w:ind w:firstLine="540"/>
        <w:jc w:val="both"/>
      </w:pPr>
      <w:r>
        <w:rPr>
          <w:sz w:val="20"/>
        </w:rPr>
        <w:t xml:space="preserve">реализация Всероссийского физкультурно-спортивного комплекса "Готов к труду и обороне" (ГТО), в том числе осуществление отбора спортивно одаренных детей в процессе выполнения нормативов испытаний (тестов) Всероссийского физкультурно-спортивного комплекса "Готов к труду и обороне" (ГТО) для обучения по программам спортивной подготовки;</w:t>
      </w:r>
    </w:p>
    <w:p>
      <w:pPr>
        <w:pStyle w:val="0"/>
        <w:spacing w:before="200" w:lineRule="auto"/>
        <w:ind w:firstLine="540"/>
        <w:jc w:val="both"/>
      </w:pPr>
      <w:r>
        <w:rPr>
          <w:sz w:val="20"/>
        </w:rPr>
        <w:t xml:space="preserve">развитие системы подготовки спортивного резерва;</w:t>
      </w:r>
    </w:p>
    <w:p>
      <w:pPr>
        <w:pStyle w:val="0"/>
        <w:spacing w:before="200" w:lineRule="auto"/>
        <w:ind w:firstLine="540"/>
        <w:jc w:val="both"/>
      </w:pPr>
      <w:r>
        <w:rPr>
          <w:sz w:val="20"/>
        </w:rPr>
        <w:t xml:space="preserve">обеспечение условий для сохранения и развития кадрового потенциала отрасли физической культуры и спорта;</w:t>
      </w:r>
    </w:p>
    <w:p>
      <w:pPr>
        <w:pStyle w:val="0"/>
        <w:spacing w:before="200" w:lineRule="auto"/>
        <w:ind w:firstLine="540"/>
        <w:jc w:val="both"/>
      </w:pPr>
      <w:r>
        <w:rPr>
          <w:sz w:val="20"/>
        </w:rPr>
        <w:t xml:space="preserve">реализация актуализированных федеральных стандартов спортивной подготовки, включая виды спорта с невысокой стоимостью спортивной экипировки, спортивного инвентаря и оборудования, эксплуатацию объектов спорта и спортивных сооружений, а также синхронизацию с Единой всероссийской спортивной классификацией.</w:t>
      </w:r>
    </w:p>
    <w:p>
      <w:pPr>
        <w:pStyle w:val="0"/>
        <w:spacing w:before="200" w:lineRule="auto"/>
        <w:ind w:firstLine="540"/>
        <w:jc w:val="both"/>
      </w:pPr>
      <w:r>
        <w:rPr>
          <w:sz w:val="20"/>
        </w:rPr>
        <w:t xml:space="preserve">Одним из итогов реализации программы на территории Республики Алтай будет являться сформированная единая система спортивных соревнований, направленных на подготовку и формирование спортивного резерва для спортивных сборных команд Республики Алтай и Российской Федерации, учитывающая возрастные особенности и спортивную квалификацию лиц, проходящих спортивную подготовку.</w:t>
      </w:r>
    </w:p>
    <w:p>
      <w:pPr>
        <w:pStyle w:val="0"/>
        <w:jc w:val="both"/>
      </w:pPr>
      <w:r>
        <w:rPr>
          <w:sz w:val="20"/>
        </w:rPr>
      </w:r>
    </w:p>
    <w:p>
      <w:pPr>
        <w:pStyle w:val="2"/>
        <w:outlineLvl w:val="1"/>
        <w:jc w:val="center"/>
      </w:pPr>
      <w:r>
        <w:rPr>
          <w:sz w:val="20"/>
        </w:rPr>
        <w:t xml:space="preserve">7. Обоснование ресурсного обеспечения</w:t>
      </w:r>
    </w:p>
    <w:p>
      <w:pPr>
        <w:pStyle w:val="0"/>
        <w:jc w:val="both"/>
      </w:pPr>
      <w:r>
        <w:rPr>
          <w:sz w:val="20"/>
        </w:rPr>
      </w:r>
    </w:p>
    <w:p>
      <w:pPr>
        <w:pStyle w:val="0"/>
        <w:ind w:firstLine="540"/>
        <w:jc w:val="both"/>
      </w:pPr>
      <w:r>
        <w:rPr>
          <w:sz w:val="20"/>
        </w:rPr>
        <w:t xml:space="preserve">Финансовое обеспечение реализации мероприятий Программы осуществляется за счет средств республиканского бюджета Республики Алтай, в пределах бюджетных ассигнований, предусмотренных Министерство молодежной политики и спорта Республики Алтай, Министерству образования и науки Республики Алтай на соответствующий финансовый год и плановый период.</w:t>
      </w:r>
    </w:p>
    <w:p>
      <w:pPr>
        <w:pStyle w:val="0"/>
        <w:jc w:val="both"/>
      </w:pPr>
      <w:r>
        <w:rPr>
          <w:sz w:val="20"/>
        </w:rPr>
      </w:r>
    </w:p>
    <w:p>
      <w:pPr>
        <w:pStyle w:val="2"/>
        <w:outlineLvl w:val="1"/>
        <w:jc w:val="center"/>
      </w:pPr>
      <w:r>
        <w:rPr>
          <w:sz w:val="20"/>
        </w:rPr>
        <w:t xml:space="preserve">8. Организация управления Программой</w:t>
      </w:r>
    </w:p>
    <w:p>
      <w:pPr>
        <w:pStyle w:val="0"/>
        <w:jc w:val="both"/>
      </w:pPr>
      <w:r>
        <w:rPr>
          <w:sz w:val="20"/>
        </w:rPr>
      </w:r>
    </w:p>
    <w:p>
      <w:pPr>
        <w:pStyle w:val="0"/>
        <w:ind w:firstLine="540"/>
        <w:jc w:val="both"/>
      </w:pPr>
      <w:r>
        <w:rPr>
          <w:sz w:val="20"/>
        </w:rPr>
        <w:t xml:space="preserve">Управление Программой осуществляется в системе межведомственного взаимодействия.</w:t>
      </w:r>
    </w:p>
    <w:p>
      <w:pPr>
        <w:pStyle w:val="0"/>
        <w:spacing w:before="200" w:lineRule="auto"/>
        <w:ind w:firstLine="540"/>
        <w:jc w:val="both"/>
      </w:pPr>
      <w:r>
        <w:rPr>
          <w:sz w:val="20"/>
        </w:rPr>
        <w:t xml:space="preserve">Исполнителями Программы являются Министерство молодежной политики и спорта Республики Алтай, Министерство образования и науки Республики Алтай, муниципальные органы в Республике Алтай.</w:t>
      </w:r>
    </w:p>
    <w:p>
      <w:pPr>
        <w:pStyle w:val="0"/>
        <w:spacing w:before="200" w:lineRule="auto"/>
        <w:ind w:firstLine="540"/>
        <w:jc w:val="both"/>
      </w:pPr>
      <w:r>
        <w:rPr>
          <w:sz w:val="20"/>
        </w:rPr>
        <w:t xml:space="preserve">Министерство молодежной политики и спорта Республики Алтай и Министерство образования и науки Республики Алтай осуществляют мониторинг реализации Программы.</w:t>
      </w:r>
    </w:p>
    <w:p>
      <w:pPr>
        <w:pStyle w:val="0"/>
        <w:spacing w:before="200" w:lineRule="auto"/>
        <w:ind w:firstLine="540"/>
        <w:jc w:val="both"/>
      </w:pPr>
      <w:r>
        <w:rPr>
          <w:sz w:val="20"/>
        </w:rPr>
        <w:t xml:space="preserve">Министерство образования и науки Республики Алтай координирует мероприятия по развитию детско-юношеского спорта в дошкольных образовательных организациях, общеобразовательных организациях (в том числе в части реализации такими организациями дополнительных общеобразовательных программ в области физической культуры и спорта), организациях дополнительного образования ведомственной принадлежности сферы образования.</w:t>
      </w:r>
    </w:p>
    <w:p>
      <w:pPr>
        <w:pStyle w:val="0"/>
        <w:spacing w:before="200" w:lineRule="auto"/>
        <w:ind w:firstLine="540"/>
        <w:jc w:val="both"/>
      </w:pPr>
      <w:r>
        <w:rPr>
          <w:sz w:val="20"/>
        </w:rPr>
        <w:t xml:space="preserve">Министерство молодежной политики и спорта Республики Алтай координирует работу по развитию детско-юношеского спорта в регионе, в организациях дополнительного образования ведомственной принадлежности сферы физической культуры и спорта, физкультурно-спортивных и иных организациях, не являющихся образовательными, по выявлению и системной поддержке спортивно одаренных детей, подготовке спортивного резерва, в том числе государственной поддержке путем предоставления субсидий муниципальным образованиям Республики Алтай на строительство, реконструкцию и капитальный ремонт региональных и муниципальных спортивных объектов, поддержку организаций, входящих в систему спортивной подготовки.</w:t>
      </w:r>
    </w:p>
    <w:p>
      <w:pPr>
        <w:pStyle w:val="0"/>
        <w:spacing w:before="200" w:lineRule="auto"/>
        <w:ind w:firstLine="540"/>
        <w:jc w:val="both"/>
      </w:pPr>
      <w:r>
        <w:rPr>
          <w:sz w:val="20"/>
        </w:rPr>
        <w:t xml:space="preserve">Участниками Программы являются Министерство здравоохранения Республики Алтай, Министерство регионального развития Республики Алтай, Министерство финансов Республики Алтай, Министерство труда, социального развития и занятости населения Республики Алтай, Управление Федеральной службы по надзору в сфере защиты прав потребителей и благополучия человека по Республике Алтай, органы местного самоуправления муниципальных образований, расположенных на территории Республики Алтай, региональные спортивные федерации по видам спорта, региональное отделение общероссийской общественно-государственной детско-юношеской организации "Российское движение школьников" и другие региональные и муниципальные общественные организации.</w:t>
      </w:r>
    </w:p>
    <w:p>
      <w:pPr>
        <w:pStyle w:val="0"/>
        <w:jc w:val="both"/>
      </w:pPr>
      <w:r>
        <w:rPr>
          <w:sz w:val="20"/>
        </w:rPr>
      </w:r>
    </w:p>
    <w:p>
      <w:pPr>
        <w:pStyle w:val="2"/>
        <w:outlineLvl w:val="1"/>
        <w:jc w:val="center"/>
      </w:pPr>
      <w:r>
        <w:rPr>
          <w:sz w:val="20"/>
        </w:rPr>
        <w:t xml:space="preserve">9. Перечень программных мероприятий и индикаторов оценки</w:t>
      </w:r>
    </w:p>
    <w:p>
      <w:pPr>
        <w:pStyle w:val="2"/>
        <w:jc w:val="center"/>
      </w:pPr>
      <w:r>
        <w:rPr>
          <w:sz w:val="20"/>
        </w:rPr>
        <w:t xml:space="preserve">результатов их реализации</w:t>
      </w:r>
    </w:p>
    <w:p>
      <w:pPr>
        <w:pStyle w:val="0"/>
        <w:jc w:val="both"/>
      </w:pPr>
      <w:r>
        <w:rPr>
          <w:sz w:val="20"/>
        </w:rPr>
      </w:r>
    </w:p>
    <w:p>
      <w:pPr>
        <w:pStyle w:val="0"/>
        <w:ind w:firstLine="540"/>
        <w:jc w:val="both"/>
      </w:pPr>
      <w:hyperlink w:history="0" w:anchor="P441" w:tooltip="СВЕДЕНИЯ">
        <w:r>
          <w:rPr>
            <w:sz w:val="20"/>
            <w:color w:val="0000ff"/>
          </w:rPr>
          <w:t xml:space="preserve">Сведения</w:t>
        </w:r>
      </w:hyperlink>
      <w:r>
        <w:rPr>
          <w:sz w:val="20"/>
        </w:rPr>
        <w:t xml:space="preserve"> о целевых показателях Программы, их значениях по годам реализации представлены в приложении N 1 к Программе.</w:t>
      </w:r>
    </w:p>
    <w:p>
      <w:pPr>
        <w:pStyle w:val="0"/>
        <w:spacing w:before="200" w:lineRule="auto"/>
        <w:ind w:firstLine="540"/>
        <w:jc w:val="both"/>
      </w:pPr>
      <w:hyperlink w:history="0" w:anchor="P635" w:tooltip="ПЕРЕЧЕНЬ">
        <w:r>
          <w:rPr>
            <w:sz w:val="20"/>
            <w:color w:val="0000ff"/>
          </w:rPr>
          <w:t xml:space="preserve">Перечень</w:t>
        </w:r>
      </w:hyperlink>
      <w:r>
        <w:rPr>
          <w:sz w:val="20"/>
        </w:rPr>
        <w:t xml:space="preserve"> основных мероприятий, реализуемых в рамках Программы, с указанием исполнителей представлен в приложении N 2 к Программе.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программе</w:t>
      </w:r>
    </w:p>
    <w:p>
      <w:pPr>
        <w:pStyle w:val="0"/>
        <w:jc w:val="right"/>
      </w:pPr>
      <w:r>
        <w:rPr>
          <w:sz w:val="20"/>
        </w:rPr>
        <w:t xml:space="preserve">"Развитие детско-юношеского</w:t>
      </w:r>
    </w:p>
    <w:p>
      <w:pPr>
        <w:pStyle w:val="0"/>
        <w:jc w:val="right"/>
      </w:pPr>
      <w:r>
        <w:rPr>
          <w:sz w:val="20"/>
        </w:rPr>
        <w:t xml:space="preserve">спорта в Республике Алтай</w:t>
      </w:r>
    </w:p>
    <w:p>
      <w:pPr>
        <w:pStyle w:val="0"/>
        <w:jc w:val="right"/>
      </w:pPr>
      <w:r>
        <w:rPr>
          <w:sz w:val="20"/>
        </w:rPr>
        <w:t xml:space="preserve">до 2030 года"</w:t>
      </w:r>
    </w:p>
    <w:p>
      <w:pPr>
        <w:pStyle w:val="0"/>
        <w:jc w:val="both"/>
      </w:pPr>
      <w:r>
        <w:rPr>
          <w:sz w:val="20"/>
        </w:rPr>
      </w:r>
    </w:p>
    <w:bookmarkStart w:id="441" w:name="P441"/>
    <w:bookmarkEnd w:id="441"/>
    <w:p>
      <w:pPr>
        <w:pStyle w:val="2"/>
        <w:jc w:val="center"/>
      </w:pPr>
      <w:r>
        <w:rPr>
          <w:sz w:val="20"/>
        </w:rPr>
        <w:t xml:space="preserve">СВЕДЕНИЯ</w:t>
      </w:r>
    </w:p>
    <w:p>
      <w:pPr>
        <w:pStyle w:val="2"/>
        <w:jc w:val="center"/>
      </w:pPr>
      <w:r>
        <w:rPr>
          <w:sz w:val="20"/>
        </w:rPr>
        <w:t xml:space="preserve">О СОСТАВЕ И ЗНАЧЕНИЯХ ЦЕЛЕВЫХ ПОКАЗАТЕЛЕЙ ПРОГРАММЫ</w:t>
      </w:r>
    </w:p>
    <w:p>
      <w:pPr>
        <w:pStyle w:val="0"/>
        <w:jc w:val="both"/>
      </w:pPr>
      <w:r>
        <w:rPr>
          <w:sz w:val="20"/>
        </w:rPr>
      </w:r>
    </w:p>
    <w:p>
      <w:pPr>
        <w:pStyle w:val="0"/>
        <w:ind w:firstLine="540"/>
        <w:jc w:val="both"/>
      </w:pPr>
      <w:r>
        <w:rPr>
          <w:sz w:val="20"/>
        </w:rPr>
        <w:t xml:space="preserve">Наименование Программы: "Развитие детско-юношеского спорта в Республике Алтай"</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3118"/>
        <w:gridCol w:w="1247"/>
        <w:gridCol w:w="954"/>
        <w:gridCol w:w="954"/>
        <w:gridCol w:w="954"/>
        <w:gridCol w:w="954"/>
        <w:gridCol w:w="954"/>
        <w:gridCol w:w="954"/>
        <w:gridCol w:w="954"/>
        <w:gridCol w:w="954"/>
        <w:gridCol w:w="957"/>
      </w:tblGrid>
      <w:tr>
        <w:tc>
          <w:tcPr>
            <w:tcW w:w="624" w:type="dxa"/>
            <w:vMerge w:val="restart"/>
          </w:tcPr>
          <w:p>
            <w:pPr>
              <w:pStyle w:val="0"/>
              <w:jc w:val="center"/>
            </w:pPr>
            <w:r>
              <w:rPr>
                <w:sz w:val="20"/>
              </w:rPr>
              <w:t xml:space="preserve">N</w:t>
            </w:r>
          </w:p>
        </w:tc>
        <w:tc>
          <w:tcPr>
            <w:tcW w:w="3118" w:type="dxa"/>
            <w:vMerge w:val="restart"/>
          </w:tcPr>
          <w:p>
            <w:pPr>
              <w:pStyle w:val="0"/>
              <w:jc w:val="center"/>
            </w:pPr>
            <w:r>
              <w:rPr>
                <w:sz w:val="20"/>
              </w:rPr>
              <w:t xml:space="preserve">Наименование целевого показателя</w:t>
            </w:r>
          </w:p>
        </w:tc>
        <w:tc>
          <w:tcPr>
            <w:tcW w:w="1247" w:type="dxa"/>
            <w:vMerge w:val="restart"/>
          </w:tcPr>
          <w:p>
            <w:pPr>
              <w:pStyle w:val="0"/>
              <w:jc w:val="center"/>
            </w:pPr>
            <w:r>
              <w:rPr>
                <w:sz w:val="20"/>
              </w:rPr>
              <w:t xml:space="preserve">Единица измерения</w:t>
            </w:r>
          </w:p>
        </w:tc>
        <w:tc>
          <w:tcPr>
            <w:gridSpan w:val="9"/>
            <w:tcW w:w="8589" w:type="dxa"/>
          </w:tcPr>
          <w:p>
            <w:pPr>
              <w:pStyle w:val="0"/>
              <w:jc w:val="center"/>
            </w:pPr>
            <w:r>
              <w:rPr>
                <w:sz w:val="20"/>
              </w:rPr>
              <w:t xml:space="preserve">Значения целевых показателей</w:t>
            </w:r>
          </w:p>
        </w:tc>
      </w:tr>
      <w:tr>
        <w:tc>
          <w:tcPr>
            <w:vMerge w:val="continue"/>
          </w:tcPr>
          <w:p/>
        </w:tc>
        <w:tc>
          <w:tcPr>
            <w:vMerge w:val="continue"/>
          </w:tcPr>
          <w:p/>
        </w:tc>
        <w:tc>
          <w:tcPr>
            <w:vMerge w:val="continue"/>
          </w:tcPr>
          <w:p/>
        </w:tc>
        <w:tc>
          <w:tcPr>
            <w:tcW w:w="954" w:type="dxa"/>
          </w:tcPr>
          <w:p>
            <w:pPr>
              <w:pStyle w:val="0"/>
              <w:jc w:val="center"/>
            </w:pPr>
            <w:r>
              <w:rPr>
                <w:sz w:val="20"/>
              </w:rPr>
              <w:t xml:space="preserve">2022 г.</w:t>
            </w:r>
          </w:p>
        </w:tc>
        <w:tc>
          <w:tcPr>
            <w:tcW w:w="954" w:type="dxa"/>
          </w:tcPr>
          <w:p>
            <w:pPr>
              <w:pStyle w:val="0"/>
              <w:jc w:val="center"/>
            </w:pPr>
            <w:r>
              <w:rPr>
                <w:sz w:val="20"/>
              </w:rPr>
              <w:t xml:space="preserve">2023 г.</w:t>
            </w:r>
          </w:p>
        </w:tc>
        <w:tc>
          <w:tcPr>
            <w:tcW w:w="954" w:type="dxa"/>
          </w:tcPr>
          <w:p>
            <w:pPr>
              <w:pStyle w:val="0"/>
              <w:jc w:val="center"/>
            </w:pPr>
            <w:r>
              <w:rPr>
                <w:sz w:val="20"/>
              </w:rPr>
              <w:t xml:space="preserve">2024 г.</w:t>
            </w:r>
          </w:p>
        </w:tc>
        <w:tc>
          <w:tcPr>
            <w:tcW w:w="954" w:type="dxa"/>
          </w:tcPr>
          <w:p>
            <w:pPr>
              <w:pStyle w:val="0"/>
              <w:jc w:val="center"/>
            </w:pPr>
            <w:r>
              <w:rPr>
                <w:sz w:val="20"/>
              </w:rPr>
              <w:t xml:space="preserve">2025 г.</w:t>
            </w:r>
          </w:p>
        </w:tc>
        <w:tc>
          <w:tcPr>
            <w:tcW w:w="954" w:type="dxa"/>
          </w:tcPr>
          <w:p>
            <w:pPr>
              <w:pStyle w:val="0"/>
              <w:jc w:val="center"/>
            </w:pPr>
            <w:r>
              <w:rPr>
                <w:sz w:val="20"/>
              </w:rPr>
              <w:t xml:space="preserve">2026 г.</w:t>
            </w:r>
          </w:p>
        </w:tc>
        <w:tc>
          <w:tcPr>
            <w:tcW w:w="954" w:type="dxa"/>
          </w:tcPr>
          <w:p>
            <w:pPr>
              <w:pStyle w:val="0"/>
              <w:jc w:val="center"/>
            </w:pPr>
            <w:r>
              <w:rPr>
                <w:sz w:val="20"/>
              </w:rPr>
              <w:t xml:space="preserve">2027 г.</w:t>
            </w:r>
          </w:p>
        </w:tc>
        <w:tc>
          <w:tcPr>
            <w:tcW w:w="954" w:type="dxa"/>
          </w:tcPr>
          <w:p>
            <w:pPr>
              <w:pStyle w:val="0"/>
              <w:jc w:val="center"/>
            </w:pPr>
            <w:r>
              <w:rPr>
                <w:sz w:val="20"/>
              </w:rPr>
              <w:t xml:space="preserve">2028 г.</w:t>
            </w:r>
          </w:p>
        </w:tc>
        <w:tc>
          <w:tcPr>
            <w:tcW w:w="954" w:type="dxa"/>
          </w:tcPr>
          <w:p>
            <w:pPr>
              <w:pStyle w:val="0"/>
              <w:jc w:val="center"/>
            </w:pPr>
            <w:r>
              <w:rPr>
                <w:sz w:val="20"/>
              </w:rPr>
              <w:t xml:space="preserve">2029 г.</w:t>
            </w:r>
          </w:p>
        </w:tc>
        <w:tc>
          <w:tcPr>
            <w:tcW w:w="957" w:type="dxa"/>
          </w:tcPr>
          <w:p>
            <w:pPr>
              <w:pStyle w:val="0"/>
              <w:jc w:val="center"/>
            </w:pPr>
            <w:r>
              <w:rPr>
                <w:sz w:val="20"/>
              </w:rPr>
              <w:t xml:space="preserve">2030 г.</w:t>
            </w:r>
          </w:p>
        </w:tc>
      </w:tr>
      <w:tr>
        <w:tc>
          <w:tcPr>
            <w:vMerge w:val="continue"/>
          </w:tcPr>
          <w:p/>
        </w:tc>
        <w:tc>
          <w:tcPr>
            <w:vMerge w:val="continue"/>
          </w:tcPr>
          <w:p/>
        </w:tc>
        <w:tc>
          <w:tcPr>
            <w:vMerge w:val="continue"/>
          </w:tcPr>
          <w:p/>
        </w:tc>
        <w:tc>
          <w:tcPr>
            <w:tcW w:w="954" w:type="dxa"/>
          </w:tcPr>
          <w:p>
            <w:pPr>
              <w:pStyle w:val="0"/>
              <w:jc w:val="center"/>
            </w:pPr>
            <w:r>
              <w:rPr>
                <w:sz w:val="20"/>
              </w:rPr>
              <w:t xml:space="preserve">отчет</w:t>
            </w:r>
          </w:p>
        </w:tc>
        <w:tc>
          <w:tcPr>
            <w:tcW w:w="954" w:type="dxa"/>
          </w:tcPr>
          <w:p>
            <w:pPr>
              <w:pStyle w:val="0"/>
              <w:jc w:val="center"/>
            </w:pPr>
            <w:r>
              <w:rPr>
                <w:sz w:val="20"/>
              </w:rPr>
              <w:t xml:space="preserve">оценка</w:t>
            </w:r>
          </w:p>
        </w:tc>
        <w:tc>
          <w:tcPr>
            <w:tcW w:w="954" w:type="dxa"/>
          </w:tcPr>
          <w:p>
            <w:pPr>
              <w:pStyle w:val="0"/>
              <w:jc w:val="center"/>
            </w:pPr>
            <w:r>
              <w:rPr>
                <w:sz w:val="20"/>
              </w:rPr>
              <w:t xml:space="preserve">протез</w:t>
            </w:r>
          </w:p>
        </w:tc>
        <w:tc>
          <w:tcPr>
            <w:tcW w:w="954" w:type="dxa"/>
          </w:tcPr>
          <w:p>
            <w:pPr>
              <w:pStyle w:val="0"/>
              <w:jc w:val="center"/>
            </w:pPr>
            <w:r>
              <w:rPr>
                <w:sz w:val="20"/>
              </w:rPr>
              <w:t xml:space="preserve">прогноз</w:t>
            </w:r>
          </w:p>
        </w:tc>
        <w:tc>
          <w:tcPr>
            <w:tcW w:w="954" w:type="dxa"/>
          </w:tcPr>
          <w:p>
            <w:pPr>
              <w:pStyle w:val="0"/>
              <w:jc w:val="center"/>
            </w:pPr>
            <w:r>
              <w:rPr>
                <w:sz w:val="20"/>
              </w:rPr>
              <w:t xml:space="preserve">прогноз</w:t>
            </w:r>
          </w:p>
        </w:tc>
        <w:tc>
          <w:tcPr>
            <w:tcW w:w="954" w:type="dxa"/>
          </w:tcPr>
          <w:p>
            <w:pPr>
              <w:pStyle w:val="0"/>
              <w:jc w:val="center"/>
            </w:pPr>
            <w:r>
              <w:rPr>
                <w:sz w:val="20"/>
              </w:rPr>
              <w:t xml:space="preserve">прогноз</w:t>
            </w:r>
          </w:p>
        </w:tc>
        <w:tc>
          <w:tcPr>
            <w:tcW w:w="954" w:type="dxa"/>
          </w:tcPr>
          <w:p>
            <w:pPr>
              <w:pStyle w:val="0"/>
              <w:jc w:val="center"/>
            </w:pPr>
            <w:r>
              <w:rPr>
                <w:sz w:val="20"/>
              </w:rPr>
              <w:t xml:space="preserve">прогноз</w:t>
            </w:r>
          </w:p>
        </w:tc>
        <w:tc>
          <w:tcPr>
            <w:tcW w:w="954" w:type="dxa"/>
          </w:tcPr>
          <w:p>
            <w:pPr>
              <w:pStyle w:val="0"/>
              <w:jc w:val="center"/>
            </w:pPr>
            <w:r>
              <w:rPr>
                <w:sz w:val="20"/>
              </w:rPr>
              <w:t xml:space="preserve">прогноз</w:t>
            </w:r>
          </w:p>
        </w:tc>
        <w:tc>
          <w:tcPr>
            <w:tcW w:w="957" w:type="dxa"/>
          </w:tcPr>
          <w:p>
            <w:pPr>
              <w:pStyle w:val="0"/>
              <w:jc w:val="center"/>
            </w:pPr>
            <w:r>
              <w:rPr>
                <w:sz w:val="20"/>
              </w:rPr>
              <w:t xml:space="preserve">прогноз</w:t>
            </w:r>
          </w:p>
        </w:tc>
      </w:tr>
      <w:tr>
        <w:tc>
          <w:tcPr>
            <w:tcW w:w="624" w:type="dxa"/>
          </w:tcPr>
          <w:p>
            <w:pPr>
              <w:pStyle w:val="0"/>
              <w:jc w:val="both"/>
            </w:pPr>
            <w:r>
              <w:rPr>
                <w:sz w:val="20"/>
              </w:rPr>
              <w:t xml:space="preserve">1.</w:t>
            </w:r>
          </w:p>
        </w:tc>
        <w:tc>
          <w:tcPr>
            <w:tcW w:w="3118" w:type="dxa"/>
          </w:tcPr>
          <w:p>
            <w:pPr>
              <w:pStyle w:val="0"/>
              <w:jc w:val="both"/>
            </w:pPr>
            <w:r>
              <w:rPr>
                <w:sz w:val="20"/>
              </w:rPr>
              <w:t xml:space="preserve">Доля детей, систематически занимающихся физической культурой и спортом, в возрасте 3 - 18 лет</w:t>
            </w:r>
          </w:p>
        </w:tc>
        <w:tc>
          <w:tcPr>
            <w:tcW w:w="1247" w:type="dxa"/>
          </w:tcPr>
          <w:p>
            <w:pPr>
              <w:pStyle w:val="0"/>
              <w:jc w:val="center"/>
            </w:pPr>
            <w:r>
              <w:rPr>
                <w:sz w:val="20"/>
              </w:rPr>
              <w:t xml:space="preserve">%</w:t>
            </w:r>
          </w:p>
        </w:tc>
        <w:tc>
          <w:tcPr>
            <w:tcW w:w="954" w:type="dxa"/>
          </w:tcPr>
          <w:p>
            <w:pPr>
              <w:pStyle w:val="0"/>
              <w:jc w:val="center"/>
            </w:pPr>
            <w:r>
              <w:rPr>
                <w:sz w:val="20"/>
              </w:rPr>
              <w:t xml:space="preserve">78</w:t>
            </w:r>
          </w:p>
        </w:tc>
        <w:tc>
          <w:tcPr>
            <w:tcW w:w="954" w:type="dxa"/>
          </w:tcPr>
          <w:p>
            <w:pPr>
              <w:pStyle w:val="0"/>
              <w:jc w:val="center"/>
            </w:pPr>
            <w:r>
              <w:rPr>
                <w:sz w:val="20"/>
              </w:rPr>
              <w:t xml:space="preserve">79</w:t>
            </w:r>
          </w:p>
        </w:tc>
        <w:tc>
          <w:tcPr>
            <w:tcW w:w="954" w:type="dxa"/>
          </w:tcPr>
          <w:p>
            <w:pPr>
              <w:pStyle w:val="0"/>
              <w:jc w:val="center"/>
            </w:pPr>
            <w:r>
              <w:rPr>
                <w:sz w:val="20"/>
              </w:rPr>
              <w:t xml:space="preserve">80</w:t>
            </w:r>
          </w:p>
        </w:tc>
        <w:tc>
          <w:tcPr>
            <w:tcW w:w="954" w:type="dxa"/>
          </w:tcPr>
          <w:p>
            <w:pPr>
              <w:pStyle w:val="0"/>
              <w:jc w:val="center"/>
            </w:pPr>
            <w:r>
              <w:rPr>
                <w:sz w:val="20"/>
              </w:rPr>
              <w:t xml:space="preserve">81</w:t>
            </w:r>
          </w:p>
        </w:tc>
        <w:tc>
          <w:tcPr>
            <w:tcW w:w="954" w:type="dxa"/>
          </w:tcPr>
          <w:p>
            <w:pPr>
              <w:pStyle w:val="0"/>
              <w:jc w:val="center"/>
            </w:pPr>
            <w:r>
              <w:rPr>
                <w:sz w:val="20"/>
              </w:rPr>
              <w:t xml:space="preserve">82</w:t>
            </w:r>
          </w:p>
        </w:tc>
        <w:tc>
          <w:tcPr>
            <w:tcW w:w="954" w:type="dxa"/>
          </w:tcPr>
          <w:p>
            <w:pPr>
              <w:pStyle w:val="0"/>
              <w:jc w:val="center"/>
            </w:pPr>
            <w:r>
              <w:rPr>
                <w:sz w:val="20"/>
              </w:rPr>
              <w:t xml:space="preserve">84</w:t>
            </w:r>
          </w:p>
        </w:tc>
        <w:tc>
          <w:tcPr>
            <w:tcW w:w="954" w:type="dxa"/>
          </w:tcPr>
          <w:p>
            <w:pPr>
              <w:pStyle w:val="0"/>
              <w:jc w:val="center"/>
            </w:pPr>
            <w:r>
              <w:rPr>
                <w:sz w:val="20"/>
              </w:rPr>
              <w:t xml:space="preserve">86</w:t>
            </w:r>
          </w:p>
        </w:tc>
        <w:tc>
          <w:tcPr>
            <w:tcW w:w="954" w:type="dxa"/>
          </w:tcPr>
          <w:p>
            <w:pPr>
              <w:pStyle w:val="0"/>
              <w:jc w:val="center"/>
            </w:pPr>
            <w:r>
              <w:rPr>
                <w:sz w:val="20"/>
              </w:rPr>
              <w:t xml:space="preserve">88</w:t>
            </w:r>
          </w:p>
        </w:tc>
        <w:tc>
          <w:tcPr>
            <w:tcW w:w="957" w:type="dxa"/>
          </w:tcPr>
          <w:p>
            <w:pPr>
              <w:pStyle w:val="0"/>
              <w:jc w:val="center"/>
            </w:pPr>
            <w:r>
              <w:rPr>
                <w:sz w:val="20"/>
              </w:rPr>
              <w:t xml:space="preserve">90</w:t>
            </w:r>
          </w:p>
        </w:tc>
      </w:tr>
      <w:tr>
        <w:tc>
          <w:tcPr>
            <w:tcW w:w="624" w:type="dxa"/>
          </w:tcPr>
          <w:p>
            <w:pPr>
              <w:pStyle w:val="0"/>
              <w:jc w:val="both"/>
            </w:pPr>
            <w:r>
              <w:rPr>
                <w:sz w:val="20"/>
              </w:rPr>
              <w:t xml:space="preserve">2.</w:t>
            </w:r>
          </w:p>
        </w:tc>
        <w:tc>
          <w:tcPr>
            <w:tcW w:w="3118" w:type="dxa"/>
          </w:tcPr>
          <w:p>
            <w:pPr>
              <w:pStyle w:val="0"/>
              <w:jc w:val="both"/>
            </w:pPr>
            <w:r>
              <w:rPr>
                <w:sz w:val="20"/>
              </w:rPr>
              <w:t xml:space="preserve">Доля общеобразовательных организаций, имеющих школьный спортивный клуб</w:t>
            </w:r>
          </w:p>
        </w:tc>
        <w:tc>
          <w:tcPr>
            <w:tcW w:w="1247" w:type="dxa"/>
          </w:tcPr>
          <w:p>
            <w:pPr>
              <w:pStyle w:val="0"/>
              <w:jc w:val="center"/>
            </w:pPr>
            <w:r>
              <w:rPr>
                <w:sz w:val="20"/>
              </w:rPr>
              <w:t xml:space="preserve">%</w:t>
            </w:r>
          </w:p>
        </w:tc>
        <w:tc>
          <w:tcPr>
            <w:tcW w:w="954" w:type="dxa"/>
          </w:tcPr>
          <w:p>
            <w:pPr>
              <w:pStyle w:val="0"/>
              <w:jc w:val="center"/>
            </w:pPr>
            <w:r>
              <w:rPr>
                <w:sz w:val="20"/>
              </w:rPr>
              <w:t xml:space="preserve">75</w:t>
            </w:r>
          </w:p>
        </w:tc>
        <w:tc>
          <w:tcPr>
            <w:tcW w:w="954" w:type="dxa"/>
          </w:tcPr>
          <w:p>
            <w:pPr>
              <w:pStyle w:val="0"/>
              <w:jc w:val="center"/>
            </w:pPr>
            <w:r>
              <w:rPr>
                <w:sz w:val="20"/>
              </w:rPr>
              <w:t xml:space="preserve">85</w:t>
            </w:r>
          </w:p>
        </w:tc>
        <w:tc>
          <w:tcPr>
            <w:tcW w:w="954" w:type="dxa"/>
          </w:tcPr>
          <w:p>
            <w:pPr>
              <w:pStyle w:val="0"/>
              <w:jc w:val="center"/>
            </w:pPr>
            <w:r>
              <w:rPr>
                <w:sz w:val="20"/>
              </w:rPr>
              <w:t xml:space="preserve">100</w:t>
            </w:r>
          </w:p>
        </w:tc>
        <w:tc>
          <w:tcPr>
            <w:tcW w:w="954" w:type="dxa"/>
          </w:tcPr>
          <w:p>
            <w:pPr>
              <w:pStyle w:val="0"/>
              <w:jc w:val="center"/>
            </w:pPr>
            <w:r>
              <w:rPr>
                <w:sz w:val="20"/>
              </w:rPr>
              <w:t xml:space="preserve">100</w:t>
            </w:r>
          </w:p>
        </w:tc>
        <w:tc>
          <w:tcPr>
            <w:tcW w:w="954" w:type="dxa"/>
          </w:tcPr>
          <w:p>
            <w:pPr>
              <w:pStyle w:val="0"/>
              <w:jc w:val="center"/>
            </w:pPr>
            <w:r>
              <w:rPr>
                <w:sz w:val="20"/>
              </w:rPr>
              <w:t xml:space="preserve">100</w:t>
            </w:r>
          </w:p>
        </w:tc>
        <w:tc>
          <w:tcPr>
            <w:tcW w:w="954" w:type="dxa"/>
          </w:tcPr>
          <w:p>
            <w:pPr>
              <w:pStyle w:val="0"/>
              <w:jc w:val="center"/>
            </w:pPr>
            <w:r>
              <w:rPr>
                <w:sz w:val="20"/>
              </w:rPr>
              <w:t xml:space="preserve">100</w:t>
            </w:r>
          </w:p>
        </w:tc>
        <w:tc>
          <w:tcPr>
            <w:tcW w:w="954" w:type="dxa"/>
          </w:tcPr>
          <w:p>
            <w:pPr>
              <w:pStyle w:val="0"/>
              <w:jc w:val="center"/>
            </w:pPr>
            <w:r>
              <w:rPr>
                <w:sz w:val="20"/>
              </w:rPr>
              <w:t xml:space="preserve">100</w:t>
            </w:r>
          </w:p>
        </w:tc>
        <w:tc>
          <w:tcPr>
            <w:tcW w:w="954" w:type="dxa"/>
          </w:tcPr>
          <w:p>
            <w:pPr>
              <w:pStyle w:val="0"/>
              <w:jc w:val="center"/>
            </w:pPr>
            <w:r>
              <w:rPr>
                <w:sz w:val="20"/>
              </w:rPr>
              <w:t xml:space="preserve">100</w:t>
            </w:r>
          </w:p>
        </w:tc>
        <w:tc>
          <w:tcPr>
            <w:tcW w:w="957" w:type="dxa"/>
          </w:tcPr>
          <w:p>
            <w:pPr>
              <w:pStyle w:val="0"/>
              <w:jc w:val="center"/>
            </w:pPr>
            <w:r>
              <w:rPr>
                <w:sz w:val="20"/>
              </w:rPr>
              <w:t xml:space="preserve">100</w:t>
            </w:r>
          </w:p>
        </w:tc>
      </w:tr>
      <w:tr>
        <w:tc>
          <w:tcPr>
            <w:tcW w:w="624" w:type="dxa"/>
          </w:tcPr>
          <w:p>
            <w:pPr>
              <w:pStyle w:val="0"/>
              <w:jc w:val="both"/>
            </w:pPr>
            <w:r>
              <w:rPr>
                <w:sz w:val="20"/>
              </w:rPr>
              <w:t xml:space="preserve">3.</w:t>
            </w:r>
          </w:p>
        </w:tc>
        <w:tc>
          <w:tcPr>
            <w:tcW w:w="3118" w:type="dxa"/>
          </w:tcPr>
          <w:p>
            <w:pPr>
              <w:pStyle w:val="0"/>
              <w:jc w:val="both"/>
            </w:pPr>
            <w:r>
              <w:rPr>
                <w:sz w:val="20"/>
              </w:rPr>
              <w:t xml:space="preserve">Доля детей с ограниченными возможностями здоровья и инвалидов, занимающихся физической культурой и спортом, от общего количества детей, занимающихся физической культурой и спортом</w:t>
            </w:r>
          </w:p>
        </w:tc>
        <w:tc>
          <w:tcPr>
            <w:tcW w:w="1247" w:type="dxa"/>
          </w:tcPr>
          <w:p>
            <w:pPr>
              <w:pStyle w:val="0"/>
              <w:jc w:val="center"/>
            </w:pPr>
            <w:r>
              <w:rPr>
                <w:sz w:val="20"/>
              </w:rPr>
              <w:t xml:space="preserve">%</w:t>
            </w:r>
          </w:p>
        </w:tc>
        <w:tc>
          <w:tcPr>
            <w:tcW w:w="954" w:type="dxa"/>
          </w:tcPr>
          <w:p>
            <w:pPr>
              <w:pStyle w:val="0"/>
              <w:jc w:val="center"/>
            </w:pPr>
            <w:r>
              <w:rPr>
                <w:sz w:val="20"/>
              </w:rPr>
              <w:t xml:space="preserve">4</w:t>
            </w:r>
          </w:p>
        </w:tc>
        <w:tc>
          <w:tcPr>
            <w:tcW w:w="954" w:type="dxa"/>
          </w:tcPr>
          <w:p>
            <w:pPr>
              <w:pStyle w:val="0"/>
              <w:jc w:val="center"/>
            </w:pPr>
            <w:r>
              <w:rPr>
                <w:sz w:val="20"/>
              </w:rPr>
              <w:t xml:space="preserve">4,3</w:t>
            </w:r>
          </w:p>
        </w:tc>
        <w:tc>
          <w:tcPr>
            <w:tcW w:w="954" w:type="dxa"/>
          </w:tcPr>
          <w:p>
            <w:pPr>
              <w:pStyle w:val="0"/>
              <w:jc w:val="center"/>
            </w:pPr>
            <w:r>
              <w:rPr>
                <w:sz w:val="20"/>
              </w:rPr>
              <w:t xml:space="preserve">4,6</w:t>
            </w:r>
          </w:p>
        </w:tc>
        <w:tc>
          <w:tcPr>
            <w:tcW w:w="954" w:type="dxa"/>
          </w:tcPr>
          <w:p>
            <w:pPr>
              <w:pStyle w:val="0"/>
              <w:jc w:val="center"/>
            </w:pPr>
            <w:r>
              <w:rPr>
                <w:sz w:val="20"/>
              </w:rPr>
              <w:t xml:space="preserve">4,9</w:t>
            </w:r>
          </w:p>
        </w:tc>
        <w:tc>
          <w:tcPr>
            <w:tcW w:w="954" w:type="dxa"/>
          </w:tcPr>
          <w:p>
            <w:pPr>
              <w:pStyle w:val="0"/>
              <w:jc w:val="center"/>
            </w:pPr>
            <w:r>
              <w:rPr>
                <w:sz w:val="20"/>
              </w:rPr>
              <w:t xml:space="preserve">5,3</w:t>
            </w:r>
          </w:p>
        </w:tc>
        <w:tc>
          <w:tcPr>
            <w:tcW w:w="954" w:type="dxa"/>
          </w:tcPr>
          <w:p>
            <w:pPr>
              <w:pStyle w:val="0"/>
              <w:jc w:val="center"/>
            </w:pPr>
            <w:r>
              <w:rPr>
                <w:sz w:val="20"/>
              </w:rPr>
              <w:t xml:space="preserve">5,7</w:t>
            </w:r>
          </w:p>
        </w:tc>
        <w:tc>
          <w:tcPr>
            <w:tcW w:w="954" w:type="dxa"/>
          </w:tcPr>
          <w:p>
            <w:pPr>
              <w:pStyle w:val="0"/>
              <w:jc w:val="center"/>
            </w:pPr>
            <w:r>
              <w:rPr>
                <w:sz w:val="20"/>
              </w:rPr>
              <w:t xml:space="preserve">6,1</w:t>
            </w:r>
          </w:p>
        </w:tc>
        <w:tc>
          <w:tcPr>
            <w:tcW w:w="954" w:type="dxa"/>
          </w:tcPr>
          <w:p>
            <w:pPr>
              <w:pStyle w:val="0"/>
              <w:jc w:val="center"/>
            </w:pPr>
            <w:r>
              <w:rPr>
                <w:sz w:val="20"/>
              </w:rPr>
              <w:t xml:space="preserve">6,5</w:t>
            </w:r>
          </w:p>
        </w:tc>
        <w:tc>
          <w:tcPr>
            <w:tcW w:w="957" w:type="dxa"/>
          </w:tcPr>
          <w:p>
            <w:pPr>
              <w:pStyle w:val="0"/>
              <w:jc w:val="center"/>
            </w:pPr>
            <w:r>
              <w:rPr>
                <w:sz w:val="20"/>
              </w:rPr>
              <w:t xml:space="preserve">7</w:t>
            </w:r>
          </w:p>
        </w:tc>
      </w:tr>
      <w:tr>
        <w:tc>
          <w:tcPr>
            <w:tcW w:w="624" w:type="dxa"/>
          </w:tcPr>
          <w:p>
            <w:pPr>
              <w:pStyle w:val="0"/>
              <w:jc w:val="both"/>
            </w:pPr>
            <w:r>
              <w:rPr>
                <w:sz w:val="20"/>
              </w:rPr>
              <w:t xml:space="preserve">4.</w:t>
            </w:r>
          </w:p>
        </w:tc>
        <w:tc>
          <w:tcPr>
            <w:tcW w:w="3118" w:type="dxa"/>
          </w:tcPr>
          <w:p>
            <w:pPr>
              <w:pStyle w:val="0"/>
              <w:jc w:val="both"/>
            </w:pPr>
            <w:r>
              <w:rPr>
                <w:sz w:val="20"/>
              </w:rPr>
              <w:t xml:space="preserve">Ежегодное поэтапное увеличение по сравнению с 2020 годом доли детей, обучающихся по дополнительным общеобразовательным программам в области физической культуры и спорта, в возрасте 5 - 18 лет</w:t>
            </w:r>
          </w:p>
        </w:tc>
        <w:tc>
          <w:tcPr>
            <w:tcW w:w="1247" w:type="dxa"/>
          </w:tcPr>
          <w:p>
            <w:pPr>
              <w:pStyle w:val="0"/>
              <w:jc w:val="center"/>
            </w:pPr>
            <w:r>
              <w:rPr>
                <w:sz w:val="20"/>
              </w:rPr>
              <w:t xml:space="preserve">%</w:t>
            </w:r>
          </w:p>
        </w:tc>
        <w:tc>
          <w:tcPr>
            <w:tcW w:w="954" w:type="dxa"/>
          </w:tcPr>
          <w:p>
            <w:pPr>
              <w:pStyle w:val="0"/>
              <w:jc w:val="center"/>
            </w:pPr>
            <w:r>
              <w:rPr>
                <w:sz w:val="20"/>
              </w:rPr>
              <w:t xml:space="preserve">1</w:t>
            </w:r>
          </w:p>
        </w:tc>
        <w:tc>
          <w:tcPr>
            <w:tcW w:w="954" w:type="dxa"/>
          </w:tcPr>
          <w:p>
            <w:pPr>
              <w:pStyle w:val="0"/>
              <w:jc w:val="center"/>
            </w:pPr>
            <w:r>
              <w:rPr>
                <w:sz w:val="20"/>
              </w:rPr>
              <w:t xml:space="preserve">3</w:t>
            </w:r>
          </w:p>
        </w:tc>
        <w:tc>
          <w:tcPr>
            <w:tcW w:w="954" w:type="dxa"/>
          </w:tcPr>
          <w:p>
            <w:pPr>
              <w:pStyle w:val="0"/>
              <w:jc w:val="center"/>
            </w:pPr>
            <w:r>
              <w:rPr>
                <w:sz w:val="20"/>
              </w:rPr>
              <w:t xml:space="preserve">5</w:t>
            </w:r>
          </w:p>
        </w:tc>
        <w:tc>
          <w:tcPr>
            <w:tcW w:w="954" w:type="dxa"/>
          </w:tcPr>
          <w:p>
            <w:pPr>
              <w:pStyle w:val="0"/>
              <w:jc w:val="center"/>
            </w:pPr>
            <w:r>
              <w:rPr>
                <w:sz w:val="20"/>
              </w:rPr>
              <w:t xml:space="preserve">6</w:t>
            </w:r>
          </w:p>
        </w:tc>
        <w:tc>
          <w:tcPr>
            <w:tcW w:w="954" w:type="dxa"/>
          </w:tcPr>
          <w:p>
            <w:pPr>
              <w:pStyle w:val="0"/>
              <w:jc w:val="center"/>
            </w:pPr>
            <w:r>
              <w:rPr>
                <w:sz w:val="20"/>
              </w:rPr>
              <w:t xml:space="preserve">7</w:t>
            </w:r>
          </w:p>
        </w:tc>
        <w:tc>
          <w:tcPr>
            <w:tcW w:w="954" w:type="dxa"/>
          </w:tcPr>
          <w:p>
            <w:pPr>
              <w:pStyle w:val="0"/>
              <w:jc w:val="center"/>
            </w:pPr>
            <w:r>
              <w:rPr>
                <w:sz w:val="20"/>
              </w:rPr>
              <w:t xml:space="preserve">8</w:t>
            </w:r>
          </w:p>
        </w:tc>
        <w:tc>
          <w:tcPr>
            <w:tcW w:w="954" w:type="dxa"/>
          </w:tcPr>
          <w:p>
            <w:pPr>
              <w:pStyle w:val="0"/>
              <w:jc w:val="center"/>
            </w:pPr>
            <w:r>
              <w:rPr>
                <w:sz w:val="20"/>
              </w:rPr>
              <w:t xml:space="preserve">9</w:t>
            </w:r>
          </w:p>
        </w:tc>
        <w:tc>
          <w:tcPr>
            <w:tcW w:w="954" w:type="dxa"/>
          </w:tcPr>
          <w:p>
            <w:pPr>
              <w:pStyle w:val="0"/>
              <w:jc w:val="center"/>
            </w:pPr>
            <w:r>
              <w:rPr>
                <w:sz w:val="20"/>
              </w:rPr>
              <w:t xml:space="preserve">11</w:t>
            </w:r>
          </w:p>
        </w:tc>
        <w:tc>
          <w:tcPr>
            <w:tcW w:w="957" w:type="dxa"/>
          </w:tcPr>
          <w:p>
            <w:pPr>
              <w:pStyle w:val="0"/>
              <w:jc w:val="center"/>
            </w:pPr>
            <w:r>
              <w:rPr>
                <w:sz w:val="20"/>
              </w:rPr>
              <w:t xml:space="preserve">12</w:t>
            </w:r>
          </w:p>
        </w:tc>
      </w:tr>
      <w:tr>
        <w:tc>
          <w:tcPr>
            <w:tcW w:w="624" w:type="dxa"/>
          </w:tcPr>
          <w:p>
            <w:pPr>
              <w:pStyle w:val="0"/>
              <w:jc w:val="both"/>
            </w:pPr>
            <w:r>
              <w:rPr>
                <w:sz w:val="20"/>
              </w:rPr>
              <w:t xml:space="preserve">5.</w:t>
            </w:r>
          </w:p>
        </w:tc>
        <w:tc>
          <w:tcPr>
            <w:tcW w:w="3118" w:type="dxa"/>
          </w:tcPr>
          <w:p>
            <w:pPr>
              <w:pStyle w:val="0"/>
              <w:jc w:val="both"/>
            </w:pPr>
            <w:r>
              <w:rPr>
                <w:sz w:val="20"/>
              </w:rPr>
              <w:t xml:space="preserve">Реализация образовательных программ по направлению "Спорт" региональным центром выявления, поддержки и развития способностей и талантов у детей и молодежи, создаваемых с использованием опыта Образовательного Фонда "Талант и успех"</w:t>
            </w:r>
          </w:p>
        </w:tc>
        <w:tc>
          <w:tcPr>
            <w:tcW w:w="1247" w:type="dxa"/>
          </w:tcPr>
          <w:p>
            <w:pPr>
              <w:pStyle w:val="0"/>
              <w:jc w:val="center"/>
            </w:pPr>
            <w:r>
              <w:rPr>
                <w:sz w:val="20"/>
              </w:rPr>
              <w:t xml:space="preserve">единиц</w:t>
            </w:r>
          </w:p>
        </w:tc>
        <w:tc>
          <w:tcPr>
            <w:tcW w:w="954" w:type="dxa"/>
          </w:tcPr>
          <w:p>
            <w:pPr>
              <w:pStyle w:val="0"/>
              <w:jc w:val="center"/>
            </w:pPr>
            <w:r>
              <w:rPr>
                <w:sz w:val="20"/>
              </w:rPr>
              <w:t xml:space="preserve">-</w:t>
            </w:r>
          </w:p>
        </w:tc>
        <w:tc>
          <w:tcPr>
            <w:tcW w:w="954" w:type="dxa"/>
          </w:tcPr>
          <w:p>
            <w:pPr>
              <w:pStyle w:val="0"/>
              <w:jc w:val="center"/>
            </w:pPr>
            <w:r>
              <w:rPr>
                <w:sz w:val="20"/>
              </w:rPr>
              <w:t xml:space="preserve">-</w:t>
            </w:r>
          </w:p>
        </w:tc>
        <w:tc>
          <w:tcPr>
            <w:tcW w:w="954" w:type="dxa"/>
          </w:tcPr>
          <w:p>
            <w:pPr>
              <w:pStyle w:val="0"/>
              <w:jc w:val="center"/>
            </w:pPr>
            <w:r>
              <w:rPr>
                <w:sz w:val="20"/>
              </w:rPr>
              <w:t xml:space="preserve">1</w:t>
            </w:r>
          </w:p>
        </w:tc>
        <w:tc>
          <w:tcPr>
            <w:tcW w:w="954" w:type="dxa"/>
          </w:tcPr>
          <w:p>
            <w:pPr>
              <w:pStyle w:val="0"/>
              <w:jc w:val="center"/>
            </w:pPr>
            <w:r>
              <w:rPr>
                <w:sz w:val="20"/>
              </w:rPr>
              <w:t xml:space="preserve">6</w:t>
            </w:r>
          </w:p>
        </w:tc>
        <w:tc>
          <w:tcPr>
            <w:tcW w:w="954" w:type="dxa"/>
          </w:tcPr>
          <w:p>
            <w:pPr>
              <w:pStyle w:val="0"/>
              <w:jc w:val="center"/>
            </w:pPr>
            <w:r>
              <w:rPr>
                <w:sz w:val="20"/>
              </w:rPr>
              <w:t xml:space="preserve">7</w:t>
            </w:r>
          </w:p>
        </w:tc>
        <w:tc>
          <w:tcPr>
            <w:tcW w:w="954" w:type="dxa"/>
          </w:tcPr>
          <w:p>
            <w:pPr>
              <w:pStyle w:val="0"/>
              <w:jc w:val="center"/>
            </w:pPr>
            <w:r>
              <w:rPr>
                <w:sz w:val="20"/>
              </w:rPr>
              <w:t xml:space="preserve">8</w:t>
            </w:r>
          </w:p>
        </w:tc>
        <w:tc>
          <w:tcPr>
            <w:tcW w:w="954" w:type="dxa"/>
          </w:tcPr>
          <w:p>
            <w:pPr>
              <w:pStyle w:val="0"/>
              <w:jc w:val="center"/>
            </w:pPr>
            <w:r>
              <w:rPr>
                <w:sz w:val="20"/>
              </w:rPr>
              <w:t xml:space="preserve">8</w:t>
            </w:r>
          </w:p>
        </w:tc>
        <w:tc>
          <w:tcPr>
            <w:tcW w:w="954" w:type="dxa"/>
          </w:tcPr>
          <w:p>
            <w:pPr>
              <w:pStyle w:val="0"/>
              <w:jc w:val="center"/>
            </w:pPr>
            <w:r>
              <w:rPr>
                <w:sz w:val="20"/>
              </w:rPr>
              <w:t xml:space="preserve">8</w:t>
            </w:r>
          </w:p>
        </w:tc>
        <w:tc>
          <w:tcPr>
            <w:tcW w:w="957" w:type="dxa"/>
          </w:tcPr>
          <w:p>
            <w:pPr>
              <w:pStyle w:val="0"/>
              <w:jc w:val="center"/>
            </w:pPr>
            <w:r>
              <w:rPr>
                <w:sz w:val="20"/>
              </w:rPr>
              <w:t xml:space="preserve">8</w:t>
            </w:r>
          </w:p>
        </w:tc>
      </w:tr>
      <w:tr>
        <w:tc>
          <w:tcPr>
            <w:tcW w:w="624" w:type="dxa"/>
          </w:tcPr>
          <w:p>
            <w:pPr>
              <w:pStyle w:val="0"/>
              <w:jc w:val="both"/>
            </w:pPr>
            <w:r>
              <w:rPr>
                <w:sz w:val="20"/>
              </w:rPr>
              <w:t xml:space="preserve">6.</w:t>
            </w:r>
          </w:p>
        </w:tc>
        <w:tc>
          <w:tcPr>
            <w:tcW w:w="3118" w:type="dxa"/>
          </w:tcPr>
          <w:p>
            <w:pPr>
              <w:pStyle w:val="0"/>
              <w:jc w:val="both"/>
            </w:pPr>
            <w:r>
              <w:rPr>
                <w:sz w:val="20"/>
              </w:rPr>
              <w:t xml:space="preserve">Увеличение по сравнению с 2020 годом доли отечественных производителей в общем объеме рынка спортивной продукции, в том числе для оснащения спортивных сооружений</w:t>
            </w:r>
          </w:p>
        </w:tc>
        <w:tc>
          <w:tcPr>
            <w:tcW w:w="1247" w:type="dxa"/>
          </w:tcPr>
          <w:p>
            <w:pPr>
              <w:pStyle w:val="0"/>
              <w:jc w:val="center"/>
            </w:pPr>
            <w:r>
              <w:rPr>
                <w:sz w:val="20"/>
              </w:rPr>
              <w:t xml:space="preserve">%</w:t>
            </w:r>
          </w:p>
        </w:tc>
        <w:tc>
          <w:tcPr>
            <w:tcW w:w="954" w:type="dxa"/>
          </w:tcPr>
          <w:p>
            <w:pPr>
              <w:pStyle w:val="0"/>
              <w:jc w:val="center"/>
            </w:pPr>
            <w:r>
              <w:rPr>
                <w:sz w:val="20"/>
              </w:rPr>
              <w:t xml:space="preserve">10</w:t>
            </w:r>
          </w:p>
        </w:tc>
        <w:tc>
          <w:tcPr>
            <w:tcW w:w="954" w:type="dxa"/>
          </w:tcPr>
          <w:p>
            <w:pPr>
              <w:pStyle w:val="0"/>
              <w:jc w:val="center"/>
            </w:pPr>
            <w:r>
              <w:rPr>
                <w:sz w:val="20"/>
              </w:rPr>
              <w:t xml:space="preserve">15</w:t>
            </w:r>
          </w:p>
        </w:tc>
        <w:tc>
          <w:tcPr>
            <w:tcW w:w="954" w:type="dxa"/>
          </w:tcPr>
          <w:p>
            <w:pPr>
              <w:pStyle w:val="0"/>
              <w:jc w:val="center"/>
            </w:pPr>
            <w:r>
              <w:rPr>
                <w:sz w:val="20"/>
              </w:rPr>
              <w:t xml:space="preserve">20</w:t>
            </w:r>
          </w:p>
        </w:tc>
        <w:tc>
          <w:tcPr>
            <w:tcW w:w="954" w:type="dxa"/>
          </w:tcPr>
          <w:p>
            <w:pPr>
              <w:pStyle w:val="0"/>
              <w:jc w:val="center"/>
            </w:pPr>
            <w:r>
              <w:rPr>
                <w:sz w:val="20"/>
              </w:rPr>
              <w:t xml:space="preserve">25</w:t>
            </w:r>
          </w:p>
        </w:tc>
        <w:tc>
          <w:tcPr>
            <w:tcW w:w="954" w:type="dxa"/>
          </w:tcPr>
          <w:p>
            <w:pPr>
              <w:pStyle w:val="0"/>
              <w:jc w:val="center"/>
            </w:pPr>
            <w:r>
              <w:rPr>
                <w:sz w:val="20"/>
              </w:rPr>
              <w:t xml:space="preserve">30</w:t>
            </w:r>
          </w:p>
        </w:tc>
        <w:tc>
          <w:tcPr>
            <w:tcW w:w="954" w:type="dxa"/>
          </w:tcPr>
          <w:p>
            <w:pPr>
              <w:pStyle w:val="0"/>
              <w:jc w:val="center"/>
            </w:pPr>
            <w:r>
              <w:rPr>
                <w:sz w:val="20"/>
              </w:rPr>
              <w:t xml:space="preserve">35</w:t>
            </w:r>
          </w:p>
        </w:tc>
        <w:tc>
          <w:tcPr>
            <w:tcW w:w="954" w:type="dxa"/>
          </w:tcPr>
          <w:p>
            <w:pPr>
              <w:pStyle w:val="0"/>
              <w:jc w:val="center"/>
            </w:pPr>
            <w:r>
              <w:rPr>
                <w:sz w:val="20"/>
              </w:rPr>
              <w:t xml:space="preserve">40</w:t>
            </w:r>
          </w:p>
        </w:tc>
        <w:tc>
          <w:tcPr>
            <w:tcW w:w="954" w:type="dxa"/>
          </w:tcPr>
          <w:p>
            <w:pPr>
              <w:pStyle w:val="0"/>
              <w:jc w:val="center"/>
            </w:pPr>
            <w:r>
              <w:rPr>
                <w:sz w:val="20"/>
              </w:rPr>
              <w:t xml:space="preserve">45</w:t>
            </w:r>
          </w:p>
        </w:tc>
        <w:tc>
          <w:tcPr>
            <w:tcW w:w="957" w:type="dxa"/>
          </w:tcPr>
          <w:p>
            <w:pPr>
              <w:pStyle w:val="0"/>
              <w:jc w:val="center"/>
            </w:pPr>
            <w:r>
              <w:rPr>
                <w:sz w:val="20"/>
              </w:rPr>
              <w:t xml:space="preserve">50</w:t>
            </w:r>
          </w:p>
        </w:tc>
      </w:tr>
      <w:tr>
        <w:tc>
          <w:tcPr>
            <w:tcW w:w="624" w:type="dxa"/>
          </w:tcPr>
          <w:p>
            <w:pPr>
              <w:pStyle w:val="0"/>
              <w:jc w:val="both"/>
            </w:pPr>
            <w:r>
              <w:rPr>
                <w:sz w:val="20"/>
              </w:rPr>
              <w:t xml:space="preserve">7.</w:t>
            </w:r>
          </w:p>
        </w:tc>
        <w:tc>
          <w:tcPr>
            <w:tcW w:w="3118" w:type="dxa"/>
          </w:tcPr>
          <w:p>
            <w:pPr>
              <w:pStyle w:val="0"/>
              <w:jc w:val="both"/>
            </w:pPr>
            <w:r>
              <w:rPr>
                <w:sz w:val="20"/>
              </w:rPr>
              <w:t xml:space="preserve">Проведение на территории Республики Алтай первенств России по олимпийским и неолимпийским видам спорта</w:t>
            </w:r>
          </w:p>
        </w:tc>
        <w:tc>
          <w:tcPr>
            <w:tcW w:w="1247" w:type="dxa"/>
          </w:tcPr>
          <w:p>
            <w:pPr>
              <w:pStyle w:val="0"/>
              <w:jc w:val="center"/>
            </w:pPr>
            <w:r>
              <w:rPr>
                <w:sz w:val="20"/>
              </w:rPr>
              <w:t xml:space="preserve">единиц</w:t>
            </w:r>
          </w:p>
        </w:tc>
        <w:tc>
          <w:tcPr>
            <w:tcW w:w="954" w:type="dxa"/>
          </w:tcPr>
          <w:p>
            <w:pPr>
              <w:pStyle w:val="0"/>
              <w:jc w:val="center"/>
            </w:pPr>
            <w:r>
              <w:rPr>
                <w:sz w:val="20"/>
              </w:rPr>
              <w:t xml:space="preserve">2</w:t>
            </w:r>
          </w:p>
        </w:tc>
        <w:tc>
          <w:tcPr>
            <w:tcW w:w="954" w:type="dxa"/>
          </w:tcPr>
          <w:p>
            <w:pPr>
              <w:pStyle w:val="0"/>
              <w:jc w:val="center"/>
            </w:pPr>
            <w:r>
              <w:rPr>
                <w:sz w:val="20"/>
              </w:rPr>
              <w:t xml:space="preserve">3</w:t>
            </w:r>
          </w:p>
        </w:tc>
        <w:tc>
          <w:tcPr>
            <w:tcW w:w="954" w:type="dxa"/>
          </w:tcPr>
          <w:p>
            <w:pPr>
              <w:pStyle w:val="0"/>
              <w:jc w:val="center"/>
            </w:pPr>
            <w:r>
              <w:rPr>
                <w:sz w:val="20"/>
              </w:rPr>
              <w:t xml:space="preserve">3</w:t>
            </w:r>
          </w:p>
        </w:tc>
        <w:tc>
          <w:tcPr>
            <w:tcW w:w="954" w:type="dxa"/>
          </w:tcPr>
          <w:p>
            <w:pPr>
              <w:pStyle w:val="0"/>
              <w:jc w:val="center"/>
            </w:pPr>
            <w:r>
              <w:rPr>
                <w:sz w:val="20"/>
              </w:rPr>
              <w:t xml:space="preserve">4</w:t>
            </w:r>
          </w:p>
        </w:tc>
        <w:tc>
          <w:tcPr>
            <w:tcW w:w="954" w:type="dxa"/>
          </w:tcPr>
          <w:p>
            <w:pPr>
              <w:pStyle w:val="0"/>
              <w:jc w:val="center"/>
            </w:pPr>
            <w:r>
              <w:rPr>
                <w:sz w:val="20"/>
              </w:rPr>
              <w:t xml:space="preserve">4</w:t>
            </w:r>
          </w:p>
        </w:tc>
        <w:tc>
          <w:tcPr>
            <w:tcW w:w="954" w:type="dxa"/>
          </w:tcPr>
          <w:p>
            <w:pPr>
              <w:pStyle w:val="0"/>
              <w:jc w:val="center"/>
            </w:pPr>
            <w:r>
              <w:rPr>
                <w:sz w:val="20"/>
              </w:rPr>
              <w:t xml:space="preserve">5</w:t>
            </w:r>
          </w:p>
        </w:tc>
        <w:tc>
          <w:tcPr>
            <w:tcW w:w="954" w:type="dxa"/>
          </w:tcPr>
          <w:p>
            <w:pPr>
              <w:pStyle w:val="0"/>
              <w:jc w:val="center"/>
            </w:pPr>
            <w:r>
              <w:rPr>
                <w:sz w:val="20"/>
              </w:rPr>
              <w:t xml:space="preserve">5</w:t>
            </w:r>
          </w:p>
        </w:tc>
        <w:tc>
          <w:tcPr>
            <w:tcW w:w="954" w:type="dxa"/>
          </w:tcPr>
          <w:p>
            <w:pPr>
              <w:pStyle w:val="0"/>
              <w:jc w:val="center"/>
            </w:pPr>
            <w:r>
              <w:rPr>
                <w:sz w:val="20"/>
              </w:rPr>
              <w:t xml:space="preserve">6</w:t>
            </w:r>
          </w:p>
        </w:tc>
        <w:tc>
          <w:tcPr>
            <w:tcW w:w="957" w:type="dxa"/>
          </w:tcPr>
          <w:p>
            <w:pPr>
              <w:pStyle w:val="0"/>
              <w:jc w:val="center"/>
            </w:pPr>
            <w:r>
              <w:rPr>
                <w:sz w:val="20"/>
              </w:rPr>
              <w:t xml:space="preserve">7</w:t>
            </w:r>
          </w:p>
        </w:tc>
      </w:tr>
      <w:tr>
        <w:tc>
          <w:tcPr>
            <w:tcW w:w="624" w:type="dxa"/>
          </w:tcPr>
          <w:p>
            <w:pPr>
              <w:pStyle w:val="0"/>
              <w:jc w:val="both"/>
            </w:pPr>
            <w:r>
              <w:rPr>
                <w:sz w:val="20"/>
              </w:rPr>
              <w:t xml:space="preserve">8.</w:t>
            </w:r>
          </w:p>
        </w:tc>
        <w:tc>
          <w:tcPr>
            <w:tcW w:w="3118" w:type="dxa"/>
          </w:tcPr>
          <w:p>
            <w:pPr>
              <w:pStyle w:val="0"/>
              <w:jc w:val="both"/>
            </w:pPr>
            <w:r>
              <w:rPr>
                <w:sz w:val="20"/>
              </w:rPr>
              <w:t xml:space="preserve">Индекс физического объема инвестиций в основной капитал по виду экономической деятельности "Деятельность в области спорта" к 2020 году</w:t>
            </w:r>
          </w:p>
        </w:tc>
        <w:tc>
          <w:tcPr>
            <w:tcW w:w="1247" w:type="dxa"/>
          </w:tcPr>
          <w:p>
            <w:pPr>
              <w:pStyle w:val="0"/>
              <w:jc w:val="center"/>
            </w:pPr>
            <w:r>
              <w:rPr>
                <w:sz w:val="20"/>
              </w:rPr>
              <w:t xml:space="preserve">%</w:t>
            </w:r>
          </w:p>
        </w:tc>
        <w:tc>
          <w:tcPr>
            <w:tcW w:w="954" w:type="dxa"/>
          </w:tcPr>
          <w:p>
            <w:pPr>
              <w:pStyle w:val="0"/>
              <w:jc w:val="center"/>
            </w:pPr>
            <w:r>
              <w:rPr>
                <w:sz w:val="20"/>
              </w:rPr>
              <w:t xml:space="preserve">102,1</w:t>
            </w:r>
          </w:p>
        </w:tc>
        <w:tc>
          <w:tcPr>
            <w:tcW w:w="954" w:type="dxa"/>
          </w:tcPr>
          <w:p>
            <w:pPr>
              <w:pStyle w:val="0"/>
              <w:jc w:val="center"/>
            </w:pPr>
            <w:r>
              <w:rPr>
                <w:sz w:val="20"/>
              </w:rPr>
              <w:t xml:space="preserve">104,2</w:t>
            </w:r>
          </w:p>
        </w:tc>
        <w:tc>
          <w:tcPr>
            <w:tcW w:w="954" w:type="dxa"/>
          </w:tcPr>
          <w:p>
            <w:pPr>
              <w:pStyle w:val="0"/>
              <w:jc w:val="center"/>
            </w:pPr>
            <w:r>
              <w:rPr>
                <w:sz w:val="20"/>
              </w:rPr>
              <w:t xml:space="preserve">106,3</w:t>
            </w:r>
          </w:p>
        </w:tc>
        <w:tc>
          <w:tcPr>
            <w:tcW w:w="954" w:type="dxa"/>
          </w:tcPr>
          <w:p>
            <w:pPr>
              <w:pStyle w:val="0"/>
              <w:jc w:val="center"/>
            </w:pPr>
            <w:r>
              <w:rPr>
                <w:sz w:val="20"/>
              </w:rPr>
              <w:t xml:space="preserve">108.1</w:t>
            </w:r>
          </w:p>
        </w:tc>
        <w:tc>
          <w:tcPr>
            <w:tcW w:w="954" w:type="dxa"/>
          </w:tcPr>
          <w:p>
            <w:pPr>
              <w:pStyle w:val="0"/>
              <w:jc w:val="center"/>
            </w:pPr>
            <w:r>
              <w:rPr>
                <w:sz w:val="20"/>
              </w:rPr>
              <w:t xml:space="preserve">109,9</w:t>
            </w:r>
          </w:p>
        </w:tc>
        <w:tc>
          <w:tcPr>
            <w:tcW w:w="954" w:type="dxa"/>
          </w:tcPr>
          <w:p>
            <w:pPr>
              <w:pStyle w:val="0"/>
              <w:jc w:val="center"/>
            </w:pPr>
            <w:r>
              <w:rPr>
                <w:sz w:val="20"/>
              </w:rPr>
              <w:t xml:space="preserve">111,7</w:t>
            </w:r>
          </w:p>
        </w:tc>
        <w:tc>
          <w:tcPr>
            <w:tcW w:w="954" w:type="dxa"/>
          </w:tcPr>
          <w:p>
            <w:pPr>
              <w:pStyle w:val="0"/>
              <w:jc w:val="center"/>
            </w:pPr>
            <w:r>
              <w:rPr>
                <w:sz w:val="20"/>
              </w:rPr>
              <w:t xml:space="preserve">113,5</w:t>
            </w:r>
          </w:p>
        </w:tc>
        <w:tc>
          <w:tcPr>
            <w:tcW w:w="954" w:type="dxa"/>
          </w:tcPr>
          <w:p>
            <w:pPr>
              <w:pStyle w:val="0"/>
              <w:jc w:val="center"/>
            </w:pPr>
            <w:r>
              <w:rPr>
                <w:sz w:val="20"/>
              </w:rPr>
              <w:t xml:space="preserve">115,3</w:t>
            </w:r>
          </w:p>
        </w:tc>
        <w:tc>
          <w:tcPr>
            <w:tcW w:w="957" w:type="dxa"/>
          </w:tcPr>
          <w:p>
            <w:pPr>
              <w:pStyle w:val="0"/>
              <w:jc w:val="center"/>
            </w:pPr>
            <w:r>
              <w:rPr>
                <w:sz w:val="20"/>
              </w:rPr>
              <w:t xml:space="preserve">115,5</w:t>
            </w:r>
          </w:p>
        </w:tc>
      </w:tr>
      <w:tr>
        <w:tc>
          <w:tcPr>
            <w:tcW w:w="624" w:type="dxa"/>
          </w:tcPr>
          <w:p>
            <w:pPr>
              <w:pStyle w:val="0"/>
              <w:jc w:val="both"/>
            </w:pPr>
            <w:r>
              <w:rPr>
                <w:sz w:val="20"/>
              </w:rPr>
              <w:t xml:space="preserve">9.</w:t>
            </w:r>
          </w:p>
        </w:tc>
        <w:tc>
          <w:tcPr>
            <w:tcW w:w="3118" w:type="dxa"/>
          </w:tcPr>
          <w:p>
            <w:pPr>
              <w:pStyle w:val="0"/>
              <w:jc w:val="both"/>
            </w:pPr>
            <w:r>
              <w:rPr>
                <w:sz w:val="20"/>
              </w:rPr>
              <w:t xml:space="preserve">Количество штатных работников в учреждениях дополнительного образования и осуществляющих спортивную подготовку</w:t>
            </w:r>
          </w:p>
        </w:tc>
        <w:tc>
          <w:tcPr>
            <w:tcW w:w="1247" w:type="dxa"/>
          </w:tcPr>
          <w:p>
            <w:pPr>
              <w:pStyle w:val="0"/>
              <w:jc w:val="center"/>
            </w:pPr>
            <w:r>
              <w:rPr>
                <w:sz w:val="20"/>
              </w:rPr>
              <w:t xml:space="preserve">человек</w:t>
            </w:r>
          </w:p>
        </w:tc>
        <w:tc>
          <w:tcPr>
            <w:tcW w:w="954" w:type="dxa"/>
          </w:tcPr>
          <w:p>
            <w:pPr>
              <w:pStyle w:val="0"/>
              <w:jc w:val="center"/>
            </w:pPr>
            <w:r>
              <w:rPr>
                <w:sz w:val="20"/>
              </w:rPr>
              <w:t xml:space="preserve">358</w:t>
            </w:r>
          </w:p>
        </w:tc>
        <w:tc>
          <w:tcPr>
            <w:tcW w:w="954" w:type="dxa"/>
          </w:tcPr>
          <w:p>
            <w:pPr>
              <w:pStyle w:val="0"/>
              <w:jc w:val="center"/>
            </w:pPr>
            <w:r>
              <w:rPr>
                <w:sz w:val="20"/>
              </w:rPr>
              <w:t xml:space="preserve">362</w:t>
            </w:r>
          </w:p>
        </w:tc>
        <w:tc>
          <w:tcPr>
            <w:tcW w:w="954" w:type="dxa"/>
          </w:tcPr>
          <w:p>
            <w:pPr>
              <w:pStyle w:val="0"/>
              <w:jc w:val="center"/>
            </w:pPr>
            <w:r>
              <w:rPr>
                <w:sz w:val="20"/>
              </w:rPr>
              <w:t xml:space="preserve">366</w:t>
            </w:r>
          </w:p>
        </w:tc>
        <w:tc>
          <w:tcPr>
            <w:tcW w:w="954" w:type="dxa"/>
          </w:tcPr>
          <w:p>
            <w:pPr>
              <w:pStyle w:val="0"/>
              <w:jc w:val="center"/>
            </w:pPr>
            <w:r>
              <w:rPr>
                <w:sz w:val="20"/>
              </w:rPr>
              <w:t xml:space="preserve">370</w:t>
            </w:r>
          </w:p>
        </w:tc>
        <w:tc>
          <w:tcPr>
            <w:tcW w:w="954" w:type="dxa"/>
          </w:tcPr>
          <w:p>
            <w:pPr>
              <w:pStyle w:val="0"/>
              <w:jc w:val="center"/>
            </w:pPr>
            <w:r>
              <w:rPr>
                <w:sz w:val="20"/>
              </w:rPr>
              <w:t xml:space="preserve">374</w:t>
            </w:r>
          </w:p>
        </w:tc>
        <w:tc>
          <w:tcPr>
            <w:tcW w:w="954" w:type="dxa"/>
          </w:tcPr>
          <w:p>
            <w:pPr>
              <w:pStyle w:val="0"/>
              <w:jc w:val="center"/>
            </w:pPr>
            <w:r>
              <w:rPr>
                <w:sz w:val="20"/>
              </w:rPr>
              <w:t xml:space="preserve">378</w:t>
            </w:r>
          </w:p>
        </w:tc>
        <w:tc>
          <w:tcPr>
            <w:tcW w:w="954" w:type="dxa"/>
          </w:tcPr>
          <w:p>
            <w:pPr>
              <w:pStyle w:val="0"/>
              <w:jc w:val="center"/>
            </w:pPr>
            <w:r>
              <w:rPr>
                <w:sz w:val="20"/>
              </w:rPr>
              <w:t xml:space="preserve">382</w:t>
            </w:r>
          </w:p>
        </w:tc>
        <w:tc>
          <w:tcPr>
            <w:tcW w:w="954" w:type="dxa"/>
          </w:tcPr>
          <w:p>
            <w:pPr>
              <w:pStyle w:val="0"/>
              <w:jc w:val="center"/>
            </w:pPr>
            <w:r>
              <w:rPr>
                <w:sz w:val="20"/>
              </w:rPr>
              <w:t xml:space="preserve">386</w:t>
            </w:r>
          </w:p>
        </w:tc>
        <w:tc>
          <w:tcPr>
            <w:tcW w:w="957" w:type="dxa"/>
          </w:tcPr>
          <w:p>
            <w:pPr>
              <w:pStyle w:val="0"/>
              <w:jc w:val="center"/>
            </w:pPr>
            <w:r>
              <w:rPr>
                <w:sz w:val="20"/>
              </w:rPr>
              <w:t xml:space="preserve">390</w:t>
            </w:r>
          </w:p>
        </w:tc>
      </w:tr>
      <w:tr>
        <w:tc>
          <w:tcPr>
            <w:tcW w:w="624" w:type="dxa"/>
          </w:tcPr>
          <w:p>
            <w:pPr>
              <w:pStyle w:val="0"/>
              <w:jc w:val="both"/>
            </w:pPr>
            <w:r>
              <w:rPr>
                <w:sz w:val="20"/>
              </w:rPr>
              <w:t xml:space="preserve">10.</w:t>
            </w:r>
          </w:p>
        </w:tc>
        <w:tc>
          <w:tcPr>
            <w:tcW w:w="3118" w:type="dxa"/>
          </w:tcPr>
          <w:p>
            <w:pPr>
              <w:pStyle w:val="0"/>
              <w:jc w:val="both"/>
            </w:pPr>
            <w:r>
              <w:rPr>
                <w:sz w:val="20"/>
              </w:rPr>
              <w:t xml:space="preserve">Индекс реальной заработной платы в сфере физической культуры и спорта к 2021 году</w:t>
            </w:r>
          </w:p>
        </w:tc>
        <w:tc>
          <w:tcPr>
            <w:tcW w:w="1247" w:type="dxa"/>
          </w:tcPr>
          <w:p>
            <w:pPr>
              <w:pStyle w:val="0"/>
              <w:jc w:val="center"/>
            </w:pPr>
            <w:r>
              <w:rPr>
                <w:sz w:val="20"/>
              </w:rPr>
              <w:t xml:space="preserve">%</w:t>
            </w:r>
          </w:p>
        </w:tc>
        <w:tc>
          <w:tcPr>
            <w:tcW w:w="954" w:type="dxa"/>
          </w:tcPr>
          <w:p>
            <w:pPr>
              <w:pStyle w:val="0"/>
              <w:jc w:val="center"/>
            </w:pPr>
            <w:r>
              <w:rPr>
                <w:sz w:val="20"/>
              </w:rPr>
              <w:t xml:space="preserve">101,2</w:t>
            </w:r>
          </w:p>
        </w:tc>
        <w:tc>
          <w:tcPr>
            <w:tcW w:w="954" w:type="dxa"/>
          </w:tcPr>
          <w:p>
            <w:pPr>
              <w:pStyle w:val="0"/>
              <w:jc w:val="center"/>
            </w:pPr>
            <w:r>
              <w:rPr>
                <w:sz w:val="20"/>
              </w:rPr>
              <w:t xml:space="preserve">102,3</w:t>
            </w:r>
          </w:p>
        </w:tc>
        <w:tc>
          <w:tcPr>
            <w:tcW w:w="954" w:type="dxa"/>
          </w:tcPr>
          <w:p>
            <w:pPr>
              <w:pStyle w:val="0"/>
              <w:jc w:val="center"/>
            </w:pPr>
            <w:r>
              <w:rPr>
                <w:sz w:val="20"/>
              </w:rPr>
              <w:t xml:space="preserve">103,5</w:t>
            </w:r>
          </w:p>
        </w:tc>
        <w:tc>
          <w:tcPr>
            <w:tcW w:w="954" w:type="dxa"/>
          </w:tcPr>
          <w:p>
            <w:pPr>
              <w:pStyle w:val="0"/>
              <w:jc w:val="center"/>
            </w:pPr>
            <w:r>
              <w:rPr>
                <w:sz w:val="20"/>
              </w:rPr>
              <w:t xml:space="preserve">104,7</w:t>
            </w:r>
          </w:p>
        </w:tc>
        <w:tc>
          <w:tcPr>
            <w:tcW w:w="954" w:type="dxa"/>
          </w:tcPr>
          <w:p>
            <w:pPr>
              <w:pStyle w:val="0"/>
              <w:jc w:val="center"/>
            </w:pPr>
            <w:r>
              <w:rPr>
                <w:sz w:val="20"/>
              </w:rPr>
              <w:t xml:space="preserve">105,9</w:t>
            </w:r>
          </w:p>
        </w:tc>
        <w:tc>
          <w:tcPr>
            <w:tcW w:w="954" w:type="dxa"/>
          </w:tcPr>
          <w:p>
            <w:pPr>
              <w:pStyle w:val="0"/>
              <w:jc w:val="center"/>
            </w:pPr>
            <w:r>
              <w:rPr>
                <w:sz w:val="20"/>
              </w:rPr>
              <w:t xml:space="preserve">107,1</w:t>
            </w:r>
          </w:p>
        </w:tc>
        <w:tc>
          <w:tcPr>
            <w:tcW w:w="954" w:type="dxa"/>
          </w:tcPr>
          <w:p>
            <w:pPr>
              <w:pStyle w:val="0"/>
              <w:jc w:val="center"/>
            </w:pPr>
            <w:r>
              <w:rPr>
                <w:sz w:val="20"/>
              </w:rPr>
              <w:t xml:space="preserve">108,3</w:t>
            </w:r>
          </w:p>
        </w:tc>
        <w:tc>
          <w:tcPr>
            <w:tcW w:w="954" w:type="dxa"/>
          </w:tcPr>
          <w:p>
            <w:pPr>
              <w:pStyle w:val="0"/>
              <w:jc w:val="center"/>
            </w:pPr>
            <w:r>
              <w:rPr>
                <w:sz w:val="20"/>
              </w:rPr>
              <w:t xml:space="preserve">109,5</w:t>
            </w:r>
          </w:p>
        </w:tc>
        <w:tc>
          <w:tcPr>
            <w:tcW w:w="957" w:type="dxa"/>
          </w:tcPr>
          <w:p>
            <w:pPr>
              <w:pStyle w:val="0"/>
              <w:jc w:val="center"/>
            </w:pPr>
            <w:r>
              <w:rPr>
                <w:sz w:val="20"/>
              </w:rPr>
              <w:t xml:space="preserve">110,5</w:t>
            </w:r>
          </w:p>
        </w:tc>
      </w:tr>
      <w:tr>
        <w:tc>
          <w:tcPr>
            <w:tcW w:w="624" w:type="dxa"/>
          </w:tcPr>
          <w:p>
            <w:pPr>
              <w:pStyle w:val="0"/>
              <w:jc w:val="both"/>
            </w:pPr>
            <w:r>
              <w:rPr>
                <w:sz w:val="20"/>
              </w:rPr>
              <w:t xml:space="preserve">11.</w:t>
            </w:r>
          </w:p>
        </w:tc>
        <w:tc>
          <w:tcPr>
            <w:tcW w:w="3118" w:type="dxa"/>
          </w:tcPr>
          <w:p>
            <w:pPr>
              <w:pStyle w:val="0"/>
              <w:jc w:val="both"/>
            </w:pPr>
            <w:r>
              <w:rPr>
                <w:sz w:val="20"/>
              </w:rPr>
              <w:t xml:space="preserve">Количество общеобразовательных организаций, обновивших материально-техническую базу физической культуры и спорта</w:t>
            </w:r>
          </w:p>
        </w:tc>
        <w:tc>
          <w:tcPr>
            <w:tcW w:w="1247" w:type="dxa"/>
          </w:tcPr>
          <w:p>
            <w:pPr>
              <w:pStyle w:val="0"/>
              <w:jc w:val="center"/>
            </w:pPr>
            <w:r>
              <w:rPr>
                <w:sz w:val="20"/>
              </w:rPr>
              <w:t xml:space="preserve">единиц</w:t>
            </w:r>
          </w:p>
        </w:tc>
        <w:tc>
          <w:tcPr>
            <w:tcW w:w="954" w:type="dxa"/>
          </w:tcPr>
          <w:p>
            <w:pPr>
              <w:pStyle w:val="0"/>
              <w:jc w:val="center"/>
            </w:pPr>
            <w:r>
              <w:rPr>
                <w:sz w:val="20"/>
              </w:rPr>
              <w:t xml:space="preserve">111</w:t>
            </w:r>
          </w:p>
        </w:tc>
        <w:tc>
          <w:tcPr>
            <w:tcW w:w="954" w:type="dxa"/>
          </w:tcPr>
          <w:p>
            <w:pPr>
              <w:pStyle w:val="0"/>
              <w:jc w:val="center"/>
            </w:pPr>
            <w:r>
              <w:rPr>
                <w:sz w:val="20"/>
              </w:rPr>
              <w:t xml:space="preserve">129</w:t>
            </w:r>
          </w:p>
        </w:tc>
        <w:tc>
          <w:tcPr>
            <w:tcW w:w="954" w:type="dxa"/>
          </w:tcPr>
          <w:p>
            <w:pPr>
              <w:pStyle w:val="0"/>
              <w:jc w:val="center"/>
            </w:pPr>
            <w:r>
              <w:rPr>
                <w:sz w:val="20"/>
              </w:rPr>
              <w:t xml:space="preserve">134</w:t>
            </w:r>
          </w:p>
        </w:tc>
        <w:tc>
          <w:tcPr>
            <w:tcW w:w="954" w:type="dxa"/>
          </w:tcPr>
          <w:p>
            <w:pPr>
              <w:pStyle w:val="0"/>
              <w:jc w:val="center"/>
            </w:pPr>
            <w:r>
              <w:rPr>
                <w:sz w:val="20"/>
              </w:rPr>
              <w:t xml:space="preserve">141</w:t>
            </w:r>
          </w:p>
        </w:tc>
        <w:tc>
          <w:tcPr>
            <w:tcW w:w="954" w:type="dxa"/>
          </w:tcPr>
          <w:p>
            <w:pPr>
              <w:pStyle w:val="0"/>
              <w:jc w:val="center"/>
            </w:pPr>
            <w:r>
              <w:rPr>
                <w:sz w:val="20"/>
              </w:rPr>
              <w:t xml:space="preserve">144</w:t>
            </w:r>
          </w:p>
        </w:tc>
        <w:tc>
          <w:tcPr>
            <w:tcW w:w="954" w:type="dxa"/>
          </w:tcPr>
          <w:p>
            <w:pPr>
              <w:pStyle w:val="0"/>
              <w:jc w:val="center"/>
            </w:pPr>
            <w:r>
              <w:rPr>
                <w:sz w:val="20"/>
              </w:rPr>
              <w:t xml:space="preserve">154</w:t>
            </w:r>
          </w:p>
        </w:tc>
        <w:tc>
          <w:tcPr>
            <w:tcW w:w="954" w:type="dxa"/>
          </w:tcPr>
          <w:p>
            <w:pPr>
              <w:pStyle w:val="0"/>
              <w:jc w:val="center"/>
            </w:pPr>
            <w:r>
              <w:rPr>
                <w:sz w:val="20"/>
              </w:rPr>
              <w:t xml:space="preserve">157</w:t>
            </w:r>
          </w:p>
        </w:tc>
        <w:tc>
          <w:tcPr>
            <w:tcW w:w="954" w:type="dxa"/>
          </w:tcPr>
          <w:p>
            <w:pPr>
              <w:pStyle w:val="0"/>
              <w:jc w:val="center"/>
            </w:pPr>
            <w:r>
              <w:rPr>
                <w:sz w:val="20"/>
              </w:rPr>
              <w:t xml:space="preserve">160</w:t>
            </w:r>
          </w:p>
        </w:tc>
        <w:tc>
          <w:tcPr>
            <w:tcW w:w="957" w:type="dxa"/>
          </w:tcPr>
          <w:p>
            <w:pPr>
              <w:pStyle w:val="0"/>
              <w:jc w:val="center"/>
            </w:pPr>
            <w:r>
              <w:rPr>
                <w:sz w:val="20"/>
              </w:rPr>
              <w:t xml:space="preserve">176</w:t>
            </w:r>
          </w:p>
        </w:tc>
      </w:tr>
      <w:tr>
        <w:tc>
          <w:tcPr>
            <w:tcW w:w="624" w:type="dxa"/>
          </w:tcPr>
          <w:p>
            <w:pPr>
              <w:pStyle w:val="0"/>
              <w:jc w:val="both"/>
            </w:pPr>
            <w:r>
              <w:rPr>
                <w:sz w:val="20"/>
              </w:rPr>
              <w:t xml:space="preserve">12.</w:t>
            </w:r>
          </w:p>
        </w:tc>
        <w:tc>
          <w:tcPr>
            <w:tcW w:w="3118" w:type="dxa"/>
          </w:tcPr>
          <w:p>
            <w:pPr>
              <w:pStyle w:val="0"/>
              <w:jc w:val="both"/>
            </w:pPr>
            <w:r>
              <w:rPr>
                <w:sz w:val="20"/>
              </w:rPr>
              <w:t xml:space="preserve">Численность педагогических работников общеобразовательных организаций, физкультурно-спортивных организаций, прошедших повышение квалификации</w:t>
            </w:r>
          </w:p>
        </w:tc>
        <w:tc>
          <w:tcPr>
            <w:tcW w:w="1247" w:type="dxa"/>
          </w:tcPr>
          <w:p>
            <w:pPr>
              <w:pStyle w:val="0"/>
              <w:jc w:val="center"/>
            </w:pPr>
            <w:r>
              <w:rPr>
                <w:sz w:val="20"/>
              </w:rPr>
              <w:t xml:space="preserve">человек</w:t>
            </w:r>
          </w:p>
        </w:tc>
        <w:tc>
          <w:tcPr>
            <w:tcW w:w="954" w:type="dxa"/>
          </w:tcPr>
          <w:p>
            <w:pPr>
              <w:pStyle w:val="0"/>
              <w:jc w:val="center"/>
            </w:pPr>
            <w:r>
              <w:rPr>
                <w:sz w:val="20"/>
              </w:rPr>
              <w:t xml:space="preserve">75</w:t>
            </w:r>
          </w:p>
        </w:tc>
        <w:tc>
          <w:tcPr>
            <w:tcW w:w="954" w:type="dxa"/>
          </w:tcPr>
          <w:p>
            <w:pPr>
              <w:pStyle w:val="0"/>
              <w:jc w:val="center"/>
            </w:pPr>
            <w:r>
              <w:rPr>
                <w:sz w:val="20"/>
              </w:rPr>
              <w:t xml:space="preserve">76</w:t>
            </w:r>
          </w:p>
        </w:tc>
        <w:tc>
          <w:tcPr>
            <w:tcW w:w="954" w:type="dxa"/>
          </w:tcPr>
          <w:p>
            <w:pPr>
              <w:pStyle w:val="0"/>
              <w:jc w:val="center"/>
            </w:pPr>
            <w:r>
              <w:rPr>
                <w:sz w:val="20"/>
              </w:rPr>
              <w:t xml:space="preserve">77</w:t>
            </w:r>
          </w:p>
        </w:tc>
        <w:tc>
          <w:tcPr>
            <w:tcW w:w="954" w:type="dxa"/>
          </w:tcPr>
          <w:p>
            <w:pPr>
              <w:pStyle w:val="0"/>
              <w:jc w:val="center"/>
            </w:pPr>
            <w:r>
              <w:rPr>
                <w:sz w:val="20"/>
              </w:rPr>
              <w:t xml:space="preserve">/8</w:t>
            </w:r>
          </w:p>
        </w:tc>
        <w:tc>
          <w:tcPr>
            <w:tcW w:w="954" w:type="dxa"/>
          </w:tcPr>
          <w:p>
            <w:pPr>
              <w:pStyle w:val="0"/>
              <w:jc w:val="center"/>
            </w:pPr>
            <w:r>
              <w:rPr>
                <w:sz w:val="20"/>
              </w:rPr>
              <w:t xml:space="preserve">79</w:t>
            </w:r>
          </w:p>
        </w:tc>
        <w:tc>
          <w:tcPr>
            <w:tcW w:w="954" w:type="dxa"/>
          </w:tcPr>
          <w:p>
            <w:pPr>
              <w:pStyle w:val="0"/>
              <w:jc w:val="center"/>
            </w:pPr>
            <w:r>
              <w:rPr>
                <w:sz w:val="20"/>
              </w:rPr>
              <w:t xml:space="preserve">80</w:t>
            </w:r>
          </w:p>
        </w:tc>
        <w:tc>
          <w:tcPr>
            <w:tcW w:w="954" w:type="dxa"/>
          </w:tcPr>
          <w:p>
            <w:pPr>
              <w:pStyle w:val="0"/>
              <w:jc w:val="center"/>
            </w:pPr>
            <w:r>
              <w:rPr>
                <w:sz w:val="20"/>
              </w:rPr>
              <w:t xml:space="preserve">81</w:t>
            </w:r>
          </w:p>
        </w:tc>
        <w:tc>
          <w:tcPr>
            <w:tcW w:w="954" w:type="dxa"/>
          </w:tcPr>
          <w:p>
            <w:pPr>
              <w:pStyle w:val="0"/>
              <w:jc w:val="center"/>
            </w:pPr>
            <w:r>
              <w:rPr>
                <w:sz w:val="20"/>
              </w:rPr>
              <w:t xml:space="preserve">82</w:t>
            </w:r>
          </w:p>
        </w:tc>
        <w:tc>
          <w:tcPr>
            <w:tcW w:w="957" w:type="dxa"/>
          </w:tcPr>
          <w:p>
            <w:pPr>
              <w:pStyle w:val="0"/>
              <w:jc w:val="center"/>
            </w:pPr>
            <w:r>
              <w:rPr>
                <w:sz w:val="20"/>
              </w:rPr>
              <w:t xml:space="preserve">83</w:t>
            </w:r>
          </w:p>
        </w:tc>
      </w:tr>
      <w:tr>
        <w:tc>
          <w:tcPr>
            <w:tcW w:w="624" w:type="dxa"/>
          </w:tcPr>
          <w:p>
            <w:pPr>
              <w:pStyle w:val="0"/>
              <w:jc w:val="both"/>
            </w:pPr>
            <w:r>
              <w:rPr>
                <w:sz w:val="20"/>
              </w:rPr>
              <w:t xml:space="preserve">13.</w:t>
            </w:r>
          </w:p>
        </w:tc>
        <w:tc>
          <w:tcPr>
            <w:tcW w:w="3118" w:type="dxa"/>
          </w:tcPr>
          <w:p>
            <w:pPr>
              <w:pStyle w:val="0"/>
              <w:jc w:val="both"/>
            </w:pPr>
            <w:r>
              <w:rPr>
                <w:sz w:val="20"/>
              </w:rPr>
              <w:t xml:space="preserve">Доля обучающихся выполнивших нормативы испытаний (тестов) всероссийского физкультурно-спортивного комплекса "Готов к труду и обороне" (ГТО)</w:t>
            </w:r>
          </w:p>
        </w:tc>
        <w:tc>
          <w:tcPr>
            <w:tcW w:w="1247" w:type="dxa"/>
          </w:tcPr>
          <w:p>
            <w:pPr>
              <w:pStyle w:val="0"/>
              <w:jc w:val="center"/>
            </w:pPr>
            <w:r>
              <w:rPr>
                <w:sz w:val="20"/>
              </w:rPr>
              <w:t xml:space="preserve">%</w:t>
            </w:r>
          </w:p>
        </w:tc>
        <w:tc>
          <w:tcPr>
            <w:tcW w:w="954" w:type="dxa"/>
          </w:tcPr>
          <w:p>
            <w:pPr>
              <w:pStyle w:val="0"/>
              <w:jc w:val="center"/>
            </w:pPr>
            <w:r>
              <w:rPr>
                <w:sz w:val="20"/>
              </w:rPr>
              <w:t xml:space="preserve">1,6</w:t>
            </w:r>
          </w:p>
        </w:tc>
        <w:tc>
          <w:tcPr>
            <w:tcW w:w="954" w:type="dxa"/>
          </w:tcPr>
          <w:p>
            <w:pPr>
              <w:pStyle w:val="0"/>
              <w:jc w:val="center"/>
            </w:pPr>
            <w:r>
              <w:rPr>
                <w:sz w:val="20"/>
              </w:rPr>
              <w:t xml:space="preserve">1,8</w:t>
            </w:r>
          </w:p>
        </w:tc>
        <w:tc>
          <w:tcPr>
            <w:tcW w:w="954" w:type="dxa"/>
          </w:tcPr>
          <w:p>
            <w:pPr>
              <w:pStyle w:val="0"/>
              <w:jc w:val="center"/>
            </w:pPr>
            <w:r>
              <w:rPr>
                <w:sz w:val="20"/>
              </w:rPr>
              <w:t xml:space="preserve">2,0</w:t>
            </w:r>
          </w:p>
        </w:tc>
        <w:tc>
          <w:tcPr>
            <w:tcW w:w="954" w:type="dxa"/>
          </w:tcPr>
          <w:p>
            <w:pPr>
              <w:pStyle w:val="0"/>
              <w:jc w:val="center"/>
            </w:pPr>
            <w:r>
              <w:rPr>
                <w:sz w:val="20"/>
              </w:rPr>
              <w:t xml:space="preserve">2,2</w:t>
            </w:r>
          </w:p>
        </w:tc>
        <w:tc>
          <w:tcPr>
            <w:tcW w:w="954" w:type="dxa"/>
          </w:tcPr>
          <w:p>
            <w:pPr>
              <w:pStyle w:val="0"/>
              <w:jc w:val="center"/>
            </w:pPr>
            <w:r>
              <w:rPr>
                <w:sz w:val="20"/>
              </w:rPr>
              <w:t xml:space="preserve">2,4</w:t>
            </w:r>
          </w:p>
        </w:tc>
        <w:tc>
          <w:tcPr>
            <w:tcW w:w="954" w:type="dxa"/>
          </w:tcPr>
          <w:p>
            <w:pPr>
              <w:pStyle w:val="0"/>
              <w:jc w:val="center"/>
            </w:pPr>
            <w:r>
              <w:rPr>
                <w:sz w:val="20"/>
              </w:rPr>
              <w:t xml:space="preserve">2,6</w:t>
            </w:r>
          </w:p>
        </w:tc>
        <w:tc>
          <w:tcPr>
            <w:tcW w:w="954" w:type="dxa"/>
          </w:tcPr>
          <w:p>
            <w:pPr>
              <w:pStyle w:val="0"/>
              <w:jc w:val="center"/>
            </w:pPr>
            <w:r>
              <w:rPr>
                <w:sz w:val="20"/>
              </w:rPr>
              <w:t xml:space="preserve">2,9</w:t>
            </w:r>
          </w:p>
        </w:tc>
        <w:tc>
          <w:tcPr>
            <w:tcW w:w="954" w:type="dxa"/>
          </w:tcPr>
          <w:p>
            <w:pPr>
              <w:pStyle w:val="0"/>
              <w:jc w:val="center"/>
            </w:pPr>
            <w:r>
              <w:rPr>
                <w:sz w:val="20"/>
              </w:rPr>
              <w:t xml:space="preserve">3,2</w:t>
            </w:r>
          </w:p>
        </w:tc>
        <w:tc>
          <w:tcPr>
            <w:tcW w:w="957" w:type="dxa"/>
          </w:tcPr>
          <w:p>
            <w:pPr>
              <w:pStyle w:val="0"/>
              <w:jc w:val="center"/>
            </w:pPr>
            <w:r>
              <w:rPr>
                <w:sz w:val="20"/>
              </w:rPr>
              <w:t xml:space="preserve">3,5</w:t>
            </w:r>
          </w:p>
        </w:tc>
      </w:tr>
    </w:tbl>
    <w:p>
      <w:pPr>
        <w:sectPr>
          <w:headerReference w:type="default" r:id="rId20"/>
          <w:headerReference w:type="first" r:id="rId20"/>
          <w:footerReference w:type="default" r:id="rId21"/>
          <w:footerReference w:type="first" r:id="rId21"/>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программе</w:t>
      </w:r>
    </w:p>
    <w:p>
      <w:pPr>
        <w:pStyle w:val="0"/>
        <w:jc w:val="right"/>
      </w:pPr>
      <w:r>
        <w:rPr>
          <w:sz w:val="20"/>
        </w:rPr>
        <w:t xml:space="preserve">"Развитие детско-юношеского</w:t>
      </w:r>
    </w:p>
    <w:p>
      <w:pPr>
        <w:pStyle w:val="0"/>
        <w:jc w:val="right"/>
      </w:pPr>
      <w:r>
        <w:rPr>
          <w:sz w:val="20"/>
        </w:rPr>
        <w:t xml:space="preserve">спорта в Республике Алтай</w:t>
      </w:r>
    </w:p>
    <w:p>
      <w:pPr>
        <w:pStyle w:val="0"/>
        <w:jc w:val="right"/>
      </w:pPr>
      <w:r>
        <w:rPr>
          <w:sz w:val="20"/>
        </w:rPr>
        <w:t xml:space="preserve">до 2030 года"</w:t>
      </w:r>
    </w:p>
    <w:p>
      <w:pPr>
        <w:pStyle w:val="0"/>
        <w:jc w:val="both"/>
      </w:pPr>
      <w:r>
        <w:rPr>
          <w:sz w:val="20"/>
        </w:rPr>
      </w:r>
    </w:p>
    <w:bookmarkStart w:id="635" w:name="P635"/>
    <w:bookmarkEnd w:id="635"/>
    <w:p>
      <w:pPr>
        <w:pStyle w:val="2"/>
        <w:jc w:val="center"/>
      </w:pPr>
      <w:r>
        <w:rPr>
          <w:sz w:val="20"/>
        </w:rPr>
        <w:t xml:space="preserve">ПЕРЕЧЕНЬ</w:t>
      </w:r>
    </w:p>
    <w:p>
      <w:pPr>
        <w:pStyle w:val="2"/>
        <w:jc w:val="center"/>
      </w:pPr>
      <w:r>
        <w:rPr>
          <w:sz w:val="20"/>
        </w:rPr>
        <w:t xml:space="preserve">МЕРОПРИЯТИЙ ПРОГРАММЫ "РАЗВИТИЕ ДЕТСКО-ЮНОШЕСКОГО СПОРТА</w:t>
      </w:r>
    </w:p>
    <w:p>
      <w:pPr>
        <w:pStyle w:val="2"/>
        <w:jc w:val="center"/>
      </w:pPr>
      <w:r>
        <w:rPr>
          <w:sz w:val="20"/>
        </w:rPr>
        <w:t xml:space="preserve">В РЕСПУБЛИКЕ АЛТАЙ ДО 2030 ГОДА"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3061"/>
        <w:gridCol w:w="1417"/>
        <w:gridCol w:w="1984"/>
        <w:gridCol w:w="1984"/>
      </w:tblGrid>
      <w:tr>
        <w:tc>
          <w:tcPr>
            <w:tcW w:w="624" w:type="dxa"/>
          </w:tcPr>
          <w:p>
            <w:pPr>
              <w:pStyle w:val="0"/>
              <w:jc w:val="center"/>
            </w:pPr>
            <w:r>
              <w:rPr>
                <w:sz w:val="20"/>
              </w:rPr>
              <w:t xml:space="preserve">п/п</w:t>
            </w:r>
          </w:p>
        </w:tc>
        <w:tc>
          <w:tcPr>
            <w:tcW w:w="3061" w:type="dxa"/>
          </w:tcPr>
          <w:p>
            <w:pPr>
              <w:pStyle w:val="0"/>
              <w:jc w:val="center"/>
            </w:pPr>
            <w:r>
              <w:rPr>
                <w:sz w:val="20"/>
              </w:rPr>
              <w:t xml:space="preserve">Наименование мероприятия</w:t>
            </w:r>
          </w:p>
        </w:tc>
        <w:tc>
          <w:tcPr>
            <w:tcW w:w="1417" w:type="dxa"/>
          </w:tcPr>
          <w:p>
            <w:pPr>
              <w:pStyle w:val="0"/>
              <w:jc w:val="center"/>
            </w:pPr>
            <w:r>
              <w:rPr>
                <w:sz w:val="20"/>
              </w:rPr>
              <w:t xml:space="preserve">Срок реализации</w:t>
            </w:r>
          </w:p>
        </w:tc>
        <w:tc>
          <w:tcPr>
            <w:tcW w:w="1984" w:type="dxa"/>
          </w:tcPr>
          <w:p>
            <w:pPr>
              <w:pStyle w:val="0"/>
              <w:jc w:val="center"/>
            </w:pPr>
            <w:r>
              <w:rPr>
                <w:sz w:val="20"/>
              </w:rPr>
              <w:t xml:space="preserve">Ответственные исполнители</w:t>
            </w:r>
          </w:p>
        </w:tc>
        <w:tc>
          <w:tcPr>
            <w:tcW w:w="1984" w:type="dxa"/>
          </w:tcPr>
          <w:p>
            <w:pPr>
              <w:pStyle w:val="0"/>
              <w:jc w:val="center"/>
            </w:pPr>
            <w:r>
              <w:rPr>
                <w:sz w:val="20"/>
              </w:rPr>
              <w:t xml:space="preserve">Вид документа</w:t>
            </w:r>
          </w:p>
        </w:tc>
      </w:tr>
      <w:tr>
        <w:tc>
          <w:tcPr>
            <w:tcW w:w="624" w:type="dxa"/>
          </w:tcPr>
          <w:p>
            <w:pPr>
              <w:pStyle w:val="0"/>
              <w:jc w:val="center"/>
            </w:pPr>
            <w:r>
              <w:rPr>
                <w:sz w:val="20"/>
              </w:rPr>
              <w:t xml:space="preserve">1</w:t>
            </w:r>
          </w:p>
        </w:tc>
        <w:tc>
          <w:tcPr>
            <w:tcW w:w="3061" w:type="dxa"/>
          </w:tcPr>
          <w:p>
            <w:pPr>
              <w:pStyle w:val="0"/>
              <w:jc w:val="center"/>
            </w:pPr>
            <w:r>
              <w:rPr>
                <w:sz w:val="20"/>
              </w:rPr>
              <w:t xml:space="preserve">2</w:t>
            </w:r>
          </w:p>
        </w:tc>
        <w:tc>
          <w:tcPr>
            <w:tcW w:w="1417" w:type="dxa"/>
          </w:tcPr>
          <w:p>
            <w:pPr>
              <w:pStyle w:val="0"/>
              <w:jc w:val="center"/>
            </w:pPr>
            <w:r>
              <w:rPr>
                <w:sz w:val="20"/>
              </w:rPr>
              <w:t xml:space="preserve">3</w:t>
            </w:r>
          </w:p>
        </w:tc>
        <w:tc>
          <w:tcPr>
            <w:tcW w:w="1984" w:type="dxa"/>
          </w:tcPr>
          <w:p>
            <w:pPr>
              <w:pStyle w:val="0"/>
              <w:jc w:val="center"/>
            </w:pPr>
            <w:r>
              <w:rPr>
                <w:sz w:val="20"/>
              </w:rPr>
              <w:t xml:space="preserve">4</w:t>
            </w:r>
          </w:p>
        </w:tc>
        <w:tc>
          <w:tcPr>
            <w:tcW w:w="1984" w:type="dxa"/>
          </w:tcPr>
          <w:p>
            <w:pPr>
              <w:pStyle w:val="0"/>
              <w:jc w:val="center"/>
            </w:pPr>
            <w:r>
              <w:rPr>
                <w:sz w:val="20"/>
              </w:rPr>
              <w:t xml:space="preserve">5</w:t>
            </w:r>
          </w:p>
        </w:tc>
      </w:tr>
      <w:tr>
        <w:tc>
          <w:tcPr>
            <w:gridSpan w:val="5"/>
            <w:tcW w:w="9070" w:type="dxa"/>
          </w:tcPr>
          <w:p>
            <w:pPr>
              <w:pStyle w:val="0"/>
              <w:outlineLvl w:val="2"/>
              <w:jc w:val="center"/>
            </w:pPr>
            <w:r>
              <w:rPr>
                <w:sz w:val="20"/>
              </w:rPr>
              <w:t xml:space="preserve">I. Создание условий для повышения доступности для детей занятий физической культурой и спортом</w:t>
            </w:r>
          </w:p>
        </w:tc>
      </w:tr>
      <w:tr>
        <w:tc>
          <w:tcPr>
            <w:tcW w:w="624" w:type="dxa"/>
          </w:tcPr>
          <w:p>
            <w:pPr>
              <w:pStyle w:val="0"/>
              <w:jc w:val="both"/>
            </w:pPr>
            <w:r>
              <w:rPr>
                <w:sz w:val="20"/>
              </w:rPr>
              <w:t xml:space="preserve">1.</w:t>
            </w:r>
          </w:p>
        </w:tc>
        <w:tc>
          <w:tcPr>
            <w:tcW w:w="3061" w:type="dxa"/>
          </w:tcPr>
          <w:p>
            <w:pPr>
              <w:pStyle w:val="0"/>
              <w:jc w:val="both"/>
            </w:pPr>
            <w:r>
              <w:rPr>
                <w:sz w:val="20"/>
              </w:rPr>
              <w:t xml:space="preserve">Ведение реестра сети организации, участвующих в подготовке спортивного резерва в Республике Алтай</w:t>
            </w:r>
          </w:p>
        </w:tc>
        <w:tc>
          <w:tcPr>
            <w:tcW w:w="1417" w:type="dxa"/>
          </w:tcPr>
          <w:p>
            <w:pPr>
              <w:pStyle w:val="0"/>
              <w:jc w:val="both"/>
            </w:pPr>
            <w:r>
              <w:rPr>
                <w:sz w:val="20"/>
              </w:rPr>
              <w:t xml:space="preserve">IV квартал 2025 г., далее - ежегодно</w:t>
            </w:r>
          </w:p>
        </w:tc>
        <w:tc>
          <w:tcPr>
            <w:tcW w:w="1984" w:type="dxa"/>
          </w:tcPr>
          <w:p>
            <w:pPr>
              <w:pStyle w:val="0"/>
              <w:jc w:val="both"/>
            </w:pPr>
            <w:r>
              <w:rPr>
                <w:sz w:val="20"/>
              </w:rPr>
              <w:t xml:space="preserve">Министерство молодежной политики и спорта Республики Алтай</w:t>
            </w:r>
          </w:p>
        </w:tc>
        <w:tc>
          <w:tcPr>
            <w:tcW w:w="1984" w:type="dxa"/>
          </w:tcPr>
          <w:p>
            <w:pPr>
              <w:pStyle w:val="0"/>
              <w:jc w:val="both"/>
            </w:pPr>
            <w:r>
              <w:rPr>
                <w:sz w:val="20"/>
              </w:rPr>
              <w:t xml:space="preserve">Приказ Министерства молодежной политики и спорта Республики Алтай</w:t>
            </w:r>
          </w:p>
        </w:tc>
      </w:tr>
      <w:tr>
        <w:tc>
          <w:tcPr>
            <w:tcW w:w="624" w:type="dxa"/>
          </w:tcPr>
          <w:p>
            <w:pPr>
              <w:pStyle w:val="0"/>
              <w:jc w:val="both"/>
            </w:pPr>
            <w:r>
              <w:rPr>
                <w:sz w:val="20"/>
              </w:rPr>
              <w:t xml:space="preserve">2.</w:t>
            </w:r>
          </w:p>
        </w:tc>
        <w:tc>
          <w:tcPr>
            <w:tcW w:w="3061" w:type="dxa"/>
          </w:tcPr>
          <w:p>
            <w:pPr>
              <w:pStyle w:val="0"/>
              <w:jc w:val="both"/>
            </w:pPr>
            <w:r>
              <w:rPr>
                <w:sz w:val="20"/>
              </w:rPr>
              <w:t xml:space="preserve">Создание материально-технической базы организации, осуществляющих подготовку спортивного резерва, с учетом необходимости осуществления ими научно-методического, медико-биологического, медицинского, антидопингового и методического обеспечения</w:t>
            </w:r>
          </w:p>
        </w:tc>
        <w:tc>
          <w:tcPr>
            <w:tcW w:w="1417" w:type="dxa"/>
          </w:tcPr>
          <w:p>
            <w:pPr>
              <w:pStyle w:val="0"/>
              <w:jc w:val="both"/>
            </w:pPr>
            <w:r>
              <w:rPr>
                <w:sz w:val="20"/>
              </w:rPr>
              <w:t xml:space="preserve">IV квартал 2025 г., далее - ежегодно</w:t>
            </w:r>
          </w:p>
        </w:tc>
        <w:tc>
          <w:tcPr>
            <w:tcW w:w="1984" w:type="dxa"/>
          </w:tcPr>
          <w:p>
            <w:pPr>
              <w:pStyle w:val="0"/>
              <w:jc w:val="both"/>
            </w:pPr>
            <w:r>
              <w:rPr>
                <w:sz w:val="20"/>
              </w:rPr>
              <w:t xml:space="preserve">Министерство молодежной политики и спорта Республики Алтай</w:t>
            </w:r>
          </w:p>
        </w:tc>
        <w:tc>
          <w:tcPr>
            <w:tcW w:w="1984" w:type="dxa"/>
          </w:tcPr>
          <w:p>
            <w:pPr>
              <w:pStyle w:val="0"/>
              <w:jc w:val="both"/>
            </w:pPr>
            <w:r>
              <w:rPr>
                <w:sz w:val="20"/>
              </w:rPr>
              <w:t xml:space="preserve">Доклад в Минспорт России</w:t>
            </w:r>
          </w:p>
        </w:tc>
      </w:tr>
      <w:tr>
        <w:tc>
          <w:tcPr>
            <w:tcW w:w="624" w:type="dxa"/>
          </w:tcPr>
          <w:p>
            <w:pPr>
              <w:pStyle w:val="0"/>
              <w:jc w:val="both"/>
            </w:pPr>
            <w:r>
              <w:rPr>
                <w:sz w:val="20"/>
              </w:rPr>
              <w:t xml:space="preserve">3.</w:t>
            </w:r>
          </w:p>
        </w:tc>
        <w:tc>
          <w:tcPr>
            <w:tcW w:w="3061" w:type="dxa"/>
          </w:tcPr>
          <w:p>
            <w:pPr>
              <w:pStyle w:val="0"/>
              <w:jc w:val="both"/>
            </w:pPr>
            <w:r>
              <w:rPr>
                <w:sz w:val="20"/>
              </w:rPr>
              <w:t xml:space="preserve">Создание системы непрерывного образования тренеров, тренеров-преподавателей и иных специалистов в области физической культуры и спорта, в том числе по адаптивной физической культуре и спорту, и тренеров</w:t>
            </w:r>
          </w:p>
        </w:tc>
        <w:tc>
          <w:tcPr>
            <w:tcW w:w="1417" w:type="dxa"/>
          </w:tcPr>
          <w:p>
            <w:pPr>
              <w:pStyle w:val="0"/>
              <w:jc w:val="both"/>
            </w:pPr>
            <w:r>
              <w:rPr>
                <w:sz w:val="20"/>
              </w:rPr>
              <w:t xml:space="preserve">I квартал 2026 г.</w:t>
            </w:r>
          </w:p>
        </w:tc>
        <w:tc>
          <w:tcPr>
            <w:tcW w:w="1984" w:type="dxa"/>
          </w:tcPr>
          <w:p>
            <w:pPr>
              <w:pStyle w:val="0"/>
              <w:jc w:val="both"/>
            </w:pPr>
            <w:r>
              <w:rPr>
                <w:sz w:val="20"/>
              </w:rPr>
              <w:t xml:space="preserve">Министерство молодежной политики и спорта Республики Алтай</w:t>
            </w:r>
          </w:p>
        </w:tc>
        <w:tc>
          <w:tcPr>
            <w:tcW w:w="1984" w:type="dxa"/>
          </w:tcPr>
          <w:p>
            <w:pPr>
              <w:pStyle w:val="0"/>
              <w:jc w:val="both"/>
            </w:pPr>
            <w:r>
              <w:rPr>
                <w:sz w:val="20"/>
              </w:rPr>
              <w:t xml:space="preserve">Доклад в Минспорт России</w:t>
            </w:r>
          </w:p>
        </w:tc>
      </w:tr>
      <w:tr>
        <w:tc>
          <w:tcPr>
            <w:tcW w:w="624" w:type="dxa"/>
          </w:tcPr>
          <w:p>
            <w:pPr>
              <w:pStyle w:val="0"/>
              <w:jc w:val="both"/>
            </w:pPr>
            <w:r>
              <w:rPr>
                <w:sz w:val="20"/>
              </w:rPr>
              <w:t xml:space="preserve">4.</w:t>
            </w:r>
          </w:p>
        </w:tc>
        <w:tc>
          <w:tcPr>
            <w:tcW w:w="3061" w:type="dxa"/>
          </w:tcPr>
          <w:p>
            <w:pPr>
              <w:pStyle w:val="0"/>
              <w:jc w:val="both"/>
            </w:pPr>
            <w:r>
              <w:rPr>
                <w:sz w:val="20"/>
              </w:rPr>
              <w:t xml:space="preserve">Разработка и утверждение нормативных правовых актов Республики Алтай, предоставляющих возможность для занятий физической культурой и спортом детям, прежде всего детям из малообеспеченных семей, на безвозмездной основе</w:t>
            </w:r>
          </w:p>
        </w:tc>
        <w:tc>
          <w:tcPr>
            <w:tcW w:w="1417" w:type="dxa"/>
          </w:tcPr>
          <w:p>
            <w:pPr>
              <w:pStyle w:val="0"/>
              <w:jc w:val="both"/>
            </w:pPr>
            <w:r>
              <w:rPr>
                <w:sz w:val="20"/>
              </w:rPr>
              <w:t xml:space="preserve">IV квартал 2025 г.</w:t>
            </w:r>
          </w:p>
        </w:tc>
        <w:tc>
          <w:tcPr>
            <w:tcW w:w="1984" w:type="dxa"/>
          </w:tcPr>
          <w:p>
            <w:pPr>
              <w:pStyle w:val="0"/>
              <w:jc w:val="both"/>
            </w:pPr>
            <w:r>
              <w:rPr>
                <w:sz w:val="20"/>
              </w:rPr>
              <w:t xml:space="preserve">Министерство молодежной политики и спорта Республики Алтай</w:t>
            </w:r>
          </w:p>
        </w:tc>
        <w:tc>
          <w:tcPr>
            <w:tcW w:w="1984" w:type="dxa"/>
          </w:tcPr>
          <w:p>
            <w:pPr>
              <w:pStyle w:val="0"/>
              <w:jc w:val="both"/>
            </w:pPr>
            <w:r>
              <w:rPr>
                <w:sz w:val="20"/>
              </w:rPr>
              <w:t xml:space="preserve">Доклад в Минспорт России</w:t>
            </w:r>
          </w:p>
        </w:tc>
      </w:tr>
      <w:tr>
        <w:tc>
          <w:tcPr>
            <w:tcW w:w="624" w:type="dxa"/>
          </w:tcPr>
          <w:p>
            <w:pPr>
              <w:pStyle w:val="0"/>
              <w:jc w:val="both"/>
            </w:pPr>
            <w:r>
              <w:rPr>
                <w:sz w:val="20"/>
              </w:rPr>
              <w:t xml:space="preserve">5.</w:t>
            </w:r>
          </w:p>
        </w:tc>
        <w:tc>
          <w:tcPr>
            <w:tcW w:w="3061" w:type="dxa"/>
          </w:tcPr>
          <w:p>
            <w:pPr>
              <w:pStyle w:val="0"/>
              <w:jc w:val="both"/>
            </w:pPr>
            <w:r>
              <w:rPr>
                <w:sz w:val="20"/>
              </w:rPr>
              <w:t xml:space="preserve">Осуществление мониторинга реализации нормативных правовых актов Республики Алтай, предоставляющих возможность для занятий физической культурой и спортом детям, прежде всего детям из малообеспеченных семей, на безвозмездной основе, и комплекса мер, направленных на дополнительную поддержку работников сферы физической культуры и спорта, в том числе тренеров-преподавателей, реализующих дополнительные образовательные программы спортивной подготовки)</w:t>
            </w:r>
          </w:p>
        </w:tc>
        <w:tc>
          <w:tcPr>
            <w:tcW w:w="1417" w:type="dxa"/>
          </w:tcPr>
          <w:p>
            <w:pPr>
              <w:pStyle w:val="0"/>
              <w:jc w:val="both"/>
            </w:pPr>
            <w:r>
              <w:rPr>
                <w:sz w:val="20"/>
              </w:rPr>
              <w:t xml:space="preserve">IV квартал 2026 г., далее - ежегодно</w:t>
            </w:r>
          </w:p>
        </w:tc>
        <w:tc>
          <w:tcPr>
            <w:tcW w:w="1984" w:type="dxa"/>
          </w:tcPr>
          <w:p>
            <w:pPr>
              <w:pStyle w:val="0"/>
              <w:jc w:val="both"/>
            </w:pPr>
            <w:r>
              <w:rPr>
                <w:sz w:val="20"/>
              </w:rPr>
              <w:t xml:space="preserve">Министерство молодежной политики и спорта Республики Алтай, Министерство образования и науки Республики Алтай</w:t>
            </w:r>
          </w:p>
        </w:tc>
        <w:tc>
          <w:tcPr>
            <w:tcW w:w="1984" w:type="dxa"/>
          </w:tcPr>
          <w:p>
            <w:pPr>
              <w:pStyle w:val="0"/>
              <w:jc w:val="both"/>
            </w:pPr>
            <w:r>
              <w:rPr>
                <w:sz w:val="20"/>
              </w:rPr>
              <w:t xml:space="preserve">Доклад в Минспорт России</w:t>
            </w:r>
          </w:p>
        </w:tc>
      </w:tr>
      <w:tr>
        <w:tc>
          <w:tcPr>
            <w:tcW w:w="624" w:type="dxa"/>
          </w:tcPr>
          <w:p>
            <w:pPr>
              <w:pStyle w:val="0"/>
              <w:jc w:val="both"/>
            </w:pPr>
            <w:r>
              <w:rPr>
                <w:sz w:val="20"/>
              </w:rPr>
              <w:t xml:space="preserve">6.</w:t>
            </w:r>
          </w:p>
        </w:tc>
        <w:tc>
          <w:tcPr>
            <w:tcW w:w="3061" w:type="dxa"/>
          </w:tcPr>
          <w:p>
            <w:pPr>
              <w:pStyle w:val="0"/>
              <w:jc w:val="both"/>
            </w:pPr>
            <w:r>
              <w:rPr>
                <w:sz w:val="20"/>
              </w:rPr>
              <w:t xml:space="preserve">Систематизация организации и проведения всероссийских и международных спортивных соревнований на территории Республики Алтай, в том числе спартакиадного движения</w:t>
            </w:r>
          </w:p>
        </w:tc>
        <w:tc>
          <w:tcPr>
            <w:tcW w:w="1417" w:type="dxa"/>
          </w:tcPr>
          <w:p>
            <w:pPr>
              <w:pStyle w:val="0"/>
              <w:jc w:val="both"/>
            </w:pPr>
            <w:r>
              <w:rPr>
                <w:sz w:val="20"/>
              </w:rPr>
              <w:t xml:space="preserve">IV квартал 2025 г., далее - ежегодно</w:t>
            </w:r>
          </w:p>
        </w:tc>
        <w:tc>
          <w:tcPr>
            <w:tcW w:w="1984" w:type="dxa"/>
          </w:tcPr>
          <w:p>
            <w:pPr>
              <w:pStyle w:val="0"/>
              <w:jc w:val="both"/>
            </w:pPr>
            <w:r>
              <w:rPr>
                <w:sz w:val="20"/>
              </w:rPr>
              <w:t xml:space="preserve">Министерство молодежной политики и спорта Республики Алтай, региональные спортивные федерации</w:t>
            </w:r>
          </w:p>
        </w:tc>
        <w:tc>
          <w:tcPr>
            <w:tcW w:w="1984" w:type="dxa"/>
          </w:tcPr>
          <w:p>
            <w:pPr>
              <w:pStyle w:val="0"/>
              <w:jc w:val="both"/>
            </w:pPr>
            <w:r>
              <w:rPr>
                <w:sz w:val="20"/>
              </w:rPr>
              <w:t xml:space="preserve">Доклад в Минспорт России</w:t>
            </w:r>
          </w:p>
        </w:tc>
      </w:tr>
      <w:tr>
        <w:tc>
          <w:tcPr>
            <w:gridSpan w:val="5"/>
            <w:tcW w:w="9070" w:type="dxa"/>
          </w:tcPr>
          <w:p>
            <w:pPr>
              <w:pStyle w:val="0"/>
              <w:outlineLvl w:val="2"/>
              <w:jc w:val="center"/>
            </w:pPr>
            <w:r>
              <w:rPr>
                <w:sz w:val="20"/>
              </w:rPr>
              <w:t xml:space="preserve">II. Нормативно-правовое регулирование в сфере детско-юношеского спор га в Республике Алтай</w:t>
            </w:r>
          </w:p>
        </w:tc>
      </w:tr>
      <w:tr>
        <w:tc>
          <w:tcPr>
            <w:tcW w:w="624" w:type="dxa"/>
          </w:tcPr>
          <w:p>
            <w:pPr>
              <w:pStyle w:val="0"/>
              <w:jc w:val="both"/>
            </w:pPr>
            <w:r>
              <w:rPr>
                <w:sz w:val="20"/>
              </w:rPr>
              <w:t xml:space="preserve">7.</w:t>
            </w:r>
          </w:p>
        </w:tc>
        <w:tc>
          <w:tcPr>
            <w:tcW w:w="3061" w:type="dxa"/>
          </w:tcPr>
          <w:p>
            <w:pPr>
              <w:pStyle w:val="0"/>
              <w:jc w:val="both"/>
            </w:pPr>
            <w:r>
              <w:rPr>
                <w:sz w:val="20"/>
              </w:rPr>
              <w:t xml:space="preserve">Мониторинг внесения изменений в нормативные правовые акты Республики Алтай в сфере подготовки спортивного резерва в части приведения нормативных правовых актов Республики Алтай в соответствие с законодательством Российской Федерации</w:t>
            </w:r>
          </w:p>
        </w:tc>
        <w:tc>
          <w:tcPr>
            <w:tcW w:w="1417" w:type="dxa"/>
          </w:tcPr>
          <w:p>
            <w:pPr>
              <w:pStyle w:val="0"/>
              <w:jc w:val="both"/>
            </w:pPr>
            <w:r>
              <w:rPr>
                <w:sz w:val="20"/>
              </w:rPr>
              <w:t xml:space="preserve">IV квартал 2025 г., далее - ежегодно</w:t>
            </w:r>
          </w:p>
        </w:tc>
        <w:tc>
          <w:tcPr>
            <w:tcW w:w="1984" w:type="dxa"/>
          </w:tcPr>
          <w:p>
            <w:pPr>
              <w:pStyle w:val="0"/>
              <w:jc w:val="both"/>
            </w:pPr>
            <w:r>
              <w:rPr>
                <w:sz w:val="20"/>
              </w:rPr>
              <w:t xml:space="preserve">Министерство молодежной политики и спорта Республики Алтай</w:t>
            </w:r>
          </w:p>
        </w:tc>
        <w:tc>
          <w:tcPr>
            <w:tcW w:w="1984" w:type="dxa"/>
          </w:tcPr>
          <w:p>
            <w:pPr>
              <w:pStyle w:val="0"/>
              <w:jc w:val="both"/>
            </w:pPr>
            <w:r>
              <w:rPr>
                <w:sz w:val="20"/>
              </w:rPr>
              <w:t xml:space="preserve">Доклад в Минспорт России</w:t>
            </w:r>
          </w:p>
        </w:tc>
      </w:tr>
      <w:tr>
        <w:tc>
          <w:tcPr>
            <w:gridSpan w:val="5"/>
            <w:tcW w:w="9070" w:type="dxa"/>
          </w:tcPr>
          <w:p>
            <w:pPr>
              <w:pStyle w:val="0"/>
              <w:outlineLvl w:val="2"/>
              <w:jc w:val="center"/>
            </w:pPr>
            <w:r>
              <w:rPr>
                <w:sz w:val="20"/>
              </w:rPr>
              <w:t xml:space="preserve">III. Совершенствование управления, координации деятельности и методического обеспечения детско-юношеского спорта</w:t>
            </w:r>
          </w:p>
        </w:tc>
      </w:tr>
      <w:tr>
        <w:tc>
          <w:tcPr>
            <w:tcW w:w="624" w:type="dxa"/>
          </w:tcPr>
          <w:p>
            <w:pPr>
              <w:pStyle w:val="0"/>
              <w:jc w:val="both"/>
            </w:pPr>
            <w:r>
              <w:rPr>
                <w:sz w:val="20"/>
              </w:rPr>
              <w:t xml:space="preserve">8.</w:t>
            </w:r>
          </w:p>
        </w:tc>
        <w:tc>
          <w:tcPr>
            <w:tcW w:w="3061" w:type="dxa"/>
          </w:tcPr>
          <w:p>
            <w:pPr>
              <w:pStyle w:val="0"/>
              <w:jc w:val="both"/>
            </w:pPr>
            <w:r>
              <w:rPr>
                <w:sz w:val="20"/>
              </w:rPr>
              <w:t xml:space="preserve">Мониторинг реализации </w:t>
            </w:r>
            <w:hyperlink w:history="0" r:id="rId22" w:tooltip="Распоряжение Правительства РФ от 28.12.2021 N 3894-р (ред. от 15.02.2025) &lt;Об утверждении Концепции развития детско-юношеского спорта в Российской Федерации до 2030 года и плана мероприятий по ее реализации&gt; (вместе с &quot;Планом мероприятий по реализации Концепции развития детско-юношеского спорта в Российской Федерации до 2030 года&quot;) {КонсультантПлюс}">
              <w:r>
                <w:rPr>
                  <w:sz w:val="20"/>
                  <w:color w:val="0000ff"/>
                </w:rPr>
                <w:t xml:space="preserve">Концепции</w:t>
              </w:r>
            </w:hyperlink>
            <w:r>
              <w:rPr>
                <w:sz w:val="20"/>
              </w:rPr>
              <w:t xml:space="preserve"> развития детско-юношеского спорта в Российской Федерации до 2030 года, утвержденной распоряжением Правительства Российской Федерации от 28 декабря 2021 г. N 3894-р, и оценки ее эффективности</w:t>
            </w:r>
          </w:p>
        </w:tc>
        <w:tc>
          <w:tcPr>
            <w:tcW w:w="1417" w:type="dxa"/>
          </w:tcPr>
          <w:p>
            <w:pPr>
              <w:pStyle w:val="0"/>
              <w:jc w:val="both"/>
            </w:pPr>
            <w:r>
              <w:rPr>
                <w:sz w:val="20"/>
              </w:rPr>
              <w:t xml:space="preserve">IV квартал 2025 г., далее ежегодно</w:t>
            </w:r>
          </w:p>
        </w:tc>
        <w:tc>
          <w:tcPr>
            <w:tcW w:w="1984" w:type="dxa"/>
          </w:tcPr>
          <w:p>
            <w:pPr>
              <w:pStyle w:val="0"/>
              <w:jc w:val="both"/>
            </w:pPr>
            <w:r>
              <w:rPr>
                <w:sz w:val="20"/>
              </w:rPr>
              <w:t xml:space="preserve">Министерство молодежной политики и спорта Республики Алтай, Министерство образования и науки Республики Алтай</w:t>
            </w:r>
          </w:p>
        </w:tc>
        <w:tc>
          <w:tcPr>
            <w:tcW w:w="1984" w:type="dxa"/>
          </w:tcPr>
          <w:p>
            <w:pPr>
              <w:pStyle w:val="0"/>
              <w:jc w:val="both"/>
            </w:pPr>
            <w:r>
              <w:rPr>
                <w:sz w:val="20"/>
              </w:rPr>
              <w:t xml:space="preserve">Доклад в Минспорт России</w:t>
            </w:r>
          </w:p>
        </w:tc>
      </w:tr>
      <w:tr>
        <w:tc>
          <w:tcPr>
            <w:tcW w:w="624" w:type="dxa"/>
          </w:tcPr>
          <w:p>
            <w:pPr>
              <w:pStyle w:val="0"/>
              <w:jc w:val="both"/>
            </w:pPr>
            <w:r>
              <w:rPr>
                <w:sz w:val="20"/>
              </w:rPr>
              <w:t xml:space="preserve">9.</w:t>
            </w:r>
          </w:p>
        </w:tc>
        <w:tc>
          <w:tcPr>
            <w:tcW w:w="3061" w:type="dxa"/>
          </w:tcPr>
          <w:p>
            <w:pPr>
              <w:pStyle w:val="0"/>
              <w:jc w:val="both"/>
            </w:pPr>
            <w:r>
              <w:rPr>
                <w:sz w:val="20"/>
              </w:rPr>
              <w:t xml:space="preserve">Мониторинг реализации плана мероприятий по исполнению программы развития детско-юношеского спорта в Республике Алтай до 2030 года и оценка ее эффективности</w:t>
            </w:r>
          </w:p>
        </w:tc>
        <w:tc>
          <w:tcPr>
            <w:tcW w:w="1417" w:type="dxa"/>
          </w:tcPr>
          <w:p>
            <w:pPr>
              <w:pStyle w:val="0"/>
              <w:jc w:val="both"/>
            </w:pPr>
            <w:r>
              <w:rPr>
                <w:sz w:val="20"/>
              </w:rPr>
              <w:t xml:space="preserve">IV квартал 2025 г., далее - ежегодно</w:t>
            </w:r>
          </w:p>
        </w:tc>
        <w:tc>
          <w:tcPr>
            <w:tcW w:w="1984" w:type="dxa"/>
          </w:tcPr>
          <w:p>
            <w:pPr>
              <w:pStyle w:val="0"/>
              <w:jc w:val="both"/>
            </w:pPr>
            <w:r>
              <w:rPr>
                <w:sz w:val="20"/>
              </w:rPr>
              <w:t xml:space="preserve">Министерство молодежной политики и спорта Республики Алтай, Министерство образования и науки Республики Алтай</w:t>
            </w:r>
          </w:p>
        </w:tc>
        <w:tc>
          <w:tcPr>
            <w:tcW w:w="1984" w:type="dxa"/>
          </w:tcPr>
          <w:p>
            <w:pPr>
              <w:pStyle w:val="0"/>
              <w:jc w:val="both"/>
            </w:pPr>
            <w:r>
              <w:rPr>
                <w:sz w:val="20"/>
              </w:rPr>
              <w:t xml:space="preserve">Доклад в Минспорт России</w:t>
            </w:r>
          </w:p>
        </w:tc>
      </w:tr>
      <w:tr>
        <w:tc>
          <w:tcPr>
            <w:tcW w:w="624" w:type="dxa"/>
          </w:tcPr>
          <w:p>
            <w:pPr>
              <w:pStyle w:val="0"/>
              <w:jc w:val="both"/>
            </w:pPr>
            <w:r>
              <w:rPr>
                <w:sz w:val="20"/>
              </w:rPr>
              <w:t xml:space="preserve">10.</w:t>
            </w:r>
          </w:p>
        </w:tc>
        <w:tc>
          <w:tcPr>
            <w:tcW w:w="3061" w:type="dxa"/>
          </w:tcPr>
          <w:p>
            <w:pPr>
              <w:pStyle w:val="0"/>
              <w:jc w:val="both"/>
            </w:pPr>
            <w:r>
              <w:rPr>
                <w:sz w:val="20"/>
              </w:rPr>
              <w:t xml:space="preserve">Реализация межведомственной программы "Плавание для всех" и плана мероприятий по ее реализации, в том числе организация обучения детей, плаванию как базовому жизнеобеспечивающему навыку</w:t>
            </w:r>
          </w:p>
        </w:tc>
        <w:tc>
          <w:tcPr>
            <w:tcW w:w="1417" w:type="dxa"/>
          </w:tcPr>
          <w:p>
            <w:pPr>
              <w:pStyle w:val="0"/>
              <w:jc w:val="both"/>
            </w:pPr>
            <w:r>
              <w:rPr>
                <w:sz w:val="20"/>
              </w:rPr>
              <w:t xml:space="preserve">I квартал 2025 г., далее - ежегодно</w:t>
            </w:r>
          </w:p>
        </w:tc>
        <w:tc>
          <w:tcPr>
            <w:tcW w:w="1984" w:type="dxa"/>
          </w:tcPr>
          <w:p>
            <w:pPr>
              <w:pStyle w:val="0"/>
              <w:jc w:val="both"/>
            </w:pPr>
            <w:r>
              <w:rPr>
                <w:sz w:val="20"/>
              </w:rPr>
              <w:t xml:space="preserve">Министерство молодежной политики и спорта Республики Алтай, Министерство образования и науки Республики Алтай</w:t>
            </w:r>
          </w:p>
        </w:tc>
        <w:tc>
          <w:tcPr>
            <w:tcW w:w="1984" w:type="dxa"/>
          </w:tcPr>
          <w:p>
            <w:pPr>
              <w:pStyle w:val="0"/>
              <w:jc w:val="both"/>
            </w:pPr>
            <w:r>
              <w:rPr>
                <w:sz w:val="20"/>
              </w:rPr>
              <w:t xml:space="preserve">Доклад в Минспорт России</w:t>
            </w:r>
          </w:p>
        </w:tc>
      </w:tr>
      <w:tr>
        <w:tc>
          <w:tcPr>
            <w:tcW w:w="624" w:type="dxa"/>
          </w:tcPr>
          <w:p>
            <w:pPr>
              <w:pStyle w:val="0"/>
              <w:jc w:val="both"/>
            </w:pPr>
            <w:r>
              <w:rPr>
                <w:sz w:val="20"/>
              </w:rPr>
              <w:t xml:space="preserve">11.</w:t>
            </w:r>
          </w:p>
        </w:tc>
        <w:tc>
          <w:tcPr>
            <w:tcW w:w="3061" w:type="dxa"/>
          </w:tcPr>
          <w:p>
            <w:pPr>
              <w:pStyle w:val="0"/>
              <w:jc w:val="both"/>
            </w:pPr>
            <w:r>
              <w:rPr>
                <w:sz w:val="20"/>
              </w:rPr>
              <w:t xml:space="preserve">Координация деятельности физкультурно-спортивных организации по подготовке спортивного резерва для спортивных сборных команд Республики Алтай и Российской Федерации, участию спортивных сборных команд Республики Алтай в межрегиональных и во всероссийских спортивных соревнованиях</w:t>
            </w:r>
          </w:p>
        </w:tc>
        <w:tc>
          <w:tcPr>
            <w:tcW w:w="1417" w:type="dxa"/>
          </w:tcPr>
          <w:p>
            <w:pPr>
              <w:pStyle w:val="0"/>
              <w:jc w:val="both"/>
            </w:pPr>
            <w:r>
              <w:rPr>
                <w:sz w:val="20"/>
              </w:rPr>
              <w:t xml:space="preserve">IV квартал 2025 г., далее - постоянно</w:t>
            </w:r>
          </w:p>
        </w:tc>
        <w:tc>
          <w:tcPr>
            <w:tcW w:w="1984" w:type="dxa"/>
          </w:tcPr>
          <w:p>
            <w:pPr>
              <w:pStyle w:val="0"/>
              <w:jc w:val="both"/>
            </w:pPr>
            <w:r>
              <w:rPr>
                <w:sz w:val="20"/>
              </w:rPr>
              <w:t xml:space="preserve">Министерство молодежной политики и спорта Республики Алтай</w:t>
            </w:r>
          </w:p>
        </w:tc>
        <w:tc>
          <w:tcPr>
            <w:tcW w:w="1984" w:type="dxa"/>
          </w:tcPr>
          <w:p>
            <w:pPr>
              <w:pStyle w:val="0"/>
              <w:jc w:val="both"/>
            </w:pPr>
            <w:r>
              <w:rPr>
                <w:sz w:val="20"/>
              </w:rPr>
              <w:t xml:space="preserve">Доклад в Правительство Республики Алтай</w:t>
            </w:r>
          </w:p>
        </w:tc>
      </w:tr>
      <w:tr>
        <w:tc>
          <w:tcPr>
            <w:gridSpan w:val="5"/>
            <w:tcW w:w="9070" w:type="dxa"/>
          </w:tcPr>
          <w:p>
            <w:pPr>
              <w:pStyle w:val="0"/>
              <w:outlineLvl w:val="2"/>
              <w:jc w:val="center"/>
            </w:pPr>
            <w:r>
              <w:rPr>
                <w:sz w:val="20"/>
              </w:rPr>
              <w:t xml:space="preserve">IV. Цифровая трансформация детско-юношеского спорта</w:t>
            </w:r>
          </w:p>
        </w:tc>
      </w:tr>
      <w:tr>
        <w:tc>
          <w:tcPr>
            <w:tcW w:w="624" w:type="dxa"/>
          </w:tcPr>
          <w:p>
            <w:pPr>
              <w:pStyle w:val="0"/>
              <w:jc w:val="both"/>
            </w:pPr>
            <w:r>
              <w:rPr>
                <w:sz w:val="20"/>
              </w:rPr>
              <w:t xml:space="preserve">12.</w:t>
            </w:r>
          </w:p>
        </w:tc>
        <w:tc>
          <w:tcPr>
            <w:tcW w:w="3061" w:type="dxa"/>
          </w:tcPr>
          <w:p>
            <w:pPr>
              <w:pStyle w:val="0"/>
              <w:jc w:val="both"/>
            </w:pPr>
            <w:r>
              <w:rPr>
                <w:sz w:val="20"/>
              </w:rPr>
              <w:t xml:space="preserve">Передача региональными информационными системами в области физической культуры и спорта первичных данных об обучающихся на этапах спортивной подготовки, в том числе на спортивно-оздоровительном этапе, в государственную информационную систему "Единая цифровая платформа "Физическая культура и спорт" и в региональные информационные системы в сфере образования</w:t>
            </w:r>
          </w:p>
        </w:tc>
        <w:tc>
          <w:tcPr>
            <w:tcW w:w="1417" w:type="dxa"/>
          </w:tcPr>
          <w:p>
            <w:pPr>
              <w:pStyle w:val="0"/>
              <w:jc w:val="both"/>
            </w:pPr>
            <w:r>
              <w:rPr>
                <w:sz w:val="20"/>
              </w:rPr>
              <w:t xml:space="preserve">IV квартал 2025 г., далее - ежегодно</w:t>
            </w:r>
          </w:p>
        </w:tc>
        <w:tc>
          <w:tcPr>
            <w:tcW w:w="1984" w:type="dxa"/>
          </w:tcPr>
          <w:p>
            <w:pPr>
              <w:pStyle w:val="0"/>
              <w:jc w:val="both"/>
            </w:pPr>
            <w:r>
              <w:rPr>
                <w:sz w:val="20"/>
              </w:rPr>
              <w:t xml:space="preserve">Министерство молодежной политики и спорта Республики Алтай</w:t>
            </w:r>
          </w:p>
        </w:tc>
        <w:tc>
          <w:tcPr>
            <w:tcW w:w="1984" w:type="dxa"/>
          </w:tcPr>
          <w:p>
            <w:pPr>
              <w:pStyle w:val="0"/>
              <w:jc w:val="both"/>
            </w:pPr>
            <w:r>
              <w:rPr>
                <w:sz w:val="20"/>
              </w:rPr>
              <w:t xml:space="preserve">Доклад в Минспорт России</w:t>
            </w:r>
          </w:p>
        </w:tc>
      </w:tr>
      <w:tr>
        <w:tc>
          <w:tcPr>
            <w:gridSpan w:val="5"/>
            <w:tcW w:w="9070" w:type="dxa"/>
          </w:tcPr>
          <w:p>
            <w:pPr>
              <w:pStyle w:val="0"/>
              <w:outlineLvl w:val="2"/>
              <w:jc w:val="center"/>
            </w:pPr>
            <w:r>
              <w:rPr>
                <w:sz w:val="20"/>
              </w:rPr>
              <w:t xml:space="preserve">V. Развитие кадрового потенциала и научных исследований по обеспечению развития детско-юношеского спорта</w:t>
            </w:r>
          </w:p>
        </w:tc>
      </w:tr>
      <w:tr>
        <w:tc>
          <w:tcPr>
            <w:tcW w:w="624" w:type="dxa"/>
          </w:tcPr>
          <w:p>
            <w:pPr>
              <w:pStyle w:val="0"/>
              <w:jc w:val="both"/>
            </w:pPr>
            <w:r>
              <w:rPr>
                <w:sz w:val="20"/>
              </w:rPr>
              <w:t xml:space="preserve">13.</w:t>
            </w:r>
          </w:p>
        </w:tc>
        <w:tc>
          <w:tcPr>
            <w:tcW w:w="3061" w:type="dxa"/>
          </w:tcPr>
          <w:p>
            <w:pPr>
              <w:pStyle w:val="0"/>
              <w:jc w:val="both"/>
            </w:pPr>
            <w:r>
              <w:rPr>
                <w:sz w:val="20"/>
              </w:rPr>
              <w:t xml:space="preserve">Организация профессиональной переподготовки и повышения квалификации специалистов в области физической культуры и спорта, в том числе по вопросам реализации программ воспитания с учетом единства и преемственности образовательного процесса определенного уровня и (или) определенной направленности</w:t>
            </w:r>
          </w:p>
        </w:tc>
        <w:tc>
          <w:tcPr>
            <w:tcW w:w="1417" w:type="dxa"/>
          </w:tcPr>
          <w:p>
            <w:pPr>
              <w:pStyle w:val="0"/>
              <w:jc w:val="both"/>
            </w:pPr>
            <w:r>
              <w:rPr>
                <w:sz w:val="20"/>
              </w:rPr>
              <w:t xml:space="preserve">IV квартал 2026 г., далее - ежегодно</w:t>
            </w:r>
          </w:p>
        </w:tc>
        <w:tc>
          <w:tcPr>
            <w:tcW w:w="1984" w:type="dxa"/>
          </w:tcPr>
          <w:p>
            <w:pPr>
              <w:pStyle w:val="0"/>
              <w:jc w:val="both"/>
            </w:pPr>
            <w:r>
              <w:rPr>
                <w:sz w:val="20"/>
              </w:rPr>
              <w:t xml:space="preserve">Министерство молодежной политики и спорта Республики Алтай, Министерство образования и науки Республики Алтай</w:t>
            </w:r>
          </w:p>
        </w:tc>
        <w:tc>
          <w:tcPr>
            <w:tcW w:w="1984" w:type="dxa"/>
          </w:tcPr>
          <w:p>
            <w:pPr>
              <w:pStyle w:val="0"/>
              <w:jc w:val="both"/>
            </w:pPr>
            <w:r>
              <w:rPr>
                <w:sz w:val="20"/>
              </w:rPr>
              <w:t xml:space="preserve">Доклад в Минспорт России</w:t>
            </w:r>
          </w:p>
        </w:tc>
      </w:tr>
      <w:tr>
        <w:tc>
          <w:tcPr>
            <w:tcW w:w="624" w:type="dxa"/>
          </w:tcPr>
          <w:p>
            <w:pPr>
              <w:pStyle w:val="0"/>
              <w:jc w:val="both"/>
            </w:pPr>
            <w:r>
              <w:rPr>
                <w:sz w:val="20"/>
              </w:rPr>
              <w:t xml:space="preserve">14.</w:t>
            </w:r>
          </w:p>
        </w:tc>
        <w:tc>
          <w:tcPr>
            <w:tcW w:w="3061" w:type="dxa"/>
          </w:tcPr>
          <w:p>
            <w:pPr>
              <w:pStyle w:val="0"/>
              <w:jc w:val="both"/>
            </w:pPr>
            <w:r>
              <w:rPr>
                <w:sz w:val="20"/>
              </w:rPr>
              <w:t xml:space="preserve">Распространение информационных материалов и реализация образовательных программ по антидопинговой тематике в организациях, реализующих дополнительные образовательные программы спортивной подготовки, в целях формирования у лиц, обучающихся по таким программам, тренеров-преподавателей и специалистов в области физической культуры и спорта нулевой терпимости к допингу в спорте на разных этапах спортивной подготовки</w:t>
            </w:r>
          </w:p>
        </w:tc>
        <w:tc>
          <w:tcPr>
            <w:tcW w:w="1417" w:type="dxa"/>
          </w:tcPr>
          <w:p>
            <w:pPr>
              <w:pStyle w:val="0"/>
              <w:jc w:val="both"/>
            </w:pPr>
            <w:r>
              <w:rPr>
                <w:sz w:val="20"/>
              </w:rPr>
              <w:t xml:space="preserve">декабрь 2025 г., далее - ежегодно</w:t>
            </w:r>
          </w:p>
        </w:tc>
        <w:tc>
          <w:tcPr>
            <w:tcW w:w="1984" w:type="dxa"/>
          </w:tcPr>
          <w:p>
            <w:pPr>
              <w:pStyle w:val="0"/>
              <w:jc w:val="both"/>
            </w:pPr>
            <w:r>
              <w:rPr>
                <w:sz w:val="20"/>
              </w:rPr>
              <w:t xml:space="preserve">Министерство молодежной политики и спорта Республики Алтай</w:t>
            </w:r>
          </w:p>
        </w:tc>
        <w:tc>
          <w:tcPr>
            <w:tcW w:w="1984" w:type="dxa"/>
          </w:tcPr>
          <w:p>
            <w:pPr>
              <w:pStyle w:val="0"/>
              <w:jc w:val="both"/>
            </w:pPr>
            <w:r>
              <w:rPr>
                <w:sz w:val="20"/>
              </w:rPr>
              <w:t xml:space="preserve">Доклад в Минспорт России</w:t>
            </w:r>
          </w:p>
        </w:tc>
      </w:tr>
      <w:tr>
        <w:tc>
          <w:tcPr>
            <w:gridSpan w:val="5"/>
            <w:tcW w:w="9070" w:type="dxa"/>
          </w:tcPr>
          <w:p>
            <w:pPr>
              <w:pStyle w:val="0"/>
              <w:outlineLvl w:val="2"/>
              <w:jc w:val="center"/>
            </w:pPr>
            <w:r>
              <w:rPr>
                <w:sz w:val="20"/>
              </w:rPr>
              <w:t xml:space="preserve">VI. Совершенствование системы физкультурных мероприятий и спортивных мероприятий</w:t>
            </w:r>
          </w:p>
        </w:tc>
      </w:tr>
      <w:tr>
        <w:tc>
          <w:tcPr>
            <w:tcW w:w="624" w:type="dxa"/>
            <w:vMerge w:val="restart"/>
          </w:tcPr>
          <w:p>
            <w:pPr>
              <w:pStyle w:val="0"/>
              <w:jc w:val="both"/>
            </w:pPr>
            <w:r>
              <w:rPr>
                <w:sz w:val="20"/>
              </w:rPr>
              <w:t xml:space="preserve">15.</w:t>
            </w:r>
          </w:p>
        </w:tc>
        <w:tc>
          <w:tcPr>
            <w:tcW w:w="3061" w:type="dxa"/>
            <w:vMerge w:val="restart"/>
          </w:tcPr>
          <w:p>
            <w:pPr>
              <w:pStyle w:val="0"/>
              <w:jc w:val="both"/>
            </w:pPr>
            <w:r>
              <w:rPr>
                <w:sz w:val="20"/>
              </w:rPr>
              <w:t xml:space="preserve">Проведение муниципального и регионального этапов Всероссийских спортивных соревнований школьников "Президентские состязания" по летним и зимним видам спорта</w:t>
            </w:r>
          </w:p>
        </w:tc>
        <w:tc>
          <w:tcPr>
            <w:tcW w:w="1417" w:type="dxa"/>
            <w:vMerge w:val="restart"/>
          </w:tcPr>
          <w:p>
            <w:pPr>
              <w:pStyle w:val="0"/>
              <w:jc w:val="both"/>
            </w:pPr>
            <w:r>
              <w:rPr>
                <w:sz w:val="20"/>
              </w:rPr>
              <w:t xml:space="preserve">IV квартал 2025 г., далее - ежегодно</w:t>
            </w:r>
          </w:p>
        </w:tc>
        <w:tc>
          <w:tcPr>
            <w:tcW w:w="1984" w:type="dxa"/>
          </w:tcPr>
          <w:p>
            <w:pPr>
              <w:pStyle w:val="0"/>
              <w:jc w:val="both"/>
            </w:pPr>
            <w:r>
              <w:rPr>
                <w:sz w:val="20"/>
              </w:rPr>
              <w:t xml:space="preserve">Министерство образования и науки Республики Алтай</w:t>
            </w:r>
          </w:p>
        </w:tc>
        <w:tc>
          <w:tcPr>
            <w:tcW w:w="1984" w:type="dxa"/>
            <w:vMerge w:val="restart"/>
          </w:tcPr>
          <w:p>
            <w:pPr>
              <w:pStyle w:val="0"/>
              <w:jc w:val="both"/>
            </w:pPr>
            <w:r>
              <w:rPr>
                <w:sz w:val="20"/>
              </w:rPr>
              <w:t xml:space="preserve">Доклад в Минпросвещения России</w:t>
            </w:r>
          </w:p>
        </w:tc>
      </w:tr>
      <w:tr>
        <w:tc>
          <w:tcPr>
            <w:vMerge w:val="continue"/>
          </w:tcPr>
          <w:p/>
        </w:tc>
        <w:tc>
          <w:tcPr>
            <w:vMerge w:val="continue"/>
          </w:tcPr>
          <w:p/>
        </w:tc>
        <w:tc>
          <w:tcPr>
            <w:vMerge w:val="continue"/>
          </w:tcPr>
          <w:p/>
        </w:tc>
        <w:tc>
          <w:tcPr>
            <w:tcW w:w="1984" w:type="dxa"/>
          </w:tcPr>
          <w:p>
            <w:pPr>
              <w:pStyle w:val="0"/>
              <w:jc w:val="both"/>
            </w:pPr>
            <w:r>
              <w:rPr>
                <w:sz w:val="20"/>
              </w:rPr>
              <w:t xml:space="preserve">Министерство молодежной политики и спорта Республики Алтай</w:t>
            </w:r>
          </w:p>
        </w:tc>
        <w:tc>
          <w:tcPr>
            <w:vMerge w:val="continue"/>
          </w:tcPr>
          <w:p/>
        </w:tc>
      </w:tr>
      <w:tr>
        <w:tc>
          <w:tcPr>
            <w:vMerge w:val="continue"/>
          </w:tcPr>
          <w:p/>
        </w:tc>
        <w:tc>
          <w:tcPr>
            <w:vMerge w:val="continue"/>
          </w:tcPr>
          <w:p/>
        </w:tc>
        <w:tc>
          <w:tcPr>
            <w:vMerge w:val="continue"/>
          </w:tcPr>
          <w:p/>
        </w:tc>
        <w:tc>
          <w:tcPr>
            <w:tcW w:w="1984" w:type="dxa"/>
          </w:tcPr>
          <w:p>
            <w:pPr>
              <w:pStyle w:val="0"/>
              <w:jc w:val="both"/>
            </w:pPr>
            <w:r>
              <w:rPr>
                <w:sz w:val="20"/>
              </w:rPr>
              <w:t xml:space="preserve">Муниципальные образования Республики Алтай</w:t>
            </w:r>
          </w:p>
        </w:tc>
        <w:tc>
          <w:tcPr>
            <w:vMerge w:val="continue"/>
          </w:tcPr>
          <w:p/>
        </w:tc>
      </w:tr>
      <w:tr>
        <w:tc>
          <w:tcPr>
            <w:tcW w:w="624" w:type="dxa"/>
            <w:vMerge w:val="restart"/>
          </w:tcPr>
          <w:p>
            <w:pPr>
              <w:pStyle w:val="0"/>
              <w:jc w:val="both"/>
            </w:pPr>
            <w:r>
              <w:rPr>
                <w:sz w:val="20"/>
              </w:rPr>
              <w:t xml:space="preserve">16.</w:t>
            </w:r>
          </w:p>
        </w:tc>
        <w:tc>
          <w:tcPr>
            <w:tcW w:w="3061" w:type="dxa"/>
            <w:vMerge w:val="restart"/>
          </w:tcPr>
          <w:p>
            <w:pPr>
              <w:pStyle w:val="0"/>
              <w:jc w:val="both"/>
            </w:pPr>
            <w:r>
              <w:rPr>
                <w:sz w:val="20"/>
              </w:rPr>
              <w:t xml:space="preserve">Проведение муниципального и регионального этапов Всероссийских спортивных игр школьников "Президентские спортивные игры"</w:t>
            </w:r>
          </w:p>
        </w:tc>
        <w:tc>
          <w:tcPr>
            <w:tcW w:w="1417" w:type="dxa"/>
            <w:vMerge w:val="restart"/>
          </w:tcPr>
          <w:p>
            <w:pPr>
              <w:pStyle w:val="0"/>
              <w:jc w:val="both"/>
            </w:pPr>
            <w:r>
              <w:rPr>
                <w:sz w:val="20"/>
              </w:rPr>
              <w:t xml:space="preserve">IV квартал 2025 г., далее - ежегодно</w:t>
            </w:r>
          </w:p>
        </w:tc>
        <w:tc>
          <w:tcPr>
            <w:tcW w:w="1984" w:type="dxa"/>
          </w:tcPr>
          <w:p>
            <w:pPr>
              <w:pStyle w:val="0"/>
              <w:jc w:val="both"/>
            </w:pPr>
            <w:r>
              <w:rPr>
                <w:sz w:val="20"/>
              </w:rPr>
              <w:t xml:space="preserve">Министерство образования и науки Республики Алтай</w:t>
            </w:r>
          </w:p>
        </w:tc>
        <w:tc>
          <w:tcPr>
            <w:tcW w:w="1984" w:type="dxa"/>
            <w:vMerge w:val="restart"/>
          </w:tcPr>
          <w:p>
            <w:pPr>
              <w:pStyle w:val="0"/>
              <w:jc w:val="both"/>
            </w:pPr>
            <w:r>
              <w:rPr>
                <w:sz w:val="20"/>
              </w:rPr>
              <w:t xml:space="preserve">Доклад в Минпросвещения России</w:t>
            </w:r>
          </w:p>
        </w:tc>
      </w:tr>
      <w:tr>
        <w:tc>
          <w:tcPr>
            <w:vMerge w:val="continue"/>
          </w:tcPr>
          <w:p/>
        </w:tc>
        <w:tc>
          <w:tcPr>
            <w:vMerge w:val="continue"/>
          </w:tcPr>
          <w:p/>
        </w:tc>
        <w:tc>
          <w:tcPr>
            <w:vMerge w:val="continue"/>
          </w:tcPr>
          <w:p/>
        </w:tc>
        <w:tc>
          <w:tcPr>
            <w:tcW w:w="1984" w:type="dxa"/>
          </w:tcPr>
          <w:p>
            <w:pPr>
              <w:pStyle w:val="0"/>
              <w:jc w:val="both"/>
            </w:pPr>
            <w:r>
              <w:rPr>
                <w:sz w:val="20"/>
              </w:rPr>
              <w:t xml:space="preserve">Министерство молодежной политики и спорта Республики Алтай</w:t>
            </w:r>
          </w:p>
        </w:tc>
        <w:tc>
          <w:tcPr>
            <w:vMerge w:val="continue"/>
          </w:tcPr>
          <w:p/>
        </w:tc>
      </w:tr>
      <w:tr>
        <w:tc>
          <w:tcPr>
            <w:vMerge w:val="continue"/>
          </w:tcPr>
          <w:p/>
        </w:tc>
        <w:tc>
          <w:tcPr>
            <w:vMerge w:val="continue"/>
          </w:tcPr>
          <w:p/>
        </w:tc>
        <w:tc>
          <w:tcPr>
            <w:vMerge w:val="continue"/>
          </w:tcPr>
          <w:p/>
        </w:tc>
        <w:tc>
          <w:tcPr>
            <w:tcW w:w="1984" w:type="dxa"/>
          </w:tcPr>
          <w:p>
            <w:pPr>
              <w:pStyle w:val="0"/>
              <w:jc w:val="both"/>
            </w:pPr>
            <w:r>
              <w:rPr>
                <w:sz w:val="20"/>
              </w:rPr>
              <w:t xml:space="preserve">Муниципальные образования Республики Алтай</w:t>
            </w:r>
          </w:p>
        </w:tc>
        <w:tc>
          <w:tcPr>
            <w:vMerge w:val="continue"/>
          </w:tcPr>
          <w:p/>
        </w:tc>
      </w:tr>
      <w:tr>
        <w:tc>
          <w:tcPr>
            <w:tcW w:w="624" w:type="dxa"/>
            <w:vMerge w:val="restart"/>
          </w:tcPr>
          <w:p>
            <w:pPr>
              <w:pStyle w:val="0"/>
              <w:jc w:val="both"/>
            </w:pPr>
            <w:r>
              <w:rPr>
                <w:sz w:val="20"/>
              </w:rPr>
              <w:t xml:space="preserve">17.</w:t>
            </w:r>
          </w:p>
        </w:tc>
        <w:tc>
          <w:tcPr>
            <w:tcW w:w="3061" w:type="dxa"/>
            <w:vMerge w:val="restart"/>
          </w:tcPr>
          <w:p>
            <w:pPr>
              <w:pStyle w:val="0"/>
              <w:jc w:val="both"/>
            </w:pPr>
            <w:r>
              <w:rPr>
                <w:sz w:val="20"/>
              </w:rPr>
              <w:t xml:space="preserve">Проведение муниципального и регионального этапов Всероссийских спортивных игр школьных спортивных клубов</w:t>
            </w:r>
          </w:p>
        </w:tc>
        <w:tc>
          <w:tcPr>
            <w:tcW w:w="1417" w:type="dxa"/>
            <w:vMerge w:val="restart"/>
          </w:tcPr>
          <w:p>
            <w:pPr>
              <w:pStyle w:val="0"/>
              <w:jc w:val="both"/>
            </w:pPr>
            <w:r>
              <w:rPr>
                <w:sz w:val="20"/>
              </w:rPr>
              <w:t xml:space="preserve">IV квартал 2025 г., далее - ежегодно</w:t>
            </w:r>
          </w:p>
        </w:tc>
        <w:tc>
          <w:tcPr>
            <w:tcW w:w="1984" w:type="dxa"/>
          </w:tcPr>
          <w:p>
            <w:pPr>
              <w:pStyle w:val="0"/>
              <w:jc w:val="both"/>
            </w:pPr>
            <w:r>
              <w:rPr>
                <w:sz w:val="20"/>
              </w:rPr>
              <w:t xml:space="preserve">Министерство образования и науки Республики Алтай</w:t>
            </w:r>
          </w:p>
        </w:tc>
        <w:tc>
          <w:tcPr>
            <w:tcW w:w="1984" w:type="dxa"/>
            <w:vMerge w:val="restart"/>
          </w:tcPr>
          <w:p>
            <w:pPr>
              <w:pStyle w:val="0"/>
              <w:jc w:val="both"/>
            </w:pPr>
            <w:r>
              <w:rPr>
                <w:sz w:val="20"/>
              </w:rPr>
              <w:t xml:space="preserve">Доклад в Минпросвещения России</w:t>
            </w:r>
          </w:p>
        </w:tc>
      </w:tr>
      <w:tr>
        <w:tc>
          <w:tcPr>
            <w:vMerge w:val="continue"/>
          </w:tcPr>
          <w:p/>
        </w:tc>
        <w:tc>
          <w:tcPr>
            <w:vMerge w:val="continue"/>
          </w:tcPr>
          <w:p/>
        </w:tc>
        <w:tc>
          <w:tcPr>
            <w:vMerge w:val="continue"/>
          </w:tcPr>
          <w:p/>
        </w:tc>
        <w:tc>
          <w:tcPr>
            <w:tcW w:w="1984" w:type="dxa"/>
          </w:tcPr>
          <w:p>
            <w:pPr>
              <w:pStyle w:val="0"/>
              <w:jc w:val="both"/>
            </w:pPr>
            <w:r>
              <w:rPr>
                <w:sz w:val="20"/>
              </w:rPr>
              <w:t xml:space="preserve">Министерство молодежной политики и спорта Республики Алтай</w:t>
            </w:r>
          </w:p>
        </w:tc>
        <w:tc>
          <w:tcPr>
            <w:vMerge w:val="continue"/>
          </w:tcPr>
          <w:p/>
        </w:tc>
      </w:tr>
      <w:tr>
        <w:tc>
          <w:tcPr>
            <w:vMerge w:val="continue"/>
          </w:tcPr>
          <w:p/>
        </w:tc>
        <w:tc>
          <w:tcPr>
            <w:vMerge w:val="continue"/>
          </w:tcPr>
          <w:p/>
        </w:tc>
        <w:tc>
          <w:tcPr>
            <w:vMerge w:val="continue"/>
          </w:tcPr>
          <w:p/>
        </w:tc>
        <w:tc>
          <w:tcPr>
            <w:tcW w:w="1984" w:type="dxa"/>
          </w:tcPr>
          <w:p>
            <w:pPr>
              <w:pStyle w:val="0"/>
              <w:jc w:val="both"/>
            </w:pPr>
            <w:r>
              <w:rPr>
                <w:sz w:val="20"/>
              </w:rPr>
              <w:t xml:space="preserve">Муниципальные образования Республики Алтай</w:t>
            </w:r>
          </w:p>
        </w:tc>
        <w:tc>
          <w:tcPr>
            <w:vMerge w:val="continue"/>
          </w:tcPr>
          <w:p/>
        </w:tc>
      </w:tr>
      <w:tr>
        <w:tc>
          <w:tcPr>
            <w:tcW w:w="624" w:type="dxa"/>
          </w:tcPr>
          <w:p>
            <w:pPr>
              <w:pStyle w:val="0"/>
              <w:jc w:val="both"/>
            </w:pPr>
            <w:r>
              <w:rPr>
                <w:sz w:val="20"/>
              </w:rPr>
              <w:t xml:space="preserve">18.</w:t>
            </w:r>
          </w:p>
        </w:tc>
        <w:tc>
          <w:tcPr>
            <w:tcW w:w="3061" w:type="dxa"/>
          </w:tcPr>
          <w:p>
            <w:pPr>
              <w:pStyle w:val="0"/>
              <w:jc w:val="both"/>
            </w:pPr>
            <w:r>
              <w:rPr>
                <w:sz w:val="20"/>
              </w:rPr>
              <w:t xml:space="preserve">Проведение муниципального и регионального этапов Всероссийской спартакиады школьных спортивных клубов для обучающихся с ограниченными возможностями здоровья и детей-инвалидов</w:t>
            </w:r>
          </w:p>
        </w:tc>
        <w:tc>
          <w:tcPr>
            <w:tcW w:w="1417" w:type="dxa"/>
          </w:tcPr>
          <w:p>
            <w:pPr>
              <w:pStyle w:val="0"/>
              <w:jc w:val="both"/>
            </w:pPr>
            <w:r>
              <w:rPr>
                <w:sz w:val="20"/>
              </w:rPr>
              <w:t xml:space="preserve">IV квартал 2025 г., далее - ежегодно</w:t>
            </w:r>
          </w:p>
        </w:tc>
        <w:tc>
          <w:tcPr>
            <w:tcW w:w="1984" w:type="dxa"/>
          </w:tcPr>
          <w:p>
            <w:pPr>
              <w:pStyle w:val="0"/>
              <w:jc w:val="both"/>
            </w:pPr>
            <w:r>
              <w:rPr>
                <w:sz w:val="20"/>
              </w:rPr>
              <w:t xml:space="preserve">Министерство образования и науки Республики Алтай Министерство молодежной политики и спорта Республики Алтай Муниципальные образования Республики Алтай</w:t>
            </w:r>
          </w:p>
        </w:tc>
        <w:tc>
          <w:tcPr>
            <w:tcW w:w="1984" w:type="dxa"/>
          </w:tcPr>
          <w:p>
            <w:pPr>
              <w:pStyle w:val="0"/>
              <w:jc w:val="both"/>
            </w:pPr>
            <w:r>
              <w:rPr>
                <w:sz w:val="20"/>
              </w:rPr>
              <w:t xml:space="preserve">Доклад в Минпросвещения России</w:t>
            </w:r>
          </w:p>
        </w:tc>
      </w:tr>
      <w:tr>
        <w:tc>
          <w:tcPr>
            <w:tcW w:w="624" w:type="dxa"/>
          </w:tcPr>
          <w:p>
            <w:pPr>
              <w:pStyle w:val="0"/>
              <w:jc w:val="both"/>
            </w:pPr>
            <w:r>
              <w:rPr>
                <w:sz w:val="20"/>
              </w:rPr>
              <w:t xml:space="preserve">19.</w:t>
            </w:r>
          </w:p>
        </w:tc>
        <w:tc>
          <w:tcPr>
            <w:tcW w:w="3061" w:type="dxa"/>
          </w:tcPr>
          <w:p>
            <w:pPr>
              <w:pStyle w:val="0"/>
              <w:jc w:val="both"/>
            </w:pPr>
            <w:r>
              <w:rPr>
                <w:sz w:val="20"/>
              </w:rPr>
              <w:t xml:space="preserve">Развитие среди обучающихся новых инновационных видов спорта, сочетающих цифровые технологии и физическую активность, я их интеграция с традиционными видами спорта (в том числе спортивное программирование, лазерным бой, гонки дронов, фиджитал шорт (функционально-цифровой спорт)</w:t>
            </w:r>
          </w:p>
        </w:tc>
        <w:tc>
          <w:tcPr>
            <w:tcW w:w="1417" w:type="dxa"/>
          </w:tcPr>
          <w:p>
            <w:pPr>
              <w:pStyle w:val="0"/>
              <w:jc w:val="both"/>
            </w:pPr>
            <w:r>
              <w:rPr>
                <w:sz w:val="20"/>
              </w:rPr>
              <w:t xml:space="preserve">I квартал 2026 г., далее - ежегодно</w:t>
            </w:r>
          </w:p>
        </w:tc>
        <w:tc>
          <w:tcPr>
            <w:tcW w:w="1984" w:type="dxa"/>
          </w:tcPr>
          <w:p>
            <w:pPr>
              <w:pStyle w:val="0"/>
              <w:jc w:val="both"/>
            </w:pPr>
            <w:r>
              <w:rPr>
                <w:sz w:val="20"/>
              </w:rPr>
              <w:t xml:space="preserve">Министерство молодежной политики и спорта Республики Алтай Министерство образования и науки Республики Алтай</w:t>
            </w:r>
          </w:p>
        </w:tc>
        <w:tc>
          <w:tcPr>
            <w:tcW w:w="1984" w:type="dxa"/>
          </w:tcPr>
          <w:p>
            <w:pPr>
              <w:pStyle w:val="0"/>
              <w:jc w:val="both"/>
            </w:pPr>
            <w:r>
              <w:rPr>
                <w:sz w:val="20"/>
              </w:rPr>
              <w:t xml:space="preserve">Доклад в Минспорт России</w:t>
            </w:r>
          </w:p>
        </w:tc>
      </w:tr>
      <w:tr>
        <w:tc>
          <w:tcPr>
            <w:tcW w:w="624" w:type="dxa"/>
          </w:tcPr>
          <w:p>
            <w:pPr>
              <w:pStyle w:val="0"/>
              <w:jc w:val="both"/>
            </w:pPr>
            <w:r>
              <w:rPr>
                <w:sz w:val="20"/>
              </w:rPr>
              <w:t xml:space="preserve">20.</w:t>
            </w:r>
          </w:p>
        </w:tc>
        <w:tc>
          <w:tcPr>
            <w:tcW w:w="3061" w:type="dxa"/>
          </w:tcPr>
          <w:p>
            <w:pPr>
              <w:pStyle w:val="0"/>
              <w:jc w:val="both"/>
            </w:pPr>
            <w:r>
              <w:rPr>
                <w:sz w:val="20"/>
              </w:rPr>
              <w:t xml:space="preserve">Реализация комплекса мер, направленных на создание по всех субъектах Российской Федерации школьных спортивных лиг по виду (видам) спорта, объединяющих школьные спортивные клубы во всех общеобразовательных организациях, а также на повышение эффективности деятельности таких клубов и уровня их финансового обеспечения</w:t>
            </w:r>
          </w:p>
        </w:tc>
        <w:tc>
          <w:tcPr>
            <w:tcW w:w="1417" w:type="dxa"/>
          </w:tcPr>
          <w:p>
            <w:pPr>
              <w:pStyle w:val="0"/>
              <w:jc w:val="both"/>
            </w:pPr>
            <w:r>
              <w:rPr>
                <w:sz w:val="20"/>
              </w:rPr>
              <w:t xml:space="preserve">IV квартал 2025 г., далее - ежегодно</w:t>
            </w:r>
          </w:p>
        </w:tc>
        <w:tc>
          <w:tcPr>
            <w:tcW w:w="1984" w:type="dxa"/>
          </w:tcPr>
          <w:p>
            <w:pPr>
              <w:pStyle w:val="0"/>
              <w:jc w:val="both"/>
            </w:pPr>
            <w:r>
              <w:rPr>
                <w:sz w:val="20"/>
              </w:rPr>
              <w:t xml:space="preserve">Министерство молодежной политики и спорта Республики Алтай Министерство образования и науки Республики Алтай</w:t>
            </w:r>
          </w:p>
        </w:tc>
        <w:tc>
          <w:tcPr>
            <w:tcW w:w="1984" w:type="dxa"/>
          </w:tcPr>
          <w:p>
            <w:pPr>
              <w:pStyle w:val="0"/>
              <w:jc w:val="both"/>
            </w:pPr>
            <w:r>
              <w:rPr>
                <w:sz w:val="20"/>
              </w:rPr>
              <w:t xml:space="preserve">Доклад в Минспорт России</w:t>
            </w:r>
          </w:p>
        </w:tc>
      </w:tr>
      <w:tr>
        <w:tc>
          <w:tcPr>
            <w:gridSpan w:val="5"/>
            <w:tcW w:w="9070" w:type="dxa"/>
          </w:tcPr>
          <w:p>
            <w:pPr>
              <w:pStyle w:val="0"/>
              <w:outlineLvl w:val="2"/>
              <w:jc w:val="center"/>
            </w:pPr>
            <w:r>
              <w:rPr>
                <w:sz w:val="20"/>
              </w:rPr>
              <w:t xml:space="preserve">VII. Развитие инфраструктуры и материально-технического обеспечения организаций, осуществляющих деятельность в области детско-юношеского спорта</w:t>
            </w:r>
          </w:p>
        </w:tc>
      </w:tr>
      <w:tr>
        <w:tc>
          <w:tcPr>
            <w:tcW w:w="624" w:type="dxa"/>
          </w:tcPr>
          <w:p>
            <w:pPr>
              <w:pStyle w:val="0"/>
              <w:jc w:val="both"/>
            </w:pPr>
            <w:r>
              <w:rPr>
                <w:sz w:val="20"/>
              </w:rPr>
              <w:t xml:space="preserve">21.</w:t>
            </w:r>
          </w:p>
        </w:tc>
        <w:tc>
          <w:tcPr>
            <w:tcW w:w="3061" w:type="dxa"/>
          </w:tcPr>
          <w:p>
            <w:pPr>
              <w:pStyle w:val="0"/>
              <w:jc w:val="both"/>
            </w:pPr>
            <w:r>
              <w:rPr>
                <w:sz w:val="20"/>
              </w:rPr>
              <w:t xml:space="preserve">Строительство, реконструкция и капитальный ремонт объектов спорта на территории Республики Алтай</w:t>
            </w:r>
          </w:p>
        </w:tc>
        <w:tc>
          <w:tcPr>
            <w:tcW w:w="1417" w:type="dxa"/>
          </w:tcPr>
          <w:p>
            <w:pPr>
              <w:pStyle w:val="0"/>
              <w:jc w:val="both"/>
            </w:pPr>
            <w:r>
              <w:rPr>
                <w:sz w:val="20"/>
              </w:rPr>
              <w:t xml:space="preserve">начиная с 2025 г., далее - ежегодно</w:t>
            </w:r>
          </w:p>
        </w:tc>
        <w:tc>
          <w:tcPr>
            <w:tcW w:w="1984" w:type="dxa"/>
          </w:tcPr>
          <w:p>
            <w:pPr>
              <w:pStyle w:val="0"/>
              <w:jc w:val="both"/>
            </w:pPr>
            <w:r>
              <w:rPr>
                <w:sz w:val="20"/>
              </w:rPr>
              <w:t xml:space="preserve">Министерство молодежной политики и спорта Республики Алтай, Министерство образования и науки Республики Алтай Министерство строительства и жилищно-коммунального хозяйства Республики Алтай</w:t>
            </w:r>
          </w:p>
        </w:tc>
        <w:tc>
          <w:tcPr>
            <w:tcW w:w="1984" w:type="dxa"/>
          </w:tcPr>
          <w:p>
            <w:pPr>
              <w:pStyle w:val="0"/>
              <w:jc w:val="both"/>
            </w:pPr>
            <w:r>
              <w:rPr>
                <w:sz w:val="20"/>
              </w:rPr>
              <w:t xml:space="preserve">Доклад в Минспорт России</w:t>
            </w:r>
          </w:p>
        </w:tc>
      </w:tr>
      <w:tr>
        <w:tc>
          <w:tcPr>
            <w:gridSpan w:val="5"/>
            <w:tcW w:w="9070" w:type="dxa"/>
          </w:tcPr>
          <w:p>
            <w:pPr>
              <w:pStyle w:val="0"/>
              <w:outlineLvl w:val="2"/>
              <w:jc w:val="center"/>
            </w:pPr>
            <w:r>
              <w:rPr>
                <w:sz w:val="20"/>
              </w:rPr>
              <w:t xml:space="preserve">VIII. Совершенствование системы отбора спортивно одаренных детей и их спортивной ориентации для занятий видом (видами) спорта, в том числе адаптивным</w:t>
            </w:r>
          </w:p>
        </w:tc>
      </w:tr>
      <w:tr>
        <w:tc>
          <w:tcPr>
            <w:tcW w:w="624" w:type="dxa"/>
          </w:tcPr>
          <w:p>
            <w:pPr>
              <w:pStyle w:val="0"/>
              <w:jc w:val="both"/>
            </w:pPr>
            <w:r>
              <w:rPr>
                <w:sz w:val="20"/>
              </w:rPr>
              <w:t xml:space="preserve">22.</w:t>
            </w:r>
          </w:p>
        </w:tc>
        <w:tc>
          <w:tcPr>
            <w:tcW w:w="3061" w:type="dxa"/>
          </w:tcPr>
          <w:p>
            <w:pPr>
              <w:pStyle w:val="0"/>
              <w:jc w:val="both"/>
            </w:pPr>
            <w:r>
              <w:rPr>
                <w:sz w:val="20"/>
              </w:rPr>
              <w:t xml:space="preserve">Участие в образовательных сменах по направлению "Спорт" на базе Образовательного Фонда "Талант и успех" и их проведение в его региональных центров</w:t>
            </w:r>
          </w:p>
        </w:tc>
        <w:tc>
          <w:tcPr>
            <w:tcW w:w="1417" w:type="dxa"/>
          </w:tcPr>
          <w:p>
            <w:pPr>
              <w:pStyle w:val="0"/>
              <w:jc w:val="both"/>
            </w:pPr>
            <w:r>
              <w:rPr>
                <w:sz w:val="20"/>
              </w:rPr>
              <w:t xml:space="preserve">2025 год, далее - ежегодно</w:t>
            </w:r>
          </w:p>
        </w:tc>
        <w:tc>
          <w:tcPr>
            <w:tcW w:w="1984" w:type="dxa"/>
          </w:tcPr>
          <w:p>
            <w:pPr>
              <w:pStyle w:val="0"/>
              <w:jc w:val="both"/>
            </w:pPr>
            <w:r>
              <w:rPr>
                <w:sz w:val="20"/>
              </w:rPr>
              <w:t xml:space="preserve">Министерство молодежной политики и спорта Республики Алтай, Министерство образования и науки Республики Алтай</w:t>
            </w:r>
          </w:p>
        </w:tc>
        <w:tc>
          <w:tcPr>
            <w:tcW w:w="1984" w:type="dxa"/>
          </w:tcPr>
          <w:p>
            <w:pPr>
              <w:pStyle w:val="0"/>
              <w:jc w:val="both"/>
            </w:pPr>
            <w:r>
              <w:rPr>
                <w:sz w:val="20"/>
              </w:rPr>
              <w:t xml:space="preserve">Доклад в Минспорт России</w:t>
            </w:r>
          </w:p>
        </w:tc>
      </w:tr>
      <w:tr>
        <w:tc>
          <w:tcPr>
            <w:tcW w:w="624" w:type="dxa"/>
          </w:tcPr>
          <w:p>
            <w:pPr>
              <w:pStyle w:val="0"/>
              <w:jc w:val="both"/>
            </w:pPr>
            <w:r>
              <w:rPr>
                <w:sz w:val="20"/>
              </w:rPr>
              <w:t xml:space="preserve">23.</w:t>
            </w:r>
          </w:p>
        </w:tc>
        <w:tc>
          <w:tcPr>
            <w:tcW w:w="3061" w:type="dxa"/>
          </w:tcPr>
          <w:p>
            <w:pPr>
              <w:pStyle w:val="0"/>
              <w:jc w:val="both"/>
            </w:pPr>
            <w:r>
              <w:rPr>
                <w:sz w:val="20"/>
              </w:rPr>
              <w:t xml:space="preserve">Принятие мер, направленных на создание в Республике Алтай центров раннего физического развития детей и повышение эффективности их деятельности</w:t>
            </w:r>
          </w:p>
        </w:tc>
        <w:tc>
          <w:tcPr>
            <w:tcW w:w="1417" w:type="dxa"/>
          </w:tcPr>
          <w:p>
            <w:pPr>
              <w:pStyle w:val="0"/>
              <w:jc w:val="both"/>
            </w:pPr>
            <w:r>
              <w:rPr>
                <w:sz w:val="20"/>
              </w:rPr>
              <w:t xml:space="preserve">II квартал 2025 г., далее - ежегодно</w:t>
            </w:r>
          </w:p>
        </w:tc>
        <w:tc>
          <w:tcPr>
            <w:tcW w:w="1984" w:type="dxa"/>
          </w:tcPr>
          <w:p>
            <w:pPr>
              <w:pStyle w:val="0"/>
              <w:jc w:val="both"/>
            </w:pPr>
            <w:r>
              <w:rPr>
                <w:sz w:val="20"/>
              </w:rPr>
              <w:t xml:space="preserve">Министерство молодежной политики и спорта Республики Алтай, Министерство образования и науки Республики Алтай</w:t>
            </w:r>
          </w:p>
        </w:tc>
        <w:tc>
          <w:tcPr>
            <w:tcW w:w="1984" w:type="dxa"/>
          </w:tcPr>
          <w:p>
            <w:pPr>
              <w:pStyle w:val="0"/>
              <w:jc w:val="both"/>
            </w:pPr>
            <w:r>
              <w:rPr>
                <w:sz w:val="20"/>
              </w:rPr>
              <w:t xml:space="preserve">Доклад в Минспорт России</w:t>
            </w:r>
          </w:p>
        </w:tc>
      </w:tr>
      <w:tr>
        <w:tc>
          <w:tcPr>
            <w:gridSpan w:val="5"/>
            <w:tcW w:w="9070" w:type="dxa"/>
          </w:tcPr>
          <w:p>
            <w:pPr>
              <w:pStyle w:val="0"/>
              <w:outlineLvl w:val="2"/>
              <w:jc w:val="center"/>
            </w:pPr>
            <w:r>
              <w:rPr>
                <w:sz w:val="20"/>
              </w:rPr>
              <w:t xml:space="preserve">IX. Создание условий для патриотического воспитания детей, занимающихся в организациях, обеспечивающих развитие детско-юношеского спорта</w:t>
            </w:r>
          </w:p>
        </w:tc>
      </w:tr>
      <w:tr>
        <w:tc>
          <w:tcPr>
            <w:tcW w:w="624" w:type="dxa"/>
          </w:tcPr>
          <w:p>
            <w:pPr>
              <w:pStyle w:val="0"/>
              <w:jc w:val="both"/>
            </w:pPr>
            <w:r>
              <w:rPr>
                <w:sz w:val="20"/>
              </w:rPr>
              <w:t xml:space="preserve">24.</w:t>
            </w:r>
          </w:p>
        </w:tc>
        <w:tc>
          <w:tcPr>
            <w:tcW w:w="3061" w:type="dxa"/>
          </w:tcPr>
          <w:p>
            <w:pPr>
              <w:pStyle w:val="0"/>
              <w:jc w:val="both"/>
            </w:pPr>
            <w:r>
              <w:rPr>
                <w:sz w:val="20"/>
              </w:rPr>
              <w:t xml:space="preserve">Популяризация детско-юношеского спорта в социальных сетях и в информационно-телекоммуникационной сети "Интернет", в том числе посредством интеграции спортсменов и блогеров, создания контента, направленного на популяризацию здорового образа жизни и физической активности</w:t>
            </w:r>
          </w:p>
        </w:tc>
        <w:tc>
          <w:tcPr>
            <w:tcW w:w="1417" w:type="dxa"/>
          </w:tcPr>
          <w:p>
            <w:pPr>
              <w:pStyle w:val="0"/>
              <w:jc w:val="both"/>
            </w:pPr>
            <w:r>
              <w:rPr>
                <w:sz w:val="20"/>
              </w:rPr>
              <w:t xml:space="preserve">IV квартал 2025 г., далее - ежегодно</w:t>
            </w:r>
          </w:p>
        </w:tc>
        <w:tc>
          <w:tcPr>
            <w:tcW w:w="1984" w:type="dxa"/>
          </w:tcPr>
          <w:p>
            <w:pPr>
              <w:pStyle w:val="0"/>
              <w:jc w:val="both"/>
            </w:pPr>
            <w:r>
              <w:rPr>
                <w:sz w:val="20"/>
              </w:rPr>
              <w:t xml:space="preserve">Министерство молодежной политики и спорта Республики Алтай, Министерство образования и науки Республики Алтай, заинтересованные общественные организации</w:t>
            </w:r>
          </w:p>
        </w:tc>
        <w:tc>
          <w:tcPr>
            <w:tcW w:w="1984" w:type="dxa"/>
          </w:tcPr>
          <w:p>
            <w:pPr>
              <w:pStyle w:val="0"/>
              <w:jc w:val="both"/>
            </w:pPr>
            <w:r>
              <w:rPr>
                <w:sz w:val="20"/>
              </w:rPr>
              <w:t xml:space="preserve">Доклад в Минспорт России</w:t>
            </w:r>
          </w:p>
        </w:tc>
      </w:tr>
      <w:tr>
        <w:tc>
          <w:tcPr>
            <w:tcW w:w="624" w:type="dxa"/>
          </w:tcPr>
          <w:p>
            <w:pPr>
              <w:pStyle w:val="0"/>
              <w:jc w:val="both"/>
            </w:pPr>
            <w:r>
              <w:rPr>
                <w:sz w:val="20"/>
              </w:rPr>
              <w:t xml:space="preserve">25.</w:t>
            </w:r>
          </w:p>
        </w:tc>
        <w:tc>
          <w:tcPr>
            <w:tcW w:w="3061" w:type="dxa"/>
          </w:tcPr>
          <w:p>
            <w:pPr>
              <w:pStyle w:val="0"/>
              <w:jc w:val="both"/>
            </w:pPr>
            <w:r>
              <w:rPr>
                <w:sz w:val="20"/>
              </w:rPr>
              <w:t xml:space="preserve">Организация и проведение мероприятий, направленных на патриотическое воспитание детей и молодежи, в том числе интерактивных</w:t>
            </w:r>
          </w:p>
        </w:tc>
        <w:tc>
          <w:tcPr>
            <w:tcW w:w="1417" w:type="dxa"/>
          </w:tcPr>
          <w:p>
            <w:pPr>
              <w:pStyle w:val="0"/>
              <w:jc w:val="both"/>
            </w:pPr>
            <w:r>
              <w:rPr>
                <w:sz w:val="20"/>
              </w:rPr>
              <w:t xml:space="preserve">2025 год, далее ежегодно</w:t>
            </w:r>
          </w:p>
        </w:tc>
        <w:tc>
          <w:tcPr>
            <w:tcW w:w="1984" w:type="dxa"/>
          </w:tcPr>
          <w:p>
            <w:pPr>
              <w:pStyle w:val="0"/>
              <w:jc w:val="both"/>
            </w:pPr>
            <w:r>
              <w:rPr>
                <w:sz w:val="20"/>
              </w:rPr>
              <w:t xml:space="preserve">Министерство молодежной политики и спорта Республики Алтай, Министерство здравоохранения Республики Алтай</w:t>
            </w:r>
          </w:p>
        </w:tc>
        <w:tc>
          <w:tcPr>
            <w:tcW w:w="1984" w:type="dxa"/>
          </w:tcPr>
          <w:p>
            <w:pPr>
              <w:pStyle w:val="0"/>
              <w:jc w:val="both"/>
            </w:pPr>
            <w:r>
              <w:rPr>
                <w:sz w:val="20"/>
              </w:rPr>
              <w:t xml:space="preserve">Доклад в Минспорт России</w:t>
            </w:r>
          </w:p>
        </w:tc>
      </w:tr>
      <w:tr>
        <w:tc>
          <w:tcPr>
            <w:gridSpan w:val="5"/>
            <w:tcW w:w="9070" w:type="dxa"/>
          </w:tcPr>
          <w:p>
            <w:pPr>
              <w:pStyle w:val="0"/>
              <w:outlineLvl w:val="2"/>
              <w:jc w:val="center"/>
            </w:pPr>
            <w:r>
              <w:rPr>
                <w:sz w:val="20"/>
              </w:rPr>
              <w:t xml:space="preserve">X. Финансовое обеспечение детско-юношеского спорта в целях повышения доступности для детей занятий физической культурой и спортом</w:t>
            </w:r>
          </w:p>
        </w:tc>
      </w:tr>
      <w:tr>
        <w:tc>
          <w:tcPr>
            <w:tcW w:w="624" w:type="dxa"/>
          </w:tcPr>
          <w:p>
            <w:pPr>
              <w:pStyle w:val="0"/>
              <w:jc w:val="both"/>
            </w:pPr>
            <w:r>
              <w:rPr>
                <w:sz w:val="20"/>
              </w:rPr>
              <w:t xml:space="preserve">26.</w:t>
            </w:r>
          </w:p>
        </w:tc>
        <w:tc>
          <w:tcPr>
            <w:tcW w:w="3061" w:type="dxa"/>
          </w:tcPr>
          <w:p>
            <w:pPr>
              <w:pStyle w:val="0"/>
              <w:jc w:val="both"/>
            </w:pPr>
            <w:r>
              <w:rPr>
                <w:sz w:val="20"/>
              </w:rPr>
              <w:t xml:space="preserve">Формирование расходов бюджета Республики Алтай на спортивную подготовку</w:t>
            </w:r>
          </w:p>
        </w:tc>
        <w:tc>
          <w:tcPr>
            <w:tcW w:w="1417" w:type="dxa"/>
          </w:tcPr>
          <w:p>
            <w:pPr>
              <w:pStyle w:val="0"/>
              <w:jc w:val="both"/>
            </w:pPr>
            <w:r>
              <w:rPr>
                <w:sz w:val="20"/>
              </w:rPr>
              <w:t xml:space="preserve">III квартал 2026 г., далее - ежегодно</w:t>
            </w:r>
          </w:p>
        </w:tc>
        <w:tc>
          <w:tcPr>
            <w:tcW w:w="1984" w:type="dxa"/>
          </w:tcPr>
          <w:p>
            <w:pPr>
              <w:pStyle w:val="0"/>
              <w:jc w:val="both"/>
            </w:pPr>
            <w:r>
              <w:rPr>
                <w:sz w:val="20"/>
              </w:rPr>
              <w:t xml:space="preserve">Министерство молодежной политики и спорта Республики Алтай</w:t>
            </w:r>
          </w:p>
        </w:tc>
        <w:tc>
          <w:tcPr>
            <w:tcW w:w="1984" w:type="dxa"/>
          </w:tcPr>
          <w:p>
            <w:pPr>
              <w:pStyle w:val="0"/>
              <w:jc w:val="both"/>
            </w:pPr>
            <w:r>
              <w:rPr>
                <w:sz w:val="20"/>
              </w:rPr>
              <w:t xml:space="preserve">Доклад в Минспорт России</w:t>
            </w:r>
          </w:p>
        </w:tc>
      </w:tr>
      <w:tr>
        <w:tc>
          <w:tcPr>
            <w:tcW w:w="624" w:type="dxa"/>
          </w:tcPr>
          <w:p>
            <w:pPr>
              <w:pStyle w:val="0"/>
              <w:jc w:val="both"/>
            </w:pPr>
            <w:r>
              <w:rPr>
                <w:sz w:val="20"/>
              </w:rPr>
              <w:t xml:space="preserve">27.</w:t>
            </w:r>
          </w:p>
        </w:tc>
        <w:tc>
          <w:tcPr>
            <w:tcW w:w="3061" w:type="dxa"/>
          </w:tcPr>
          <w:p>
            <w:pPr>
              <w:pStyle w:val="0"/>
              <w:jc w:val="both"/>
            </w:pPr>
            <w:r>
              <w:rPr>
                <w:sz w:val="20"/>
              </w:rPr>
              <w:t xml:space="preserve">Корректировка значений базовых нормативов затрат на оказание государственных услуг по реализации дополнительных образовательных программ спортивной подготовки и их утверждение с учетом корректировки федеральных стандартов спортивной подготовки по видам спорта</w:t>
            </w:r>
          </w:p>
        </w:tc>
        <w:tc>
          <w:tcPr>
            <w:tcW w:w="1417" w:type="dxa"/>
          </w:tcPr>
          <w:p>
            <w:pPr>
              <w:pStyle w:val="0"/>
              <w:jc w:val="both"/>
            </w:pPr>
            <w:r>
              <w:rPr>
                <w:sz w:val="20"/>
              </w:rPr>
              <w:t xml:space="preserve">IV квартал 2025 г., далее - ежегодно</w:t>
            </w:r>
          </w:p>
        </w:tc>
        <w:tc>
          <w:tcPr>
            <w:tcW w:w="1984" w:type="dxa"/>
          </w:tcPr>
          <w:p>
            <w:pPr>
              <w:pStyle w:val="0"/>
              <w:jc w:val="both"/>
            </w:pPr>
            <w:r>
              <w:rPr>
                <w:sz w:val="20"/>
              </w:rPr>
              <w:t xml:space="preserve">Министерство молодежной политики и спорта Республики Алтай, Министерство образования и науки Республики Алтай, Министерство финансов Республики Алтай</w:t>
            </w:r>
          </w:p>
        </w:tc>
        <w:tc>
          <w:tcPr>
            <w:tcW w:w="1984" w:type="dxa"/>
          </w:tcPr>
          <w:p>
            <w:pPr>
              <w:pStyle w:val="0"/>
              <w:jc w:val="both"/>
            </w:pPr>
            <w:r>
              <w:rPr>
                <w:sz w:val="20"/>
              </w:rPr>
              <w:t xml:space="preserve">Доклад в Минпросвещения России</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Минмолспорта РА от 10.12.2025 N П-16-01/15</w:t>
            <w:br/>
            <w:t>"Об утверждении программы развития детско-юношеского спорта в Республи...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Минмолспорта РА от 10.12.2025 N П-16-01/15</w:t>
            <w:br/>
            <w:t>"Об утверждении программы развития детско-юношеского спорта в Республи...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98908&amp;dst=100010" TargetMode = "External"/><Relationship Id="rId9" Type="http://schemas.openxmlformats.org/officeDocument/2006/relationships/hyperlink" Target="https://login.consultant.ru/link/?req=doc&amp;base=LAW&amp;n=439965" TargetMode = "External"/><Relationship Id="rId10" Type="http://schemas.openxmlformats.org/officeDocument/2006/relationships/hyperlink" Target="https://login.consultant.ru/link/?req=doc&amp;base=LAW&amp;n=357927" TargetMode = "External"/><Relationship Id="rId11" Type="http://schemas.openxmlformats.org/officeDocument/2006/relationships/hyperlink" Target="https://login.consultant.ru/link/?req=doc&amp;base=LAW&amp;n=498908&amp;dst=100013" TargetMode = "External"/><Relationship Id="rId12" Type="http://schemas.openxmlformats.org/officeDocument/2006/relationships/hyperlink" Target="https://login.consultant.ru/link/?req=doc&amp;base=LAW&amp;n=507904&amp;dst=101043" TargetMode = "External"/><Relationship Id="rId13" Type="http://schemas.openxmlformats.org/officeDocument/2006/relationships/hyperlink" Target="https://login.consultant.ru/link/?req=doc&amp;base=LAW&amp;n=351184" TargetMode = "External"/><Relationship Id="rId14" Type="http://schemas.openxmlformats.org/officeDocument/2006/relationships/hyperlink" Target="https://login.consultant.ru/link/?req=doc&amp;base=RLAW916&amp;n=64472" TargetMode = "External"/><Relationship Id="rId15" Type="http://schemas.openxmlformats.org/officeDocument/2006/relationships/hyperlink" Target="https://login.consultant.ru/link/?req=doc&amp;base=RLAW916&amp;n=63731" TargetMode = "External"/><Relationship Id="rId16" Type="http://schemas.openxmlformats.org/officeDocument/2006/relationships/hyperlink" Target="https://login.consultant.ru/link/?req=doc&amp;base=RLAW916&amp;n=64596" TargetMode = "External"/><Relationship Id="rId17" Type="http://schemas.openxmlformats.org/officeDocument/2006/relationships/hyperlink" Target="https://login.consultant.ru/link/?req=doc&amp;base=LAW&amp;n=439965" TargetMode = "External"/><Relationship Id="rId18" Type="http://schemas.openxmlformats.org/officeDocument/2006/relationships/hyperlink" Target="https://login.consultant.ru/link/?req=doc&amp;base=LAW&amp;n=498908&amp;dst=100013" TargetMode = "External"/><Relationship Id="rId19" Type="http://schemas.openxmlformats.org/officeDocument/2006/relationships/hyperlink" Target="https://login.consultant.ru/link/?req=doc&amp;base=LAW&amp;n=498908&amp;dst=14" TargetMode = "External"/><Relationship Id="rId20" Type="http://schemas.openxmlformats.org/officeDocument/2006/relationships/header" Target="header2.xml"/><Relationship Id="rId21" Type="http://schemas.openxmlformats.org/officeDocument/2006/relationships/footer" Target="footer2.xml"/><Relationship Id="rId22" Type="http://schemas.openxmlformats.org/officeDocument/2006/relationships/hyperlink" Target="https://login.consultant.ru/link/?req=doc&amp;base=LAW&amp;n=498908&amp;dst=100013"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Минмолспорта РА от 10.12.2025 N П-16-01/15
"Об утверждении программы развития детско-юношеского спорта в Республике Алтай до 2030 года"
(Зарегистрировано в Управлении Минюста России по Республике Алтай 10.12.2025 N 762)</dc:title>
  <dcterms:created xsi:type="dcterms:W3CDTF">2026-01-05T11:17:36Z</dcterms:created>
</cp:coreProperties>
</file>