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04.03.2024 N 115</w:t>
              <w:br/>
              <w:t xml:space="preserve">(ред. от 11.03.2024)</w:t>
              <w:br/>
              <w:t xml:space="preserve">"Об утверждении Порядка предоставления из республиканского бюджета гранта в форме субсидии автономной некоммерческой организации "Центр развития физической культуры, спорта и молодежной политики Республики Бурятия" на финансовое обеспечение мероприятий по повышению электоральной активности молодежи"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марта 2024 г. N 115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ГРАНТА В ФОРМЕ СУБСИДИИ АВТОНОМНОЙ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"ЦЕНТР РАЗВИТИЯ ФИЗИЧЕСКОЙ КУЛЬТУРЫ, СПОРТА</w:t>
      </w:r>
    </w:p>
    <w:p>
      <w:pPr>
        <w:pStyle w:val="2"/>
        <w:jc w:val="center"/>
      </w:pPr>
      <w:r>
        <w:rPr>
          <w:sz w:val="20"/>
        </w:rPr>
        <w:t xml:space="preserve">И МОЛОДЕЖНОЙ ПОЛИТИКИ РЕСПУБЛИКИ БУРЯТИЯ"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МЕРОПРИЯТИЙ ПО ПОВЫШЕНИЮ ЭЛЕКТОРАЛЬНОЙ</w:t>
      </w:r>
    </w:p>
    <w:p>
      <w:pPr>
        <w:pStyle w:val="2"/>
        <w:jc w:val="center"/>
      </w:pPr>
      <w:r>
        <w:rPr>
          <w:sz w:val="20"/>
        </w:rPr>
        <w:t xml:space="preserve">АКТИВНОСТИ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Б от 11.03.2024 N 124 &quot;О внесении изменений в постановление Правительства Республики Бурятия от 04.03.2024 N 115 &quot;Об утверждении Порядка предоставления из республиканского бюджета гранта в форме субсидии автономной некоммерческой организации &quot;Центр развития физической культуры, спорта и молодежной политики Республики Бурятия&quot; на финансовое обеспечение мероприятий по повышению электоральной активности молодеж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11.03.2024 N 124)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Федеральный закон от 02.11.2023 N 520-ФЗ (ред. от 25.12.2023) &quot;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&quot; {КонсультантПлюс}">
        <w:r>
          <w:rPr>
            <w:sz w:val="20"/>
            <w:color w:val="0000ff"/>
          </w:rPr>
          <w:t xml:space="preserve">частью 15 статьи 6</w:t>
        </w:r>
      </w:hyperlink>
      <w:r>
        <w:rPr>
          <w:sz w:val="20"/>
        </w:rPr>
        <w:t xml:space="preserve"> Федерального закона от 02.11.2023 N 520-ФЗ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автономную некоммерческую организацию "Центр развития физической культуры, спорта и молодежной политики Республики Бурятия" уполномоченной некоммерческой организацией, обеспечивающей мероприятия по повышению электоральной активности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республиканского бюджета гранта в форме субсидии автономной некоммерческой организации "Центр развития физической культуры, спорта и молодежной политики Республики Бурятия" на финансовое обеспечение мероприятий по повышению электоральной активности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1 февраля 2024 года.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" w:tooltip="Постановление Правительства РБ от 11.03.2024 N 124 &quot;О внесении изменений в постановление Правительства Республики Бурятия от 04.03.2024 N 115 &quot;Об утверждении Порядка предоставления из республиканского бюджета гранта в форме субсидии автономной некоммерческой организации &quot;Центр развития физической культуры, спорта и молодежной политики Республики Бурятия&quot; на финансовое обеспечение мероприятий по повышению электоральной активности молодеж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11.03.2024 N 124)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04.03.2024 N 115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РЕСПУБЛИКАНСКОГО БЮДЖЕТА ГРАНТА В ФОРМЕ</w:t>
      </w:r>
    </w:p>
    <w:p>
      <w:pPr>
        <w:pStyle w:val="2"/>
        <w:jc w:val="center"/>
      </w:pPr>
      <w:r>
        <w:rPr>
          <w:sz w:val="20"/>
        </w:rPr>
        <w:t xml:space="preserve">СУБСИДИИ АВТОНОМНОЙ НЕКОММЕРЧЕСКОЙ ОРГАНИЗАЦИИ "ЦЕНТР</w:t>
      </w:r>
    </w:p>
    <w:p>
      <w:pPr>
        <w:pStyle w:val="2"/>
        <w:jc w:val="center"/>
      </w:pPr>
      <w:r>
        <w:rPr>
          <w:sz w:val="20"/>
        </w:rPr>
        <w:t xml:space="preserve">РАЗВИТИЯ ФИЗИЧЕСКОЙ КУЛЬТУРЫ, СПОРТА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РЕСПУБЛИКИ БУРЯТИЯ" НА ФИНАНСОВОЕ ОБЕСПЕЧЕНИЕ МЕРОПРИЯТИЙ</w:t>
      </w:r>
    </w:p>
    <w:p>
      <w:pPr>
        <w:pStyle w:val="2"/>
        <w:jc w:val="center"/>
      </w:pPr>
      <w:r>
        <w:rPr>
          <w:sz w:val="20"/>
        </w:rPr>
        <w:t xml:space="preserve">ПО ПОВЫШЕНИЮ ЭЛЕКТОРАЛЬНОЙ АКТИВНОСТИ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Б от 11.03.2024 N 124 &quot;О внесении изменений в постановление Правительства Республики Бурятия от 04.03.2024 N 115 &quot;Об утверждении Порядка предоставления из республиканского бюджета гранта в форме субсидии автономной некоммерческой организации &quot;Центр развития физической культуры, спорта и молодежной политики Республики Бурятия&quot; на финансовое обеспечение мероприятий по повышению электоральной активности молодеж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11.03.2024 N 124)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порядок и условия предоставления и расходования из бюджета Республики Бурятия гранта в форме субсидии на финансовое обеспечение мероприятий по повышению электоральной активности молодежи (далее - Грант).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Гранта является финансовое обеспечение мероприятий по повышению электоральной активности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Гранта расходуются на мероприятия по повышению электоральной активности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мероприятий финансовые средства расходуются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приобретение и изготовление полиграфической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приобретение и изготовление подарочных сертификатов, призов, сувенирной продукции, подарочных букетов;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фото- и видеоконтента;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аренду звукового и светового оборудования, сцены;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организацию концертной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оплату расходов на изготовление, приобретение (пошив) одежды для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оплату расходов на приобретение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оплату расходов на организацию питания и проживания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оплату транспортных услуг и (или) возмещение расходов на ГСМ;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оплату аренды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оплату выполненных работ (оказанных услуг) по гражданско-правовым договорам, связанным с выполнением вышеуказанных работ, привлеченным специалистам;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проведения мероприятий по повышению электоральной активности молодежи;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12" w:tooltip="Постановление Правительства РБ от 11.03.2024 N 124 &quot;О внесении изменений в постановление Правительства Республики Бурятия от 04.03.2024 N 115 &quot;Об утверждении Порядка предоставления из республиканского бюджета гранта в форме субсидии автономной некоммерческой организации &quot;Центр развития физической культуры, спорта и молодежной политики Республики Бурятия&quot; на финансовое обеспечение мероприятий по повышению электоральной активности молодеж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11.03.2024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оплата по договорам возмездного оказания услуг, связанных с деятельностью Центра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13" w:tooltip="Постановление Правительства РБ от 11.03.2024 N 124 &quot;О внесении изменений в постановление Правительства Республики Бурятия от 04.03.2024 N 115 &quot;Об утверждении Порядка предоставления из республиканского бюджета гранта в форме субсидии автономной некоммерческой организации &quot;Центр развития физической культуры, спорта и молодежной политики Республики Бурятия&quot; на финансовое обеспечение мероприятий по повышению электоральной активности молодеж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11.03.2024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средств республиканского бюджета является Министерство спорта и молодежной политики Республики Бурятия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Получателем Гранта является автономная некоммерческая организация "Центр развития физической культуры, спорта и молодежной политики Республики Бурятия"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Предоставление Гранта осуществляется на финансовое обеспечение затрат в пределах бюджетных ассигнований, предусмотренных в законе о республиканском бюджете на соответствующий финансовый год и плановый период и (или) в сводной бюджетной росписи республиканского бюджета на соответствующий финансовый год и плановый период за счет средств республиканского бюджета, лимитов бюджетных обязательств и предельных объемов финансирования, доведенных в установленном порядке Министерству как получателю бюджетных средств на цели, указанные в </w:t>
      </w:r>
      <w:hyperlink w:history="0" w:anchor="P49" w:tooltip="1.2. Целью предоставления Гранта является финансовое обеспечение мероприятий по повышению электоральной активности молодеж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Размер Гранта составляет 14700000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Гранте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 республиканском бюджете на соответствующий финансовый год и (или) внесения изменений в сводную бюджетную роспись республиканского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2.1. Условием предоставления Гранта является соответствие Центра на первое число месяца, предшествующего месяцу, в котором планируется заключение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едином налоговом счете отсутствует или не превышает размер, определенный в </w:t>
      </w:r>
      <w:hyperlink w:history="0" r:id="rId14" w:tooltip="&quot;Налоговый кодекс Российской Федерации (часть первая)&quot; от 31.07.1998 N 146-ФЗ (ред. от 19.12.2023) (с изм. и доп., вступ. в силу с 01.03.2024) ------------ Недействующая редакция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получает средства из республиканского бюджета, из которого планируется предоставление Гранта в соответствии с правовым актом, на основании иных нормативных правовых актов Республики Бурятия на цели, установленные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находится в составляемых в рамках реализации полномочий, предусмотренных </w:t>
      </w:r>
      <w:hyperlink w:history="0" r:id="rId15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является иностранным агентом в соответствии с Федеральным </w:t>
      </w:r>
      <w:hyperlink w:history="0" r:id="rId16" w:tooltip="Федеральный закон от 14.07.2022 N 255-ФЗ (ред. от 24.07.2023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Гранта Центр представляет в Министерство в срок до 1 апреля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53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Гранта по форме согласно приложению к настоящему Порядку, подписанную руководителем Центра или уполномоченным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уполномоченного лица (копия паспорта и (или) доверенность (в случае подписания документов уполномоченным лицом));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на проведение мероприятий, указанных в </w:t>
      </w:r>
      <w:hyperlink w:history="0" w:anchor="P49" w:tooltip="1.2. Целью предоставления Гранта является финансовое обеспечение мероприятий по повышению электоральной активности молодеж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в течение 5 рабочих дней со дня поступления от Центра заявки и документов, указанных в пункте 2.2 настоящего Порядка, запрашивает следующие сведения в порядке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отсутствии у Центра на едином налоговом счете или непревышения размера, определенного в </w:t>
      </w:r>
      <w:hyperlink w:history="0" r:id="rId17" w:tooltip="&quot;Налоговый кодекс Российской Федерации (часть первая)&quot; от 31.07.1998 N 146-ФЗ (ред. от 19.12.2023) (с изм. и доп., вступ. в силу с 01.03.2024) ------------ Недействующая редакция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неполучении Центром средств из республиканского бюджета, из которого планируется предоставление Гранта в соответствии с правовым актом, на основании иных нормативных правовых актов Республики Бурятия на цели, установленные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отсутствии информации о Центре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отсутствии информации о Центре в составляемых в рамках реализации полномочий, предусмотренных </w:t>
      </w:r>
      <w:hyperlink w:history="0" r:id="rId18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отсутствии информации о Центре в перечне иностранных агентов в соответствии с Федеральным </w:t>
      </w:r>
      <w:hyperlink w:history="0" r:id="rId19" w:tooltip="Федеральный закон от 14.07.2022 N 255-ФЗ (ред. от 24.07.2023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вправе представить документы, содержащие сведения, указанные в настоящем пункте,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в срок, не превышающий 30 рабочих дней со дня получения документов, указанных в пунктах 2.2 - 2.3 настоящего Порядка, проверяет их на соответствие требованиям, указанным в данных пунктах, и принимает решение о предоставлении Гранта либо об отказе в предоставлении Гранта по одному из оснований, определенных в пункте 2.5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принятия решения об отказе в предоставлении Гранта Министерство в течение срока, указанного в пункте 2.4 настоящего Порядка, направляет Центру письменное уведомление об отказе в предоставлении Гранта с указанием причин для отказа в соответствии со следующими основаниями: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Гранта документов требованиям, определенным в </w:t>
      </w:r>
      <w:hyperlink w:history="0" w:anchor="P82" w:tooltip="2.2. Для получения Гранта Центр представляет в Министерство в срок до 1 апреля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или непредставление (представление в неполном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Центра требованиям, определенным в </w:t>
      </w:r>
      <w:hyperlink w:history="0" w:anchor="P75" w:tooltip="2.1. Условием предоставления Гранта является соответствие Центра на первое число месяца, предшествующего месяцу, в котором планируется заключение соглашения, следующим требованиям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получателем Гранта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принятия Министерством решения о предоставлении Гранта между Министерством и Центром заключается соглашение не позднее 5 рабочих дней со дня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Соглашение (далее - Соглашение),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типовой </w:t>
      </w:r>
      <w:hyperlink w:history="0" r:id="rId20" w:tooltip="Приказ Минфина РБ от 31.03.2023 N 124 &quot;Об утверждении Типовой формы соглашения (договора) о предоставлении из республиканск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Министерства финансов Республики Бурятия&quot; (Зарегистрировано в реестре нормативных правовых актов исполнительных органов государственной власти Республики Бурятия 14.04.2023 N 032023110) ------------ Недействующая редакция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утвержденной приказом Министерства финансов Республики Бурятия от 31.03.2023 N 124 "Об утверждении типовой формы соглашения (договора) о предоставлении из республиканского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Министерства финансов Республики Бурятия" (далее - Типовая форма).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 реорганизации получателя Гранта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 реорганизации получателя Гранта в форме разделения, выделения, а также при ликвидации получателя Гранта или прекращении деятельности получателя Гранта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обязательствах, источником финансового обеспечения которых является субсидия, и возврате неиспользованного остатка Гранта в соответствующий бюджет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Соглашение в обязательном порядке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условие о согласии Центра,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(муниципального) финансового контроля в соответствии со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условие о запрете приобретения Центром, а также иными юридическими лицами, получающими средства на основании договоров, заключенных с Центром, за счет полученных из республиканского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Показателем результативности предоставления Гранта является количество проведенных мероприятий по повышению электоральной активности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Перечисление Гранта осуществляется Министерством на расчетный счет Центра, открытый в кредитной организации, не позднее 10-го рабочего дня следующего за днем принятия Министерством решения о предоставлении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Центр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5 числа месяца, следующего за отчетным месяцем, </w:t>
      </w:r>
      <w:hyperlink w:history="0" r:id="rId23" w:tooltip="Приказ Минфина РБ от 31.03.2023 N 124 &quot;Об утверждении Типовой формы соглашения (договора) о предоставлении из республиканск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Министерства финансов Республики Бурятия&quot; (Зарегистрировано в реестре нормативных правовых актов исполнительных органов государственной власти Республики Бурятия 14.04.2023 N 032023110) ------------ Недействующая редакция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Грант, по форме согласно приложению N 10 к Типовой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5 числа месяца, следующего за отчетным месяцем, отчет о достижении значений результатов предоставления Гранта по </w:t>
      </w:r>
      <w:hyperlink w:history="0" r:id="rId24" w:tooltip="Приказ Минфина РБ от 31.03.2023 N 124 &quot;Об утверждении Типовой формы соглашения (договора) о предоставлении из республиканск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Министерства финансов Республики Бурятия&quot; (Зарегистрировано в реестре нормативных правовых актов исполнительных органов государственной власти Республики Бурятия 14.04.2023 N 032023110) ------------ Недействующая редакция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9 к Типовой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Центром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осуществляет проверку представленной Центром отчетности в течение 15 календарных дней со дня ее представления.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целей и порядка предоставления Гранта,</w:t>
      </w:r>
    </w:p>
    <w:p>
      <w:pPr>
        <w:pStyle w:val="2"/>
        <w:jc w:val="center"/>
      </w:pPr>
      <w:r>
        <w:rPr>
          <w:sz w:val="20"/>
        </w:rPr>
        <w:t xml:space="preserve">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и орган государственного финансового контроля Республики Бурятия проводят обязательные проверки условий и порядка предоставления Гранта, в том числе в части достижения результатов предоставления Гранта, а также проверки органом государственного финансового контроля Республики Бурятия в соответствии со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Меры ответственности за нарушение условий, целей и порядка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Субсидия подлежит возврату в республиканский бюджет в случае нарушения Центром условий, установленных при предоставлении Гранта, выявленных в том числе по фактам проверок, проведенных Министерством и органом государственного финансового контроля Республики Бурятия, а также в случае недостижения значений результатов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в течение 30 календарных дней со дня установления фактов невыполнения условий предоставления Гранта и недостижения показателя результативности направляет в Центр письменное требование о необходимости возврата суммы Гранта с указанием сроков возврата, причины, послужившей основанием для возврата Гранта, и реквизитов для перечисления денежных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отказа Центра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Министерство проводит мониторинг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главным распорядителем бюджетных средств в порядке и по формам, которые установлены порядком проведения мониторинга достижения результатов.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гранта в форме субсидии</w:t>
      </w:r>
    </w:p>
    <w:p>
      <w:pPr>
        <w:pStyle w:val="0"/>
        <w:jc w:val="right"/>
      </w:pPr>
      <w:r>
        <w:rPr>
          <w:sz w:val="20"/>
        </w:rPr>
        <w:t xml:space="preserve">автономной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"Центр развития</w:t>
      </w:r>
    </w:p>
    <w:p>
      <w:pPr>
        <w:pStyle w:val="0"/>
        <w:jc w:val="right"/>
      </w:pPr>
      <w:r>
        <w:rPr>
          <w:sz w:val="20"/>
        </w:rPr>
        <w:t xml:space="preserve">физической культуры, спорта и</w:t>
      </w:r>
    </w:p>
    <w:p>
      <w:pPr>
        <w:pStyle w:val="0"/>
        <w:jc w:val="right"/>
      </w:pPr>
      <w:r>
        <w:rPr>
          <w:sz w:val="20"/>
        </w:rPr>
        <w:t xml:space="preserve">молодежной политики Республики</w:t>
      </w:r>
    </w:p>
    <w:p>
      <w:pPr>
        <w:pStyle w:val="0"/>
        <w:jc w:val="right"/>
      </w:pPr>
      <w:r>
        <w:rPr>
          <w:sz w:val="20"/>
        </w:rPr>
        <w:t xml:space="preserve">Бурятия"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мероприятий</w:t>
      </w:r>
    </w:p>
    <w:p>
      <w:pPr>
        <w:pStyle w:val="0"/>
        <w:jc w:val="right"/>
      </w:pPr>
      <w:r>
        <w:rPr>
          <w:sz w:val="20"/>
        </w:rPr>
        <w:t xml:space="preserve">по повышению электоральной</w:t>
      </w:r>
    </w:p>
    <w:p>
      <w:pPr>
        <w:pStyle w:val="0"/>
        <w:jc w:val="right"/>
      </w:pPr>
      <w:r>
        <w:rPr>
          <w:sz w:val="20"/>
        </w:rPr>
        <w:t xml:space="preserve">активности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340"/>
        <w:gridCol w:w="4479"/>
      </w:tblGrid>
      <w:tr>
        <w:tc>
          <w:tcPr>
            <w:gridSpan w:val="2"/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Министерство спорта и молодежной политики Республики Бурятия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от 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ФИО (при наличии) руководителя ЮЛ или уполномоченного лица, контактный телефон)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53" w:name="P153"/>
          <w:bookmarkEnd w:id="15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грант в форме субсидии на ___________________ в размере ________________________ рублей на следующие цели: 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заявителе: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Наименование организации 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ИНН 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Дата регистрации 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Юридический адрес 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Почтовый адрес (местонахождение) 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Адрес осуществления деятельности 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Телефон (____)__________ E-mail 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Банковские реквизиты, необходимые для перечисления субсидии: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заявке прилагаются следующие документы: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Настоящей заявкой подтверждаем, что на первое число месяца, в котором представлена заявка, ___________________________________________________: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заявителя)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едином налоговом счете отсутствует или не превышает размер, определенный в </w:t>
            </w:r>
            <w:hyperlink w:history="0" r:id="rId27" w:tooltip="&quot;Налоговый кодекс Российской Федерации (часть первая)&quot; от 31.07.1998 N 146-ФЗ (ред. от 19.12.2023) (с изм. и доп., вступ. в силу с 01.03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пункте 3 статьи 47</w:t>
              </w:r>
            </w:hyperlink>
            <w:r>
              <w:rPr>
                <w:sz w:val="20"/>
              </w:rPr>
      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получает средства из республиканского бюджета, из которого планируется предоставление гранта в соответствии с правовым актом, на основании иных нормативных правовых актов Республики Бурятия на цели, установленные правовым актом;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находится в составляемых в рамках реализации полномочий, предусмотренных </w:t>
            </w:r>
            <w:hyperlink w:history="0" r:id="rId28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      <w:r>
                <w:rPr>
                  <w:sz w:val="20"/>
                  <w:color w:val="0000ff"/>
                </w:rPr>
                <w:t xml:space="preserve">главой VII</w:t>
              </w:r>
            </w:hyperlink>
            <w:r>
              <w:rPr>
                <w:sz w:val="20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является иностранным агентом в соответствии с Федеральным </w:t>
            </w:r>
            <w:hyperlink w:history="0" r:id="rId29" w:tooltip="Федеральный закон от 14.07.2022 N 255-ФЗ (ред. от 24.07.2023) &quot;О контроле за деятельностью лиц, находящихся под иностранным влиянием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контроле за деятельностью лиц, находящихся под иностранным влиянием".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Вся информация, представленная в заявке, достоверна. Со всеми условиями предоставления субсидии ознакомлен, их понимаю и согласен с ними. Даю согласие на передачу и обработку персональных данных в соответствии с законодательством Российской Федерации.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47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ФИО (при наличии))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(МП (при наличии)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04.03.2024 N 115</w:t>
            <w:br/>
            <w:t>(ред. от 11.03.2024)</w:t>
            <w:br/>
            <w:t>"Об утверждении Порядка предоставления из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83598&amp;dst=100006" TargetMode = "External"/>
	<Relationship Id="rId8" Type="http://schemas.openxmlformats.org/officeDocument/2006/relationships/hyperlink" Target="https://login.consultant.ru/link/?req=doc&amp;base=LAW&amp;n=470713&amp;dst=7461" TargetMode = "External"/>
	<Relationship Id="rId9" Type="http://schemas.openxmlformats.org/officeDocument/2006/relationships/hyperlink" Target="https://login.consultant.ru/link/?req=doc&amp;base=LAW&amp;n=465587&amp;dst=100082" TargetMode = "External"/>
	<Relationship Id="rId10" Type="http://schemas.openxmlformats.org/officeDocument/2006/relationships/hyperlink" Target="https://login.consultant.ru/link/?req=doc&amp;base=RLAW355&amp;n=83598&amp;dst=100007" TargetMode = "External"/>
	<Relationship Id="rId11" Type="http://schemas.openxmlformats.org/officeDocument/2006/relationships/hyperlink" Target="https://login.consultant.ru/link/?req=doc&amp;base=RLAW355&amp;n=83598&amp;dst=100009" TargetMode = "External"/>
	<Relationship Id="rId12" Type="http://schemas.openxmlformats.org/officeDocument/2006/relationships/hyperlink" Target="https://login.consultant.ru/link/?req=doc&amp;base=RLAW355&amp;n=83598&amp;dst=100010" TargetMode = "External"/>
	<Relationship Id="rId13" Type="http://schemas.openxmlformats.org/officeDocument/2006/relationships/hyperlink" Target="https://login.consultant.ru/link/?req=doc&amp;base=RLAW355&amp;n=83598&amp;dst=100012" TargetMode = "External"/>
	<Relationship Id="rId14" Type="http://schemas.openxmlformats.org/officeDocument/2006/relationships/hyperlink" Target="https://login.consultant.ru/link/?req=doc&amp;base=LAW&amp;n=453770&amp;dst=5769" TargetMode = "External"/>
	<Relationship Id="rId15" Type="http://schemas.openxmlformats.org/officeDocument/2006/relationships/hyperlink" Target="https://login.consultant.ru/link/?req=doc&amp;base=LAW&amp;n=121087&amp;dst=100142" TargetMode = "External"/>
	<Relationship Id="rId16" Type="http://schemas.openxmlformats.org/officeDocument/2006/relationships/hyperlink" Target="https://login.consultant.ru/link/?req=doc&amp;base=LAW&amp;n=452913" TargetMode = "External"/>
	<Relationship Id="rId17" Type="http://schemas.openxmlformats.org/officeDocument/2006/relationships/hyperlink" Target="https://login.consultant.ru/link/?req=doc&amp;base=LAW&amp;n=453770&amp;dst=5769" TargetMode = "External"/>
	<Relationship Id="rId18" Type="http://schemas.openxmlformats.org/officeDocument/2006/relationships/hyperlink" Target="https://login.consultant.ru/link/?req=doc&amp;base=LAW&amp;n=121087&amp;dst=100142" TargetMode = "External"/>
	<Relationship Id="rId19" Type="http://schemas.openxmlformats.org/officeDocument/2006/relationships/hyperlink" Target="https://login.consultant.ru/link/?req=doc&amp;base=LAW&amp;n=452913" TargetMode = "External"/>
	<Relationship Id="rId20" Type="http://schemas.openxmlformats.org/officeDocument/2006/relationships/hyperlink" Target="https://login.consultant.ru/link/?req=doc&amp;base=RLAW355&amp;n=79296&amp;dst=100019" TargetMode = "External"/>
	<Relationship Id="rId21" Type="http://schemas.openxmlformats.org/officeDocument/2006/relationships/hyperlink" Target="https://login.consultant.ru/link/?req=doc&amp;base=LAW&amp;n=470713&amp;dst=3704" TargetMode = "External"/>
	<Relationship Id="rId22" Type="http://schemas.openxmlformats.org/officeDocument/2006/relationships/hyperlink" Target="https://login.consultant.ru/link/?req=doc&amp;base=LAW&amp;n=470713&amp;dst=3722" TargetMode = "External"/>
	<Relationship Id="rId23" Type="http://schemas.openxmlformats.org/officeDocument/2006/relationships/hyperlink" Target="https://login.consultant.ru/link/?req=doc&amp;base=RLAW355&amp;n=79296&amp;dst=100975" TargetMode = "External"/>
	<Relationship Id="rId24" Type="http://schemas.openxmlformats.org/officeDocument/2006/relationships/hyperlink" Target="https://login.consultant.ru/link/?req=doc&amp;base=RLAW355&amp;n=79296&amp;dst=100948" TargetMode = "External"/>
	<Relationship Id="rId25" Type="http://schemas.openxmlformats.org/officeDocument/2006/relationships/hyperlink" Target="https://login.consultant.ru/link/?req=doc&amp;base=LAW&amp;n=470713&amp;dst=3704" TargetMode = "External"/>
	<Relationship Id="rId26" Type="http://schemas.openxmlformats.org/officeDocument/2006/relationships/hyperlink" Target="https://login.consultant.ru/link/?req=doc&amp;base=LAW&amp;n=470713&amp;dst=3722" TargetMode = "External"/>
	<Relationship Id="rId27" Type="http://schemas.openxmlformats.org/officeDocument/2006/relationships/hyperlink" Target="https://login.consultant.ru/link/?req=doc&amp;base=LAW&amp;n=453770&amp;dst=5769" TargetMode = "External"/>
	<Relationship Id="rId28" Type="http://schemas.openxmlformats.org/officeDocument/2006/relationships/hyperlink" Target="https://login.consultant.ru/link/?req=doc&amp;base=LAW&amp;n=121087&amp;dst=100142" TargetMode = "External"/>
	<Relationship Id="rId29" Type="http://schemas.openxmlformats.org/officeDocument/2006/relationships/hyperlink" Target="https://login.consultant.ru/link/?req=doc&amp;base=LAW&amp;n=4529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04.03.2024 N 115
(ред. от 11.03.2024)
"Об утверждении Порядка предоставления из республиканского бюджета гранта в форме субсидии автономной некоммерческой организации "Центр развития физической культуры, спорта и молодежной политики Республики Бурятия" на финансовое обеспечение мероприятий по повышению электоральной активности молодежи"</dc:title>
  <dcterms:created xsi:type="dcterms:W3CDTF">2024-06-02T08:01:17Z</dcterms:created>
</cp:coreProperties>
</file>