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14.03.2024 N 131</w:t>
              <w:br/>
              <w:t xml:space="preserve">"Об утверждении Порядка определения объема и предоставления субсидии в качестве добровольного имущественного взноса учредителя автономной некоммерческой организации "Ресурсный центр поддержки территориального общественного самоуправления Республики Бурятия"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марта 2024 г. N 131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В КАЧЕСТВЕ ДОБРОВОЛЬНОГО ИМУЩЕСТВЕННОГО ВЗНОСА</w:t>
      </w:r>
    </w:p>
    <w:p>
      <w:pPr>
        <w:pStyle w:val="2"/>
        <w:jc w:val="center"/>
      </w:pPr>
      <w:r>
        <w:rPr>
          <w:sz w:val="20"/>
        </w:rPr>
        <w:t xml:space="preserve">УЧРЕДИТЕЛЯ АВТОНОМНОЙ НЕКОММЕРЧЕСКОЙ ОРГАНИЗАЦИИ "РЕСУРСНЫЙ</w:t>
      </w:r>
    </w:p>
    <w:p>
      <w:pPr>
        <w:pStyle w:val="2"/>
        <w:jc w:val="center"/>
      </w:pPr>
      <w:r>
        <w:rPr>
          <w:sz w:val="20"/>
        </w:rPr>
        <w:t xml:space="preserve">ЦЕНТР ПОДДЕРЖКИ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РЕСПУБЛИКИ БУРЯТИЯ"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РБ от 29.12.2023 N 1272-р &lt;Об утверждении паспорта Государственной программы Республики Бурятия &quot;Совершенствование государственного управления&quot;, паспортов комплексов процессных мероприятий &quot;Кадровая политика&quot;, &quot;Развитие муниципальной службы в Республике Бурятия&quot;, &quot;Содействие в развитии форм непосредственного осуществления населением местного самоуправления&quot;, &quot;Информационная политика в Республике Бурятия&quot;, &quot;Профилактика правонарушений, терроризма, экстремизма и обеспечение обществе {КонсультантПлюс}">
        <w:r>
          <w:rPr>
            <w:sz w:val="20"/>
            <w:color w:val="0000ff"/>
          </w:rPr>
          <w:t xml:space="preserve">комплекса</w:t>
        </w:r>
      </w:hyperlink>
      <w:r>
        <w:rPr>
          <w:sz w:val="20"/>
        </w:rPr>
        <w:t xml:space="preserve"> процессных мероприятий "Содействие в развитии форм непосредственного осуществления населением местного самоуправления" Государственной программы Республики Бурятия "Совершенствование государственного управления", утвержденной распоряжением Правительства Республики Бурятия от 29.12.2023 N 1272-р, формирования благоприятных условий для повышения эффективности деятельности и развития территориального общественного самоуправления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в качестве добровольного имущественного взноса учредителя автономной некоммерческой организации "Ресурсный центр поддержки территориального общественного самоуправления Республики Бурятия".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14.03.2024 N 131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В КАЧЕСТВЕ</w:t>
      </w:r>
    </w:p>
    <w:p>
      <w:pPr>
        <w:pStyle w:val="2"/>
        <w:jc w:val="center"/>
      </w:pPr>
      <w:r>
        <w:rPr>
          <w:sz w:val="20"/>
        </w:rPr>
        <w:t xml:space="preserve">ДОБРОВОЛЬНОГО ИМУЩЕСТВЕННОГО ВЗНОСА УЧРЕДИТЕЛЯ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"РЕСУРСНЫЙ ЦЕНТР ПОДДЕРЖКИ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 РЕСПУБЛИКИ</w:t>
      </w:r>
    </w:p>
    <w:p>
      <w:pPr>
        <w:pStyle w:val="2"/>
        <w:jc w:val="center"/>
      </w:pPr>
      <w:r>
        <w:rPr>
          <w:sz w:val="20"/>
        </w:rPr>
        <w:t xml:space="preserve">БУРЯТИЯ"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цели, порядок, объем и условия предоставления из республиканского бюджета субсидии в качестве добровольного имущественного взноса учредителя в лице Администрации Главы Республики Бурятия и Правительства Республики Бурятия, автономной некоммерческой организации "Ресурсный центр поддержки территориального общественного самоуправления Республики Бурятия" (далее соответственно - субсидия, Получатель).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Главы Республики Бурятия и Правительства Республики Бурятия (далее - Учредитель)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финансирование деятельности, предусмотренной Уставом Получателя и направленной на содействие развитию территориального общественного самоуправления в Республике Бурятия. Способом предоставления субсидии является финансовое обеспечение затрат Получателя на цели, указанные в настоящем пункте,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затраты, связанные с оплатой труда, командировочными расходами, уплатой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затраты, связанные с приобретением компьютерной техники, офисной мебели, хозяйственного инвентаря, расходных материалов, комплектующих изделий, канцелярских товаров, текущим и капитальным ремонтом, обслуживанием находящегося в эксплуатации оборудования и инвентаря (приобретенные техника, средства, оборудование, инвентарь и материалы должны быть новыми, не бывшими в употреблении);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прав на использование облачных сервисов и программных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транспортные расходы (аренда транспортных средств, приобретение горюче-смазочных материалов);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комиссии за ведение банковского счета (обслуживание);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затраты, связанные с подготовкой и изданием методических материалов по вопросам, относящимся к уставным видам деятельности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затраты, связанные с созданием видеофильмов, направленных на освещение деятельности территориальных общественных самоуправлений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затраты, связанные с созданием и обслуживанием веб-сайта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затраты, связанные с организацией и проведением тематических семинаров, конференций, а также иных мероприятий, организуемых и проводимых в процессе осуществления уставных видов деятельности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оплата вступительного и ежегодного членского взноса в Общероссийскую ассамблею развития территорий и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субсидии размещается на едином портале бюджетной системы Российской Федерации в информационно-телекоммуникационной сети Интернет (в разделе единого портала)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Получателю на безвозмездной и безвозвратной основе в качестве добровольного имущественного взноса в порядке, установленном соглашением о предоставлении субсидии (далее - Соглашение), с учетом условий, предусмотренных в </w:t>
      </w:r>
      <w:hyperlink w:history="0" w:anchor="P120" w:tooltip="20. Остаток средств субсидии, не использованный в текущем году, может быть использован на те же цели в следующем году в случае принятия решения Учредителем по согласованию с Министерством финансов Республики Бурятия о наличии потребности в указанных средствах в соответствии с бюджетным законодательством Российской Федерации.">
        <w:r>
          <w:rPr>
            <w:sz w:val="20"/>
            <w:color w:val="0000ff"/>
          </w:rPr>
          <w:t xml:space="preserve">пунктах 20</w:t>
        </w:r>
      </w:hyperlink>
      <w:r>
        <w:rPr>
          <w:sz w:val="20"/>
        </w:rPr>
        <w:t xml:space="preserve">, </w:t>
      </w:r>
      <w:hyperlink w:history="0" w:anchor="P122" w:tooltip="21. Ответственность за соблюдение Получателем условий и порядка предоставления субсидии несет руководитель Получателя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Порядка.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субсидии определяется исходя из объема расходов, связанных с выполнением Получателем целей, предусмотренных в </w:t>
      </w:r>
      <w:hyperlink w:history="0" w:anchor="P41" w:tooltip="2. Целью предоставления субсидии является финансирование деятельности, предусмотренной Уставом Получателя и направленной на содействие развитию территориального общественного самоуправления в Республике Бурятия. Способом предоставления субсидии является финансовое обеспечение затрат Получателя на цели, указанные в настоящем пункте,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согласно смете расходов, согласованной с Учредителем, на очередной финансовый год. Субсидия предоставляется в пределах бюджетных ассигнований, предусмотренных законом Республики Бурятия о республиканском бюджете на соответствующий финансовый год и плановый период, и (или) сводной бюджетной росписью республиканского бюджета на соответствующий финансовый год и на плановый период, и лимитов бюджетных обязательств, утвержденных и доведенных до Учредителя в соответствии с бюджетным законодательством Российской Федерации как получателя бюджетных средств.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Требования, которым должен соответствовать Получатель на первое число месяца, предшествующего месяцу, в котором планируется заключение Соглашения: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не находится в перечне организаций,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Получатель не находится в составляемых в рамках реализации полномочий, предусмотренных </w:t>
      </w:r>
      <w:hyperlink w:history="0" r:id="rId8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Получатель не получает средства из республиканского бюджета на основании иных нормативных правовых актов Республики Бурятия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Получатель не является иностранным агентом в соответствии с Федеральным </w:t>
      </w:r>
      <w:hyperlink w:history="0" r:id="rId9" w:tooltip="Федеральный закон от 14.07.2022 N 255-ФЗ (ред. от 24.07.2023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Получателя на едином налоговом счете отсутствует или не превышает размер, определенный в </w:t>
      </w:r>
      <w:hyperlink w:history="0" r:id="rId10" w:tooltip="&quot;Налоговый кодекс Российской Федерации (часть первая)&quot; от 31.07.1998 N 146-ФЗ (ред. от 19.12.2023) (с изм. и доп., вступ. в силу с 01.03.2024) ------------ Недействующая редакция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Получателя отсутствует просроченная задолженность по возврату в республиканский бюджет иных субсидий, бюджетных инвестиций, а также иная просроченная (неурегулированная) задолженность по денежным обязательствам перед Республикой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Получатель не находится в процессе реорганизации (за исключением реорганизации в форме присоединения к Получателю другого юридического лица),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субсидии Получатель до 25 декабря года, предшествующего очередному финансовому году, за исключением года создания Получателя, представляет Учредителю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о предоставлении субсидии, составленную в свободной письменной форме, подписанную руководителем Получателя (уполномоченным им лицом) и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запрашиваемом объеме субсидии с расшифровкой расходов, указанных в </w:t>
      </w:r>
      <w:hyperlink w:history="0" w:anchor="P41" w:tooltip="2. Целью предоставления субсидии является финансирование деятельности, предусмотренной Уставом Получателя и направленной на содействие развитию территориального общественного самоуправления в Республике Бурятия. Способом предоставления субсидии является финансовое обеспечение затрат Получателя на цели, указанные в настоящем пункте,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достижении значений результатов предоставления субсидии за отчетный финансовый год (за исключением представления заявки в первый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реквизиты расчетного или корреспондентского счета, открытого Получателем в учреждении Центрального банка Российской Федерации или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утвержденную коллегиальным высшим органом управления Получателя смету расходов на очередной финансовый год, согласованную с Учредителем, и обоснование к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утвержденное положение о порядке закупки товаров, работ, услуг, согласованное с Учредителем;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полномочия уполномоченного лица (в случае подписания заявки и документов таким уполномоченным лицом).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заявка и документы представляются не позднее 30 марта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Получатель несет ответственность за полноту заявки, ее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десяти рабочих дней после представления документов, указанных в </w:t>
      </w:r>
      <w:hyperlink w:history="0" w:anchor="P65" w:tooltip="7. Для получения субсидии Получатель до 25 декабря года, предшествующего очередному финансовому году, за исключением года создания Получателя, представляет Учредителю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Учредитель осуществляет проверку Получателя, а также представленных им документов и сведений на соответствие требованиям, установленным в </w:t>
      </w:r>
      <w:hyperlink w:history="0" w:anchor="P55" w:tooltip="6. Требования, которым должен соответствовать Получатель на перво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65" w:tooltip="7. Для получения субсидии Получатель до 25 декабря года, предшествующего очередному финансовому году, за исключением года создания Получателя, представляет Учредителю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 принимает решение о предоставлении субсидии либо об отказе в предоставлении субсидии с обоснованием причин, о чем уведомляет Получателя в течение двух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запрашивает в отношении Получателя: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соответствии требованиям, предусмотренным в </w:t>
      </w:r>
      <w:hyperlink w:history="0" w:anchor="P56" w:tooltip="1)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...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64" w:tooltip="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.">
        <w:r>
          <w:rPr>
            <w:sz w:val="20"/>
            <w:color w:val="0000ff"/>
          </w:rPr>
          <w:t xml:space="preserve">9 пункта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вправе представить документы, указанные в абзацах третьем - четвертом настоящего пункта,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документов требованиям, предусмотренным в </w:t>
      </w:r>
      <w:hyperlink w:history="0" w:anchor="P65" w:tooltip="7. Для получения субсидии Получатель до 25 декабря года, предшествующего очередному финансовому году, за исключением года создания Получателя, представляет Учредителю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Получателя требованиям, установленным в </w:t>
      </w:r>
      <w:hyperlink w:history="0" w:anchor="P55" w:tooltip="6. Требования, которым должен соответствовать Получатель на перво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Субсидия предоставляется в соответствии с Соглашением, заключенным в течение десяти рабочих дней со дня принятия решения о предоставлении субсидии. Соглашение, дополнительное соглашение к Соглашению, в том числе дополнительное соглашение о расторжении Соглашения, оформляются в соответствии с типовыми формами, утвержденными Министерством финансов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условия, порядок и сроки предоставления субсидии,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цели и сроки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результаты предоставления субсидии, их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права и обязанности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порядок, сроки и формы представления отчетности Получателем;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Получателя,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Учредителем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1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из республиканского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положение о согласовании новых условий Соглашения или о расторжении Соглашения при недостижении согласия по новым условиям в случае уменьшения лимитов бюджетных обязательств, ранее доведенных согласно </w:t>
      </w:r>
      <w:hyperlink w:history="0" w:anchor="P54" w:tooltip="5. Размер субсидии определяется исходя из объема расходов, связанных с выполнением Получателем целей, предусмотренных в пункте 2 настоящего Порядка, согласно смете расходов, согласованной с Учредителем, на очередной финансовый год. Субсидия предоставляется в пределах бюджетных ассигнований, предусмотренных законом Республики Бурятия о республиканском бюджете на соответствующий финансовый год и плановый период, и (или) сводной бюджетной росписью республиканского бюджета на соответствующий финансовый год и...">
        <w:r>
          <w:rPr>
            <w:sz w:val="20"/>
            <w:color w:val="0000ff"/>
          </w:rPr>
          <w:t xml:space="preserve">пункту 5</w:t>
        </w:r>
      </w:hyperlink>
      <w:r>
        <w:rPr>
          <w:sz w:val="20"/>
        </w:rPr>
        <w:t xml:space="preserve"> настоящего Порядка до Учредителя как получателя средств республиканского бюджета,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Учредителем по согласованию с Министерством финансов Республики Бурятия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положение, согласно которому при реорганизации Получателя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положение, согласно которому при реорганизации Получателя в форме разделения, выделения, а также при ликвидации Получателя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обязательствах, источником финансового обеспечения которых является субсидия, и возврате неиспользованного остатка субсидии в бюджет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порядок возврата субсидии в случае нарушения порядка и условий ее предоставления или неиспользования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срок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Перечисление субсидии осуществляется Учредителем на расчетный или корреспондентский счет, открытый Получателем в учреждении Центрального банка Российской Федерации или кредитной организации,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проведенных мероприятий Получателем с участием представителей территориальных общественных самоуправлений, ассоциаций территориальных общественных самоуправлений,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изданных информационно-методических материалов по вопросам деятельности и развития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территориальных общественных самоуправлений и ассоциаций территориальных общественных самоуправлений, зарегистрированных в качестве юридического лица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выездных семинаров по вопросам, возникающим в связи с осуществлением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заявок, поданных территориальными общественными самоуправлениями и ассоциациями территориальных общественных самоуправлений при содействии Получателя, для участия в федеральных, региональных и местных конкурсах на предоставление субсидий (грантов);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число участников мероприятий, проведенных Получателем в процессе осуществления уставных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значения результатов предоставления субсидии устанавливаются в Соглашении.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Получатель ежеквартально, не позднее 15 числа месяца, следующего за отчетным кварталом, а по итогам года - не позднее 31 января следующего года, представляет Учредителю отчетность по формам, установленным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вправе устанавливать в Соглашении формы и сроки представления Получателем дополнительной отчетности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Получатель несет ответственность за достоверность представленных документов, сведений и отчетности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Учредитель осуществляет проверку и принятие отчетности, предусмотренной в </w:t>
      </w:r>
      <w:hyperlink w:history="0" w:anchor="P110" w:tooltip="14. Получатель ежеквартально, не позднее 15 числа месяца, следующего за отчетным кварталом, а по итогам года - не позднее 31 января следующего года, представляет Учредителю отчетность по формам, установленным Соглашением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в срок, не превышающий 30 рабочих дней со дня представления такой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(контрольные точки), проводится Учредителем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Учредитель осуществляет проверку соблюдения Получателем условий и порядка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1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Получатель обеспечивает ведение раздельного бухгалтерского учета по субсидии.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Остаток средств субсидии, не использованный в текущем году, может быть использован на те же цели в следующем году в случае принятия решения Учредителем по согласованию с Министерством финансов Республики Бурятия о наличии потребности в указанных средствах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решения, указанного в абзаце первом настоящего пункта, Получатель обязан возвратить остаток субсидии в доход республиканского бюджета в порядке, предусмотренном бюджетным законодательством Российской Федерации.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Ответственность за соблюдение Получателем условий и порядка предоставления субсидии несет руководитель Получателя.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условий, установленных при предоставлении субсидии, выявленного в том числе по фактам проверок, проведенных Учредителем и органами государственного финансового контроля, а также в случае недостижения значений результатов предоставления субсидии Получатель осуществляет возврат субсидии в республиканский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нарушения условий и порядка предоставления субсидии возврату подлежат средства в размере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недостижении значений результатов предоставления субсидии возврату подлежит часть субсидии в объеме, пропорциональном недостигнутому результату.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в течение 15 рабочих дней со дня выявления указанных нарушений направляет Получателю уведомление с требованием о возврате соответствующих средств субсидии в республиканский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Соответствующие средства подлежат возврату в доход республиканского бюджета в порядке, установленном бюджетным законодательством Российской Федерации, в течение 30 календарных дней со дня получения требования о таком возврате.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средств в течение указанного срока Учредитель принимает меры по их взысканию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органами государственного финансового контроля фактов причинения Республике Бурятия ущерба посредством нарушения бюджетного законодательства Российской Федерации и иных нормативных правовых актов, регулирующих бюджетные правоотношения, его сумма подлежит возмещению в доход республиканского бюджета в течение срока, указанного в предписании данных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14.03.2024 N 131</w:t>
            <w:br/>
            <w:t>"Об утверждении Порядка определения объема и предоставления субсидии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83654&amp;dst=101302" TargetMode = "External"/>
	<Relationship Id="rId8" Type="http://schemas.openxmlformats.org/officeDocument/2006/relationships/hyperlink" Target="https://login.consultant.ru/link/?req=doc&amp;base=LAW&amp;n=121087&amp;dst=100142" TargetMode = "External"/>
	<Relationship Id="rId9" Type="http://schemas.openxmlformats.org/officeDocument/2006/relationships/hyperlink" Target="https://login.consultant.ru/link/?req=doc&amp;base=LAW&amp;n=452913" TargetMode = "External"/>
	<Relationship Id="rId10" Type="http://schemas.openxmlformats.org/officeDocument/2006/relationships/hyperlink" Target="https://login.consultant.ru/link/?req=doc&amp;base=LAW&amp;n=453770&amp;dst=5769" TargetMode = "External"/>
	<Relationship Id="rId11" Type="http://schemas.openxmlformats.org/officeDocument/2006/relationships/hyperlink" Target="https://login.consultant.ru/link/?req=doc&amp;base=LAW&amp;n=470713&amp;dst=3704" TargetMode = "External"/>
	<Relationship Id="rId12" Type="http://schemas.openxmlformats.org/officeDocument/2006/relationships/hyperlink" Target="https://login.consultant.ru/link/?req=doc&amp;base=LAW&amp;n=470713&amp;dst=3722" TargetMode = "External"/>
	<Relationship Id="rId13" Type="http://schemas.openxmlformats.org/officeDocument/2006/relationships/hyperlink" Target="https://login.consultant.ru/link/?req=doc&amp;base=LAW&amp;n=470713&amp;dst=3704" TargetMode = "External"/>
	<Relationship Id="rId14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14.03.2024 N 131
"Об утверждении Порядка определения объема и предоставления субсидии в качестве добровольного имущественного взноса учредителя автономной некоммерческой организации "Ресурсный центр поддержки территориального общественного самоуправления Республики Бурятия"</dc:title>
  <dcterms:created xsi:type="dcterms:W3CDTF">2024-06-02T07:51:27Z</dcterms:created>
</cp:coreProperties>
</file>