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РБ от 29.03.2013 N 158</w:t>
              <w:br/>
              <w:t xml:space="preserve">(ред. от 28.12.2024)</w:t>
              <w:br/>
              <w:t xml:space="preserve">"Об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территорий религиозных объектов"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РЕСПУБЛИКИ БУРЯТИЯ</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марта 2013 г. N 158</w:t>
      </w:r>
    </w:p>
    <w:p>
      <w:pPr>
        <w:pStyle w:val="2"/>
        <w:jc w:val="center"/>
      </w:pPr>
      <w:r>
        <w:rPr>
          <w:sz w:val="20"/>
        </w:rPr>
      </w:r>
    </w:p>
    <w:p>
      <w:pPr>
        <w:pStyle w:val="2"/>
        <w:jc w:val="center"/>
      </w:pPr>
      <w:r>
        <w:rPr>
          <w:sz w:val="20"/>
        </w:rPr>
        <w:t xml:space="preserve">г. Улан-Удэ</w:t>
      </w:r>
    </w:p>
    <w:p>
      <w:pPr>
        <w:pStyle w:val="2"/>
        <w:jc w:val="center"/>
      </w:pPr>
      <w:r>
        <w:rPr>
          <w:sz w:val="20"/>
        </w:rPr>
      </w:r>
    </w:p>
    <w:p>
      <w:pPr>
        <w:pStyle w:val="2"/>
        <w:jc w:val="center"/>
      </w:pPr>
      <w:r>
        <w:rPr>
          <w:sz w:val="20"/>
        </w:rPr>
        <w:t xml:space="preserve">ОБ УТВЕРЖДЕНИИ ПОРЯДКА ПРЕДОСТАВЛЕНИЯ СУБСИДИЙ ИЗ</w:t>
      </w:r>
    </w:p>
    <w:p>
      <w:pPr>
        <w:pStyle w:val="2"/>
        <w:jc w:val="center"/>
      </w:pPr>
      <w:r>
        <w:rPr>
          <w:sz w:val="20"/>
        </w:rPr>
        <w:t xml:space="preserve">РЕСПУБЛИКАНСКОГО БЮДЖЕТА НА РЕАЛИЗАЦИЮ МЕРОПРИЯТИЙ ПО</w:t>
      </w:r>
    </w:p>
    <w:p>
      <w:pPr>
        <w:pStyle w:val="2"/>
        <w:jc w:val="center"/>
      </w:pPr>
      <w:r>
        <w:rPr>
          <w:sz w:val="20"/>
        </w:rPr>
        <w:t xml:space="preserve">СТИМУЛИРОВАНИЮ ДЕЯТЕЛЬНОСТИ СОЦИАЛЬНО ОРИЕНТИРОВАННЫХ</w:t>
      </w:r>
    </w:p>
    <w:p>
      <w:pPr>
        <w:pStyle w:val="2"/>
        <w:jc w:val="center"/>
      </w:pPr>
      <w:r>
        <w:rPr>
          <w:sz w:val="20"/>
        </w:rPr>
        <w:t xml:space="preserve">НЕКОММЕРЧЕСКИХ ОРГАНИЗАЦИЙ, ОСУЩЕСТВЛЯЮЩИХ СВОЮ ДЕЯТЕЛЬНОСТЬ</w:t>
      </w:r>
    </w:p>
    <w:p>
      <w:pPr>
        <w:pStyle w:val="2"/>
        <w:jc w:val="center"/>
      </w:pPr>
      <w:r>
        <w:rPr>
          <w:sz w:val="20"/>
        </w:rPr>
        <w:t xml:space="preserve">НА ТЕРРИТОРИИ РЕСПУБЛИКИ БУРЯТИЯ, В ЧАСТИ СТРОИТЕЛЬСТВА,</w:t>
      </w:r>
    </w:p>
    <w:p>
      <w:pPr>
        <w:pStyle w:val="2"/>
        <w:jc w:val="center"/>
      </w:pPr>
      <w:r>
        <w:rPr>
          <w:sz w:val="20"/>
        </w:rPr>
        <w:t xml:space="preserve">РЕМОНТА И РЕСТАВРАЦИИ ЗДАНИЙ И СООРУЖЕНИЙ РЕЛИГИОЗНОГО</w:t>
      </w:r>
    </w:p>
    <w:p>
      <w:pPr>
        <w:pStyle w:val="2"/>
        <w:jc w:val="center"/>
      </w:pPr>
      <w:r>
        <w:rPr>
          <w:sz w:val="20"/>
        </w:rPr>
        <w:t xml:space="preserve">НАЗНАЧЕНИЯ И БЛАГОУСТРОЙСТВА ТЕРРИТОРИЙ РЕЛИГИОЗНЫХ ОБЪЕКТОВ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РБ от 14.08.2013 </w:t>
            </w:r>
            <w:hyperlink w:history="0" r:id="rId7" w:tooltip="Постановление Правительства РБ от 14.08.2013 N 441 (ред. от 15.05.2017) &quot;О внесении изменений в некоторые правовые акты Правительства Республики Бурятия&quot; {КонсультантПлюс}">
              <w:r>
                <w:rPr>
                  <w:sz w:val="20"/>
                  <w:color w:val="0000ff"/>
                </w:rPr>
                <w:t xml:space="preserve">N 441</w:t>
              </w:r>
            </w:hyperlink>
            <w:r>
              <w:rPr>
                <w:sz w:val="20"/>
                <w:color w:val="392c69"/>
              </w:rPr>
              <w:t xml:space="preserve">,</w:t>
            </w:r>
          </w:p>
          <w:p>
            <w:pPr>
              <w:pStyle w:val="0"/>
              <w:jc w:val="center"/>
            </w:pPr>
            <w:r>
              <w:rPr>
                <w:sz w:val="20"/>
                <w:color w:val="392c69"/>
              </w:rPr>
              <w:t xml:space="preserve">от 06.10.2015 </w:t>
            </w:r>
            <w:hyperlink w:history="0" r:id="rId8" w:tooltip="Постановление Правительства РБ от 06.10.2015 N 508 &quot;О внесении изменения в постановление Правительства Республики Бурятия от 29.03.2013 N 158 &quot;Об утверждении Порядка предоставления субсидий из республиканского бюджета на строительство, ремонт и реставрацию зданий и сооружений религиозного назначения социально ориентированным некоммерческим организациям, направленным на содействие духовно-нравственному развитию личности, осуществляющим свою деятельность на территории Республики Бурятия&quot; {КонсультантПлюс}">
              <w:r>
                <w:rPr>
                  <w:sz w:val="20"/>
                  <w:color w:val="0000ff"/>
                </w:rPr>
                <w:t xml:space="preserve">N 508</w:t>
              </w:r>
            </w:hyperlink>
            <w:r>
              <w:rPr>
                <w:sz w:val="20"/>
                <w:color w:val="392c69"/>
              </w:rPr>
              <w:t xml:space="preserve">, от 16.11.2015 </w:t>
            </w:r>
            <w:hyperlink w:history="0" r:id="rId9" w:tooltip="Постановление Правительства РБ от 16.11.2015 N 577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строительство, ремонт и реставрацию зданий и сооружений религиозного назначения социально ориентированным некоммерческим организациям, направленным на содействие духовно-нравственному развитию личности, осуществляющим свою деятельность на территории Республики Бурятия&quot; {КонсультантПлюс}">
              <w:r>
                <w:rPr>
                  <w:sz w:val="20"/>
                  <w:color w:val="0000ff"/>
                </w:rPr>
                <w:t xml:space="preserve">N 577</w:t>
              </w:r>
            </w:hyperlink>
            <w:r>
              <w:rPr>
                <w:sz w:val="20"/>
                <w:color w:val="392c69"/>
              </w:rPr>
              <w:t xml:space="preserve">, от 25.12.2015 </w:t>
            </w:r>
            <w:hyperlink w:history="0" r:id="rId10" w:tooltip="Постановление Правительства РБ от 25.12.2015 N 659 (ред. от 14.07.2021) &quot;О внесении изменений в некоторые нормативные правовые акты Правительства Республики Бурятия&quot; {КонсультантПлюс}">
              <w:r>
                <w:rPr>
                  <w:sz w:val="20"/>
                  <w:color w:val="0000ff"/>
                </w:rPr>
                <w:t xml:space="preserve">N 659</w:t>
              </w:r>
            </w:hyperlink>
            <w:r>
              <w:rPr>
                <w:sz w:val="20"/>
                <w:color w:val="392c69"/>
              </w:rPr>
              <w:t xml:space="preserve">,</w:t>
            </w:r>
          </w:p>
          <w:p>
            <w:pPr>
              <w:pStyle w:val="0"/>
              <w:jc w:val="center"/>
            </w:pPr>
            <w:r>
              <w:rPr>
                <w:sz w:val="20"/>
                <w:color w:val="392c69"/>
              </w:rPr>
              <w:t xml:space="preserve">от 27.04.2016 </w:t>
            </w:r>
            <w:hyperlink w:history="0" r:id="rId11" w:tooltip="Постановление Правительства РБ от 27.04.2016 N 159 (ред. от 15.05.2017) &quot;О внесении изменений в некоторые правовые акты Правительства Республики Бурятия и о признании утратившими силу некоторых правовых актов Правительства Республики Бурятия&quot; {КонсультантПлюс}">
              <w:r>
                <w:rPr>
                  <w:sz w:val="20"/>
                  <w:color w:val="0000ff"/>
                </w:rPr>
                <w:t xml:space="preserve">N 159</w:t>
              </w:r>
            </w:hyperlink>
            <w:r>
              <w:rPr>
                <w:sz w:val="20"/>
                <w:color w:val="392c69"/>
              </w:rPr>
              <w:t xml:space="preserve">, от 19.05.2017 </w:t>
            </w:r>
            <w:hyperlink w:history="0" r:id="rId12" w:tooltip="Постановление Правительства РБ от 19.05.2017 N 230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строительство, ремонт и реставрацию зданий и сооружений религиозного назначения социально ориентированным некоммерческим организациям, направленным на содействие духовно-нравственному развитию личности, осуществляющим свою деятельность на территории Республики Бурятия&quot; {КонсультантПлюс}">
              <w:r>
                <w:rPr>
                  <w:sz w:val="20"/>
                  <w:color w:val="0000ff"/>
                </w:rPr>
                <w:t xml:space="preserve">N 230</w:t>
              </w:r>
            </w:hyperlink>
            <w:r>
              <w:rPr>
                <w:sz w:val="20"/>
                <w:color w:val="392c69"/>
              </w:rPr>
              <w:t xml:space="preserve">, от 21.12.2017 </w:t>
            </w:r>
            <w:hyperlink w:history="0" r:id="rId13" w:tooltip="Постановление Правительства РБ от 21.12.2017 N 598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quot; {КонсультантПлюс}">
              <w:r>
                <w:rPr>
                  <w:sz w:val="20"/>
                  <w:color w:val="0000ff"/>
                </w:rPr>
                <w:t xml:space="preserve">N 598</w:t>
              </w:r>
            </w:hyperlink>
            <w:r>
              <w:rPr>
                <w:sz w:val="20"/>
                <w:color w:val="392c69"/>
              </w:rPr>
              <w:t xml:space="preserve">,</w:t>
            </w:r>
          </w:p>
          <w:p>
            <w:pPr>
              <w:pStyle w:val="0"/>
              <w:jc w:val="center"/>
            </w:pPr>
            <w:r>
              <w:rPr>
                <w:sz w:val="20"/>
                <w:color w:val="392c69"/>
              </w:rPr>
              <w:t xml:space="preserve">от 31.01.2018 </w:t>
            </w:r>
            <w:hyperlink w:history="0" r:id="rId14" w:tooltip="Постановление Правительства РБ от 31.01.2018 N 52 (ред. от 19.12.2024) &quot;О внесении изменений в некоторые нормативные правовые акты Правительства Республики Бурятия&quot; {КонсультантПлюс}">
              <w:r>
                <w:rPr>
                  <w:sz w:val="20"/>
                  <w:color w:val="0000ff"/>
                </w:rPr>
                <w:t xml:space="preserve">N 52</w:t>
              </w:r>
            </w:hyperlink>
            <w:r>
              <w:rPr>
                <w:sz w:val="20"/>
                <w:color w:val="392c69"/>
              </w:rPr>
              <w:t xml:space="preserve">, от 05.12.2018 </w:t>
            </w:r>
            <w:hyperlink w:history="0" r:id="rId15" w:tooltip="Постановление Правительства РБ от 05.12.2018 N 690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 {КонсультантПлюс}">
              <w:r>
                <w:rPr>
                  <w:sz w:val="20"/>
                  <w:color w:val="0000ff"/>
                </w:rPr>
                <w:t xml:space="preserve">N 690</w:t>
              </w:r>
            </w:hyperlink>
            <w:r>
              <w:rPr>
                <w:sz w:val="20"/>
                <w:color w:val="392c69"/>
              </w:rPr>
              <w:t xml:space="preserve">, от 12.02.2019 </w:t>
            </w:r>
            <w:hyperlink w:history="0" r:id="rId16" w:tooltip="Постановление Правительства РБ от 12.02.2019 N 49 (ред. от 24.06.2024) &quot;О внесении изменений в некоторые нормативные правовые акты Правительства Республики Бурятия&quot; {КонсультантПлюс}">
              <w:r>
                <w:rPr>
                  <w:sz w:val="20"/>
                  <w:color w:val="0000ff"/>
                </w:rPr>
                <w:t xml:space="preserve">N 49</w:t>
              </w:r>
            </w:hyperlink>
            <w:r>
              <w:rPr>
                <w:sz w:val="20"/>
                <w:color w:val="392c69"/>
              </w:rPr>
              <w:t xml:space="preserve">,</w:t>
            </w:r>
          </w:p>
          <w:p>
            <w:pPr>
              <w:pStyle w:val="0"/>
              <w:jc w:val="center"/>
            </w:pPr>
            <w:r>
              <w:rPr>
                <w:sz w:val="20"/>
                <w:color w:val="392c69"/>
              </w:rPr>
              <w:t xml:space="preserve">от 12.05.2020 </w:t>
            </w:r>
            <w:hyperlink w:history="0" r:id="rId17" w:tooltip="Постановление Правительства РБ от 12.05.2020 N 261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 {КонсультантПлюс}">
              <w:r>
                <w:rPr>
                  <w:sz w:val="20"/>
                  <w:color w:val="0000ff"/>
                </w:rPr>
                <w:t xml:space="preserve">N 261</w:t>
              </w:r>
            </w:hyperlink>
            <w:r>
              <w:rPr>
                <w:sz w:val="20"/>
                <w:color w:val="392c69"/>
              </w:rPr>
              <w:t xml:space="preserve">, от 19.05.2021 </w:t>
            </w:r>
            <w:hyperlink w:history="0" r:id="rId18" w:tooltip="Постановление Правительства РБ от 19.05.2021 N 220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 {КонсультантПлюс}">
              <w:r>
                <w:rPr>
                  <w:sz w:val="20"/>
                  <w:color w:val="0000ff"/>
                </w:rPr>
                <w:t xml:space="preserve">N 220</w:t>
              </w:r>
            </w:hyperlink>
            <w:r>
              <w:rPr>
                <w:sz w:val="20"/>
                <w:color w:val="392c69"/>
              </w:rPr>
              <w:t xml:space="preserve">, от 24.06.2021 </w:t>
            </w:r>
            <w:hyperlink w:history="0" r:id="rId19" w:tooltip="Постановление Правительства РБ от 24.06.2021 N 309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 {КонсультантПлюс}">
              <w:r>
                <w:rPr>
                  <w:sz w:val="20"/>
                  <w:color w:val="0000ff"/>
                </w:rPr>
                <w:t xml:space="preserve">N 309</w:t>
              </w:r>
            </w:hyperlink>
            <w:r>
              <w:rPr>
                <w:sz w:val="20"/>
                <w:color w:val="392c69"/>
              </w:rPr>
              <w:t xml:space="preserve">,</w:t>
            </w:r>
          </w:p>
          <w:p>
            <w:pPr>
              <w:pStyle w:val="0"/>
              <w:jc w:val="center"/>
            </w:pPr>
            <w:r>
              <w:rPr>
                <w:sz w:val="20"/>
                <w:color w:val="392c69"/>
              </w:rPr>
              <w:t xml:space="preserve">от 28.12.2024 </w:t>
            </w:r>
            <w:hyperlink w:history="0" r:id="rId20" w:tooltip="Постановление Правительства РБ от 28.12.2024 N 790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 {КонсультантПлюс}">
              <w:r>
                <w:rPr>
                  <w:sz w:val="20"/>
                  <w:color w:val="0000ff"/>
                </w:rPr>
                <w:t xml:space="preserve">N 790</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Во исполнение </w:t>
      </w:r>
      <w:hyperlink w:history="0" r:id="rId21"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статьи 78.1</w:t>
        </w:r>
      </w:hyperlink>
      <w:r>
        <w:rPr>
          <w:sz w:val="20"/>
        </w:rPr>
        <w:t xml:space="preserve"> Бюджетного кодекса Российской Федерации, </w:t>
      </w:r>
      <w:hyperlink w:history="0" r:id="rId22" w:tooltip="Федеральный закон от 12.01.1996 N 7-ФЗ (ред. от 28.12.2024, с изм. от 23.11.2007) &quot;О некоммерческих организациях&quot; {КонсультантПлюс}">
        <w:r>
          <w:rPr>
            <w:sz w:val="20"/>
            <w:color w:val="0000ff"/>
          </w:rPr>
          <w:t xml:space="preserve">статьи 31.1</w:t>
        </w:r>
      </w:hyperlink>
      <w:r>
        <w:rPr>
          <w:sz w:val="20"/>
        </w:rPr>
        <w:t xml:space="preserve"> Федерального закона от 12.01.1996 N 7-ФЗ "О некоммерческих организациях", </w:t>
      </w:r>
      <w:hyperlink w:history="0" r:id="rId23" w:tooltip="Закон Республики Бурятия от 07.03.2013 N 3171-IV (ред. от 09.07.2024) &quot;О государственной поддержке социально ориентированных некоммерческих организаций в Республике Бурятия&quot; (принят Народным Хуралом РБ 27.02.2013) {КонсультантПлюс}">
        <w:r>
          <w:rPr>
            <w:sz w:val="20"/>
            <w:color w:val="0000ff"/>
          </w:rPr>
          <w:t xml:space="preserve">Закона</w:t>
        </w:r>
      </w:hyperlink>
      <w:r>
        <w:rPr>
          <w:sz w:val="20"/>
        </w:rPr>
        <w:t xml:space="preserve"> Республики Бурятия от 07.03.2013 N 3171-IV "О государственной поддержке социально ориентированных некоммерческих организаций в Республике Бурятия", </w:t>
      </w:r>
      <w:hyperlink w:history="0" r:id="rId24" w:tooltip="Постановление Правительства РБ от 30.05.2016 N 225 (ред. от 30.01.2024) &quot;Об утверждении Государственной программы Республики Бурятия &quot;Развитие гражданского общества и поддержка социально ориентированных некоммерческих организаций в Республике Бурятия&quot; {КонсультантПлюс}">
        <w:r>
          <w:rPr>
            <w:sz w:val="20"/>
            <w:color w:val="0000ff"/>
          </w:rPr>
          <w:t xml:space="preserve">постановления</w:t>
        </w:r>
      </w:hyperlink>
      <w:r>
        <w:rPr>
          <w:sz w:val="20"/>
        </w:rPr>
        <w:t xml:space="preserve"> Правительства Республики Бурятия от 30.05.2016 N 225 "Об утверждении Государственной программы Республики Бурятия "Развитие гражданского общества и поддержка социально ориентированных некоммерческих организаций в Республике Бурятия" Правительство Республики Бурятия постановляет:</w:t>
      </w:r>
    </w:p>
    <w:p>
      <w:pPr>
        <w:pStyle w:val="0"/>
        <w:jc w:val="both"/>
      </w:pPr>
      <w:r>
        <w:rPr>
          <w:sz w:val="20"/>
        </w:rPr>
        <w:t xml:space="preserve">(преамбула в ред. </w:t>
      </w:r>
      <w:hyperlink w:history="0" r:id="rId25" w:tooltip="Постановление Правительства РБ от 28.12.2024 N 790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 {КонсультантПлюс}">
        <w:r>
          <w:rPr>
            <w:sz w:val="20"/>
            <w:color w:val="0000ff"/>
          </w:rPr>
          <w:t xml:space="preserve">Постановления</w:t>
        </w:r>
      </w:hyperlink>
      <w:r>
        <w:rPr>
          <w:sz w:val="20"/>
        </w:rPr>
        <w:t xml:space="preserve"> Правительства РБ от 28.12.2024 N 790)</w:t>
      </w:r>
    </w:p>
    <w:p>
      <w:pPr>
        <w:pStyle w:val="0"/>
        <w:spacing w:before="200" w:line-rule="auto"/>
        <w:ind w:firstLine="540"/>
        <w:jc w:val="both"/>
      </w:pPr>
      <w:r>
        <w:rPr>
          <w:sz w:val="20"/>
        </w:rPr>
        <w:t xml:space="preserve">1. Утвердить </w:t>
      </w:r>
      <w:hyperlink w:history="0" w:anchor="P47" w:tooltip="ПОРЯДОК">
        <w:r>
          <w:rPr>
            <w:sz w:val="20"/>
            <w:color w:val="0000ff"/>
          </w:rPr>
          <w:t xml:space="preserve">Порядок</w:t>
        </w:r>
      </w:hyperlink>
      <w:r>
        <w:rPr>
          <w:sz w:val="20"/>
        </w:rPr>
        <w:t xml:space="preserve">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территорий религиозных объектов.</w:t>
      </w:r>
    </w:p>
    <w:p>
      <w:pPr>
        <w:pStyle w:val="0"/>
        <w:jc w:val="both"/>
      </w:pPr>
      <w:r>
        <w:rPr>
          <w:sz w:val="20"/>
        </w:rPr>
        <w:t xml:space="preserve">(п. 1 в ред. </w:t>
      </w:r>
      <w:hyperlink w:history="0" r:id="rId26" w:tooltip="Постановление Правительства РБ от 21.12.2017 N 598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quot; {КонсультантПлюс}">
        <w:r>
          <w:rPr>
            <w:sz w:val="20"/>
            <w:color w:val="0000ff"/>
          </w:rPr>
          <w:t xml:space="preserve">Постановления</w:t>
        </w:r>
      </w:hyperlink>
      <w:r>
        <w:rPr>
          <w:sz w:val="20"/>
        </w:rPr>
        <w:t xml:space="preserve"> Правительства РБ от 21.12.2017 N 598)</w:t>
      </w:r>
    </w:p>
    <w:p>
      <w:pPr>
        <w:pStyle w:val="0"/>
        <w:spacing w:before="200" w:line-rule="auto"/>
        <w:ind w:firstLine="540"/>
        <w:jc w:val="both"/>
      </w:pPr>
      <w:r>
        <w:rPr>
          <w:sz w:val="20"/>
        </w:rPr>
        <w:t xml:space="preserve">2. Определить Администрацию Главы Республики Бурятия и Правительства Республики Бурятия уполномоченным исполнительным органом государственной власти Республики Бурятия по предоставлению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территорий религиозных объектов.</w:t>
      </w:r>
    </w:p>
    <w:p>
      <w:pPr>
        <w:pStyle w:val="0"/>
        <w:jc w:val="both"/>
      </w:pPr>
      <w:r>
        <w:rPr>
          <w:sz w:val="20"/>
        </w:rPr>
        <w:t xml:space="preserve">(п. 2 в ред. </w:t>
      </w:r>
      <w:hyperlink w:history="0" r:id="rId27" w:tooltip="Постановление Правительства РБ от 21.12.2017 N 598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quot; {КонсультантПлюс}">
        <w:r>
          <w:rPr>
            <w:sz w:val="20"/>
            <w:color w:val="0000ff"/>
          </w:rPr>
          <w:t xml:space="preserve">Постановления</w:t>
        </w:r>
      </w:hyperlink>
      <w:r>
        <w:rPr>
          <w:sz w:val="20"/>
        </w:rPr>
        <w:t xml:space="preserve"> Правительства РБ от 21.12.2017 N 598)</w:t>
      </w:r>
    </w:p>
    <w:p>
      <w:pPr>
        <w:pStyle w:val="0"/>
        <w:spacing w:before="200" w:line-rule="auto"/>
        <w:ind w:firstLine="540"/>
        <w:jc w:val="both"/>
      </w:pPr>
      <w:r>
        <w:rPr>
          <w:sz w:val="20"/>
        </w:rPr>
        <w:t xml:space="preserve">2.1. Установить, что отбор получателей субсидии проводится в государственной интегрированной информационной системе управления общественными финансами "Электронный бюджет" в соответствии с настоящим Порядком.</w:t>
      </w:r>
    </w:p>
    <w:p>
      <w:pPr>
        <w:pStyle w:val="0"/>
        <w:jc w:val="both"/>
      </w:pPr>
      <w:r>
        <w:rPr>
          <w:sz w:val="20"/>
        </w:rPr>
        <w:t xml:space="preserve">(п. 2.1 введен </w:t>
      </w:r>
      <w:hyperlink w:history="0" r:id="rId28" w:tooltip="Постановление Правительства РБ от 28.12.2024 N 790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 {КонсультантПлюс}">
        <w:r>
          <w:rPr>
            <w:sz w:val="20"/>
            <w:color w:val="0000ff"/>
          </w:rPr>
          <w:t xml:space="preserve">Постановлением</w:t>
        </w:r>
      </w:hyperlink>
      <w:r>
        <w:rPr>
          <w:sz w:val="20"/>
        </w:rPr>
        <w:t xml:space="preserve"> Правительства РБ от 28.12.2024 N 790)</w:t>
      </w:r>
    </w:p>
    <w:p>
      <w:pPr>
        <w:pStyle w:val="0"/>
        <w:spacing w:before="200" w:line-rule="auto"/>
        <w:ind w:firstLine="540"/>
        <w:jc w:val="both"/>
      </w:pPr>
      <w:r>
        <w:rPr>
          <w:sz w:val="20"/>
        </w:rPr>
        <w:t xml:space="preserve">3.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Глава Республики Бурятия -</w:t>
      </w:r>
    </w:p>
    <w:p>
      <w:pPr>
        <w:pStyle w:val="0"/>
        <w:jc w:val="right"/>
      </w:pPr>
      <w:r>
        <w:rPr>
          <w:sz w:val="20"/>
        </w:rPr>
        <w:t xml:space="preserve">Председатель Правительства</w:t>
      </w:r>
    </w:p>
    <w:p>
      <w:pPr>
        <w:pStyle w:val="0"/>
        <w:jc w:val="right"/>
      </w:pPr>
      <w:r>
        <w:rPr>
          <w:sz w:val="20"/>
        </w:rPr>
        <w:t xml:space="preserve">Республики Бурятия</w:t>
      </w:r>
    </w:p>
    <w:p>
      <w:pPr>
        <w:pStyle w:val="0"/>
        <w:jc w:val="right"/>
      </w:pPr>
      <w:r>
        <w:rPr>
          <w:sz w:val="20"/>
        </w:rPr>
        <w:t xml:space="preserve">В.НАГОВИЦЫН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Республики Бурятия</w:t>
      </w:r>
    </w:p>
    <w:p>
      <w:pPr>
        <w:pStyle w:val="0"/>
        <w:jc w:val="right"/>
      </w:pPr>
      <w:r>
        <w:rPr>
          <w:sz w:val="20"/>
        </w:rPr>
        <w:t xml:space="preserve">от 29.03.2013 N 158</w:t>
      </w:r>
    </w:p>
    <w:p>
      <w:pPr>
        <w:pStyle w:val="0"/>
        <w:jc w:val="both"/>
      </w:pPr>
      <w:r>
        <w:rPr>
          <w:sz w:val="20"/>
        </w:rPr>
      </w:r>
    </w:p>
    <w:bookmarkStart w:id="47" w:name="P47"/>
    <w:bookmarkEnd w:id="47"/>
    <w:p>
      <w:pPr>
        <w:pStyle w:val="2"/>
        <w:jc w:val="center"/>
      </w:pPr>
      <w:r>
        <w:rPr>
          <w:sz w:val="20"/>
        </w:rPr>
        <w:t xml:space="preserve">ПОРЯДОК</w:t>
      </w:r>
    </w:p>
    <w:p>
      <w:pPr>
        <w:pStyle w:val="2"/>
        <w:jc w:val="center"/>
      </w:pPr>
      <w:r>
        <w:rPr>
          <w:sz w:val="20"/>
        </w:rPr>
        <w:t xml:space="preserve">ПРЕДОСТАВЛЕНИЯ СУБСИДИЙ ИЗ РЕСПУБЛИКАНСКОГО БЮДЖЕТА НА</w:t>
      </w:r>
    </w:p>
    <w:p>
      <w:pPr>
        <w:pStyle w:val="2"/>
        <w:jc w:val="center"/>
      </w:pPr>
      <w:r>
        <w:rPr>
          <w:sz w:val="20"/>
        </w:rPr>
        <w:t xml:space="preserve">РЕАЛИЗАЦИЮ МЕРОПРИЯТИЙ ПО СТИМУЛИРОВАНИЮ ДЕЯТЕЛЬНОСТИ</w:t>
      </w:r>
    </w:p>
    <w:p>
      <w:pPr>
        <w:pStyle w:val="2"/>
        <w:jc w:val="center"/>
      </w:pPr>
      <w:r>
        <w:rPr>
          <w:sz w:val="20"/>
        </w:rPr>
        <w:t xml:space="preserve">СОЦИАЛЬНО ОРИЕНТИРОВАННЫХ НЕКОММЕРЧЕСКИХ ОРГАНИЗАЦИЙ,</w:t>
      </w:r>
    </w:p>
    <w:p>
      <w:pPr>
        <w:pStyle w:val="2"/>
        <w:jc w:val="center"/>
      </w:pPr>
      <w:r>
        <w:rPr>
          <w:sz w:val="20"/>
        </w:rPr>
        <w:t xml:space="preserve">ОСУЩЕСТВЛЯЮЩИХ СВОЮ ДЕЯТЕЛЬНОСТЬ НА ТЕРРИТОРИИ РЕСПУБЛИКИ</w:t>
      </w:r>
    </w:p>
    <w:p>
      <w:pPr>
        <w:pStyle w:val="2"/>
        <w:jc w:val="center"/>
      </w:pPr>
      <w:r>
        <w:rPr>
          <w:sz w:val="20"/>
        </w:rPr>
        <w:t xml:space="preserve">БУРЯТИЯ, В ЧАСТИ СТРОИТЕЛЬСТВА, РЕМОНТА И РЕСТАВРАЦИИ ЗДАНИЙ</w:t>
      </w:r>
    </w:p>
    <w:p>
      <w:pPr>
        <w:pStyle w:val="2"/>
        <w:jc w:val="center"/>
      </w:pPr>
      <w:r>
        <w:rPr>
          <w:sz w:val="20"/>
        </w:rPr>
        <w:t xml:space="preserve">И СООРУЖЕНИЙ РЕЛИГИОЗНОГО НАЗНАЧЕНИЯ И БЛАГОУСТРОЙСТВА</w:t>
      </w:r>
    </w:p>
    <w:p>
      <w:pPr>
        <w:pStyle w:val="2"/>
        <w:jc w:val="center"/>
      </w:pPr>
      <w:r>
        <w:rPr>
          <w:sz w:val="20"/>
        </w:rPr>
        <w:t xml:space="preserve">ТЕРРИТОРИЙ РЕЛИГИОЗНЫХ ОБЪЕКТОВ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9" w:tooltip="Постановление Правительства РБ от 28.12.2024 N 790 &quot;О внесении изменений в постановление Правительства Республики Бурятия от 29.03.2013 N 158 &quot;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 {КонсультантПлюс}">
              <w:r>
                <w:rPr>
                  <w:sz w:val="20"/>
                  <w:color w:val="0000ff"/>
                </w:rPr>
                <w:t xml:space="preserve">Постановления</w:t>
              </w:r>
            </w:hyperlink>
            <w:r>
              <w:rPr>
                <w:sz w:val="20"/>
                <w:color w:val="392c69"/>
              </w:rPr>
              <w:t xml:space="preserve"> Правительства РБ от 28.12.2024 N 790)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Настоящий Порядок устанавливает общие положения и процедуру предоставления субсидий из республиканского бюджета социально ориентированным некоммерческим организациям, осуществляющим деятельность на территории Республики Бурятия (далее - Получатель), в части строительства, ремонта, реставрации зданий и сооружений религиозного назначения и благоустройства территорий религиозных объектов (далее - субсидии), цель, условия и порядок предоставления субсидий, требования к отчетности, к осуществлению контроля (мониторинга) за соблюдением условий и порядка предоставления субсидий и ответственность за их несоблюдение.</w:t>
      </w:r>
    </w:p>
    <w:p>
      <w:pPr>
        <w:pStyle w:val="0"/>
        <w:spacing w:before="200" w:line-rule="auto"/>
        <w:ind w:firstLine="540"/>
        <w:jc w:val="both"/>
      </w:pPr>
      <w:r>
        <w:rPr>
          <w:sz w:val="20"/>
        </w:rPr>
        <w:t xml:space="preserve">1.2. Администрация Главы Республики Бурятия и Правительства Республики Бурятия (далее - Администрация) является 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в текущем финансовом году.</w:t>
      </w:r>
    </w:p>
    <w:p>
      <w:pPr>
        <w:pStyle w:val="0"/>
        <w:spacing w:before="200" w:line-rule="auto"/>
        <w:ind w:firstLine="540"/>
        <w:jc w:val="both"/>
      </w:pPr>
      <w:r>
        <w:rPr>
          <w:sz w:val="20"/>
        </w:rPr>
        <w:t xml:space="preserve">1.3. Отбор получателей субсидии проводится на конкурентной основе путем запроса предложений (далее - Отбор).</w:t>
      </w:r>
    </w:p>
    <w:p>
      <w:pPr>
        <w:pStyle w:val="0"/>
        <w:spacing w:before="200" w:line-rule="auto"/>
        <w:ind w:firstLine="540"/>
        <w:jc w:val="both"/>
      </w:pPr>
      <w:r>
        <w:rPr>
          <w:sz w:val="20"/>
        </w:rPr>
        <w:t xml:space="preserve">1.4. В Отборе принимают участие Получатели, зарегистрированные и осуществляющие свою деятельность в соответствии с Федеральным </w:t>
      </w:r>
      <w:hyperlink w:history="0" r:id="rId30" w:tooltip="Федеральный закон от 12.01.1996 N 7-ФЗ (ред. от 28.12.2024, с изм. от 23.11.2007) &quot;О некоммерческих организациях&quot; {КонсультантПлюс}">
        <w:r>
          <w:rPr>
            <w:sz w:val="20"/>
            <w:color w:val="0000ff"/>
          </w:rPr>
          <w:t xml:space="preserve">законом</w:t>
        </w:r>
      </w:hyperlink>
      <w:r>
        <w:rPr>
          <w:sz w:val="20"/>
        </w:rPr>
        <w:t xml:space="preserve"> от 12.01.1996 N 7-ФЗ "О некоммерческих организациях" на территории Республики Бурятия, представившие заявку согласно настоящему Порядку и соответствующие требованиям настоящего Порядка.</w:t>
      </w:r>
    </w:p>
    <w:bookmarkStart w:id="64" w:name="P64"/>
    <w:bookmarkEnd w:id="64"/>
    <w:p>
      <w:pPr>
        <w:pStyle w:val="0"/>
        <w:spacing w:before="200" w:line-rule="auto"/>
        <w:ind w:firstLine="540"/>
        <w:jc w:val="both"/>
      </w:pPr>
      <w:r>
        <w:rPr>
          <w:sz w:val="20"/>
        </w:rPr>
        <w:t xml:space="preserve">1.5. Целью предоставления субсидий являются развитие гражданского общества и поддержка социально ориентированных некоммерческих организаций.</w:t>
      </w:r>
    </w:p>
    <w:p>
      <w:pPr>
        <w:pStyle w:val="0"/>
        <w:spacing w:before="200" w:line-rule="auto"/>
        <w:ind w:firstLine="540"/>
        <w:jc w:val="both"/>
      </w:pPr>
      <w:r>
        <w:rPr>
          <w:sz w:val="20"/>
        </w:rPr>
        <w:t xml:space="preserve">1.6. 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разделе единого портала) в порядке, установленном Министерством финансов Российской Федерации.</w:t>
      </w:r>
    </w:p>
    <w:p>
      <w:pPr>
        <w:pStyle w:val="0"/>
        <w:spacing w:before="200" w:line-rule="auto"/>
        <w:ind w:firstLine="540"/>
        <w:jc w:val="both"/>
      </w:pPr>
      <w:r>
        <w:rPr>
          <w:sz w:val="20"/>
        </w:rPr>
        <w:t xml:space="preserve">1.7. Способом предоставления субсидии является финансовое обеспечение затрат Получателей, связанных с достижением целей предоставления субсидий, указанных в </w:t>
      </w:r>
      <w:hyperlink w:history="0" w:anchor="P64" w:tooltip="1.5. Целью предоставления субсидий являются развитие гражданского общества и поддержка социально ориентированных некоммерческих организаций.">
        <w:r>
          <w:rPr>
            <w:sz w:val="20"/>
            <w:color w:val="0000ff"/>
          </w:rPr>
          <w:t xml:space="preserve">пункте 1.5</w:t>
        </w:r>
      </w:hyperlink>
      <w:r>
        <w:rPr>
          <w:sz w:val="20"/>
        </w:rPr>
        <w:t xml:space="preserve"> настоящего Порядка.</w:t>
      </w:r>
    </w:p>
    <w:p>
      <w:pPr>
        <w:pStyle w:val="0"/>
        <w:jc w:val="both"/>
      </w:pPr>
      <w:r>
        <w:rPr>
          <w:sz w:val="20"/>
        </w:rPr>
      </w:r>
    </w:p>
    <w:p>
      <w:pPr>
        <w:pStyle w:val="2"/>
        <w:outlineLvl w:val="1"/>
        <w:jc w:val="center"/>
      </w:pPr>
      <w:r>
        <w:rPr>
          <w:sz w:val="20"/>
        </w:rPr>
        <w:t xml:space="preserve">2. Условия и порядок предоставления субсидии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Субсидии предоставляются по итогам организованного Администрацией Отбора Получателей.</w:t>
      </w:r>
    </w:p>
    <w:p>
      <w:pPr>
        <w:pStyle w:val="0"/>
        <w:spacing w:before="200" w:line-rule="auto"/>
        <w:ind w:firstLine="540"/>
        <w:jc w:val="both"/>
      </w:pPr>
      <w:r>
        <w:rPr>
          <w:sz w:val="20"/>
        </w:rPr>
        <w:t xml:space="preserve">1.2. Решение о проведении Отбора оформляется правовым актом Администрации и включает следующие сведения:</w:t>
      </w:r>
    </w:p>
    <w:p>
      <w:pPr>
        <w:pStyle w:val="0"/>
        <w:spacing w:before="200" w:line-rule="auto"/>
        <w:ind w:firstLine="540"/>
        <w:jc w:val="both"/>
      </w:pPr>
      <w:r>
        <w:rPr>
          <w:sz w:val="20"/>
        </w:rPr>
        <w:t xml:space="preserve">- цель и задачи Отбора;</w:t>
      </w:r>
    </w:p>
    <w:p>
      <w:pPr>
        <w:pStyle w:val="0"/>
        <w:spacing w:before="200" w:line-rule="auto"/>
        <w:ind w:firstLine="540"/>
        <w:jc w:val="both"/>
      </w:pPr>
      <w:r>
        <w:rPr>
          <w:sz w:val="20"/>
        </w:rPr>
        <w:t xml:space="preserve">- требования к заявке на участие в Отборе и составу прилагаемых документов;</w:t>
      </w:r>
    </w:p>
    <w:p>
      <w:pPr>
        <w:pStyle w:val="0"/>
        <w:spacing w:before="200" w:line-rule="auto"/>
        <w:ind w:firstLine="540"/>
        <w:jc w:val="both"/>
      </w:pPr>
      <w:r>
        <w:rPr>
          <w:sz w:val="20"/>
        </w:rPr>
        <w:t xml:space="preserve">- критерии отбора получателей субсидии;</w:t>
      </w:r>
    </w:p>
    <w:p>
      <w:pPr>
        <w:pStyle w:val="0"/>
        <w:spacing w:before="200" w:line-rule="auto"/>
        <w:ind w:firstLine="540"/>
        <w:jc w:val="both"/>
      </w:pPr>
      <w:r>
        <w:rPr>
          <w:sz w:val="20"/>
        </w:rPr>
        <w:t xml:space="preserve">- сроки приема заявок на участие в Отборе;</w:t>
      </w:r>
    </w:p>
    <w:p>
      <w:pPr>
        <w:pStyle w:val="0"/>
        <w:spacing w:before="200" w:line-rule="auto"/>
        <w:ind w:firstLine="540"/>
        <w:jc w:val="both"/>
      </w:pPr>
      <w:r>
        <w:rPr>
          <w:sz w:val="20"/>
        </w:rPr>
        <w:t xml:space="preserve">- форму представления заявки;</w:t>
      </w:r>
    </w:p>
    <w:p>
      <w:pPr>
        <w:pStyle w:val="0"/>
        <w:spacing w:before="200" w:line-rule="auto"/>
        <w:ind w:firstLine="540"/>
        <w:jc w:val="both"/>
      </w:pPr>
      <w:r>
        <w:rPr>
          <w:sz w:val="20"/>
        </w:rPr>
        <w:t xml:space="preserve">- общую сумму средств, выделенных из бюджета на проведение Отбора;</w:t>
      </w:r>
    </w:p>
    <w:p>
      <w:pPr>
        <w:pStyle w:val="0"/>
        <w:spacing w:before="200" w:line-rule="auto"/>
        <w:ind w:firstLine="540"/>
        <w:jc w:val="both"/>
      </w:pPr>
      <w:r>
        <w:rPr>
          <w:sz w:val="20"/>
        </w:rPr>
        <w:t xml:space="preserve">- время и место приема заявок на участие в Отборе;</w:t>
      </w:r>
    </w:p>
    <w:p>
      <w:pPr>
        <w:pStyle w:val="0"/>
        <w:spacing w:before="200" w:line-rule="auto"/>
        <w:ind w:firstLine="540"/>
        <w:jc w:val="both"/>
      </w:pPr>
      <w:r>
        <w:rPr>
          <w:sz w:val="20"/>
        </w:rPr>
        <w:t xml:space="preserve">- контактные телефоны для получения консультаций по вопросам подготовки заявок на участие в Отборе.</w:t>
      </w:r>
    </w:p>
    <w:p>
      <w:pPr>
        <w:pStyle w:val="0"/>
        <w:spacing w:before="200" w:line-rule="auto"/>
        <w:ind w:firstLine="540"/>
        <w:jc w:val="both"/>
      </w:pPr>
      <w:r>
        <w:rPr>
          <w:sz w:val="20"/>
        </w:rPr>
        <w:t xml:space="preserve">2.3. Отбор получателей субсидий осуществляется Администрацией на основании заявок, направленных Получателями для участия в запросе предложений, в государственной интегрированной информационной системе управления общественными финансами "Электронный бюджет" (далее соответственно - заявка, система "Электронный бюджет").</w:t>
      </w:r>
    </w:p>
    <w:p>
      <w:pPr>
        <w:pStyle w:val="0"/>
        <w:spacing w:before="200" w:line-rule="auto"/>
        <w:ind w:firstLine="540"/>
        <w:jc w:val="both"/>
      </w:pPr>
      <w:r>
        <w:rPr>
          <w:sz w:val="20"/>
        </w:rPr>
        <w:t xml:space="preserve">Взаимодействие Администрации с участниками отбора в системе "Электронный бюджет" осуществляется с использованием документов в электронной форме и с обеспечением доступа к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2.4. Объявление о проведении Отбора размещается Администрацией на едином портале и официальном портале органов государственной власти Республики Бурятия в информационно-телекоммуникационной сети "Интернет" (</w:t>
      </w:r>
      <w:hyperlink w:history="0" r:id="rId31">
        <w:r>
          <w:rPr>
            <w:sz w:val="20"/>
            <w:color w:val="0000ff"/>
          </w:rPr>
          <w:t xml:space="preserve">www.egov-buryatia.ru</w:t>
        </w:r>
      </w:hyperlink>
      <w:r>
        <w:rPr>
          <w:sz w:val="20"/>
        </w:rPr>
        <w:t xml:space="preserve">) (далее - официальный сайт) не позднее чем за 5 календарных дней до начала приема заявок участников отбора и включает следующие сведения:</w:t>
      </w:r>
    </w:p>
    <w:p>
      <w:pPr>
        <w:pStyle w:val="0"/>
        <w:spacing w:before="200" w:line-rule="auto"/>
        <w:ind w:firstLine="540"/>
        <w:jc w:val="both"/>
      </w:pPr>
      <w:r>
        <w:rPr>
          <w:sz w:val="20"/>
        </w:rPr>
        <w:t xml:space="preserve">- сроки проведения отбора;</w:t>
      </w:r>
    </w:p>
    <w:p>
      <w:pPr>
        <w:pStyle w:val="0"/>
        <w:spacing w:before="200" w:line-rule="auto"/>
        <w:ind w:firstLine="540"/>
        <w:jc w:val="both"/>
      </w:pPr>
      <w:r>
        <w:rPr>
          <w:sz w:val="20"/>
        </w:rPr>
        <w:t xml:space="preserve">- дату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 наименование, место нахождения, почтовый адрес, адрес электронной почты Администрации;</w:t>
      </w:r>
    </w:p>
    <w:p>
      <w:pPr>
        <w:pStyle w:val="0"/>
        <w:spacing w:before="200" w:line-rule="auto"/>
        <w:ind w:firstLine="540"/>
        <w:jc w:val="both"/>
      </w:pPr>
      <w:r>
        <w:rPr>
          <w:sz w:val="20"/>
        </w:rPr>
        <w:t xml:space="preserve">- результат предоставления субсидии;</w:t>
      </w:r>
    </w:p>
    <w:p>
      <w:pPr>
        <w:pStyle w:val="0"/>
        <w:spacing w:before="200" w:line-rule="auto"/>
        <w:ind w:firstLine="540"/>
        <w:jc w:val="both"/>
      </w:pPr>
      <w:r>
        <w:rPr>
          <w:sz w:val="20"/>
        </w:rPr>
        <w:t xml:space="preserve">- доменное имя и (или) указатели страниц государственной информационной системы в сети "Интернет";</w:t>
      </w:r>
    </w:p>
    <w:p>
      <w:pPr>
        <w:pStyle w:val="0"/>
        <w:spacing w:before="200" w:line-rule="auto"/>
        <w:ind w:firstLine="540"/>
        <w:jc w:val="both"/>
      </w:pPr>
      <w:r>
        <w:rPr>
          <w:sz w:val="20"/>
        </w:rPr>
        <w:t xml:space="preserve">- требования к участникам отбора, определенные в соответствии с </w:t>
      </w:r>
      <w:hyperlink w:history="0" w:anchor="P102" w:tooltip="2.5. Получатель на дату рассмотрения заявки и заключения соглашения должен отвечать следующим требованиям:">
        <w:r>
          <w:rPr>
            <w:sz w:val="20"/>
            <w:color w:val="0000ff"/>
          </w:rPr>
          <w:t xml:space="preserve">пунктом 2.5</w:t>
        </w:r>
      </w:hyperlink>
      <w:r>
        <w:rPr>
          <w:sz w:val="20"/>
        </w:rPr>
        <w:t xml:space="preserve"> настоящего Порядка, и к перечню документов, представляемых участниками отбора для подтверждения соответствия указанным требованиям;</w:t>
      </w:r>
    </w:p>
    <w:p>
      <w:pPr>
        <w:pStyle w:val="0"/>
        <w:spacing w:before="200" w:line-rule="auto"/>
        <w:ind w:firstLine="540"/>
        <w:jc w:val="both"/>
      </w:pPr>
      <w:r>
        <w:rPr>
          <w:sz w:val="20"/>
        </w:rPr>
        <w:t xml:space="preserve">- критерии отбора Получателей;</w:t>
      </w:r>
    </w:p>
    <w:p>
      <w:pPr>
        <w:pStyle w:val="0"/>
        <w:spacing w:before="200" w:line-rule="auto"/>
        <w:ind w:firstLine="540"/>
        <w:jc w:val="both"/>
      </w:pPr>
      <w:r>
        <w:rPr>
          <w:sz w:val="20"/>
        </w:rPr>
        <w:t xml:space="preserve">- порядок подачи участниками отбора заявок и требования, предъявляемые к форме и содержанию заявок;</w:t>
      </w:r>
    </w:p>
    <w:p>
      <w:pPr>
        <w:pStyle w:val="0"/>
        <w:spacing w:before="200" w:line-rule="auto"/>
        <w:ind w:firstLine="540"/>
        <w:jc w:val="both"/>
      </w:pPr>
      <w:r>
        <w:rPr>
          <w:sz w:val="20"/>
        </w:rPr>
        <w:t xml:space="preserve">- 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 правила рассмотрения и оценки заявок в соответствии с настоящим Порядком;</w:t>
      </w:r>
    </w:p>
    <w:p>
      <w:pPr>
        <w:pStyle w:val="0"/>
        <w:spacing w:before="200" w:line-rule="auto"/>
        <w:ind w:firstLine="540"/>
        <w:jc w:val="both"/>
      </w:pPr>
      <w:r>
        <w:rPr>
          <w:sz w:val="20"/>
        </w:rPr>
        <w:t xml:space="preserve">- порядок возврата заявок на доработку;</w:t>
      </w:r>
    </w:p>
    <w:p>
      <w:pPr>
        <w:pStyle w:val="0"/>
        <w:spacing w:before="200" w:line-rule="auto"/>
        <w:ind w:firstLine="540"/>
        <w:jc w:val="both"/>
      </w:pPr>
      <w:r>
        <w:rPr>
          <w:sz w:val="20"/>
        </w:rPr>
        <w:t xml:space="preserve">- 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 объем распределяемой субсидии в рамках отбора, порядок расчета размера субсидии, установленный правовым актом,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pPr>
        <w:pStyle w:val="0"/>
        <w:spacing w:before="200" w:line-rule="auto"/>
        <w:ind w:firstLine="540"/>
        <w:jc w:val="both"/>
      </w:pPr>
      <w:r>
        <w:rPr>
          <w:sz w:val="20"/>
        </w:rPr>
        <w:t xml:space="preserve">-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00" w:line-rule="auto"/>
        <w:ind w:firstLine="540"/>
        <w:jc w:val="both"/>
      </w:pPr>
      <w:r>
        <w:rPr>
          <w:sz w:val="20"/>
        </w:rPr>
        <w:t xml:space="preserve">- срок, в течение которого победитель (победители) отбора должен подписать соглашение;</w:t>
      </w:r>
    </w:p>
    <w:p>
      <w:pPr>
        <w:pStyle w:val="0"/>
        <w:spacing w:before="200" w:line-rule="auto"/>
        <w:ind w:firstLine="540"/>
        <w:jc w:val="both"/>
      </w:pPr>
      <w:r>
        <w:rPr>
          <w:sz w:val="20"/>
        </w:rPr>
        <w:t xml:space="preserve">- условия признания победителя (победителей) отбора уклонившимся от заключения соглашения;</w:t>
      </w:r>
    </w:p>
    <w:p>
      <w:pPr>
        <w:pStyle w:val="0"/>
        <w:spacing w:before="200" w:line-rule="auto"/>
        <w:ind w:firstLine="540"/>
        <w:jc w:val="both"/>
      </w:pPr>
      <w:r>
        <w:rPr>
          <w:sz w:val="20"/>
        </w:rPr>
        <w:t xml:space="preserve">- сроки размещения протокола подведения итогов отбора (документа об итогах проведения отбора) на едином портале и на официальном сайте в сети "Интернет", которые не могут быть позднее 14-го календарного дня, следующего за днем определения победителей отбора.</w:t>
      </w:r>
    </w:p>
    <w:bookmarkStart w:id="102" w:name="P102"/>
    <w:bookmarkEnd w:id="102"/>
    <w:p>
      <w:pPr>
        <w:pStyle w:val="0"/>
        <w:spacing w:before="200" w:line-rule="auto"/>
        <w:ind w:firstLine="540"/>
        <w:jc w:val="both"/>
      </w:pPr>
      <w:r>
        <w:rPr>
          <w:sz w:val="20"/>
        </w:rPr>
        <w:t xml:space="preserve">2.5. Получатель на дату рассмотрения заявки и заключения соглашения должен отвечать следующим требованиям:</w:t>
      </w:r>
    </w:p>
    <w:p>
      <w:pPr>
        <w:pStyle w:val="0"/>
        <w:spacing w:before="200" w:line-rule="auto"/>
        <w:ind w:firstLine="540"/>
        <w:jc w:val="both"/>
      </w:pPr>
      <w:r>
        <w:rPr>
          <w:sz w:val="20"/>
        </w:rPr>
        <w:t xml:space="preserve">1) являться социально ориентированной некоммерческой организацией, зарегистрированной и осуществляющей в соответствии с учредительными документами деятельность на территории Республики Бурятия не менее одного года на дату рассмотрения заявки и заключения соглашения, осуществляющей один из видов деятельности, предусмотренных </w:t>
      </w:r>
      <w:hyperlink w:history="0" r:id="rId32" w:tooltip="Федеральный закон от 12.01.1996 N 7-ФЗ (ред. от 28.12.2024, с изм. от 23.11.2007) &quot;О некоммерческих организациях&quot; {КонсультантПлюс}">
        <w:r>
          <w:rPr>
            <w:sz w:val="20"/>
            <w:color w:val="0000ff"/>
          </w:rPr>
          <w:t xml:space="preserve">пунктом 1 статьи 31.1</w:t>
        </w:r>
      </w:hyperlink>
      <w:r>
        <w:rPr>
          <w:sz w:val="20"/>
        </w:rPr>
        <w:t xml:space="preserve"> Федерального закона от 12.01.1996 N 7-ФЗ "О некоммерческих организациях", </w:t>
      </w:r>
      <w:hyperlink w:history="0" r:id="rId33" w:tooltip="Закон Республики Бурятия от 07.03.2013 N 3171-IV (ред. от 09.07.2024) &quot;О государственной поддержке социально ориентированных некоммерческих организаций в Республике Бурятия&quot; (принят Народным Хуралом РБ 27.02.2013) {КонсультантПлюс}">
        <w:r>
          <w:rPr>
            <w:sz w:val="20"/>
            <w:color w:val="0000ff"/>
          </w:rPr>
          <w:t xml:space="preserve">Законом</w:t>
        </w:r>
      </w:hyperlink>
      <w:r>
        <w:rPr>
          <w:sz w:val="20"/>
        </w:rPr>
        <w:t xml:space="preserve"> Республики Бурятия от 07.03.2013 N 3171-IV "О государственной поддержке социально ориентированных некоммерческих организаций в Республике Бурятия";</w:t>
      </w:r>
    </w:p>
    <w:p>
      <w:pPr>
        <w:pStyle w:val="0"/>
        <w:spacing w:before="200" w:line-rule="auto"/>
        <w:ind w:firstLine="540"/>
        <w:jc w:val="both"/>
      </w:pPr>
      <w:r>
        <w:rPr>
          <w:sz w:val="20"/>
        </w:rPr>
        <w:t xml:space="preserve">2)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3)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4) не должен находиться в составляемых в рамках реализации полномочий, предусмотренных </w:t>
      </w:r>
      <w:hyperlink w:history="0" r:id="rId34"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5) не должен получать средства из республиканского бюджета на основании иных нормативных правовых актов Республики Бурятия на цели, указанные в </w:t>
      </w:r>
      <w:hyperlink w:history="0" w:anchor="P64" w:tooltip="1.5. Целью предоставления субсидий являются развитие гражданского общества и поддержка социально ориентированных некоммерческих организаций.">
        <w:r>
          <w:rPr>
            <w:sz w:val="20"/>
            <w:color w:val="0000ff"/>
          </w:rPr>
          <w:t xml:space="preserve">пункте 1.5</w:t>
        </w:r>
      </w:hyperlink>
      <w:r>
        <w:rPr>
          <w:sz w:val="20"/>
        </w:rPr>
        <w:t xml:space="preserve"> настоящего Порядка;</w:t>
      </w:r>
    </w:p>
    <w:p>
      <w:pPr>
        <w:pStyle w:val="0"/>
        <w:spacing w:before="200" w:line-rule="auto"/>
        <w:ind w:firstLine="540"/>
        <w:jc w:val="both"/>
      </w:pPr>
      <w:r>
        <w:rPr>
          <w:sz w:val="20"/>
        </w:rPr>
        <w:t xml:space="preserve">6) не должен являться иностранным агентом в соответствии с Федеральным </w:t>
      </w:r>
      <w:hyperlink w:history="0" r:id="rId35"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7) на едином налоговом счете должна отсутствовать или не превышать размер, определенный </w:t>
      </w:r>
      <w:hyperlink w:history="0" r:id="rId36"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8) должна отсутствовать просроченная задолженность по возврату в бюджет Республики Бурятия, из которого планируется предоставление субсидии в соответствии с настоящим Порядком, иных субсидий, бюджетных инвестиций, а также иная просроченная (неурегулированная) задолженность по денежным обязательствам перед Республикой Бурятия, из бюджета которой планируется предоставление субсидии в соответствии с настоящим Порядком (за исключением случаев, установленных Правительством Республики Бурятия);</w:t>
      </w:r>
    </w:p>
    <w:p>
      <w:pPr>
        <w:pStyle w:val="0"/>
        <w:spacing w:before="200" w:line-rule="auto"/>
        <w:ind w:firstLine="540"/>
        <w:jc w:val="both"/>
      </w:pPr>
      <w:r>
        <w:rPr>
          <w:sz w:val="20"/>
        </w:rPr>
        <w:t xml:space="preserve">9) не должен находиться в процессе реорганизации (за исключением реорганизации в форме присоединения к Получателю другого юридического лица), ликвидации, в отношении его не введена процедура банкротства, деятельность Получателя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10)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w:t>
      </w:r>
    </w:p>
    <w:p>
      <w:pPr>
        <w:pStyle w:val="0"/>
        <w:spacing w:before="200" w:line-rule="auto"/>
        <w:ind w:firstLine="540"/>
        <w:jc w:val="both"/>
      </w:pPr>
      <w:r>
        <w:rPr>
          <w:sz w:val="20"/>
        </w:rPr>
        <w:t xml:space="preserve">2.6. Направления расходов, источником финансового обеспечения которых является Субсидия:</w:t>
      </w:r>
    </w:p>
    <w:p>
      <w:pPr>
        <w:pStyle w:val="0"/>
        <w:spacing w:before="200" w:line-rule="auto"/>
        <w:ind w:firstLine="540"/>
        <w:jc w:val="both"/>
      </w:pPr>
      <w:r>
        <w:rPr>
          <w:sz w:val="20"/>
        </w:rPr>
        <w:t xml:space="preserve">- строительство зданий и сооружений религиозного назначения;</w:t>
      </w:r>
    </w:p>
    <w:p>
      <w:pPr>
        <w:pStyle w:val="0"/>
        <w:spacing w:before="200" w:line-rule="auto"/>
        <w:ind w:firstLine="540"/>
        <w:jc w:val="both"/>
      </w:pPr>
      <w:r>
        <w:rPr>
          <w:sz w:val="20"/>
        </w:rPr>
        <w:t xml:space="preserve">- ремонт зданий и сооружений религиозного назначения;</w:t>
      </w:r>
    </w:p>
    <w:p>
      <w:pPr>
        <w:pStyle w:val="0"/>
        <w:spacing w:before="200" w:line-rule="auto"/>
        <w:ind w:firstLine="540"/>
        <w:jc w:val="both"/>
      </w:pPr>
      <w:r>
        <w:rPr>
          <w:sz w:val="20"/>
        </w:rPr>
        <w:t xml:space="preserve">- реставрация зданий и сооружений религиозного назначения;</w:t>
      </w:r>
    </w:p>
    <w:p>
      <w:pPr>
        <w:pStyle w:val="0"/>
        <w:spacing w:before="200" w:line-rule="auto"/>
        <w:ind w:firstLine="540"/>
        <w:jc w:val="both"/>
      </w:pPr>
      <w:r>
        <w:rPr>
          <w:sz w:val="20"/>
        </w:rPr>
        <w:t xml:space="preserve">- благоустройство территорий религиозных объектов.</w:t>
      </w:r>
    </w:p>
    <w:bookmarkStart w:id="118" w:name="P118"/>
    <w:bookmarkEnd w:id="118"/>
    <w:p>
      <w:pPr>
        <w:pStyle w:val="0"/>
        <w:spacing w:before="200" w:line-rule="auto"/>
        <w:ind w:firstLine="540"/>
        <w:jc w:val="both"/>
      </w:pPr>
      <w:r>
        <w:rPr>
          <w:sz w:val="20"/>
        </w:rPr>
        <w:t xml:space="preserve">2.7. Субсидия предоставляется организациям, соответствующим следующим критериям отбора в совокупности:</w:t>
      </w:r>
    </w:p>
    <w:p>
      <w:pPr>
        <w:pStyle w:val="0"/>
        <w:spacing w:before="200" w:line-rule="auto"/>
        <w:ind w:firstLine="540"/>
        <w:jc w:val="both"/>
      </w:pPr>
      <w:r>
        <w:rPr>
          <w:sz w:val="20"/>
        </w:rPr>
        <w:t xml:space="preserve">- наличие софинансирования строительства, ремонта, реставрации зданий и сооружений религиозного назначения и благоустройства территорий религиозных объектов за счет внебюджетных источников (включая финансовые средства, денежную оценку имущества, труд добровольцев);</w:t>
      </w:r>
    </w:p>
    <w:p>
      <w:pPr>
        <w:pStyle w:val="0"/>
        <w:spacing w:before="200" w:line-rule="auto"/>
        <w:ind w:firstLine="540"/>
        <w:jc w:val="both"/>
      </w:pPr>
      <w:r>
        <w:rPr>
          <w:sz w:val="20"/>
        </w:rPr>
        <w:t xml:space="preserve">- опыт реализации за счет предоставления грантов/субсидий проектов и мероприятий в сфере социально ориентированной деятельности, проведенных Получателем;</w:t>
      </w:r>
    </w:p>
    <w:p>
      <w:pPr>
        <w:pStyle w:val="0"/>
        <w:spacing w:before="200" w:line-rule="auto"/>
        <w:ind w:firstLine="540"/>
        <w:jc w:val="both"/>
      </w:pPr>
      <w:r>
        <w:rPr>
          <w:sz w:val="20"/>
        </w:rPr>
        <w:t xml:space="preserve">- охват не менее 10 (десяти) муниципальных образований в Республике Бурятия деятельностью организации - Получателя (региональной организации, в состав которой входит Получатель);</w:t>
      </w:r>
    </w:p>
    <w:p>
      <w:pPr>
        <w:pStyle w:val="0"/>
        <w:spacing w:before="200" w:line-rule="auto"/>
        <w:ind w:firstLine="540"/>
        <w:jc w:val="both"/>
      </w:pPr>
      <w:r>
        <w:rPr>
          <w:sz w:val="20"/>
        </w:rPr>
        <w:t xml:space="preserve">- наличие у Получателя (региональной организации, в состав которой входит Получатель) не менее 3 (трех) соглашений с органами государственной власти о реализации социально значимых проектов на территории Республики Бурятия;</w:t>
      </w:r>
    </w:p>
    <w:p>
      <w:pPr>
        <w:pStyle w:val="0"/>
        <w:spacing w:before="200" w:line-rule="auto"/>
        <w:ind w:firstLine="540"/>
        <w:jc w:val="both"/>
      </w:pPr>
      <w:r>
        <w:rPr>
          <w:sz w:val="20"/>
        </w:rPr>
        <w:t xml:space="preserve">- информационная открытость организации, информирование населения о социально значимой деятельности (наличие страницы в социальных сетях, сайта, газеты, публикаций в средствах массовой информации).</w:t>
      </w:r>
    </w:p>
    <w:bookmarkStart w:id="124" w:name="P124"/>
    <w:bookmarkEnd w:id="124"/>
    <w:p>
      <w:pPr>
        <w:pStyle w:val="0"/>
        <w:spacing w:before="200" w:line-rule="auto"/>
        <w:ind w:firstLine="540"/>
        <w:jc w:val="both"/>
      </w:pPr>
      <w:r>
        <w:rPr>
          <w:sz w:val="20"/>
        </w:rPr>
        <w:t xml:space="preserve">2.8. Получатель, соответствующий требованиям, указанным в </w:t>
      </w:r>
      <w:hyperlink w:history="0" w:anchor="P102" w:tooltip="2.5. Получатель на дату рассмотрения заявки и заключения соглашения должен отвечать следующим требованиям:">
        <w:r>
          <w:rPr>
            <w:sz w:val="20"/>
            <w:color w:val="0000ff"/>
          </w:rPr>
          <w:t xml:space="preserve">пункте 2.5</w:t>
        </w:r>
      </w:hyperlink>
      <w:r>
        <w:rPr>
          <w:sz w:val="20"/>
        </w:rPr>
        <w:t xml:space="preserve"> настоящего Порядка, и критериям, установленным в </w:t>
      </w:r>
      <w:hyperlink w:history="0" w:anchor="P118" w:tooltip="2.7. Субсидия предоставляется организациям, соответствующим следующим критериям отбора в совокупности:">
        <w:r>
          <w:rPr>
            <w:sz w:val="20"/>
            <w:color w:val="0000ff"/>
          </w:rPr>
          <w:t xml:space="preserve">пункте 2.7</w:t>
        </w:r>
      </w:hyperlink>
      <w:r>
        <w:rPr>
          <w:sz w:val="20"/>
        </w:rPr>
        <w:t xml:space="preserve"> настоящего Порядка, в срок, установленный в объявлении о проведении Отбора, подает заявку, сформированную в электронной форме посредством заполнения соответствующих экранных форм веб-интерфейса системы "Электронный бюджет", и размещает в системе "Электронный бюджет" следующие электронные копии документов (документов на бумажном носителе, преобразованных в электронную форму путем сканирования, каждый из указанных документов представляется в виде одного файла в формате pdf):</w:t>
      </w:r>
    </w:p>
    <w:p>
      <w:pPr>
        <w:pStyle w:val="0"/>
        <w:spacing w:before="200" w:line-rule="auto"/>
        <w:ind w:firstLine="540"/>
        <w:jc w:val="both"/>
      </w:pPr>
      <w:r>
        <w:rPr>
          <w:sz w:val="20"/>
        </w:rPr>
        <w:t xml:space="preserve">1) заявку (Получатель прикладывает к заявке информацию по каждому критерию, а также сведения и документы, подтверждающие информацию по каждому критерию, предусмотренному </w:t>
      </w:r>
      <w:hyperlink w:history="0" w:anchor="P118" w:tooltip="2.7. Субсидия предоставляется организациям, соответствующим следующим критериям отбора в совокупности:">
        <w:r>
          <w:rPr>
            <w:sz w:val="20"/>
            <w:color w:val="0000ff"/>
          </w:rPr>
          <w:t xml:space="preserve">пунктом 2.7</w:t>
        </w:r>
      </w:hyperlink>
      <w:r>
        <w:rPr>
          <w:sz w:val="20"/>
        </w:rPr>
        <w:t xml:space="preserve"> настоящего Порядка);</w:t>
      </w:r>
    </w:p>
    <w:p>
      <w:pPr>
        <w:pStyle w:val="0"/>
        <w:spacing w:before="200" w:line-rule="auto"/>
        <w:ind w:firstLine="540"/>
        <w:jc w:val="both"/>
      </w:pPr>
      <w:r>
        <w:rPr>
          <w:sz w:val="20"/>
        </w:rPr>
        <w:t xml:space="preserve">2) экспертное заключение о достоверности сметной стоимости строительства и/или ремонта, реставрации зданий и сооружений религиозного назначения, благоустройства территорий религиозных объектов;</w:t>
      </w:r>
    </w:p>
    <w:bookmarkStart w:id="127" w:name="P127"/>
    <w:bookmarkEnd w:id="127"/>
    <w:p>
      <w:pPr>
        <w:pStyle w:val="0"/>
        <w:spacing w:before="200" w:line-rule="auto"/>
        <w:ind w:firstLine="540"/>
        <w:jc w:val="both"/>
      </w:pPr>
      <w:r>
        <w:rPr>
          <w:sz w:val="20"/>
        </w:rPr>
        <w:t xml:space="preserve">3) заверенную руководителем организации копию проектной, сметной и иной документации, утвержденной и согласованной в соответствии с действующим законодательством;</w:t>
      </w:r>
    </w:p>
    <w:bookmarkStart w:id="128" w:name="P128"/>
    <w:bookmarkEnd w:id="128"/>
    <w:p>
      <w:pPr>
        <w:pStyle w:val="0"/>
        <w:spacing w:before="200" w:line-rule="auto"/>
        <w:ind w:firstLine="540"/>
        <w:jc w:val="both"/>
      </w:pPr>
      <w:r>
        <w:rPr>
          <w:sz w:val="20"/>
        </w:rPr>
        <w:t xml:space="preserve">4) локальный сметный расчет на строительство, ремонт, реставрацию зданий и сооружений религиозного назначения и благоустройство территорий религиозных объектов;</w:t>
      </w:r>
    </w:p>
    <w:p>
      <w:pPr>
        <w:pStyle w:val="0"/>
        <w:spacing w:before="200" w:line-rule="auto"/>
        <w:ind w:firstLine="540"/>
        <w:jc w:val="both"/>
      </w:pPr>
      <w:r>
        <w:rPr>
          <w:sz w:val="20"/>
        </w:rPr>
        <w:t xml:space="preserve">5) график выполнения работ по строительству, ремонту, реставрации зданий и сооружений религиозного назначения и благоустройству территорий религиозных объектов (срок использования субсидии не должен превышать 24 месяца);</w:t>
      </w:r>
    </w:p>
    <w:p>
      <w:pPr>
        <w:pStyle w:val="0"/>
        <w:spacing w:before="200" w:line-rule="auto"/>
        <w:ind w:firstLine="540"/>
        <w:jc w:val="both"/>
      </w:pPr>
      <w:r>
        <w:rPr>
          <w:sz w:val="20"/>
        </w:rPr>
        <w:t xml:space="preserve">6) копию действующей редакции устава организации (со всеми внесенными изменениями);</w:t>
      </w:r>
    </w:p>
    <w:p>
      <w:pPr>
        <w:pStyle w:val="0"/>
        <w:spacing w:before="200" w:line-rule="auto"/>
        <w:ind w:firstLine="540"/>
        <w:jc w:val="both"/>
      </w:pPr>
      <w:r>
        <w:rPr>
          <w:sz w:val="20"/>
        </w:rPr>
        <w:t xml:space="preserve">7) справку в свободной форме о деятельности социально ориентированной некоммерческой организации за три года, предшествующие году представления заявки, заверенную руководителем организации. В случае, если социально ориентированная некоммерческая организация действует меньше 3 лет, справка составляется за период со дня регистрации данной организации и до даты объявления Отбора;</w:t>
      </w:r>
    </w:p>
    <w:p>
      <w:pPr>
        <w:pStyle w:val="0"/>
        <w:spacing w:before="200" w:line-rule="auto"/>
        <w:ind w:firstLine="540"/>
        <w:jc w:val="both"/>
      </w:pPr>
      <w:r>
        <w:rPr>
          <w:sz w:val="20"/>
        </w:rPr>
        <w:t xml:space="preserve">8) сведения о реквизитах счета Получателя для перечисления средств субсидии;</w:t>
      </w:r>
    </w:p>
    <w:p>
      <w:pPr>
        <w:pStyle w:val="0"/>
        <w:spacing w:before="200" w:line-rule="auto"/>
        <w:ind w:firstLine="540"/>
        <w:jc w:val="both"/>
      </w:pPr>
      <w:r>
        <w:rPr>
          <w:sz w:val="20"/>
        </w:rPr>
        <w:t xml:space="preserve">9) согласие на публикацию (размещение) в сети "Интернет" информации о Получателе, о подаваемых Получателем документах, иной информации о Получателе, связанной с предоставлением субсидии из республиканского бюджета;</w:t>
      </w:r>
    </w:p>
    <w:p>
      <w:pPr>
        <w:pStyle w:val="0"/>
        <w:spacing w:before="200" w:line-rule="auto"/>
        <w:ind w:firstLine="540"/>
        <w:jc w:val="both"/>
      </w:pPr>
      <w:r>
        <w:rPr>
          <w:sz w:val="20"/>
        </w:rPr>
        <w:t xml:space="preserve">10) опись представленных документов, заверенную подписью руководителя и печатью Получателя.</w:t>
      </w:r>
    </w:p>
    <w:p>
      <w:pPr>
        <w:pStyle w:val="0"/>
        <w:spacing w:before="200" w:line-rule="auto"/>
        <w:ind w:firstLine="540"/>
        <w:jc w:val="both"/>
      </w:pPr>
      <w:r>
        <w:rPr>
          <w:sz w:val="20"/>
        </w:rPr>
        <w:t xml:space="preserve">Электронные копии документов и материалы, включаемые в заявку, сканируются в формате pdf,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00" w:line-rule="auto"/>
        <w:ind w:firstLine="540"/>
        <w:jc w:val="both"/>
      </w:pPr>
      <w:r>
        <w:rPr>
          <w:sz w:val="20"/>
        </w:rPr>
        <w:t xml:space="preserve">Фото- и видеоматериалы, включаемые в заявку, должны содержать четкое и контрастное изображение высокого качества.</w:t>
      </w:r>
    </w:p>
    <w:p>
      <w:pPr>
        <w:pStyle w:val="0"/>
        <w:spacing w:before="200" w:line-rule="auto"/>
        <w:ind w:firstLine="540"/>
        <w:jc w:val="both"/>
      </w:pPr>
      <w:r>
        <w:rPr>
          <w:sz w:val="20"/>
        </w:rPr>
        <w:t xml:space="preserve">Проектная и сметная документация должна быть оформлена в соответствии с требованиями законодательства. Не допускается представление документов, на которых отсутствует подпись руководителя или уполномоченного лица, оттиск печати (при наличии) или цифровая подпись, имеются неоговоренные опечатки, подчистки, исправления, ошибки в расчетах, а также если текст документов не поддается прочтению или представленные документы содержат противоречивые сведения.</w:t>
      </w:r>
    </w:p>
    <w:p>
      <w:pPr>
        <w:pStyle w:val="0"/>
        <w:spacing w:before="200" w:line-rule="auto"/>
        <w:ind w:firstLine="540"/>
        <w:jc w:val="both"/>
      </w:pPr>
      <w:r>
        <w:rPr>
          <w:sz w:val="20"/>
        </w:rPr>
        <w:t xml:space="preserve">2.9. Получатель может подать только одну заявку. В случае подачи Получателем двух и более заявок для участия в Отборе допускается заявка, которая была подана ранее остальных. В состав заявки на участие в Отборе включается только один религиозный объект или территория.</w:t>
      </w:r>
    </w:p>
    <w:p>
      <w:pPr>
        <w:pStyle w:val="0"/>
        <w:spacing w:before="200" w:line-rule="auto"/>
        <w:ind w:firstLine="540"/>
        <w:jc w:val="both"/>
      </w:pPr>
      <w:r>
        <w:rPr>
          <w:sz w:val="20"/>
        </w:rPr>
        <w:t xml:space="preserve">2.10. Администрация в порядке межведомственного информационного взаимодействия в течение 3 рабочих дней со дня окончания срока приема заявок запрашивает в соответствующих органах (организациях) следующие документы (сведения):</w:t>
      </w:r>
    </w:p>
    <w:p>
      <w:pPr>
        <w:pStyle w:val="0"/>
        <w:spacing w:before="200" w:line-rule="auto"/>
        <w:ind w:firstLine="540"/>
        <w:jc w:val="both"/>
      </w:pPr>
      <w:r>
        <w:rPr>
          <w:sz w:val="20"/>
        </w:rPr>
        <w:t xml:space="preserve">- выписку из Единого государственного реестра юридических лиц;</w:t>
      </w:r>
    </w:p>
    <w:p>
      <w:pPr>
        <w:pStyle w:val="0"/>
        <w:spacing w:before="200" w:line-rule="auto"/>
        <w:ind w:firstLine="540"/>
        <w:jc w:val="both"/>
      </w:pPr>
      <w:r>
        <w:rPr>
          <w:sz w:val="20"/>
        </w:rPr>
        <w:t xml:space="preserve">- сведения об отсутствии или непревышении размера, определенного </w:t>
      </w:r>
      <w:hyperlink w:history="0" r:id="rId37"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задолженности по уплате налогов, сборов, страховых взносов в бюджеты бюджетной системы Российской Федерации;</w:t>
      </w:r>
    </w:p>
    <w:p>
      <w:pPr>
        <w:pStyle w:val="0"/>
        <w:spacing w:before="200" w:line-rule="auto"/>
        <w:ind w:firstLine="540"/>
        <w:jc w:val="both"/>
      </w:pPr>
      <w:r>
        <w:rPr>
          <w:sz w:val="20"/>
        </w:rPr>
        <w:t xml:space="preserve">- сведения из перечня организаций и физических лиц, связанных с терроризмом или распространением оружия массового уничтожения, составляемого в соответствии с решениями Совета Безопасности ООН;</w:t>
      </w:r>
    </w:p>
    <w:p>
      <w:pPr>
        <w:pStyle w:val="0"/>
        <w:spacing w:before="200" w:line-rule="auto"/>
        <w:ind w:firstLine="540"/>
        <w:jc w:val="both"/>
      </w:pPr>
      <w:r>
        <w:rPr>
          <w:sz w:val="20"/>
        </w:rPr>
        <w:t xml:space="preserve">- сведения из перечня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 сведения о соответствии Получателя требованиям, указанным в </w:t>
      </w:r>
      <w:hyperlink w:history="0" w:anchor="P102" w:tooltip="2.5. Получатель на дату рассмотрения заявки и заключения соглашения должен отвечать следующим требованиям:">
        <w:r>
          <w:rPr>
            <w:sz w:val="20"/>
            <w:color w:val="0000ff"/>
          </w:rPr>
          <w:t xml:space="preserve">пункте 2.5</w:t>
        </w:r>
      </w:hyperlink>
      <w:r>
        <w:rPr>
          <w:sz w:val="20"/>
        </w:rPr>
        <w:t xml:space="preserve"> настоящего Порядка.</w:t>
      </w:r>
    </w:p>
    <w:p>
      <w:pPr>
        <w:pStyle w:val="0"/>
        <w:spacing w:before="200" w:line-rule="auto"/>
        <w:ind w:firstLine="540"/>
        <w:jc w:val="both"/>
      </w:pPr>
      <w:r>
        <w:rPr>
          <w:sz w:val="20"/>
        </w:rPr>
        <w:t xml:space="preserve">2.11. Запрещается требовать от Получателя представления документов и информации в целях подтверждения соответствия Получателя требованиям, указанным в </w:t>
      </w:r>
      <w:hyperlink w:history="0" w:anchor="P102" w:tooltip="2.5. Получатель на дату рассмотрения заявки и заключения соглашения должен отвечать следующим требованиям:">
        <w:r>
          <w:rPr>
            <w:sz w:val="20"/>
            <w:color w:val="0000ff"/>
          </w:rPr>
          <w:t xml:space="preserve">пункте 2.5</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Администрации имеется в рамках межведомственного электронного взаимодействия, за исключением случая, если Получатель готов представить указанные документы и информацию Администрации по собственной инициативе.</w:t>
      </w:r>
    </w:p>
    <w:p>
      <w:pPr>
        <w:pStyle w:val="0"/>
        <w:spacing w:before="200" w:line-rule="auto"/>
        <w:ind w:firstLine="540"/>
        <w:jc w:val="both"/>
      </w:pPr>
      <w:r>
        <w:rPr>
          <w:sz w:val="20"/>
        </w:rPr>
        <w:t xml:space="preserve">В случае, если Получатель готов представить документы и информацию Администрации о соответствии требованиям, указанным в </w:t>
      </w:r>
      <w:hyperlink w:history="0" w:anchor="P102" w:tooltip="2.5. Получатель на дату рассмотрения заявки и заключения соглашения должен отвечать следующим требованиям:">
        <w:r>
          <w:rPr>
            <w:sz w:val="20"/>
            <w:color w:val="0000ff"/>
          </w:rPr>
          <w:t xml:space="preserve">пункте 2.5</w:t>
        </w:r>
      </w:hyperlink>
      <w:r>
        <w:rPr>
          <w:sz w:val="20"/>
        </w:rPr>
        <w:t xml:space="preserve"> настоящего Порядка по собственной инициативе, то такие документы представляются в сроки, установленные объявлением о проведении отбора.</w:t>
      </w:r>
    </w:p>
    <w:p>
      <w:pPr>
        <w:pStyle w:val="0"/>
        <w:spacing w:before="200" w:line-rule="auto"/>
        <w:ind w:firstLine="540"/>
        <w:jc w:val="both"/>
      </w:pPr>
      <w:r>
        <w:rPr>
          <w:sz w:val="20"/>
        </w:rPr>
        <w:t xml:space="preserve">2.12. Заявка и документы, указанные в </w:t>
      </w:r>
      <w:hyperlink w:history="0" w:anchor="P124" w:tooltip="2.8. Получатель, соответствующий требованиям, указанным в пункте 2.5 настоящего Порядка, и критериям, установленным в пункте 2.7 настоящего Порядка, в срок, установленный в объявлении о проведении Отбора, подает заявку, сформированную в электронной форме посредством заполнения соответствующих экранных форм веб-интерфейса системы &quot;Электронный бюджет&quot;, и размещает в системе &quot;Электронный бюджет&quot; следующие электронные копии документов (документов на бумажном носителе, преобразованных в электронную форму путе...">
        <w:r>
          <w:rPr>
            <w:sz w:val="20"/>
            <w:color w:val="0000ff"/>
          </w:rPr>
          <w:t xml:space="preserve">пункте 2.8</w:t>
        </w:r>
      </w:hyperlink>
      <w:r>
        <w:rPr>
          <w:sz w:val="20"/>
        </w:rPr>
        <w:t xml:space="preserve"> настоящего Порядка, подаются в систему "Электронный бюджет" и подписываются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Получатель несет ответственность за полноту заявки, ее содержание и соответствие требованиям настоящего Порядка, а также за достоверность представленных сведений и документов в соответствии с законодательством Российской Федерации.</w:t>
      </w:r>
    </w:p>
    <w:p>
      <w:pPr>
        <w:pStyle w:val="0"/>
        <w:spacing w:before="200" w:line-rule="auto"/>
        <w:ind w:firstLine="540"/>
        <w:jc w:val="both"/>
      </w:pPr>
      <w:r>
        <w:rPr>
          <w:sz w:val="20"/>
        </w:rPr>
        <w:t xml:space="preserve">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pPr>
        <w:pStyle w:val="0"/>
        <w:spacing w:before="200" w:line-rule="auto"/>
        <w:ind w:firstLine="540"/>
        <w:jc w:val="both"/>
      </w:pPr>
      <w:r>
        <w:rPr>
          <w:sz w:val="20"/>
        </w:rPr>
        <w:t xml:space="preserve">2.13. Внесение участником отбора изменений в заявку допускается до дня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w:t>
      </w:r>
    </w:p>
    <w:bookmarkStart w:id="151" w:name="P151"/>
    <w:bookmarkEnd w:id="151"/>
    <w:p>
      <w:pPr>
        <w:pStyle w:val="0"/>
        <w:spacing w:before="200" w:line-rule="auto"/>
        <w:ind w:firstLine="540"/>
        <w:jc w:val="both"/>
      </w:pPr>
      <w:r>
        <w:rPr>
          <w:sz w:val="20"/>
        </w:rPr>
        <w:t xml:space="preserve">2.14. Получатель не позднее 3-го рабочего дня до дня завершения подачи заявок вправе направить в Администрацию не более 5 запросов о разъяснении положений объявления о проведении отбора получателей субсидий путем формирования в системе "Электронный бюджет" соответствующего запроса.</w:t>
      </w:r>
    </w:p>
    <w:p>
      <w:pPr>
        <w:pStyle w:val="0"/>
        <w:spacing w:before="200" w:line-rule="auto"/>
        <w:ind w:firstLine="540"/>
        <w:jc w:val="both"/>
      </w:pPr>
      <w:r>
        <w:rPr>
          <w:sz w:val="20"/>
        </w:rPr>
        <w:t xml:space="preserve">2.15. Администрация в ответ на запрос, указанный в </w:t>
      </w:r>
      <w:hyperlink w:history="0" w:anchor="P151" w:tooltip="2.14. Получатель не позднее 3-го рабочего дня до дня завершения подачи заявок вправе направить в Администрацию не более 5 запросов о разъяснении положений объявления о проведении отбора получателей субсидий путем формирования в системе &quot;Электронный бюджет&quot; соответствующего запроса.">
        <w:r>
          <w:rPr>
            <w:sz w:val="20"/>
            <w:color w:val="0000ff"/>
          </w:rPr>
          <w:t xml:space="preserve">пункте 2.14</w:t>
        </w:r>
      </w:hyperlink>
      <w:r>
        <w:rPr>
          <w:sz w:val="20"/>
        </w:rPr>
        <w:t xml:space="preserve"> настоящего Порядка, направляет разъяснение положений объявления о проведении отбора в срок, установленный указанным объявлением, но не позднее одного рабочего дня до дня завершения подачи заявок, путем формирования в системе "Электронный бюджет" соответствующего разъяснения. Представленное Администрацией разъяснение положений объявления о проведении отбора не должно изменять суть информации, содержащейся в указанном объявлении.</w:t>
      </w:r>
    </w:p>
    <w:p>
      <w:pPr>
        <w:pStyle w:val="0"/>
        <w:spacing w:before="200" w:line-rule="auto"/>
        <w:ind w:firstLine="540"/>
        <w:jc w:val="both"/>
      </w:pPr>
      <w:r>
        <w:rPr>
          <w:sz w:val="20"/>
        </w:rPr>
        <w:t xml:space="preserve">2.16. Не позднее одного рабочего дня, следующего за днем окончания срока подачи заявок, установленного в объявлении о проведении Отбора, в системе "Электронный бюджет" открывается доступ Администрации, а также членам рабочей группы, которая создается Администрацией в соответствии с </w:t>
      </w:r>
      <w:hyperlink w:history="0" w:anchor="P173" w:tooltip="2.24. В целях осуществления проверки представленных Получателями документов, указанных в подпунктах 3, 4 пункта 2.8 настоящего Порядка, на предмет соответствия строительным нормам и правилам правовым актом Администрации создается рабочая группа, действующая в соответствии с указанным правовым актом Администрации. Проверка документов осуществляется в срок, не превышающий 30 календарных дней со дня размещения на едином портале протокола рассмотрения заявок.">
        <w:r>
          <w:rPr>
            <w:sz w:val="20"/>
            <w:color w:val="0000ff"/>
          </w:rPr>
          <w:t xml:space="preserve">пунктом 2.24</w:t>
        </w:r>
      </w:hyperlink>
      <w:r>
        <w:rPr>
          <w:sz w:val="20"/>
        </w:rPr>
        <w:t xml:space="preserve"> настоящего Порядка, к поданным участниками отбора заявкам для их рассмотрения и оценки.</w:t>
      </w:r>
    </w:p>
    <w:p>
      <w:pPr>
        <w:pStyle w:val="0"/>
        <w:spacing w:before="200" w:line-rule="auto"/>
        <w:ind w:firstLine="540"/>
        <w:jc w:val="both"/>
      </w:pPr>
      <w:r>
        <w:rPr>
          <w:sz w:val="20"/>
        </w:rPr>
        <w:t xml:space="preserve">2.17. Администрация не позднее одного рабочего дня, следующего за днем вскрытия заявок, установленного в объявлении о проведении отбора получателей субсидий, подписывает протокол вскрытия заявок, содержащий следующую информацию о поступивших для участия в Отборе заявках:</w:t>
      </w:r>
    </w:p>
    <w:p>
      <w:pPr>
        <w:pStyle w:val="0"/>
        <w:spacing w:before="200" w:line-rule="auto"/>
        <w:ind w:firstLine="540"/>
        <w:jc w:val="both"/>
      </w:pPr>
      <w:r>
        <w:rPr>
          <w:sz w:val="20"/>
        </w:rPr>
        <w:t xml:space="preserve">- регистрационный номер заявки;</w:t>
      </w:r>
    </w:p>
    <w:p>
      <w:pPr>
        <w:pStyle w:val="0"/>
        <w:spacing w:before="200" w:line-rule="auto"/>
        <w:ind w:firstLine="540"/>
        <w:jc w:val="both"/>
      </w:pPr>
      <w:r>
        <w:rPr>
          <w:sz w:val="20"/>
        </w:rPr>
        <w:t xml:space="preserve">- дату и время поступления заявки;</w:t>
      </w:r>
    </w:p>
    <w:p>
      <w:pPr>
        <w:pStyle w:val="0"/>
        <w:spacing w:before="200" w:line-rule="auto"/>
        <w:ind w:firstLine="540"/>
        <w:jc w:val="both"/>
      </w:pPr>
      <w:r>
        <w:rPr>
          <w:sz w:val="20"/>
        </w:rPr>
        <w:t xml:space="preserve">- полное наименование Получателя;</w:t>
      </w:r>
    </w:p>
    <w:p>
      <w:pPr>
        <w:pStyle w:val="0"/>
        <w:spacing w:before="200" w:line-rule="auto"/>
        <w:ind w:firstLine="540"/>
        <w:jc w:val="both"/>
      </w:pPr>
      <w:r>
        <w:rPr>
          <w:sz w:val="20"/>
        </w:rPr>
        <w:t xml:space="preserve">- адрес юридического лица;</w:t>
      </w:r>
    </w:p>
    <w:p>
      <w:pPr>
        <w:pStyle w:val="0"/>
        <w:spacing w:before="200" w:line-rule="auto"/>
        <w:ind w:firstLine="540"/>
        <w:jc w:val="both"/>
      </w:pPr>
      <w:r>
        <w:rPr>
          <w:sz w:val="20"/>
        </w:rPr>
        <w:t xml:space="preserve">- запрашиваемый Получателем субсидий размер субсидии.</w:t>
      </w:r>
    </w:p>
    <w:p>
      <w:pPr>
        <w:pStyle w:val="0"/>
        <w:spacing w:before="200" w:line-rule="auto"/>
        <w:ind w:firstLine="540"/>
        <w:jc w:val="both"/>
      </w:pPr>
      <w:r>
        <w:rPr>
          <w:sz w:val="20"/>
        </w:rPr>
        <w:t xml:space="preserve">Протокол вскрытия заявок автоматически формируется на едином портале автоматически и подписывается усиленной квалифицированной электронной подписью руководителя Администрации (уполномоченного им лица), в системе "Электронный бюджет", а также размещается на едином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2.18. Администрация в течение 30 рабочих дней со дня окончания приема заявок осуществляет проверку Получателя и представленных документов на соответствие требованиям, установленным в </w:t>
      </w:r>
      <w:hyperlink w:history="0" w:anchor="P102" w:tooltip="2.5. Получатель на дату рассмотрения заявки и заключения соглашения должен отвечать следующим требованиям:">
        <w:r>
          <w:rPr>
            <w:sz w:val="20"/>
            <w:color w:val="0000ff"/>
          </w:rPr>
          <w:t xml:space="preserve">пунктах 2.5</w:t>
        </w:r>
      </w:hyperlink>
      <w:r>
        <w:rPr>
          <w:sz w:val="20"/>
        </w:rPr>
        <w:t xml:space="preserve">, </w:t>
      </w:r>
      <w:hyperlink w:history="0" w:anchor="P118" w:tooltip="2.7. Субсидия предоставляется организациям, соответствующим следующим критериям отбора в совокупности:">
        <w:r>
          <w:rPr>
            <w:sz w:val="20"/>
            <w:color w:val="0000ff"/>
          </w:rPr>
          <w:t xml:space="preserve">2.7</w:t>
        </w:r>
      </w:hyperlink>
      <w:r>
        <w:rPr>
          <w:sz w:val="20"/>
        </w:rPr>
        <w:t xml:space="preserve"> настоящего Порядка, и принимает решение о ее допуске либо отклонении.</w:t>
      </w:r>
    </w:p>
    <w:p>
      <w:pPr>
        <w:pStyle w:val="0"/>
        <w:spacing w:before="200" w:line-rule="auto"/>
        <w:ind w:firstLine="540"/>
        <w:jc w:val="both"/>
      </w:pPr>
      <w:r>
        <w:rPr>
          <w:sz w:val="20"/>
        </w:rPr>
        <w:t xml:space="preserve">2.19. Проверка Получателя на соответствие требованиям, определенным </w:t>
      </w:r>
      <w:hyperlink w:history="0" w:anchor="P102" w:tooltip="2.5. Получатель на дату рассмотрения заявки и заключения соглашения должен отвечать следующим требованиям:">
        <w:r>
          <w:rPr>
            <w:sz w:val="20"/>
            <w:color w:val="0000ff"/>
          </w:rPr>
          <w:t xml:space="preserve">пунктам 2.5</w:t>
        </w:r>
      </w:hyperlink>
      <w:r>
        <w:rPr>
          <w:sz w:val="20"/>
        </w:rP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0"/>
        <w:spacing w:before="200" w:line-rule="auto"/>
        <w:ind w:firstLine="540"/>
        <w:jc w:val="both"/>
      </w:pPr>
      <w:r>
        <w:rPr>
          <w:sz w:val="20"/>
        </w:rPr>
        <w:t xml:space="preserve">2.20. Подтверждение соответствия Получателя требованиям, определенным </w:t>
      </w:r>
      <w:hyperlink w:history="0" w:anchor="P102" w:tooltip="2.5. Получатель на дату рассмотрения заявки и заключения соглашения должен отвечать следующим требованиям:">
        <w:r>
          <w:rPr>
            <w:sz w:val="20"/>
            <w:color w:val="0000ff"/>
          </w:rPr>
          <w:t xml:space="preserve">пунктом 2.5</w:t>
        </w:r>
      </w:hyperlink>
      <w:r>
        <w:rPr>
          <w:sz w:val="20"/>
        </w:rPr>
        <w:t xml:space="preserve"> настоящего Порядка, в случае отсутствия технической возможности осуществления автоматической проверки в системе "Электронный бюджет" путем проставления в электронном виде Получателем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2.21. Основаниями для отклонения заявки являются:</w:t>
      </w:r>
    </w:p>
    <w:p>
      <w:pPr>
        <w:pStyle w:val="0"/>
        <w:spacing w:before="200" w:line-rule="auto"/>
        <w:ind w:firstLine="540"/>
        <w:jc w:val="both"/>
      </w:pPr>
      <w:r>
        <w:rPr>
          <w:sz w:val="20"/>
        </w:rPr>
        <w:t xml:space="preserve">- несоответствие Получателя требованиям, установленным </w:t>
      </w:r>
      <w:hyperlink w:history="0" w:anchor="P102" w:tooltip="2.5. Получатель на дату рассмотрения заявки и заключения соглашения должен отвечать следующим требованиям:">
        <w:r>
          <w:rPr>
            <w:sz w:val="20"/>
            <w:color w:val="0000ff"/>
          </w:rPr>
          <w:t xml:space="preserve">пунктами 2.5</w:t>
        </w:r>
      </w:hyperlink>
      <w:r>
        <w:rPr>
          <w:sz w:val="20"/>
        </w:rPr>
        <w:t xml:space="preserve">, </w:t>
      </w:r>
      <w:hyperlink w:history="0" w:anchor="P118" w:tooltip="2.7. Субсидия предоставляется организациям, соответствующим следующим критериям отбора в совокупности:">
        <w:r>
          <w:rPr>
            <w:sz w:val="20"/>
            <w:color w:val="0000ff"/>
          </w:rPr>
          <w:t xml:space="preserve">2.7</w:t>
        </w:r>
      </w:hyperlink>
      <w:r>
        <w:rPr>
          <w:sz w:val="20"/>
        </w:rPr>
        <w:t xml:space="preserve"> настоящего Порядка;</w:t>
      </w:r>
    </w:p>
    <w:p>
      <w:pPr>
        <w:pStyle w:val="0"/>
        <w:spacing w:before="200" w:line-rule="auto"/>
        <w:ind w:firstLine="540"/>
        <w:jc w:val="both"/>
      </w:pPr>
      <w:r>
        <w:rPr>
          <w:sz w:val="20"/>
        </w:rPr>
        <w:t xml:space="preserve">- непредставление (представление не в полном объеме) документов, указанных в объявлении о проведении отбора, предусмотренных настоящим Порядком;</w:t>
      </w:r>
    </w:p>
    <w:p>
      <w:pPr>
        <w:pStyle w:val="0"/>
        <w:spacing w:before="200" w:line-rule="auto"/>
        <w:ind w:firstLine="540"/>
        <w:jc w:val="both"/>
      </w:pPr>
      <w:r>
        <w:rPr>
          <w:sz w:val="20"/>
        </w:rPr>
        <w:t xml:space="preserve">- несоответствие представленных участником отбора заявок и (или) документов требованиям, установленным в объявлении о проведении отбора, предусмотренным настоящим Порядком;</w:t>
      </w:r>
    </w:p>
    <w:p>
      <w:pPr>
        <w:pStyle w:val="0"/>
        <w:spacing w:before="200" w:line-rule="auto"/>
        <w:ind w:firstLine="540"/>
        <w:jc w:val="both"/>
      </w:pPr>
      <w:r>
        <w:rPr>
          <w:sz w:val="20"/>
        </w:rPr>
        <w:t xml:space="preserve">- недостоверность информации, содержащейся в документах, представленных Получателем в целях подтверждения соответствия установленным настоящим Порядком требованиям;</w:t>
      </w:r>
    </w:p>
    <w:p>
      <w:pPr>
        <w:pStyle w:val="0"/>
        <w:spacing w:before="200" w:line-rule="auto"/>
        <w:ind w:firstLine="540"/>
        <w:jc w:val="both"/>
      </w:pPr>
      <w:r>
        <w:rPr>
          <w:sz w:val="20"/>
        </w:rPr>
        <w:t xml:space="preserve">- подача Получателем заявки после даты и (или) времени, определенных для подачи заявок.</w:t>
      </w:r>
    </w:p>
    <w:p>
      <w:pPr>
        <w:pStyle w:val="0"/>
        <w:spacing w:before="200" w:line-rule="auto"/>
        <w:ind w:firstLine="540"/>
        <w:jc w:val="both"/>
      </w:pPr>
      <w:r>
        <w:rPr>
          <w:sz w:val="20"/>
        </w:rPr>
        <w:t xml:space="preserve">2.22. Не позднее одного рабочего дня со дня окончания срока рассмотрения заявок Администрацией подготавливаются результаты рассмотрения заявок, включающие информацию о количестве поступивших и рассмотренных заявок, а также информацию по каждому Получателю о признании его заявки надлежащей или об отклонении его заявки с указанием оснований для отклонения.</w:t>
      </w:r>
    </w:p>
    <w:p>
      <w:pPr>
        <w:pStyle w:val="0"/>
        <w:spacing w:before="200" w:line-rule="auto"/>
        <w:ind w:firstLine="540"/>
        <w:jc w:val="both"/>
      </w:pPr>
      <w:r>
        <w:rPr>
          <w:sz w:val="20"/>
        </w:rPr>
        <w:t xml:space="preserve">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Администрации (уполномоченного им лица) в системе "Электронный бюджет", а также размещается на едином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2.23. Порядок ранжирования поступивших заявок определяется исходя из очередности поступления заявок.</w:t>
      </w:r>
    </w:p>
    <w:bookmarkStart w:id="173" w:name="P173"/>
    <w:bookmarkEnd w:id="173"/>
    <w:p>
      <w:pPr>
        <w:pStyle w:val="0"/>
        <w:spacing w:before="200" w:line-rule="auto"/>
        <w:ind w:firstLine="540"/>
        <w:jc w:val="both"/>
      </w:pPr>
      <w:r>
        <w:rPr>
          <w:sz w:val="20"/>
        </w:rPr>
        <w:t xml:space="preserve">2.24. В целях осуществления проверки представленных Получателями документов, указанных в </w:t>
      </w:r>
      <w:hyperlink w:history="0" w:anchor="P127" w:tooltip="3) заверенную руководителем организации копию проектной, сметной и иной документации, утвержденной и согласованной в соответствии с действующим законодательством;">
        <w:r>
          <w:rPr>
            <w:sz w:val="20"/>
            <w:color w:val="0000ff"/>
          </w:rPr>
          <w:t xml:space="preserve">подпунктах 3</w:t>
        </w:r>
      </w:hyperlink>
      <w:r>
        <w:rPr>
          <w:sz w:val="20"/>
        </w:rPr>
        <w:t xml:space="preserve">, </w:t>
      </w:r>
      <w:hyperlink w:history="0" w:anchor="P128" w:tooltip="4) локальный сметный расчет на строительство, ремонт, реставрацию зданий и сооружений религиозного назначения и благоустройство территорий религиозных объектов;">
        <w:r>
          <w:rPr>
            <w:sz w:val="20"/>
            <w:color w:val="0000ff"/>
          </w:rPr>
          <w:t xml:space="preserve">4 пункта 2.8</w:t>
        </w:r>
      </w:hyperlink>
      <w:r>
        <w:rPr>
          <w:sz w:val="20"/>
        </w:rPr>
        <w:t xml:space="preserve"> настоящего Порядка, на предмет соответствия строительным нормам и правилам правовым актом Администрации создается рабочая группа, действующая в соответствии с указанным правовым актом Администрации. Проверка документов осуществляется в срок, не превышающий 30 календарных дней со дня размещения на едином портале протокола рассмотрения заявок.</w:t>
      </w:r>
    </w:p>
    <w:p>
      <w:pPr>
        <w:pStyle w:val="0"/>
        <w:spacing w:before="200" w:line-rule="auto"/>
        <w:ind w:firstLine="540"/>
        <w:jc w:val="both"/>
      </w:pPr>
      <w:r>
        <w:rPr>
          <w:sz w:val="20"/>
        </w:rPr>
        <w:t xml:space="preserve">2.25. Протокол определения победителей автоматически формируется на едином портале, подписывается усиленной квалифицированной электронной подписью руководителя Администрации (уполномоченного им лица) в системе "Электронный бюджет", а также размещается на едином портале не позднее 1 рабочего дня, следующего за днем его подписания.</w:t>
      </w:r>
    </w:p>
    <w:p>
      <w:pPr>
        <w:pStyle w:val="0"/>
        <w:spacing w:before="200" w:line-rule="auto"/>
        <w:ind w:firstLine="540"/>
        <w:jc w:val="both"/>
      </w:pPr>
      <w:r>
        <w:rPr>
          <w:sz w:val="20"/>
        </w:rPr>
        <w:t xml:space="preserve">Протокол должен следующие сведения:</w:t>
      </w:r>
    </w:p>
    <w:p>
      <w:pPr>
        <w:pStyle w:val="0"/>
        <w:spacing w:before="200" w:line-rule="auto"/>
        <w:ind w:firstLine="540"/>
        <w:jc w:val="both"/>
      </w:pPr>
      <w:r>
        <w:rPr>
          <w:sz w:val="20"/>
        </w:rPr>
        <w:t xml:space="preserve">- дату, время и место проведения рассмотрения заявок;</w:t>
      </w:r>
    </w:p>
    <w:p>
      <w:pPr>
        <w:pStyle w:val="0"/>
        <w:spacing w:before="200" w:line-rule="auto"/>
        <w:ind w:firstLine="540"/>
        <w:jc w:val="both"/>
      </w:pPr>
      <w:r>
        <w:rPr>
          <w:sz w:val="20"/>
        </w:rPr>
        <w:t xml:space="preserve">- дату, время и место оценки заявок;</w:t>
      </w:r>
    </w:p>
    <w:p>
      <w:pPr>
        <w:pStyle w:val="0"/>
        <w:spacing w:before="200" w:line-rule="auto"/>
        <w:ind w:firstLine="540"/>
        <w:jc w:val="both"/>
      </w:pPr>
      <w:r>
        <w:rPr>
          <w:sz w:val="20"/>
        </w:rPr>
        <w:t xml:space="preserve">- информацию об участниках отбора, заявки которых были рассмотрены;</w:t>
      </w:r>
    </w:p>
    <w:p>
      <w:pPr>
        <w:pStyle w:val="0"/>
        <w:spacing w:before="200" w:line-rule="auto"/>
        <w:ind w:firstLine="540"/>
        <w:jc w:val="both"/>
      </w:pPr>
      <w:r>
        <w:rPr>
          <w:sz w:val="20"/>
        </w:rPr>
        <w:t xml:space="preserve">-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00" w:line-rule="auto"/>
        <w:ind w:firstLine="540"/>
        <w:jc w:val="both"/>
      </w:pPr>
      <w:r>
        <w:rPr>
          <w:sz w:val="20"/>
        </w:rPr>
        <w:t xml:space="preserve">- 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 наименование получателей субсидии, с которыми заключается соглашение, и размер предоставляемой им субсидии.</w:t>
      </w:r>
    </w:p>
    <w:p>
      <w:pPr>
        <w:pStyle w:val="0"/>
        <w:spacing w:before="200" w:line-rule="auto"/>
        <w:ind w:firstLine="540"/>
        <w:jc w:val="both"/>
      </w:pPr>
      <w:r>
        <w:rPr>
          <w:sz w:val="20"/>
        </w:rPr>
        <w:t xml:space="preserve">2.26. Протокол подведения итогов Отбора формируется на едином портале и подписывается усиленной квалифицированной электронной подписью руководителя Администрации (уполномоченного им лица) в системе "Электронный бюджет", а также размещается на едином портале и официальном портале Республики Бурятия </w:t>
      </w:r>
      <w:hyperlink w:history="0" r:id="rId38">
        <w:r>
          <w:rPr>
            <w:sz w:val="20"/>
            <w:color w:val="0000ff"/>
          </w:rPr>
          <w:t xml:space="preserve">https://egov-buryatia.ru</w:t>
        </w:r>
      </w:hyperlink>
      <w:r>
        <w:rPr>
          <w:sz w:val="20"/>
        </w:rPr>
        <w:t xml:space="preserve"> не позднее трех рабочих дней, следующих за днем его подписания.</w:t>
      </w:r>
    </w:p>
    <w:p>
      <w:pPr>
        <w:pStyle w:val="0"/>
        <w:spacing w:before="200" w:line-rule="auto"/>
        <w:ind w:firstLine="540"/>
        <w:jc w:val="both"/>
      </w:pPr>
      <w:r>
        <w:rPr>
          <w:sz w:val="20"/>
        </w:rPr>
        <w:t xml:space="preserve">2.27. Основаниями для отказа в предоставлении субсидии являются:</w:t>
      </w:r>
    </w:p>
    <w:p>
      <w:pPr>
        <w:pStyle w:val="0"/>
        <w:spacing w:before="200" w:line-rule="auto"/>
        <w:ind w:firstLine="540"/>
        <w:jc w:val="both"/>
      </w:pPr>
      <w:r>
        <w:rPr>
          <w:sz w:val="20"/>
        </w:rPr>
        <w:t xml:space="preserve">- несоответствие представленных получателем субсидии документов требованиям, определенным </w:t>
      </w:r>
      <w:hyperlink w:history="0" w:anchor="P102" w:tooltip="2.5. Получатель на дату рассмотрения заявки и заключения соглашения должен отвечать следующим требованиям:">
        <w:r>
          <w:rPr>
            <w:sz w:val="20"/>
            <w:color w:val="0000ff"/>
          </w:rPr>
          <w:t xml:space="preserve">пунктом 2.5</w:t>
        </w:r>
      </w:hyperlink>
      <w:r>
        <w:rPr>
          <w:sz w:val="20"/>
        </w:rPr>
        <w:t xml:space="preserve"> настоящим Порядком, или непредставление (представление не в полном объеме) документов, указанных в </w:t>
      </w:r>
      <w:hyperlink w:history="0" w:anchor="P124" w:tooltip="2.8. Получатель, соответствующий требованиям, указанным в пункте 2.5 настоящего Порядка, и критериям, установленным в пункте 2.7 настоящего Порядка, в срок, установленный в объявлении о проведении Отбора, подает заявку, сформированную в электронной форме посредством заполнения соответствующих экранных форм веб-интерфейса системы &quot;Электронный бюджет&quot;, и размещает в системе &quot;Электронный бюджет&quot; следующие электронные копии документов (документов на бумажном носителе, преобразованных в электронную форму путе...">
        <w:r>
          <w:rPr>
            <w:sz w:val="20"/>
            <w:color w:val="0000ff"/>
          </w:rPr>
          <w:t xml:space="preserve">пункте 2.8</w:t>
        </w:r>
      </w:hyperlink>
      <w:r>
        <w:rPr>
          <w:sz w:val="20"/>
        </w:rPr>
        <w:t xml:space="preserve"> настоящего Порядка;</w:t>
      </w:r>
    </w:p>
    <w:p>
      <w:pPr>
        <w:pStyle w:val="0"/>
        <w:spacing w:before="200" w:line-rule="auto"/>
        <w:ind w:firstLine="540"/>
        <w:jc w:val="both"/>
      </w:pPr>
      <w:r>
        <w:rPr>
          <w:sz w:val="20"/>
        </w:rPr>
        <w:t xml:space="preserve">- установление факта недостоверности представленной получателем субсидии информации.</w:t>
      </w:r>
    </w:p>
    <w:p>
      <w:pPr>
        <w:pStyle w:val="0"/>
        <w:spacing w:before="200" w:line-rule="auto"/>
        <w:ind w:firstLine="540"/>
        <w:jc w:val="both"/>
      </w:pPr>
      <w:r>
        <w:rPr>
          <w:sz w:val="20"/>
        </w:rPr>
        <w:t xml:space="preserve">2.28. В течение 5 рабочих дней со дня подписания протокола подведения итогов отбора оформляется приказ Администрации о предоставлении субсидии либо об отказе в предоставлении субсидии.</w:t>
      </w:r>
    </w:p>
    <w:p>
      <w:pPr>
        <w:pStyle w:val="0"/>
        <w:spacing w:before="200" w:line-rule="auto"/>
        <w:ind w:firstLine="540"/>
        <w:jc w:val="both"/>
      </w:pPr>
      <w:r>
        <w:rPr>
          <w:sz w:val="20"/>
        </w:rPr>
        <w:t xml:space="preserve">2.29. Приказ о результатах Отбора размещается на официальном сайте Администрации в течение 5 рабочих дней со дня подписания приказа с указанием следующих сведений:</w:t>
      </w:r>
    </w:p>
    <w:p>
      <w:pPr>
        <w:pStyle w:val="0"/>
        <w:spacing w:before="200" w:line-rule="auto"/>
        <w:ind w:firstLine="540"/>
        <w:jc w:val="both"/>
      </w:pPr>
      <w:r>
        <w:rPr>
          <w:sz w:val="20"/>
        </w:rPr>
        <w:t xml:space="preserve">- даты, времени и места рассмотрения заявок участников Отбора;</w:t>
      </w:r>
    </w:p>
    <w:p>
      <w:pPr>
        <w:pStyle w:val="0"/>
        <w:spacing w:before="200" w:line-rule="auto"/>
        <w:ind w:firstLine="540"/>
        <w:jc w:val="both"/>
      </w:pPr>
      <w:r>
        <w:rPr>
          <w:sz w:val="20"/>
        </w:rPr>
        <w:t xml:space="preserve">- информации об участниках Отбора, заявки которых были рассмотрены;</w:t>
      </w:r>
    </w:p>
    <w:p>
      <w:pPr>
        <w:pStyle w:val="0"/>
        <w:spacing w:before="200" w:line-rule="auto"/>
        <w:ind w:firstLine="540"/>
        <w:jc w:val="both"/>
      </w:pPr>
      <w:r>
        <w:rPr>
          <w:sz w:val="20"/>
        </w:rPr>
        <w:t xml:space="preserve">- информации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pPr>
        <w:pStyle w:val="0"/>
        <w:spacing w:before="200" w:line-rule="auto"/>
        <w:ind w:firstLine="540"/>
        <w:jc w:val="both"/>
      </w:pPr>
      <w:r>
        <w:rPr>
          <w:sz w:val="20"/>
        </w:rPr>
        <w:t xml:space="preserve">- наименования получателя (получателей) субсидии, с которым заключается соглашение:</w:t>
      </w:r>
    </w:p>
    <w:p>
      <w:pPr>
        <w:pStyle w:val="0"/>
        <w:spacing w:before="200" w:line-rule="auto"/>
        <w:ind w:firstLine="540"/>
        <w:jc w:val="both"/>
      </w:pPr>
      <w:r>
        <w:rPr>
          <w:sz w:val="20"/>
        </w:rPr>
        <w:t xml:space="preserve">1) наименования организации;</w:t>
      </w:r>
    </w:p>
    <w:p>
      <w:pPr>
        <w:pStyle w:val="0"/>
        <w:spacing w:before="200" w:line-rule="auto"/>
        <w:ind w:firstLine="540"/>
        <w:jc w:val="both"/>
      </w:pPr>
      <w:r>
        <w:rPr>
          <w:sz w:val="20"/>
        </w:rPr>
        <w:t xml:space="preserve">2) ОГРН и/или ИНН;</w:t>
      </w:r>
    </w:p>
    <w:p>
      <w:pPr>
        <w:pStyle w:val="0"/>
        <w:spacing w:before="200" w:line-rule="auto"/>
        <w:ind w:firstLine="540"/>
        <w:jc w:val="both"/>
      </w:pPr>
      <w:r>
        <w:rPr>
          <w:sz w:val="20"/>
        </w:rPr>
        <w:t xml:space="preserve">3) названия проекта;</w:t>
      </w:r>
    </w:p>
    <w:p>
      <w:pPr>
        <w:pStyle w:val="0"/>
        <w:spacing w:before="200" w:line-rule="auto"/>
        <w:ind w:firstLine="540"/>
        <w:jc w:val="both"/>
      </w:pPr>
      <w:r>
        <w:rPr>
          <w:sz w:val="20"/>
        </w:rPr>
        <w:t xml:space="preserve">4) краткого описания проекта;</w:t>
      </w:r>
    </w:p>
    <w:p>
      <w:pPr>
        <w:pStyle w:val="0"/>
        <w:spacing w:before="200" w:line-rule="auto"/>
        <w:ind w:firstLine="540"/>
        <w:jc w:val="both"/>
      </w:pPr>
      <w:r>
        <w:rPr>
          <w:sz w:val="20"/>
        </w:rPr>
        <w:t xml:space="preserve">5) размера субсидии.</w:t>
      </w:r>
    </w:p>
    <w:p>
      <w:pPr>
        <w:pStyle w:val="0"/>
        <w:spacing w:before="200" w:line-rule="auto"/>
        <w:ind w:firstLine="540"/>
        <w:jc w:val="both"/>
      </w:pPr>
      <w:r>
        <w:rPr>
          <w:sz w:val="20"/>
        </w:rPr>
        <w:t xml:space="preserve">2.30. Размер субсидии рассчитывается по следующей методике:</w:t>
      </w:r>
    </w:p>
    <w:p>
      <w:pPr>
        <w:pStyle w:val="0"/>
        <w:jc w:val="both"/>
      </w:pPr>
      <w:r>
        <w:rPr>
          <w:sz w:val="20"/>
        </w:rPr>
      </w:r>
    </w:p>
    <w:p>
      <w:pPr>
        <w:pStyle w:val="0"/>
        <w:jc w:val="center"/>
      </w:pPr>
      <w:r>
        <w:rPr>
          <w:sz w:val="20"/>
        </w:rPr>
        <w:t xml:space="preserve">Vc = Ост - Сср, где:</w:t>
      </w:r>
    </w:p>
    <w:p>
      <w:pPr>
        <w:pStyle w:val="0"/>
        <w:jc w:val="both"/>
      </w:pPr>
      <w:r>
        <w:rPr>
          <w:sz w:val="20"/>
        </w:rPr>
      </w:r>
    </w:p>
    <w:p>
      <w:pPr>
        <w:pStyle w:val="0"/>
        <w:ind w:firstLine="540"/>
        <w:jc w:val="both"/>
      </w:pPr>
      <w:r>
        <w:rPr>
          <w:sz w:val="20"/>
        </w:rPr>
        <w:t xml:space="preserve">Vc - объем субсидии, рублей;</w:t>
      </w:r>
    </w:p>
    <w:p>
      <w:pPr>
        <w:pStyle w:val="0"/>
        <w:spacing w:before="200" w:line-rule="auto"/>
        <w:ind w:firstLine="540"/>
        <w:jc w:val="both"/>
      </w:pPr>
      <w:r>
        <w:rPr>
          <w:sz w:val="20"/>
        </w:rPr>
        <w:t xml:space="preserve">Ост - общая сумма планируемых расходов на строительство, ремонт, реставрацию зданий и сооружений религиозного назначения и благоустройство территорий религиозных объектов, рублей;</w:t>
      </w:r>
    </w:p>
    <w:p>
      <w:pPr>
        <w:pStyle w:val="0"/>
        <w:spacing w:before="200" w:line-rule="auto"/>
        <w:ind w:firstLine="540"/>
        <w:jc w:val="both"/>
      </w:pPr>
      <w:r>
        <w:rPr>
          <w:sz w:val="20"/>
        </w:rPr>
        <w:t xml:space="preserve">Сср - предполагаемая сумма софинансирования строительства, ремонта, реставрации зданий и сооружений религиозного назначения и благоустройства территорий религиозных объектов за счет внебюджетных источников (включая финансовые средства, денежную оценку имущества, труд добровольцев), рублей.</w:t>
      </w:r>
    </w:p>
    <w:p>
      <w:pPr>
        <w:pStyle w:val="0"/>
        <w:spacing w:before="200" w:line-rule="auto"/>
        <w:ind w:firstLine="540"/>
        <w:jc w:val="both"/>
      </w:pPr>
      <w:r>
        <w:rPr>
          <w:sz w:val="20"/>
        </w:rPr>
        <w:t xml:space="preserve">2.31. Отбор получателей субсидий признается несостоявшимся в следующих случаях:</w:t>
      </w:r>
    </w:p>
    <w:p>
      <w:pPr>
        <w:pStyle w:val="0"/>
        <w:spacing w:before="200" w:line-rule="auto"/>
        <w:ind w:firstLine="540"/>
        <w:jc w:val="both"/>
      </w:pPr>
      <w:r>
        <w:rPr>
          <w:sz w:val="20"/>
        </w:rPr>
        <w:t xml:space="preserve">- по окончании срока подачи заявок подана только одна заявка;</w:t>
      </w:r>
    </w:p>
    <w:p>
      <w:pPr>
        <w:pStyle w:val="0"/>
        <w:spacing w:before="200" w:line-rule="auto"/>
        <w:ind w:firstLine="540"/>
        <w:jc w:val="both"/>
      </w:pPr>
      <w:r>
        <w:rPr>
          <w:sz w:val="20"/>
        </w:rPr>
        <w:t xml:space="preserve">-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pPr>
        <w:pStyle w:val="0"/>
        <w:spacing w:before="200" w:line-rule="auto"/>
        <w:ind w:firstLine="540"/>
        <w:jc w:val="both"/>
      </w:pPr>
      <w:r>
        <w:rPr>
          <w:sz w:val="20"/>
        </w:rPr>
        <w:t xml:space="preserve">- по окончании срока подачи заявок не подано ни одной заявки;</w:t>
      </w:r>
    </w:p>
    <w:p>
      <w:pPr>
        <w:pStyle w:val="0"/>
        <w:spacing w:before="200" w:line-rule="auto"/>
        <w:ind w:firstLine="540"/>
        <w:jc w:val="both"/>
      </w:pPr>
      <w:r>
        <w:rPr>
          <w:sz w:val="20"/>
        </w:rPr>
        <w:t xml:space="preserve">- по результатам рассмотрения заявок отклонены все заявки.</w:t>
      </w:r>
    </w:p>
    <w:p>
      <w:pPr>
        <w:pStyle w:val="0"/>
        <w:spacing w:before="200" w:line-rule="auto"/>
        <w:ind w:firstLine="540"/>
        <w:jc w:val="both"/>
      </w:pPr>
      <w:r>
        <w:rPr>
          <w:sz w:val="20"/>
        </w:rPr>
        <w:t xml:space="preserve">2.32. Получателям, определенным по итогам отбора для получения субсидии, необходимо заключить соглашение. Соглашение заключается в системе "Электронный бюджет" в течение 20 рабочих дней со дня опубликования приказа о результатах Отбора.</w:t>
      </w:r>
    </w:p>
    <w:p>
      <w:pPr>
        <w:pStyle w:val="0"/>
        <w:spacing w:before="200" w:line-rule="auto"/>
        <w:ind w:firstLine="540"/>
        <w:jc w:val="both"/>
      </w:pPr>
      <w:r>
        <w:rPr>
          <w:sz w:val="20"/>
        </w:rPr>
        <w:t xml:space="preserve">Соглашение, дополнительное соглашение к соглашению, в том числе дополнительное соглашение о расторжении соглашения (при необходимости), оформляются в соответствии с типовыми формами, утвержденными Министерством финансов Республики Бурятия.</w:t>
      </w:r>
    </w:p>
    <w:p>
      <w:pPr>
        <w:pStyle w:val="0"/>
        <w:spacing w:before="200" w:line-rule="auto"/>
        <w:ind w:firstLine="540"/>
        <w:jc w:val="both"/>
      </w:pPr>
      <w:r>
        <w:rPr>
          <w:sz w:val="20"/>
        </w:rPr>
        <w:t xml:space="preserve">В случае, если победитель Отбора в срок, установленный настоящим пунктом, не подписал соглашение со своей стороны, он признается уклонившимся от заключения соглашения.</w:t>
      </w:r>
    </w:p>
    <w:p>
      <w:pPr>
        <w:pStyle w:val="0"/>
        <w:spacing w:before="200" w:line-rule="auto"/>
        <w:ind w:firstLine="540"/>
        <w:jc w:val="both"/>
      </w:pPr>
      <w:r>
        <w:rPr>
          <w:sz w:val="20"/>
        </w:rPr>
        <w:t xml:space="preserve">2.33. Соглашение должно содержать в том числе следующие положения:</w:t>
      </w:r>
    </w:p>
    <w:p>
      <w:pPr>
        <w:pStyle w:val="0"/>
        <w:spacing w:before="200" w:line-rule="auto"/>
        <w:ind w:firstLine="540"/>
        <w:jc w:val="both"/>
      </w:pPr>
      <w:r>
        <w:rPr>
          <w:sz w:val="20"/>
        </w:rPr>
        <w:t xml:space="preserve">- условия, порядок и сроки предоставления субсидии, размер субсидии;</w:t>
      </w:r>
    </w:p>
    <w:p>
      <w:pPr>
        <w:pStyle w:val="0"/>
        <w:spacing w:before="200" w:line-rule="auto"/>
        <w:ind w:firstLine="540"/>
        <w:jc w:val="both"/>
      </w:pPr>
      <w:r>
        <w:rPr>
          <w:sz w:val="20"/>
        </w:rPr>
        <w:t xml:space="preserve">- цели и сроки использования субсидии;</w:t>
      </w:r>
    </w:p>
    <w:p>
      <w:pPr>
        <w:pStyle w:val="0"/>
        <w:spacing w:before="200" w:line-rule="auto"/>
        <w:ind w:firstLine="540"/>
        <w:jc w:val="both"/>
      </w:pPr>
      <w:r>
        <w:rPr>
          <w:sz w:val="20"/>
        </w:rPr>
        <w:t xml:space="preserve">- результаты предоставления субсидии, их значения;</w:t>
      </w:r>
    </w:p>
    <w:p>
      <w:pPr>
        <w:pStyle w:val="0"/>
        <w:spacing w:before="200" w:line-rule="auto"/>
        <w:ind w:firstLine="540"/>
        <w:jc w:val="both"/>
      </w:pPr>
      <w:r>
        <w:rPr>
          <w:sz w:val="20"/>
        </w:rPr>
        <w:t xml:space="preserve">- права и обязанности сторон;</w:t>
      </w:r>
    </w:p>
    <w:p>
      <w:pPr>
        <w:pStyle w:val="0"/>
        <w:spacing w:before="200" w:line-rule="auto"/>
        <w:ind w:firstLine="540"/>
        <w:jc w:val="both"/>
      </w:pPr>
      <w:r>
        <w:rPr>
          <w:sz w:val="20"/>
        </w:rPr>
        <w:t xml:space="preserve">- порядок возврата субсидии в случае нарушения условий предоставления или неиспользования субсидии в установленные сроки;</w:t>
      </w:r>
    </w:p>
    <w:p>
      <w:pPr>
        <w:pStyle w:val="0"/>
        <w:spacing w:before="200" w:line-rule="auto"/>
        <w:ind w:firstLine="540"/>
        <w:jc w:val="both"/>
      </w:pPr>
      <w:r>
        <w:rPr>
          <w:sz w:val="20"/>
        </w:rPr>
        <w:t xml:space="preserve">- сроки и формы представления Получателем отчетности;</w:t>
      </w:r>
    </w:p>
    <w:p>
      <w:pPr>
        <w:pStyle w:val="0"/>
        <w:spacing w:before="200" w:line-rule="auto"/>
        <w:ind w:firstLine="540"/>
        <w:jc w:val="both"/>
      </w:pPr>
      <w:r>
        <w:rPr>
          <w:sz w:val="20"/>
        </w:rPr>
        <w:t xml:space="preserve">- перечисление субсидии на расчетный или корреспондентский счет, открытый Получателем в кредитной организации;</w:t>
      </w:r>
    </w:p>
    <w:p>
      <w:pPr>
        <w:pStyle w:val="0"/>
        <w:spacing w:before="200" w:line-rule="auto"/>
        <w:ind w:firstLine="540"/>
        <w:jc w:val="both"/>
      </w:pPr>
      <w:r>
        <w:rPr>
          <w:sz w:val="20"/>
        </w:rPr>
        <w:t xml:space="preserve">- в случае уменьшения Администрации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недостижении согласия по новым условиям;</w:t>
      </w:r>
    </w:p>
    <w:p>
      <w:pPr>
        <w:pStyle w:val="0"/>
        <w:spacing w:before="200" w:line-rule="auto"/>
        <w:ind w:firstLine="540"/>
        <w:jc w:val="both"/>
      </w:pPr>
      <w:r>
        <w:rPr>
          <w:sz w:val="20"/>
        </w:rPr>
        <w:t xml:space="preserve">- срок действия соглашения;</w:t>
      </w:r>
    </w:p>
    <w:p>
      <w:pPr>
        <w:pStyle w:val="0"/>
        <w:spacing w:before="200" w:line-rule="auto"/>
        <w:ind w:firstLine="540"/>
        <w:jc w:val="both"/>
      </w:pPr>
      <w:r>
        <w:rPr>
          <w:sz w:val="20"/>
        </w:rPr>
        <w:t xml:space="preserve">- запрет приобретения Получателями а также иными юридическими лицами, получающими средства на основании договоров, заключенных с Получателем, за счет полученных из республиканского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субсидии иных операций, определенных настоящим Порядком;</w:t>
      </w:r>
    </w:p>
    <w:p>
      <w:pPr>
        <w:pStyle w:val="0"/>
        <w:spacing w:before="200" w:line-rule="auto"/>
        <w:ind w:firstLine="540"/>
        <w:jc w:val="both"/>
      </w:pPr>
      <w:r>
        <w:rPr>
          <w:sz w:val="20"/>
        </w:rPr>
        <w:t xml:space="preserve">-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субсидии, при принятии Администрацией по согласованию с Министерством финансов Республики Бурятия решения о наличии потребности в указанных средствах;</w:t>
      </w:r>
    </w:p>
    <w:p>
      <w:pPr>
        <w:pStyle w:val="0"/>
        <w:spacing w:before="200" w:line-rule="auto"/>
        <w:ind w:firstLine="540"/>
        <w:jc w:val="both"/>
      </w:pPr>
      <w:r>
        <w:rPr>
          <w:sz w:val="20"/>
        </w:rPr>
        <w:t xml:space="preserve">- согласие Получателя, лиц, получающих средства на основании договоров, заключенных с Получателем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Администрацией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39"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статьями 268.1</w:t>
        </w:r>
      </w:hyperlink>
      <w:r>
        <w:rPr>
          <w:sz w:val="20"/>
        </w:rPr>
        <w:t xml:space="preserve"> и </w:t>
      </w:r>
      <w:hyperlink w:history="0" r:id="rId40"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 возможность внесения изменений в проектную и сметную документацию, представленную Получателем, после предоставления субсидии, в случае если изменения ведут к улучшению качества объекта, не влияют на конструктивные и иные характеристики безопасности объекта и не приводят к увеличению размера предоставляемой Получателю субсидии. Все изменения согласуются с Администрацией в письменном виде до начала работ. Администрация согласовывает или не согласовывает (с обоснованием причин) внесение изменений в течение 30 рабочих дней со дня получения соответствующего уведомления от Получателя.</w:t>
      </w:r>
    </w:p>
    <w:p>
      <w:pPr>
        <w:pStyle w:val="0"/>
        <w:spacing w:before="200" w:line-rule="auto"/>
        <w:ind w:firstLine="540"/>
        <w:jc w:val="both"/>
      </w:pPr>
      <w:r>
        <w:rPr>
          <w:sz w:val="20"/>
        </w:rPr>
        <w:t xml:space="preserve">2.34. Субсидия перечисляется Получателю в течение 15 календарных дней со дня заключения соглашения на расчетный или корреспондентский счет Получателя в кредитной организации.</w:t>
      </w:r>
    </w:p>
    <w:bookmarkStart w:id="227" w:name="P227"/>
    <w:bookmarkEnd w:id="227"/>
    <w:p>
      <w:pPr>
        <w:pStyle w:val="0"/>
        <w:spacing w:before="200" w:line-rule="auto"/>
        <w:ind w:firstLine="540"/>
        <w:jc w:val="both"/>
      </w:pPr>
      <w:r>
        <w:rPr>
          <w:sz w:val="20"/>
        </w:rPr>
        <w:t xml:space="preserve">2.35. Результатом предоставления субсидии является проведение получателем субсидии работ по строительству, ремонту, реставрации зданий и сооружений религиозного назначения и благоустройству территорий религиозных объектов. Конкретные значения результата предоставления субсидии устанавливаются в соглашении.</w:t>
      </w:r>
    </w:p>
    <w:p>
      <w:pPr>
        <w:pStyle w:val="0"/>
        <w:spacing w:before="200" w:line-rule="auto"/>
        <w:ind w:firstLine="540"/>
        <w:jc w:val="both"/>
      </w:pPr>
      <w:r>
        <w:rPr>
          <w:sz w:val="20"/>
        </w:rPr>
        <w:t xml:space="preserve">2.36. При реорганизации Получателя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в форме разделения, выделения, а также при ликвидации Получателя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обязательствах, источником финансового обеспечения которых является субсидия, и возврате неиспользованного остатка субсидии в республиканский бюджет.</w:t>
      </w:r>
    </w:p>
    <w:p>
      <w:pPr>
        <w:pStyle w:val="0"/>
        <w:jc w:val="both"/>
      </w:pPr>
      <w:r>
        <w:rPr>
          <w:sz w:val="20"/>
        </w:rPr>
      </w:r>
    </w:p>
    <w:p>
      <w:pPr>
        <w:pStyle w:val="2"/>
        <w:outlineLvl w:val="1"/>
        <w:jc w:val="center"/>
      </w:pPr>
      <w:r>
        <w:rPr>
          <w:sz w:val="20"/>
        </w:rPr>
        <w:t xml:space="preserve">3. Требования к отчетности</w:t>
      </w:r>
    </w:p>
    <w:p>
      <w:pPr>
        <w:pStyle w:val="0"/>
        <w:jc w:val="both"/>
      </w:pPr>
      <w:r>
        <w:rPr>
          <w:sz w:val="20"/>
        </w:rPr>
      </w:r>
    </w:p>
    <w:p>
      <w:pPr>
        <w:pStyle w:val="0"/>
        <w:ind w:firstLine="540"/>
        <w:jc w:val="both"/>
      </w:pPr>
      <w:r>
        <w:rPr>
          <w:sz w:val="20"/>
        </w:rPr>
        <w:t xml:space="preserve">3.1. Получатель представляет в Администрацию отчетность по формам, определенным типовыми формами соглашений, установленными Министерством финансов Республики Бурятия, ежеквартально не позднее 15-го рабочего дня, следующего за отчетным кварталом:</w:t>
      </w:r>
    </w:p>
    <w:p>
      <w:pPr>
        <w:pStyle w:val="0"/>
        <w:spacing w:before="200" w:line-rule="auto"/>
        <w:ind w:firstLine="540"/>
        <w:jc w:val="both"/>
      </w:pPr>
      <w:r>
        <w:rPr>
          <w:sz w:val="20"/>
        </w:rPr>
        <w:t xml:space="preserve">а) отчет об осуществлении расходов, источником финансового обеспечения которых является субсидия;</w:t>
      </w:r>
    </w:p>
    <w:p>
      <w:pPr>
        <w:pStyle w:val="0"/>
        <w:spacing w:before="200" w:line-rule="auto"/>
        <w:ind w:firstLine="540"/>
        <w:jc w:val="both"/>
      </w:pPr>
      <w:r>
        <w:rPr>
          <w:sz w:val="20"/>
        </w:rPr>
        <w:t xml:space="preserve">б) отчет о достижении значений результатов предоставления субсидии.</w:t>
      </w:r>
    </w:p>
    <w:p>
      <w:pPr>
        <w:pStyle w:val="0"/>
        <w:spacing w:before="200" w:line-rule="auto"/>
        <w:ind w:firstLine="540"/>
        <w:jc w:val="both"/>
      </w:pPr>
      <w:r>
        <w:rPr>
          <w:sz w:val="20"/>
        </w:rPr>
        <w:t xml:space="preserve">Ежеквартальная отчетность проверяется Администрацией в течение 30 рабочих дней со дня поступления отчетности.</w:t>
      </w:r>
    </w:p>
    <w:p>
      <w:pPr>
        <w:pStyle w:val="0"/>
        <w:spacing w:before="200" w:line-rule="auto"/>
        <w:ind w:firstLine="540"/>
        <w:jc w:val="both"/>
      </w:pPr>
      <w:r>
        <w:rPr>
          <w:sz w:val="20"/>
        </w:rPr>
        <w:t xml:space="preserve">Итоговая отчетность представляется Получателем в течение 30 календарных дней со дня завершения работ по строительству, ремонту, реставрации зданий и сооружений религиозного назначения и благоустройству территорий религиозных объектов. В состав итоговой отчетности должны входить акт о приемке выполненных работ (форма N КС-2), справка о стоимости выполненных работ и затрат (форма N КС-3), документально подтвержденные сведения о софинансировании строительства, ремонта, реставрации зданий и сооружений религиозного назначения и благоустройства территорий религиозных объектов за счет внебюджетных источников (включая финансовые средства, денежную оценку имущества, труд добровольцев), фото/видео этапов строительства, ремонта, реставрации зданий и сооружений религиозного назначения и благоустройства территорий религиозных объектов.</w:t>
      </w:r>
    </w:p>
    <w:p>
      <w:pPr>
        <w:pStyle w:val="0"/>
        <w:spacing w:before="200" w:line-rule="auto"/>
        <w:ind w:firstLine="540"/>
        <w:jc w:val="both"/>
      </w:pPr>
      <w:r>
        <w:rPr>
          <w:sz w:val="20"/>
        </w:rPr>
        <w:t xml:space="preserve">Администрация устанавливает в соглашении формы и сроки представления Получателем дополнительной отчетности о строительстве, ремонте, реставрации зданий и сооружений религиозного назначения и благоустройстве территорий религиозных объектов.</w:t>
      </w:r>
    </w:p>
    <w:p>
      <w:pPr>
        <w:pStyle w:val="0"/>
        <w:spacing w:before="200" w:line-rule="auto"/>
        <w:ind w:firstLine="540"/>
        <w:jc w:val="both"/>
      </w:pPr>
      <w:r>
        <w:rPr>
          <w:sz w:val="20"/>
        </w:rPr>
        <w:t xml:space="preserve">3.2. Получатель несет ответственность за достоверность представленных документов, сведений и отчетности в соответствии с законодательством Российской Федерации.</w:t>
      </w:r>
    </w:p>
    <w:p>
      <w:pPr>
        <w:pStyle w:val="0"/>
        <w:spacing w:before="200" w:line-rule="auto"/>
        <w:ind w:firstLine="540"/>
        <w:jc w:val="both"/>
      </w:pPr>
      <w:r>
        <w:rPr>
          <w:sz w:val="20"/>
        </w:rPr>
        <w:t xml:space="preserve">3.3. Для проверки соблюдения условий и порядка расходования субсидий правовым актом Администрации создается комиссия по обследованию религиозных объектов, построенных/строящихся Получателями на средства из республиканского бюджета (далее - Комиссия по обследованию), состав и порядок деятельности которой определяются правовым актом Администрации.</w:t>
      </w:r>
    </w:p>
    <w:p>
      <w:pPr>
        <w:pStyle w:val="0"/>
        <w:spacing w:before="200" w:line-rule="auto"/>
        <w:ind w:firstLine="540"/>
        <w:jc w:val="both"/>
      </w:pPr>
      <w:r>
        <w:rPr>
          <w:sz w:val="20"/>
        </w:rPr>
        <w:t xml:space="preserve">3.4. Комиссия по обследованию в течение 30 рабочих дней со дня сдачи отчетности рассматривает представленную получателем итоговую отчетность, после чего в течение 90 рабочих дней со дня окончания рассмотрения отчетности выезжает на место строительства, ремонта, реставрации зданий и сооружений религиозного назначения и благоустройства территорий религиозных объектов и проводит визуальный осмотр объекта, по итогам которого в течение 30 рабочих дней со дня выезда на объект составляется акт, подписываемый членами комиссии.</w:t>
      </w:r>
    </w:p>
    <w:p>
      <w:pPr>
        <w:pStyle w:val="0"/>
        <w:jc w:val="both"/>
      </w:pPr>
      <w:r>
        <w:rPr>
          <w:sz w:val="20"/>
        </w:rPr>
      </w:r>
    </w:p>
    <w:p>
      <w:pPr>
        <w:pStyle w:val="2"/>
        <w:outlineLvl w:val="1"/>
        <w:jc w:val="center"/>
      </w:pPr>
      <w:r>
        <w:rPr>
          <w:sz w:val="20"/>
        </w:rPr>
        <w:t xml:space="preserve">4. Требования к осуществлению контроля (мониторинга)</w:t>
      </w:r>
    </w:p>
    <w:p>
      <w:pPr>
        <w:pStyle w:val="2"/>
        <w:jc w:val="center"/>
      </w:pPr>
      <w:r>
        <w:rPr>
          <w:sz w:val="20"/>
        </w:rPr>
        <w:t xml:space="preserve">за соблюдением условий и порядка предоставления субсидии</w:t>
      </w:r>
    </w:p>
    <w:p>
      <w:pPr>
        <w:pStyle w:val="2"/>
        <w:jc w:val="center"/>
      </w:pPr>
      <w:r>
        <w:rPr>
          <w:sz w:val="20"/>
        </w:rPr>
        <w:t xml:space="preserve">и ответственность за их нарушение</w:t>
      </w:r>
    </w:p>
    <w:p>
      <w:pPr>
        <w:pStyle w:val="0"/>
        <w:jc w:val="both"/>
      </w:pPr>
      <w:r>
        <w:rPr>
          <w:sz w:val="20"/>
        </w:rPr>
      </w:r>
    </w:p>
    <w:p>
      <w:pPr>
        <w:pStyle w:val="0"/>
        <w:ind w:firstLine="540"/>
        <w:jc w:val="both"/>
      </w:pPr>
      <w:r>
        <w:rPr>
          <w:sz w:val="20"/>
        </w:rPr>
        <w:t xml:space="preserve">4.1. Администрация проводит обязательные проверки соблюдения Получателем условий и порядка предоставления субсидии, в том числе в части достижения результатов предоставления субсидии, орган государственного финансового контроля проводит проверки в соответствии со </w:t>
      </w:r>
      <w:hyperlink w:history="0" r:id="rId41"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статьями 268.1</w:t>
        </w:r>
      </w:hyperlink>
      <w:r>
        <w:rPr>
          <w:sz w:val="20"/>
        </w:rPr>
        <w:t xml:space="preserve"> и </w:t>
      </w:r>
      <w:hyperlink w:history="0" r:id="rId42"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4.2.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(контрольные точки), проводится Администрацией в порядке и по формам, которые установлены Министерством финансов Российской Федерации.</w:t>
      </w:r>
    </w:p>
    <w:p>
      <w:pPr>
        <w:pStyle w:val="0"/>
        <w:spacing w:before="200" w:line-rule="auto"/>
        <w:ind w:firstLine="540"/>
        <w:jc w:val="both"/>
      </w:pPr>
      <w:r>
        <w:rPr>
          <w:sz w:val="20"/>
        </w:rPr>
        <w:t xml:space="preserve">4.3. В случае установления по итогам проверок, проведенных Администрацией (или) органом государственного финансового контроля, факта нарушения условий и порядка предоставления субсидии, недостижения значений результатов предоставления субсидии, установленного соглашением, к Получателю применяются следующие меры ответственности:</w:t>
      </w:r>
    </w:p>
    <w:p>
      <w:pPr>
        <w:pStyle w:val="0"/>
        <w:spacing w:before="200" w:line-rule="auto"/>
        <w:ind w:firstLine="540"/>
        <w:jc w:val="both"/>
      </w:pPr>
      <w:r>
        <w:rPr>
          <w:sz w:val="20"/>
        </w:rPr>
        <w:t xml:space="preserve">а) возврат средств субсидии в полном объеме в доход республиканского бюджета в случае нарушения Получателем условий и порядка, установленных при предоставлении субсидии;</w:t>
      </w:r>
    </w:p>
    <w:p>
      <w:pPr>
        <w:pStyle w:val="0"/>
        <w:spacing w:before="200" w:line-rule="auto"/>
        <w:ind w:firstLine="540"/>
        <w:jc w:val="both"/>
      </w:pPr>
      <w:r>
        <w:rPr>
          <w:sz w:val="20"/>
        </w:rPr>
        <w:t xml:space="preserve">б) в случае недостижения значения результата предоставления субсидии, указанного в </w:t>
      </w:r>
      <w:hyperlink w:history="0" w:anchor="P227" w:tooltip="2.35. Результатом предоставления субсидии является проведение получателем субсидии работ по строительству, ремонту, реставрации зданий и сооружений религиозного назначения и благоустройству территорий религиозных объектов. Конкретные значения результата предоставления субсидии устанавливаются в соглашении.">
        <w:r>
          <w:rPr>
            <w:sz w:val="20"/>
            <w:color w:val="0000ff"/>
          </w:rPr>
          <w:t xml:space="preserve">пункте 2.35</w:t>
        </w:r>
      </w:hyperlink>
      <w:r>
        <w:rPr>
          <w:sz w:val="20"/>
        </w:rPr>
        <w:t xml:space="preserve"> настоящего Порядка, субсидия подлежит возврату в республиканский бюджет в следующем размере:</w:t>
      </w:r>
    </w:p>
    <w:p>
      <w:pPr>
        <w:pStyle w:val="0"/>
        <w:jc w:val="both"/>
      </w:pPr>
      <w:r>
        <w:rPr>
          <w:sz w:val="20"/>
        </w:rPr>
      </w:r>
    </w:p>
    <w:p>
      <w:pPr>
        <w:pStyle w:val="0"/>
        <w:jc w:val="center"/>
      </w:pPr>
      <w:r>
        <w:rPr>
          <w:sz w:val="20"/>
        </w:rPr>
        <w:t xml:space="preserve">Vвозвр = (1 - d / D) x V, где:</w:t>
      </w:r>
    </w:p>
    <w:p>
      <w:pPr>
        <w:pStyle w:val="0"/>
        <w:jc w:val="both"/>
      </w:pPr>
      <w:r>
        <w:rPr>
          <w:sz w:val="20"/>
        </w:rPr>
      </w:r>
    </w:p>
    <w:p>
      <w:pPr>
        <w:pStyle w:val="0"/>
        <w:ind w:firstLine="540"/>
        <w:jc w:val="both"/>
      </w:pPr>
      <w:r>
        <w:rPr>
          <w:sz w:val="20"/>
        </w:rPr>
        <w:t xml:space="preserve">Vвозвр - размер денежных средств, подлежащих возврату, рублей;</w:t>
      </w:r>
    </w:p>
    <w:p>
      <w:pPr>
        <w:pStyle w:val="0"/>
        <w:spacing w:before="200" w:line-rule="auto"/>
        <w:ind w:firstLine="540"/>
        <w:jc w:val="both"/>
      </w:pPr>
      <w:r>
        <w:rPr>
          <w:sz w:val="20"/>
        </w:rPr>
        <w:t xml:space="preserve">d - достигнутое значение результата предоставления субсидии;</w:t>
      </w:r>
    </w:p>
    <w:p>
      <w:pPr>
        <w:pStyle w:val="0"/>
        <w:spacing w:before="200" w:line-rule="auto"/>
        <w:ind w:firstLine="540"/>
        <w:jc w:val="both"/>
      </w:pPr>
      <w:r>
        <w:rPr>
          <w:sz w:val="20"/>
        </w:rPr>
        <w:t xml:space="preserve">D - плановое значение результата предоставления субсидии, установленное соглашением;</w:t>
      </w:r>
    </w:p>
    <w:p>
      <w:pPr>
        <w:pStyle w:val="0"/>
        <w:spacing w:before="200" w:line-rule="auto"/>
        <w:ind w:firstLine="540"/>
        <w:jc w:val="both"/>
      </w:pPr>
      <w:r>
        <w:rPr>
          <w:sz w:val="20"/>
        </w:rPr>
        <w:t xml:space="preserve">V - размер субсидии, предоставленной Получателю из республиканского бюджета, рублей.</w:t>
      </w:r>
    </w:p>
    <w:p>
      <w:pPr>
        <w:pStyle w:val="0"/>
        <w:spacing w:before="200" w:line-rule="auto"/>
        <w:ind w:firstLine="540"/>
        <w:jc w:val="both"/>
      </w:pPr>
      <w:r>
        <w:rPr>
          <w:sz w:val="20"/>
        </w:rPr>
        <w:t xml:space="preserve">Получатель осуществляет возврат субсидии в республиканский бюджет в течение 10 календарных дней со дня получения соответствующего требования Администрации.</w:t>
      </w:r>
    </w:p>
    <w:p>
      <w:pPr>
        <w:pStyle w:val="0"/>
        <w:spacing w:before="200" w:line-rule="auto"/>
        <w:ind w:firstLine="540"/>
        <w:jc w:val="both"/>
      </w:pPr>
      <w:r>
        <w:rPr>
          <w:sz w:val="20"/>
        </w:rPr>
        <w:t xml:space="preserve">При выявлении органами государственного финансового контроля фактов причинения Республике Бурятия ущерба посредством нарушения бюджетного законодательства Российской Федерации и иных нормативных правовых актов, регулирующих бюджетные правоотношения, его сумма подлежит возмещению в доход республиканского бюджета в течение срока, указанного в предписании данных органов.</w:t>
      </w:r>
    </w:p>
    <w:p>
      <w:pPr>
        <w:pStyle w:val="0"/>
        <w:spacing w:before="200" w:line-rule="auto"/>
        <w:ind w:firstLine="540"/>
        <w:jc w:val="both"/>
      </w:pPr>
      <w:r>
        <w:rPr>
          <w:sz w:val="20"/>
        </w:rPr>
        <w:t xml:space="preserve">4.4. В случае отказа Получателя от добровольного возврата субсидии подлежит взысканию в судебном порядке в соответствии с законодательством Российской Федерации.</w:t>
      </w:r>
    </w:p>
    <w:p>
      <w:pPr>
        <w:pStyle w:val="0"/>
        <w:spacing w:before="200" w:line-rule="auto"/>
        <w:ind w:firstLine="540"/>
        <w:jc w:val="both"/>
      </w:pPr>
      <w:r>
        <w:rPr>
          <w:sz w:val="20"/>
        </w:rPr>
        <w:t xml:space="preserve">4.5. Остаток субсидии, не использованный в отчетном финансовом году, подлежит возврату в республиканский бюджет Получателем в течение первых 15 рабочих дней текущего финансового года в случаях, предусмотренных соглашением о предоставлении субсидии.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РБ от 29.03.2013 N 158</w:t>
            <w:br/>
            <w:t>(ред. от 28.12.2024)</w:t>
            <w:br/>
            <w:t>"Об утверждении Порядка предоставления субсидий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55&amp;n=49330&amp;dst=100010" TargetMode = "External"/>
	<Relationship Id="rId8" Type="http://schemas.openxmlformats.org/officeDocument/2006/relationships/hyperlink" Target="https://login.consultant.ru/link/?req=doc&amp;base=RLAW355&amp;n=41572&amp;dst=100006" TargetMode = "External"/>
	<Relationship Id="rId9" Type="http://schemas.openxmlformats.org/officeDocument/2006/relationships/hyperlink" Target="https://login.consultant.ru/link/?req=doc&amp;base=RLAW355&amp;n=42085&amp;dst=100006" TargetMode = "External"/>
	<Relationship Id="rId10" Type="http://schemas.openxmlformats.org/officeDocument/2006/relationships/hyperlink" Target="https://login.consultant.ru/link/?req=doc&amp;base=RLAW355&amp;n=69910&amp;dst=100043" TargetMode = "External"/>
	<Relationship Id="rId11" Type="http://schemas.openxmlformats.org/officeDocument/2006/relationships/hyperlink" Target="https://login.consultant.ru/link/?req=doc&amp;base=RLAW355&amp;n=49332&amp;dst=100010" TargetMode = "External"/>
	<Relationship Id="rId12" Type="http://schemas.openxmlformats.org/officeDocument/2006/relationships/hyperlink" Target="https://login.consultant.ru/link/?req=doc&amp;base=RLAW355&amp;n=49324&amp;dst=100006" TargetMode = "External"/>
	<Relationship Id="rId13" Type="http://schemas.openxmlformats.org/officeDocument/2006/relationships/hyperlink" Target="https://login.consultant.ru/link/?req=doc&amp;base=RLAW355&amp;n=51716&amp;dst=100006" TargetMode = "External"/>
	<Relationship Id="rId14" Type="http://schemas.openxmlformats.org/officeDocument/2006/relationships/hyperlink" Target="https://login.consultant.ru/link/?req=doc&amp;base=RLAW355&amp;n=87454&amp;dst=100006" TargetMode = "External"/>
	<Relationship Id="rId15" Type="http://schemas.openxmlformats.org/officeDocument/2006/relationships/hyperlink" Target="https://login.consultant.ru/link/?req=doc&amp;base=RLAW355&amp;n=56087&amp;dst=100006" TargetMode = "External"/>
	<Relationship Id="rId16" Type="http://schemas.openxmlformats.org/officeDocument/2006/relationships/hyperlink" Target="https://login.consultant.ru/link/?req=doc&amp;base=RLAW355&amp;n=84985&amp;dst=100006" TargetMode = "External"/>
	<Relationship Id="rId17" Type="http://schemas.openxmlformats.org/officeDocument/2006/relationships/hyperlink" Target="https://login.consultant.ru/link/?req=doc&amp;base=RLAW355&amp;n=63986&amp;dst=100006" TargetMode = "External"/>
	<Relationship Id="rId18" Type="http://schemas.openxmlformats.org/officeDocument/2006/relationships/hyperlink" Target="https://login.consultant.ru/link/?req=doc&amp;base=RLAW355&amp;n=68946&amp;dst=100006" TargetMode = "External"/>
	<Relationship Id="rId19" Type="http://schemas.openxmlformats.org/officeDocument/2006/relationships/hyperlink" Target="https://login.consultant.ru/link/?req=doc&amp;base=RLAW355&amp;n=69478&amp;dst=100006" TargetMode = "External"/>
	<Relationship Id="rId20" Type="http://schemas.openxmlformats.org/officeDocument/2006/relationships/hyperlink" Target="https://login.consultant.ru/link/?req=doc&amp;base=RLAW355&amp;n=87913&amp;dst=100006" TargetMode = "External"/>
	<Relationship Id="rId21" Type="http://schemas.openxmlformats.org/officeDocument/2006/relationships/hyperlink" Target="https://login.consultant.ru/link/?req=doc&amp;base=LAW&amp;n=500021&amp;dst=7269" TargetMode = "External"/>
	<Relationship Id="rId22" Type="http://schemas.openxmlformats.org/officeDocument/2006/relationships/hyperlink" Target="https://login.consultant.ru/link/?req=doc&amp;base=LAW&amp;n=495123&amp;dst=585" TargetMode = "External"/>
	<Relationship Id="rId23" Type="http://schemas.openxmlformats.org/officeDocument/2006/relationships/hyperlink" Target="https://login.consultant.ru/link/?req=doc&amp;base=RLAW355&amp;n=85176&amp;dst=100078" TargetMode = "External"/>
	<Relationship Id="rId24" Type="http://schemas.openxmlformats.org/officeDocument/2006/relationships/hyperlink" Target="https://login.consultant.ru/link/?req=doc&amp;base=RLAW355&amp;n=82958" TargetMode = "External"/>
	<Relationship Id="rId25" Type="http://schemas.openxmlformats.org/officeDocument/2006/relationships/hyperlink" Target="https://login.consultant.ru/link/?req=doc&amp;base=RLAW355&amp;n=87913&amp;dst=100007" TargetMode = "External"/>
	<Relationship Id="rId26" Type="http://schemas.openxmlformats.org/officeDocument/2006/relationships/hyperlink" Target="https://login.consultant.ru/link/?req=doc&amp;base=RLAW355&amp;n=51716&amp;dst=100009" TargetMode = "External"/>
	<Relationship Id="rId27" Type="http://schemas.openxmlformats.org/officeDocument/2006/relationships/hyperlink" Target="https://login.consultant.ru/link/?req=doc&amp;base=RLAW355&amp;n=51716&amp;dst=100011" TargetMode = "External"/>
	<Relationship Id="rId28" Type="http://schemas.openxmlformats.org/officeDocument/2006/relationships/hyperlink" Target="https://login.consultant.ru/link/?req=doc&amp;base=RLAW355&amp;n=87913&amp;dst=100009" TargetMode = "External"/>
	<Relationship Id="rId29" Type="http://schemas.openxmlformats.org/officeDocument/2006/relationships/hyperlink" Target="https://login.consultant.ru/link/?req=doc&amp;base=RLAW355&amp;n=87913&amp;dst=100011" TargetMode = "External"/>
	<Relationship Id="rId30" Type="http://schemas.openxmlformats.org/officeDocument/2006/relationships/hyperlink" Target="https://login.consultant.ru/link/?req=doc&amp;base=LAW&amp;n=495123" TargetMode = "External"/>
	<Relationship Id="rId31" Type="http://schemas.openxmlformats.org/officeDocument/2006/relationships/hyperlink" Target="www.egov-buryatia.ru" TargetMode = "External"/>
	<Relationship Id="rId32" Type="http://schemas.openxmlformats.org/officeDocument/2006/relationships/hyperlink" Target="https://login.consultant.ru/link/?req=doc&amp;base=LAW&amp;n=495123&amp;dst=583" TargetMode = "External"/>
	<Relationship Id="rId33" Type="http://schemas.openxmlformats.org/officeDocument/2006/relationships/hyperlink" Target="https://login.consultant.ru/link/?req=doc&amp;base=RLAW355&amp;n=85176" TargetMode = "External"/>
	<Relationship Id="rId34" Type="http://schemas.openxmlformats.org/officeDocument/2006/relationships/hyperlink" Target="https://login.consultant.ru/link/?req=doc&amp;base=LAW&amp;n=121087&amp;dst=100142" TargetMode = "External"/>
	<Relationship Id="rId35" Type="http://schemas.openxmlformats.org/officeDocument/2006/relationships/hyperlink" Target="https://login.consultant.ru/link/?req=doc&amp;base=LAW&amp;n=503623" TargetMode = "External"/>
	<Relationship Id="rId36" Type="http://schemas.openxmlformats.org/officeDocument/2006/relationships/hyperlink" Target="https://login.consultant.ru/link/?req=doc&amp;base=LAW&amp;n=483130&amp;dst=5769" TargetMode = "External"/>
	<Relationship Id="rId37" Type="http://schemas.openxmlformats.org/officeDocument/2006/relationships/hyperlink" Target="https://login.consultant.ru/link/?req=doc&amp;base=LAW&amp;n=483130&amp;dst=5769" TargetMode = "External"/>
	<Relationship Id="rId38" Type="http://schemas.openxmlformats.org/officeDocument/2006/relationships/hyperlink" Target="https://egov-buryatia.ru" TargetMode = "External"/>
	<Relationship Id="rId39" Type="http://schemas.openxmlformats.org/officeDocument/2006/relationships/hyperlink" Target="https://login.consultant.ru/link/?req=doc&amp;base=LAW&amp;n=500021&amp;dst=3704" TargetMode = "External"/>
	<Relationship Id="rId40" Type="http://schemas.openxmlformats.org/officeDocument/2006/relationships/hyperlink" Target="https://login.consultant.ru/link/?req=doc&amp;base=LAW&amp;n=500021&amp;dst=3722" TargetMode = "External"/>
	<Relationship Id="rId41" Type="http://schemas.openxmlformats.org/officeDocument/2006/relationships/hyperlink" Target="https://login.consultant.ru/link/?req=doc&amp;base=LAW&amp;n=500021&amp;dst=3704" TargetMode = "External"/>
	<Relationship Id="rId42" Type="http://schemas.openxmlformats.org/officeDocument/2006/relationships/hyperlink" Target="https://login.consultant.ru/link/?req=doc&amp;base=LAW&amp;n=500021&amp;dst=372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РБ от 29.03.2013 N 158
(ред. от 28.12.2024)
"Об утверждении Порядка предоставления субсидий из республиканского бюджета на реализацию мероприятий по стимулированию деятельности социально ориентированных некоммерческих организаций, осуществляющих свою деятельность на территории Республики Бурятия, в части строительства, ремонта и реставрации зданий и сооружений религиозного назначения и благоустройства территорий религиозных объектов"</dc:title>
  <dcterms:created xsi:type="dcterms:W3CDTF">2025-06-03T17:04:15Z</dcterms:created>
</cp:coreProperties>
</file>