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РБ от 24.02.2022 N 216</w:t>
              <w:br/>
              <w:t xml:space="preserve">(ред. от 05.05.2025)</w:t>
              <w:br/>
              <w:t xml:space="preserve">"Об утверждении Инструкции о порядке организации работы с обращениями граждан в Министерстве образования и науки Республики Бурятия"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ОБРАЗОВАНИЯ И НАУКИ РЕСПУБЛИКИ БУРЯТИЯ</w:t>
      </w:r>
    </w:p>
    <w:p>
      <w:pPr>
        <w:pStyle w:val="2"/>
        <w:jc w:val="center"/>
      </w:pPr>
      <w:r>
        <w:rPr>
          <w:sz w:val="20"/>
        </w:rPr>
      </w:r>
    </w:p>
    <w:p>
      <w:pPr>
        <w:pStyle w:val="2"/>
        <w:jc w:val="center"/>
      </w:pPr>
      <w:r>
        <w:rPr>
          <w:sz w:val="20"/>
        </w:rPr>
        <w:t xml:space="preserve">ПРИКАЗ</w:t>
      </w:r>
    </w:p>
    <w:p>
      <w:pPr>
        <w:pStyle w:val="2"/>
        <w:jc w:val="center"/>
      </w:pPr>
      <w:r>
        <w:rPr>
          <w:sz w:val="20"/>
        </w:rPr>
        <w:t xml:space="preserve">от 24 февраля 2022 г. N 216</w:t>
      </w:r>
    </w:p>
    <w:p>
      <w:pPr>
        <w:pStyle w:val="2"/>
        <w:jc w:val="center"/>
      </w:pPr>
      <w:r>
        <w:rPr>
          <w:sz w:val="20"/>
        </w:rPr>
      </w:r>
    </w:p>
    <w:p>
      <w:pPr>
        <w:pStyle w:val="2"/>
        <w:jc w:val="center"/>
      </w:pPr>
      <w:r>
        <w:rPr>
          <w:sz w:val="20"/>
        </w:rPr>
        <w:t xml:space="preserve">ОБ УТВЕРЖДЕНИИ ИНСТРУКЦИИ О ПОРЯДКЕ ОРГАНИЗАЦИИ РАБОТЫ</w:t>
      </w:r>
    </w:p>
    <w:p>
      <w:pPr>
        <w:pStyle w:val="2"/>
        <w:jc w:val="center"/>
      </w:pPr>
      <w:r>
        <w:rPr>
          <w:sz w:val="20"/>
        </w:rPr>
        <w:t xml:space="preserve">С ОБРАЩЕНИЯМИ ГРАЖДАН В МИНИСТЕРСТВЕ ОБРАЗОВАНИЯ И НАУКИ</w:t>
      </w:r>
    </w:p>
    <w:p>
      <w:pPr>
        <w:pStyle w:val="2"/>
        <w:jc w:val="center"/>
      </w:pPr>
      <w:r>
        <w:rPr>
          <w:sz w:val="20"/>
        </w:rPr>
        <w:t xml:space="preserve">РЕСПУБЛИКИ БУРЯТИЯ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Минобрнауки РБ от 05.05.2025 N 643 &quot;О внесении изменений в приказ Министерства образования и науки Республики Бурятия от 24.02.2022 N 216 &quot;Об утверждении Инструкции о порядке организации работы с обращениями граждан в Министерстве образования и науки Республики Бурятия&quot; {КонсультантПлюс}">
              <w:r>
                <w:rPr>
                  <w:sz w:val="20"/>
                  <w:color w:val="0000ff"/>
                </w:rPr>
                <w:t xml:space="preserve">Приказа</w:t>
              </w:r>
            </w:hyperlink>
            <w:r>
              <w:rPr>
                <w:sz w:val="20"/>
                <w:color w:val="392c69"/>
              </w:rPr>
              <w:t xml:space="preserve"> Минобрнауки РБ от 05.05.2025 N 643)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 основании </w:t>
      </w:r>
      <w:hyperlink w:history="0" r:id="rId9"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части 2 статьи 3</w:t>
        </w:r>
      </w:hyperlink>
      <w:r>
        <w:rPr>
          <w:sz w:val="20"/>
        </w:rPr>
        <w:t xml:space="preserve"> Федерального закона от 02.05.2006 N 59-ФЗ "О порядке рассмотрения обращений граждан Российской Федерации", </w:t>
      </w:r>
      <w:hyperlink w:history="0" r:id="rId10" w:tooltip="Закон Республики Бурятия от 02.07.2007 N 2352-III (ред. от 07.03.2025) &quot;О дополнительных гарантиях права граждан на обращение в Республике Бурятия&quot; (принят Народным Хуралом РБ 26.06.2007) {КонсультантПлюс}">
        <w:r>
          <w:rPr>
            <w:sz w:val="20"/>
            <w:color w:val="0000ff"/>
          </w:rPr>
          <w:t xml:space="preserve">части 3 статьи 3.1</w:t>
        </w:r>
      </w:hyperlink>
      <w:r>
        <w:rPr>
          <w:sz w:val="20"/>
        </w:rPr>
        <w:t xml:space="preserve"> Закона Республики Бурятия от 02.07.2007 N 2352-III "О дополнительных гарантиях права граждан на обращение в Республике Бурятия", </w:t>
      </w:r>
      <w:hyperlink w:history="0" r:id="rId11" w:tooltip="Постановление Правительства РБ от 09.10.2007 N 305 (ред. от 09.04.2025) &quot;Об утверждении Положения, структуры, состава коллегии Министерства образования и науки Республики Бурятия&quot; ------------ Недействующая редакция {КонсультантПлюс}">
        <w:r>
          <w:rPr>
            <w:sz w:val="20"/>
            <w:color w:val="0000ff"/>
          </w:rPr>
          <w:t xml:space="preserve">пункта 3.99</w:t>
        </w:r>
      </w:hyperlink>
      <w:r>
        <w:rPr>
          <w:sz w:val="20"/>
        </w:rPr>
        <w:t xml:space="preserve"> Положения о Министерстве образования и науки Республики Бурятия, утвержденного постановлением Правительства Республики Бурятия от 09.10.2007 N 305, и в целях совершенствования работы с обращениями граждан и организаций приказываю:</w:t>
      </w:r>
    </w:p>
    <w:p>
      <w:pPr>
        <w:pStyle w:val="0"/>
        <w:spacing w:before="200" w:lineRule="auto"/>
        <w:ind w:firstLine="540"/>
        <w:jc w:val="both"/>
      </w:pPr>
      <w:r>
        <w:rPr>
          <w:sz w:val="20"/>
        </w:rPr>
        <w:t xml:space="preserve">1. Утвердить прилагаемую </w:t>
      </w:r>
      <w:hyperlink w:history="0" w:anchor="P31" w:tooltip="ИНСТРУКЦИЯ">
        <w:r>
          <w:rPr>
            <w:sz w:val="20"/>
            <w:color w:val="0000ff"/>
          </w:rPr>
          <w:t xml:space="preserve">Инструкцию</w:t>
        </w:r>
      </w:hyperlink>
      <w:r>
        <w:rPr>
          <w:sz w:val="20"/>
        </w:rPr>
        <w:t xml:space="preserve"> о порядке организации работы с обращениями граждан в Министерстве образования и науки Республики Бурятия (далее - Инструкция).</w:t>
      </w:r>
    </w:p>
    <w:p>
      <w:pPr>
        <w:pStyle w:val="0"/>
        <w:spacing w:before="200" w:lineRule="auto"/>
        <w:ind w:firstLine="540"/>
        <w:jc w:val="both"/>
      </w:pPr>
      <w:r>
        <w:rPr>
          <w:sz w:val="20"/>
        </w:rPr>
        <w:t xml:space="preserve">2. Заместителям министра образования и науки Республики Бурятия, руководителям структурных подразделений Министерства образования и науки Республики Бурятия организовать изучение Инструкции работниками Министерства и обеспечить строгое соблюдение требований Инструкции.</w:t>
      </w:r>
    </w:p>
    <w:p>
      <w:pPr>
        <w:pStyle w:val="0"/>
        <w:spacing w:before="200" w:lineRule="auto"/>
        <w:ind w:firstLine="540"/>
        <w:jc w:val="both"/>
      </w:pPr>
      <w:r>
        <w:rPr>
          <w:sz w:val="20"/>
        </w:rPr>
        <w:t xml:space="preserve">3. Возложить на отдел кадровой и организационной работы методическое руководство организации работы с обращениями граждан в Министерстве.</w:t>
      </w:r>
    </w:p>
    <w:p>
      <w:pPr>
        <w:pStyle w:val="0"/>
        <w:spacing w:before="200" w:lineRule="auto"/>
        <w:ind w:firstLine="540"/>
        <w:jc w:val="both"/>
      </w:pPr>
      <w:r>
        <w:rPr>
          <w:sz w:val="20"/>
        </w:rPr>
        <w:t xml:space="preserve">4. Настоящий приказ вступает в силу со дня его подписания.</w:t>
      </w:r>
    </w:p>
    <w:p>
      <w:pPr>
        <w:pStyle w:val="0"/>
        <w:jc w:val="both"/>
      </w:pPr>
      <w:r>
        <w:rPr>
          <w:sz w:val="20"/>
        </w:rPr>
      </w:r>
    </w:p>
    <w:p>
      <w:pPr>
        <w:pStyle w:val="0"/>
        <w:jc w:val="right"/>
      </w:pPr>
      <w:r>
        <w:rPr>
          <w:sz w:val="20"/>
        </w:rPr>
        <w:t xml:space="preserve">Врио министра</w:t>
      </w:r>
    </w:p>
    <w:p>
      <w:pPr>
        <w:pStyle w:val="0"/>
        <w:jc w:val="right"/>
      </w:pPr>
      <w:r>
        <w:rPr>
          <w:sz w:val="20"/>
        </w:rPr>
        <w:t xml:space="preserve">В.А.ПОЗДНЯКОВ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приказом Министерства</w:t>
      </w:r>
    </w:p>
    <w:p>
      <w:pPr>
        <w:pStyle w:val="0"/>
        <w:jc w:val="right"/>
      </w:pPr>
      <w:r>
        <w:rPr>
          <w:sz w:val="20"/>
        </w:rPr>
        <w:t xml:space="preserve">образования и науки</w:t>
      </w:r>
    </w:p>
    <w:p>
      <w:pPr>
        <w:pStyle w:val="0"/>
        <w:jc w:val="right"/>
      </w:pPr>
      <w:r>
        <w:rPr>
          <w:sz w:val="20"/>
        </w:rPr>
        <w:t xml:space="preserve">Республики Бурятия</w:t>
      </w:r>
    </w:p>
    <w:p>
      <w:pPr>
        <w:pStyle w:val="0"/>
        <w:jc w:val="right"/>
      </w:pPr>
      <w:r>
        <w:rPr>
          <w:sz w:val="20"/>
        </w:rPr>
        <w:t xml:space="preserve">от 24 февраля 2022 г. N 216</w:t>
      </w:r>
    </w:p>
    <w:p>
      <w:pPr>
        <w:pStyle w:val="0"/>
        <w:jc w:val="both"/>
      </w:pPr>
      <w:r>
        <w:rPr>
          <w:sz w:val="20"/>
        </w:rPr>
      </w:r>
    </w:p>
    <w:bookmarkStart w:id="31" w:name="P31"/>
    <w:bookmarkEnd w:id="31"/>
    <w:p>
      <w:pPr>
        <w:pStyle w:val="2"/>
        <w:jc w:val="center"/>
      </w:pPr>
      <w:r>
        <w:rPr>
          <w:sz w:val="20"/>
        </w:rPr>
        <w:t xml:space="preserve">ИНСТРУКЦИЯ</w:t>
      </w:r>
    </w:p>
    <w:p>
      <w:pPr>
        <w:pStyle w:val="2"/>
        <w:jc w:val="center"/>
      </w:pPr>
      <w:r>
        <w:rPr>
          <w:sz w:val="20"/>
        </w:rPr>
        <w:t xml:space="preserve">О ПОРЯДКЕ ОРГАНИЗАЦИИ РАБОТЫ С ОБРАЩЕНИЯМИ ГРАЖДАН</w:t>
      </w:r>
    </w:p>
    <w:p>
      <w:pPr>
        <w:pStyle w:val="2"/>
        <w:jc w:val="center"/>
      </w:pPr>
      <w:r>
        <w:rPr>
          <w:sz w:val="20"/>
        </w:rPr>
        <w:t xml:space="preserve">В МИНИСТЕРСТВЕ ОБРАЗОВАНИЯ И НАУКИ РЕСПУБЛИКИ БУРЯТИЯ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риказ Минобрнауки РБ от 05.05.2025 N 643 &quot;О внесении изменений в приказ Министерства образования и науки Республики Бурятия от 24.02.2022 N 216 &quot;Об утверждении Инструкции о порядке организации работы с обращениями граждан в Министерстве образования и науки Республики Бурятия&quot; {КонсультантПлюс}">
              <w:r>
                <w:rPr>
                  <w:sz w:val="20"/>
                  <w:color w:val="0000ff"/>
                </w:rPr>
                <w:t xml:space="preserve">Приказа</w:t>
              </w:r>
            </w:hyperlink>
            <w:r>
              <w:rPr>
                <w:sz w:val="20"/>
                <w:color w:val="392c69"/>
              </w:rPr>
              <w:t xml:space="preserve"> Минобрнауки РБ от 05.05.2025 N 643)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Инструкция о порядке организации работы с обращениями граждан в Министерстве образования и науки Республики Бурятия (далее - Инструкция) устанавливает порядок приема, учета, рассмотрения, контроля исполнения обращений граждан, организаций и общественных объединений, поступивших в адрес Министерства образования и науки Республики Бурятия (далее также - Министерство, Минобрнауки Республики Бурятия), порядок организации подготовки и проведения личного приема граждан министром образования и науки Республики Бурятия, заместителями министра образования и науки Республики Бурятия (далее также - должностные лица Министерства).</w:t>
      </w:r>
    </w:p>
    <w:p>
      <w:pPr>
        <w:pStyle w:val="0"/>
        <w:spacing w:before="200" w:lineRule="auto"/>
        <w:ind w:firstLine="540"/>
        <w:jc w:val="both"/>
      </w:pPr>
      <w:r>
        <w:rPr>
          <w:sz w:val="20"/>
        </w:rPr>
        <w:t xml:space="preserve">Организация работы с обращениями граждан в Министерстве распространяется на правоотношения, связанные с рассмотрением обращений объединений 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осуществляющих публично значимые функции государственных и муниципальных учреждений, иных организаций и их должностных лиц (далее - граждане и организации).</w:t>
      </w:r>
    </w:p>
    <w:p>
      <w:pPr>
        <w:pStyle w:val="0"/>
        <w:spacing w:before="200" w:lineRule="auto"/>
        <w:ind w:firstLine="540"/>
        <w:jc w:val="both"/>
      </w:pPr>
      <w:r>
        <w:rPr>
          <w:sz w:val="20"/>
        </w:rPr>
        <w:t xml:space="preserve">Положения Инструкции распространяются на организацию работы с обращениями граждан в Министерстве независимо от вида носителя, в том числе на письменные и электронные документы, включая их подготовку, обработку, учет, хранение, использование и контроль исполнения, осуществляемые с помощью информационных технологий.</w:t>
      </w:r>
    </w:p>
    <w:p>
      <w:pPr>
        <w:pStyle w:val="0"/>
        <w:spacing w:before="200" w:lineRule="auto"/>
        <w:ind w:firstLine="540"/>
        <w:jc w:val="both"/>
      </w:pPr>
      <w:r>
        <w:rPr>
          <w:sz w:val="20"/>
        </w:rPr>
        <w:t xml:space="preserve">Системы электронного документооборота, применяемые в Министерстве, должны обеспечивать выполнение требований настоящей Инструкции.</w:t>
      </w:r>
    </w:p>
    <w:p>
      <w:pPr>
        <w:pStyle w:val="0"/>
        <w:spacing w:before="200" w:lineRule="auto"/>
        <w:ind w:firstLine="540"/>
        <w:jc w:val="both"/>
      </w:pPr>
      <w:r>
        <w:rPr>
          <w:sz w:val="20"/>
        </w:rPr>
        <w:t xml:space="preserve">2. Работа по рассмотрению обращений граждан и проведению личного приема граждан организуется в соответствии с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14"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 (далее также - Федеральный закон), </w:t>
      </w:r>
      <w:hyperlink w:history="0" r:id="rId15" w:tooltip="Конституция Республики Бурятия от 22.02.1994 (принята Верховным Советом РБ 22.02.1994) (ред. от 09.07.2024) ------------ Недействующая редакция {КонсультантПлюс}">
        <w:r>
          <w:rPr>
            <w:sz w:val="20"/>
            <w:color w:val="0000ff"/>
          </w:rPr>
          <w:t xml:space="preserve">Конституцией</w:t>
        </w:r>
      </w:hyperlink>
      <w:r>
        <w:rPr>
          <w:sz w:val="20"/>
        </w:rPr>
        <w:t xml:space="preserve"> Республики Бурятия, </w:t>
      </w:r>
      <w:hyperlink w:history="0" r:id="rId16" w:tooltip="Закон Республики Бурятия от 02.07.2007 N 2352-III (ред. от 07.03.2025) &quot;О дополнительных гарантиях права граждан на обращение в Республике Бурятия&quot; (принят Народным Хуралом РБ 26.06.2007) {КонсультантПлюс}">
        <w:r>
          <w:rPr>
            <w:sz w:val="20"/>
            <w:color w:val="0000ff"/>
          </w:rPr>
          <w:t xml:space="preserve">Законом</w:t>
        </w:r>
      </w:hyperlink>
      <w:r>
        <w:rPr>
          <w:sz w:val="20"/>
        </w:rPr>
        <w:t xml:space="preserve"> Республики Бурятия от 02.07.2007 N 2352-III "О дополнительных гарантиях права граждан на обращение в Республике Бурятия", </w:t>
      </w:r>
      <w:hyperlink w:history="0" r:id="rId17" w:tooltip="Указ Главы РБ от 12.08.2014 N 150 (ред. от 03.05.2023) &quot;Об утверждении Положения об организации исполнения и контроля за исполнением поручений в исполнительных органах государственной власти Республики Бурятия&quot; {КонсультантПлюс}">
        <w:r>
          <w:rPr>
            <w:sz w:val="20"/>
            <w:color w:val="0000ff"/>
          </w:rPr>
          <w:t xml:space="preserve">Указом</w:t>
        </w:r>
      </w:hyperlink>
      <w:r>
        <w:rPr>
          <w:sz w:val="20"/>
        </w:rPr>
        <w:t xml:space="preserve"> Главы Республики Бурятия от 12.08.2014 N 150 "Об утверждении Положения об организации исполнения и контроля за исполнением поручений в исполнительных органах государственной власти Республики Бурятия", </w:t>
      </w:r>
      <w:hyperlink w:history="0" r:id="rId18" w:tooltip="Распоряжение Главы РБ от 08.09.2014 N 50-рг &lt;О повышении эффективности работы по рассмотрению обращений граждан Российской Федерации, иностранных граждан и лиц без гражданства, организаций и общественных объединений&gt; {КонсультантПлюс}">
        <w:r>
          <w:rPr>
            <w:sz w:val="20"/>
            <w:color w:val="0000ff"/>
          </w:rPr>
          <w:t xml:space="preserve">распоряжением</w:t>
        </w:r>
      </w:hyperlink>
      <w:r>
        <w:rPr>
          <w:sz w:val="20"/>
        </w:rPr>
        <w:t xml:space="preserve"> Главы Республики Бурятия от 08.09.2014 N 50-рг "О повышении эффективности работы по рассмотрению обращений граждан Российской Федерации, иностранных граждан и лиц без гражданства, организаций и общественных объединений", </w:t>
      </w:r>
      <w:hyperlink w:history="0" r:id="rId19" w:tooltip="Приказ Минобрнауки РБ от 26.11.2021 N 1605 &quot;Об утверждении Регламента внутренней организации Министерства образования и науки Республики Бурятия&quot; {КонсультантПлюс}">
        <w:r>
          <w:rPr>
            <w:sz w:val="20"/>
            <w:color w:val="0000ff"/>
          </w:rPr>
          <w:t xml:space="preserve">Регламентом</w:t>
        </w:r>
      </w:hyperlink>
      <w:r>
        <w:rPr>
          <w:sz w:val="20"/>
        </w:rPr>
        <w:t xml:space="preserve"> внутренней организации Министерства образования и науки Республики Бурятия, утвержденным приказом Министерства образования и науки Республики Бурятия от 26.11.2021 N 1605.</w:t>
      </w:r>
    </w:p>
    <w:p>
      <w:pPr>
        <w:pStyle w:val="0"/>
        <w:spacing w:before="200" w:lineRule="auto"/>
        <w:ind w:firstLine="540"/>
        <w:jc w:val="both"/>
      </w:pPr>
      <w:r>
        <w:rPr>
          <w:sz w:val="20"/>
        </w:rPr>
        <w:t xml:space="preserve">3. В Министерстве рассматриваются обращения граждан, организаций и общественных объединений (далее - обращения) по вопросам, находящимся в ведении Министерства образования и науки Республики Бурятия в соответствии с </w:t>
      </w:r>
      <w:hyperlink w:history="0"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r:id="rId21" w:tooltip="Конституция Республики Бурятия от 22.02.1994 (принята Верховным Советом РБ 22.02.1994) (ред. от 09.07.2024) ------------ Недействующая редакция {КонсультантПлюс}">
        <w:r>
          <w:rPr>
            <w:sz w:val="20"/>
            <w:color w:val="0000ff"/>
          </w:rPr>
          <w:t xml:space="preserve">Конституцией</w:t>
        </w:r>
      </w:hyperlink>
      <w:r>
        <w:rPr>
          <w:sz w:val="20"/>
        </w:rPr>
        <w:t xml:space="preserve"> Республики Бурятия, федеральными законами и законами Республики Бурятия, иными нормативными правовыми актами.</w:t>
      </w:r>
    </w:p>
    <w:p>
      <w:pPr>
        <w:pStyle w:val="0"/>
        <w:spacing w:before="200" w:lineRule="auto"/>
        <w:ind w:firstLine="540"/>
        <w:jc w:val="both"/>
      </w:pPr>
      <w:r>
        <w:rPr>
          <w:sz w:val="20"/>
        </w:rPr>
        <w:t xml:space="preserve">4. Делопроизводство по обращениям граждан, в том числе прием, регистрацию, учет, первичную обработку и контроль за соблюдением сроков рассмотрения обращений, поступивших на рассмотрение в Министерство образования и науки Республики Бурятия, осуществляет отдел кадровой и организационной работы Министерства образования и науки Республики Бурятия (далее - отдел).</w:t>
      </w:r>
    </w:p>
    <w:p>
      <w:pPr>
        <w:pStyle w:val="0"/>
        <w:spacing w:before="200" w:lineRule="auto"/>
        <w:ind w:firstLine="540"/>
        <w:jc w:val="both"/>
      </w:pPr>
      <w:r>
        <w:rPr>
          <w:sz w:val="20"/>
        </w:rPr>
        <w:t xml:space="preserve">5. Рассмотрение обращений включает рассмотрение обращений, поступивших в письменной форме, в форме электронного документа с использованием Единого портала государственных услуг либо официального сайта </w:t>
      </w:r>
      <w:hyperlink w:history="0" r:id="rId22">
        <w:r>
          <w:rPr>
            <w:sz w:val="20"/>
            <w:color w:val="0000ff"/>
          </w:rPr>
          <w:t xml:space="preserve">http://egov-buryatia.ru/minobr</w:t>
        </w:r>
      </w:hyperlink>
      <w:r>
        <w:rPr>
          <w:sz w:val="20"/>
        </w:rPr>
        <w:t xml:space="preserve"> (интернет-приемная Министерства образования и науки Республики Бурятия), обеспечивающих идентификацию и (или) аутентификацию граждан, устных обращений граждан, поступивших в ходе личного приема.</w:t>
      </w:r>
    </w:p>
    <w:p>
      <w:pPr>
        <w:pStyle w:val="0"/>
        <w:jc w:val="both"/>
      </w:pPr>
      <w:r>
        <w:rPr>
          <w:sz w:val="20"/>
        </w:rPr>
        <w:t xml:space="preserve">(п. 5 в ред. </w:t>
      </w:r>
      <w:hyperlink w:history="0" r:id="rId23" w:tooltip="Приказ Минобрнауки РБ от 05.05.2025 N 643 &quot;О внесении изменений в приказ Министерства образования и науки Республики Бурятия от 24.02.2022 N 216 &quot;Об утверждении Инструкции о порядке организации работы с обращениями граждан в Министерстве образования и науки Республики Бурятия&quot; {КонсультантПлюс}">
        <w:r>
          <w:rPr>
            <w:sz w:val="20"/>
            <w:color w:val="0000ff"/>
          </w:rPr>
          <w:t xml:space="preserve">Приказа</w:t>
        </w:r>
      </w:hyperlink>
      <w:r>
        <w:rPr>
          <w:sz w:val="20"/>
        </w:rPr>
        <w:t xml:space="preserve"> Минобрнауки РБ от 05.05.2025 N 643)</w:t>
      </w:r>
    </w:p>
    <w:p>
      <w:pPr>
        <w:pStyle w:val="0"/>
        <w:spacing w:before="200" w:lineRule="auto"/>
        <w:ind w:firstLine="540"/>
        <w:jc w:val="both"/>
      </w:pPr>
      <w:r>
        <w:rPr>
          <w:sz w:val="20"/>
        </w:rPr>
        <w:t xml:space="preserve">6. Почтовый адрес для направления обращений: 670001, Республика Бурятия, г. Улан-Удэ, ул. Коммунистическая, 47; контактные телефоны: (3012) 21-27-23; электронная приемная на официальном сайте Министерства.</w:t>
      </w:r>
    </w:p>
    <w:p>
      <w:pPr>
        <w:pStyle w:val="0"/>
        <w:spacing w:before="200" w:lineRule="auto"/>
        <w:ind w:firstLine="540"/>
        <w:jc w:val="both"/>
      </w:pPr>
      <w:r>
        <w:rPr>
          <w:sz w:val="20"/>
        </w:rPr>
        <w:t xml:space="preserve">7. Работники Министерства, осуществляющие рассмотрение обращений граждан, несут установленную законодательством Российской Федерации ответственность, в том числе за объективное, всестороннее и своевременное рассмотрение обращений граждан, достоверность ссылок на нормативные правовые акты, за сохранность находящихся у них документов.</w:t>
      </w:r>
    </w:p>
    <w:p>
      <w:pPr>
        <w:pStyle w:val="0"/>
        <w:spacing w:before="200" w:lineRule="auto"/>
        <w:ind w:firstLine="540"/>
        <w:jc w:val="both"/>
      </w:pPr>
      <w:r>
        <w:rPr>
          <w:sz w:val="20"/>
        </w:rPr>
        <w:t xml:space="preserve">Ответственность за организацию, соблюдение сроков рассмотрения обращений граждан, состояние делопроизводства по обращениям граждан и организаций в структурных подразделениях Министерства несут руководители структурных подразделений Министерства.</w:t>
      </w:r>
    </w:p>
    <w:p>
      <w:pPr>
        <w:pStyle w:val="0"/>
        <w:spacing w:before="200" w:lineRule="auto"/>
        <w:ind w:firstLine="540"/>
        <w:jc w:val="both"/>
      </w:pPr>
      <w:r>
        <w:rPr>
          <w:sz w:val="20"/>
        </w:rPr>
        <w:t xml:space="preserve">Работники Министерства, осуществляющие рассмотрение обращений граждан, обеспечивают обработку персональных данных обратившихся в Министерство граждан в соответствии с федеральным законодательством.</w:t>
      </w:r>
    </w:p>
    <w:p>
      <w:pPr>
        <w:pStyle w:val="0"/>
        <w:spacing w:before="200" w:lineRule="auto"/>
        <w:ind w:firstLine="540"/>
        <w:jc w:val="both"/>
      </w:pPr>
      <w:r>
        <w:rPr>
          <w:sz w:val="20"/>
        </w:rPr>
        <w:t xml:space="preserve">Работать с обращениями граждан, поступившими в Министерство, вне служебных помещений и вносить в них исправления не разрешается.</w:t>
      </w:r>
    </w:p>
    <w:p>
      <w:pPr>
        <w:pStyle w:val="0"/>
        <w:spacing w:before="200" w:lineRule="auto"/>
        <w:ind w:firstLine="540"/>
        <w:jc w:val="both"/>
      </w:pPr>
      <w:r>
        <w:rPr>
          <w:sz w:val="20"/>
        </w:rPr>
        <w:t xml:space="preserve">При рассмотрении обращений граждан не допускается разглашение сведений, содержащихся в обращении, а также сведений, касающихся частной жизни гражданина, без его согласия. Использование сведений, содержащихся в этих документах, в печати и других средствах массовой информации не допускается, передача документов или их копий должностным лицам других организаций допускается с разрешения руководства Министерства.</w:t>
      </w:r>
    </w:p>
    <w:p>
      <w:pPr>
        <w:pStyle w:val="0"/>
        <w:spacing w:before="200" w:lineRule="auto"/>
        <w:ind w:firstLine="540"/>
        <w:jc w:val="both"/>
      </w:pPr>
      <w:r>
        <w:rPr>
          <w:sz w:val="20"/>
        </w:rPr>
        <w:t xml:space="preserve">8. Обращения, поступившие в Министерство в соответствии с его компетенцией, подлежат обязательному рассмотрению.</w:t>
      </w:r>
    </w:p>
    <w:p>
      <w:pPr>
        <w:pStyle w:val="0"/>
        <w:spacing w:before="200" w:lineRule="auto"/>
        <w:ind w:firstLine="540"/>
        <w:jc w:val="both"/>
      </w:pPr>
      <w:r>
        <w:rPr>
          <w:sz w:val="20"/>
        </w:rPr>
        <w:t xml:space="preserve">Рассмотрение обращений граждан осуществляется бесплатно.</w:t>
      </w:r>
    </w:p>
    <w:p>
      <w:pPr>
        <w:pStyle w:val="0"/>
        <w:spacing w:before="200" w:lineRule="auto"/>
        <w:ind w:firstLine="540"/>
        <w:jc w:val="both"/>
      </w:pPr>
      <w:r>
        <w:rPr>
          <w:sz w:val="20"/>
        </w:rPr>
        <w:t xml:space="preserve">9. Поступившее в Министерство обращение рассматривается в течение 30 календарных дней со дня его регистрации.</w:t>
      </w:r>
    </w:p>
    <w:p>
      <w:pPr>
        <w:pStyle w:val="0"/>
        <w:jc w:val="both"/>
      </w:pPr>
      <w:r>
        <w:rPr>
          <w:sz w:val="20"/>
        </w:rPr>
      </w:r>
    </w:p>
    <w:bookmarkStart w:id="58" w:name="P58"/>
    <w:bookmarkEnd w:id="58"/>
    <w:p>
      <w:pPr>
        <w:pStyle w:val="2"/>
        <w:outlineLvl w:val="1"/>
        <w:jc w:val="center"/>
      </w:pPr>
      <w:r>
        <w:rPr>
          <w:sz w:val="20"/>
        </w:rPr>
        <w:t xml:space="preserve">II. Порядок работы с письменными обращениями</w:t>
      </w:r>
    </w:p>
    <w:p>
      <w:pPr>
        <w:pStyle w:val="0"/>
        <w:jc w:val="both"/>
      </w:pPr>
      <w:r>
        <w:rPr>
          <w:sz w:val="20"/>
        </w:rPr>
      </w:r>
    </w:p>
    <w:p>
      <w:pPr>
        <w:pStyle w:val="0"/>
        <w:ind w:firstLine="540"/>
        <w:jc w:val="both"/>
      </w:pPr>
      <w:r>
        <w:rPr>
          <w:sz w:val="20"/>
        </w:rPr>
        <w:t xml:space="preserve">10. Письменное обращение может поступить одним из следующих способов: доставлено лично гражданином, доставлено нарочным, почтовым отправлением, посредством факсимильной связи, фельдъегерской связью, по электронной почте, при проведении прямого эфира, по телефону горячей линии.</w:t>
      </w:r>
    </w:p>
    <w:p>
      <w:pPr>
        <w:pStyle w:val="0"/>
        <w:spacing w:before="200" w:lineRule="auto"/>
        <w:ind w:firstLine="540"/>
        <w:jc w:val="both"/>
      </w:pPr>
      <w:r>
        <w:rPr>
          <w:sz w:val="20"/>
        </w:rPr>
        <w:t xml:space="preserve">11. Для приема обращений граждан в электронной форме (интернет-обращений) применяется специализированное программное обеспечение, предусматривающее заполнение отправителем реквизитов, необходимых для работы с обращением и письменного ответа, и в случае незаполнения указанных реквизитов информирующее гражданина о невозможности принять его обращение.</w:t>
      </w:r>
    </w:p>
    <w:p>
      <w:pPr>
        <w:pStyle w:val="0"/>
        <w:spacing w:before="200" w:lineRule="auto"/>
        <w:ind w:firstLine="540"/>
        <w:jc w:val="both"/>
      </w:pPr>
      <w:r>
        <w:rPr>
          <w:sz w:val="20"/>
        </w:rPr>
        <w:t xml:space="preserve">12. При получении письменных обращений граждан проверяются установленные Федеральным </w:t>
      </w:r>
      <w:hyperlink w:history="0" r:id="rId24"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 реквизиты обращения, наличие указанных автором вложений и приложений, определяется содержание вопросов обращения, проводится проверка истории обращения гражданина, формирование электронной базы данных обращений с присвоением регистрационного номера.</w:t>
      </w:r>
    </w:p>
    <w:p>
      <w:pPr>
        <w:pStyle w:val="0"/>
        <w:spacing w:before="200" w:lineRule="auto"/>
        <w:ind w:firstLine="540"/>
        <w:jc w:val="both"/>
      </w:pPr>
      <w:r>
        <w:rPr>
          <w:sz w:val="20"/>
        </w:rPr>
        <w:t xml:space="preserve">13. В письменном обращении гражданин в обязательном порядке указывает:</w:t>
      </w:r>
    </w:p>
    <w:p>
      <w:pPr>
        <w:pStyle w:val="0"/>
        <w:spacing w:before="200" w:lineRule="auto"/>
        <w:ind w:firstLine="540"/>
        <w:jc w:val="both"/>
      </w:pPr>
      <w:r>
        <w:rPr>
          <w:sz w:val="20"/>
        </w:rPr>
        <w:t xml:space="preserve">1) наименование государственного органа, в который направляет письменное обращение, либо фамилию, имя, отчество соответствующего должностного лица, либо должность соответствующего лица;</w:t>
      </w:r>
    </w:p>
    <w:p>
      <w:pPr>
        <w:pStyle w:val="0"/>
        <w:spacing w:before="200" w:lineRule="auto"/>
        <w:ind w:firstLine="540"/>
        <w:jc w:val="both"/>
      </w:pPr>
      <w:r>
        <w:rPr>
          <w:sz w:val="20"/>
        </w:rPr>
        <w:t xml:space="preserve">2) свои фамилию, имя, отчество (последнее - при наличии);</w:t>
      </w:r>
    </w:p>
    <w:p>
      <w:pPr>
        <w:pStyle w:val="0"/>
        <w:spacing w:before="200" w:lineRule="auto"/>
        <w:ind w:firstLine="540"/>
        <w:jc w:val="both"/>
      </w:pPr>
      <w:r>
        <w:rPr>
          <w:sz w:val="20"/>
        </w:rPr>
        <w:t xml:space="preserve">3) почтовый (электронный) адрес, по которому должны быть направлены ответ, уведомление о переадресации обращения.</w:t>
      </w:r>
    </w:p>
    <w:p>
      <w:pPr>
        <w:pStyle w:val="0"/>
        <w:spacing w:before="200" w:lineRule="auto"/>
        <w:ind w:firstLine="540"/>
        <w:jc w:val="both"/>
      </w:pPr>
      <w:r>
        <w:rPr>
          <w:sz w:val="20"/>
        </w:rPr>
        <w:t xml:space="preserve">Излагает суть предложения, заявления или жалобы, ставит личную подпись и дату.</w:t>
      </w:r>
    </w:p>
    <w:p>
      <w:pPr>
        <w:pStyle w:val="0"/>
        <w:spacing w:before="200" w:lineRule="auto"/>
        <w:ind w:firstLine="540"/>
        <w:jc w:val="both"/>
      </w:pPr>
      <w:r>
        <w:rPr>
          <w:sz w:val="20"/>
        </w:rPr>
        <w:t xml:space="preserve">В случае необходимости в подтверждение своих доводов гражданин прилагает к письменному обращению документы и материалы либо их копии.</w:t>
      </w:r>
    </w:p>
    <w:p>
      <w:pPr>
        <w:pStyle w:val="0"/>
        <w:spacing w:before="200" w:lineRule="auto"/>
        <w:ind w:firstLine="540"/>
        <w:jc w:val="both"/>
      </w:pPr>
      <w:r>
        <w:rPr>
          <w:sz w:val="20"/>
        </w:rPr>
        <w:t xml:space="preserve">14. Регистрация обращений, поступивших в Министерство образования и науки Республики Бурятия, осуществляется с использованием автоматизированной единой системы по работе с обращениями граждан в течение трех дней с момента их поступления.</w:t>
      </w:r>
    </w:p>
    <w:p>
      <w:pPr>
        <w:pStyle w:val="0"/>
        <w:spacing w:before="200" w:lineRule="auto"/>
        <w:ind w:firstLine="540"/>
        <w:jc w:val="both"/>
      </w:pPr>
      <w:r>
        <w:rPr>
          <w:sz w:val="20"/>
        </w:rPr>
        <w:t xml:space="preserve">При регистрации в электронную базу данных вносится следующая информация о поступившем обращении: дата поступления обращения; вид обращения (заявление, предложение, жалоба); форма обращения (устное обращение, письмо, телеграмма, интернет-приемная, прямой эфир, горячая линия); данные об обратившемся гражданине: фамилия, имя, отчество, место проживания (адрес); данные о корреспонденте, направившем обращение для рассмотрения по компетенции, если таковой имеется, а также делается отметка о контроле, если корреспондент запрашивает информацию о результатах рассмотрения обращения; тема обращения (по общероссийскому тематическому классификатору); краткое содержание обращения; данные о наличии приложений.</w:t>
      </w:r>
    </w:p>
    <w:p>
      <w:pPr>
        <w:pStyle w:val="0"/>
        <w:spacing w:before="200" w:lineRule="auto"/>
        <w:ind w:firstLine="540"/>
        <w:jc w:val="both"/>
      </w:pPr>
      <w:r>
        <w:rPr>
          <w:sz w:val="20"/>
        </w:rPr>
        <w:t xml:space="preserve">Датой регистрации считается дата, указанная на штампе Министерства образования и науки Республики Бурятия.</w:t>
      </w:r>
    </w:p>
    <w:p>
      <w:pPr>
        <w:pStyle w:val="0"/>
        <w:spacing w:before="200" w:lineRule="auto"/>
        <w:ind w:firstLine="540"/>
        <w:jc w:val="both"/>
      </w:pPr>
      <w:r>
        <w:rPr>
          <w:sz w:val="20"/>
        </w:rPr>
        <w:t xml:space="preserve">Если обращение подписано двумя и более авторами, то обращение считается коллективным, о чем делается отметка в базе данных.</w:t>
      </w:r>
    </w:p>
    <w:p>
      <w:pPr>
        <w:pStyle w:val="0"/>
        <w:spacing w:before="200" w:lineRule="auto"/>
        <w:ind w:firstLine="540"/>
        <w:jc w:val="both"/>
      </w:pPr>
      <w:r>
        <w:rPr>
          <w:sz w:val="20"/>
        </w:rPr>
        <w:t xml:space="preserve">15. После регистрации обращения направляются министру образования и науки Республики Бурятия, или должностному лицу, исполняющему его обязанности, или заместителю министра для наложения резолюции (поручения) и назначения ответственного исполнителя.</w:t>
      </w:r>
    </w:p>
    <w:p>
      <w:pPr>
        <w:pStyle w:val="0"/>
        <w:spacing w:before="200" w:lineRule="auto"/>
        <w:ind w:firstLine="540"/>
        <w:jc w:val="both"/>
      </w:pPr>
      <w:r>
        <w:rPr>
          <w:sz w:val="20"/>
        </w:rPr>
        <w:t xml:space="preserve">Далее обращение передается специалисту отдела, который вносит в программу сведения об ответственном исполнителе, тексте резолюции (поручении).</w:t>
      </w:r>
    </w:p>
    <w:p>
      <w:pPr>
        <w:pStyle w:val="0"/>
        <w:spacing w:before="200" w:lineRule="auto"/>
        <w:ind w:firstLine="540"/>
        <w:jc w:val="both"/>
      </w:pPr>
      <w:r>
        <w:rPr>
          <w:sz w:val="20"/>
        </w:rPr>
        <w:t xml:space="preserve">16. Далее обращение и прилагаемые к нему документы передаются ответственному исполнителю (далее - исполнитель).</w:t>
      </w:r>
    </w:p>
    <w:p>
      <w:pPr>
        <w:pStyle w:val="0"/>
        <w:spacing w:before="200" w:lineRule="auto"/>
        <w:ind w:firstLine="540"/>
        <w:jc w:val="both"/>
      </w:pPr>
      <w:r>
        <w:rPr>
          <w:sz w:val="20"/>
        </w:rPr>
        <w:t xml:space="preserve">17. Если обращение содержит вопросы, решение которых не входит в компетенцию Министерства образования и науки Республики Бурятия, исполнитель в течение 7 дней со дня регистрации обращения направляет его в соответствующий орган или соответствующему должностному лицу, в компетенцию которых входит решение поставленных в обращении вопросов, о чем уведомляется заявитель.</w:t>
      </w:r>
    </w:p>
    <w:p>
      <w:pPr>
        <w:pStyle w:val="0"/>
        <w:spacing w:before="200" w:lineRule="auto"/>
        <w:ind w:firstLine="540"/>
        <w:jc w:val="both"/>
      </w:pPr>
      <w:r>
        <w:rPr>
          <w:sz w:val="20"/>
        </w:rPr>
        <w:t xml:space="preserve">18. Анонимными считаются обращения граждан, в которых отсутствуют фамилия или почтовый адрес.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pPr>
        <w:pStyle w:val="0"/>
        <w:spacing w:before="200" w:lineRule="auto"/>
        <w:ind w:firstLine="540"/>
        <w:jc w:val="both"/>
      </w:pPr>
      <w:r>
        <w:rPr>
          <w:sz w:val="20"/>
        </w:rPr>
        <w:t xml:space="preserve">19. В случае если текст письменного обращения не поддается прочтению,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w:t>
      </w:r>
    </w:p>
    <w:p>
      <w:pPr>
        <w:pStyle w:val="0"/>
        <w:spacing w:before="200" w:lineRule="auto"/>
        <w:ind w:firstLine="540"/>
        <w:jc w:val="both"/>
      </w:pPr>
      <w:r>
        <w:rPr>
          <w:sz w:val="20"/>
        </w:rPr>
        <w:t xml:space="preserve">Исполнитель готовит письменное уведомление (разъяснение) заявителю, служебную записку с обоснованием отказа в рассмотрении обращения по существу вопросов и направляет их вместе с обращением заместителю министра образования и науки Республики Бурятия (в соответствием с распределением обязанностей). Подписанное уведомление (разъяснение) направляется в течение семи дней со дня регистрации обращения гражданину, направившему обращение, если его фамилия и почтовый адрес поддаются прочтению. Служебная записка подшивается в дело.</w:t>
      </w:r>
    </w:p>
    <w:p>
      <w:pPr>
        <w:pStyle w:val="0"/>
        <w:spacing w:before="200" w:lineRule="auto"/>
        <w:ind w:firstLine="540"/>
        <w:jc w:val="both"/>
      </w:pPr>
      <w:r>
        <w:rPr>
          <w:sz w:val="20"/>
        </w:rPr>
        <w:t xml:space="preserve">20. Исполнитель проверяет обращение на повторность. Повторными обращениями считаются предложения, заявления, жалобы, поступившие от одного и того же лица по одному и тому же вопросу, если со времени подачи первого обращения истек установленный законодательством 30-дневный (календарный) или в случае, предусмотренном в </w:t>
      </w:r>
      <w:hyperlink w:history="0" r:id="rId25"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части 1.1 статьи 12</w:t>
        </w:r>
      </w:hyperlink>
      <w:r>
        <w:rPr>
          <w:sz w:val="20"/>
        </w:rPr>
        <w:t xml:space="preserve"> Федерального закона от 02.05.2006 N 59-ФЗ "О порядке рассмотрения обращений граждан Российской Федерации", 20-дневный (календарный) срок рассмотрения и заявитель не согласен с принятым по его обращению решением. Обращения одного и того же автора по одному и тому же вопросу, поступившие до истечения срока рассмотрения, считаются первичными. Не считаются повторными обращения одного и того же автора, но по разным вопросам.</w:t>
      </w:r>
    </w:p>
    <w:p>
      <w:pPr>
        <w:pStyle w:val="0"/>
        <w:spacing w:before="200" w:lineRule="auto"/>
        <w:ind w:firstLine="540"/>
        <w:jc w:val="both"/>
      </w:pPr>
      <w:r>
        <w:rPr>
          <w:sz w:val="20"/>
        </w:rPr>
        <w:t xml:space="preserve">По неоднократным обращениям исполнитель на основании истории обращения представляет служебную записку с предложением должностному лицу о прекращении переписки с гражданином по данному вопросу с заключением о безосновательности очередного обращения при одновременном наличии следующих условий: в письменном обращении гражданина содержится вопрос, на который ему неоднократно (два раза и более) давались письменные ответы по существу в связи с ранее направляемыми обращениями; в обращении не приводятся новые доводы или обстоятельства.</w:t>
      </w:r>
    </w:p>
    <w:p>
      <w:pPr>
        <w:pStyle w:val="0"/>
        <w:spacing w:before="200" w:lineRule="auto"/>
        <w:ind w:firstLine="540"/>
        <w:jc w:val="both"/>
      </w:pPr>
      <w:r>
        <w:rPr>
          <w:sz w:val="20"/>
        </w:rPr>
        <w:t xml:space="preserve">Окончательное решение о прекращении переписки на основании заключения предложений ответственного исполнителя принимает министр образования и науки Республики Бурятия (лицо, его замещающее) либо заместитель министра образования и науки Республики Бурятия, о чем гражданину направляется уведомление.</w:t>
      </w:r>
    </w:p>
    <w:p>
      <w:pPr>
        <w:pStyle w:val="0"/>
        <w:spacing w:before="200" w:lineRule="auto"/>
        <w:ind w:firstLine="540"/>
        <w:jc w:val="both"/>
      </w:pPr>
      <w:r>
        <w:rPr>
          <w:sz w:val="20"/>
        </w:rPr>
        <w:t xml:space="preserve">21. При поступлении обращения от гражданина, переписка с которым в установленном законодательством порядке уже прекращена, исполнитель устанавливает идентичность поставленных гражданином вопросов, по которым ранее переписка была прекращена, проверяет, не приводятся ли новые доводы и (или) обстоятельства. В случае установления идентичности вопросов, изложенных в обращении, исполнитель готовит заключение о безосновательности очередного обращения и предложение о направлении его в дело без рассмотрения. Подготовленное заключение направляется заместителю министра образования и науки Республики Бурятия для рассмотрения. В зависимости от результатов рассмотрения заключения обращение передается для рассмотрения в общем порядке или помещается в ранее сформированное дело без направления ответа заявителю.</w:t>
      </w:r>
    </w:p>
    <w:p>
      <w:pPr>
        <w:pStyle w:val="0"/>
        <w:spacing w:before="200" w:lineRule="auto"/>
        <w:ind w:firstLine="540"/>
        <w:jc w:val="both"/>
      </w:pPr>
      <w:r>
        <w:rPr>
          <w:sz w:val="20"/>
        </w:rPr>
        <w:t xml:space="preserve">22. Письменное обращение, содержащее вопросы, решение которых не входит в компетенцию Министерства, направляется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pPr>
        <w:pStyle w:val="0"/>
        <w:spacing w:before="200" w:lineRule="auto"/>
        <w:ind w:firstLine="540"/>
        <w:jc w:val="both"/>
      </w:pPr>
      <w:r>
        <w:rPr>
          <w:sz w:val="20"/>
        </w:rPr>
        <w:t xml:space="preserve">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pPr>
        <w:pStyle w:val="0"/>
        <w:spacing w:before="200" w:lineRule="auto"/>
        <w:ind w:firstLine="540"/>
        <w:jc w:val="both"/>
      </w:pPr>
      <w:r>
        <w:rPr>
          <w:sz w:val="20"/>
        </w:rPr>
        <w:t xml:space="preserve">Министерство при направлении письменного обращения на рассмотрение в другой государственный орган,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w:t>
      </w:r>
    </w:p>
    <w:p>
      <w:pPr>
        <w:pStyle w:val="0"/>
        <w:spacing w:before="200" w:lineRule="auto"/>
        <w:ind w:firstLine="540"/>
        <w:jc w:val="both"/>
      </w:pPr>
      <w:r>
        <w:rPr>
          <w:sz w:val="20"/>
        </w:rPr>
        <w:t xml:space="preserve">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pPr>
        <w:pStyle w:val="0"/>
        <w:spacing w:before="200" w:lineRule="auto"/>
        <w:ind w:firstLine="540"/>
        <w:jc w:val="both"/>
      </w:pPr>
      <w:r>
        <w:rPr>
          <w:sz w:val="20"/>
        </w:rPr>
        <w:t xml:space="preserve">В случае, если в соответствии с запретом, предусмотренным абзацем четвертым настоящего пункта,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pPr>
        <w:pStyle w:val="0"/>
        <w:spacing w:before="200" w:lineRule="auto"/>
        <w:ind w:firstLine="540"/>
        <w:jc w:val="both"/>
      </w:pPr>
      <w:r>
        <w:rPr>
          <w:sz w:val="20"/>
        </w:rPr>
        <w:t xml:space="preserve">23.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по решению (в соответствии с резолюцией) должностного лица исполнитель готовит проект письма гражданину о невозможности дать ответ по существу поставленного в обращении вопроса в связи с недопустимостью разглашения указанных сведений. Проект письма подписывается министром образования и науки Республики Бурятия или заместителем министра образования и науки Республики Бурятия.</w:t>
      </w:r>
    </w:p>
    <w:p>
      <w:pPr>
        <w:pStyle w:val="0"/>
        <w:spacing w:before="200" w:lineRule="auto"/>
        <w:ind w:firstLine="540"/>
        <w:jc w:val="both"/>
      </w:pPr>
      <w:r>
        <w:rPr>
          <w:sz w:val="20"/>
        </w:rPr>
        <w:t xml:space="preserve">24.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Министерство.</w:t>
      </w:r>
    </w:p>
    <w:p>
      <w:pPr>
        <w:pStyle w:val="0"/>
        <w:spacing w:before="200" w:lineRule="auto"/>
        <w:ind w:firstLine="540"/>
        <w:jc w:val="both"/>
      </w:pPr>
      <w:r>
        <w:rPr>
          <w:sz w:val="20"/>
        </w:rPr>
        <w:t xml:space="preserve">25. При поступлении в Министерство письменного обращения, содержащего вопрос, ответ на который размещен в соответствии с </w:t>
      </w:r>
      <w:hyperlink w:history="0" r:id="rId26"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частью 4 статьи 10</w:t>
        </w:r>
      </w:hyperlink>
      <w:r>
        <w:rPr>
          <w:sz w:val="20"/>
        </w:rPr>
        <w:t xml:space="preserve"> Федерального закона на официальном сайте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pPr>
        <w:pStyle w:val="0"/>
        <w:spacing w:before="200" w:lineRule="auto"/>
        <w:ind w:firstLine="540"/>
        <w:jc w:val="both"/>
      </w:pPr>
      <w:r>
        <w:rPr>
          <w:sz w:val="20"/>
        </w:rPr>
        <w:t xml:space="preserve">26. Контроль за сроками рассмотрения обращения граждан осуществляется отделом. Специалист отдела, ответственный за контроль, еженедельно проверяет списки обращений, подлежащих исполнению, за пять календарных дней до окончания установленного срока рассмотрения обращений граждан формирует карточки предупредительного контроля и осуществляет напоминание исполнителям.</w:t>
      </w:r>
    </w:p>
    <w:p>
      <w:pPr>
        <w:pStyle w:val="0"/>
        <w:spacing w:before="200" w:lineRule="auto"/>
        <w:ind w:firstLine="540"/>
        <w:jc w:val="both"/>
      </w:pPr>
      <w:r>
        <w:rPr>
          <w:sz w:val="20"/>
        </w:rPr>
        <w:t xml:space="preserve">27. В случае неисполнения поручения в срок отдел информирует должностное лицо, давшее поручение, о фактах несвоевременного исполнения контролируемого поручения.</w:t>
      </w:r>
    </w:p>
    <w:p>
      <w:pPr>
        <w:pStyle w:val="0"/>
        <w:spacing w:before="200" w:lineRule="auto"/>
        <w:ind w:firstLine="540"/>
        <w:jc w:val="both"/>
      </w:pPr>
      <w:r>
        <w:rPr>
          <w:sz w:val="20"/>
        </w:rPr>
        <w:t xml:space="preserve">28. При рассмотрении обращения, отнесенного к категории предложений, исполнитель определяет, какие конкретные рекомендации содержатся в обращении:</w:t>
      </w:r>
    </w:p>
    <w:p>
      <w:pPr>
        <w:pStyle w:val="0"/>
        <w:spacing w:before="200" w:lineRule="auto"/>
        <w:ind w:firstLine="540"/>
        <w:jc w:val="both"/>
      </w:pPr>
      <w:r>
        <w:rPr>
          <w:sz w:val="20"/>
        </w:rPr>
        <w:t xml:space="preserve">по совершенствованию законов и иных нормативных правовых актов;</w:t>
      </w:r>
    </w:p>
    <w:p>
      <w:pPr>
        <w:pStyle w:val="0"/>
        <w:spacing w:before="200" w:lineRule="auto"/>
        <w:ind w:firstLine="540"/>
        <w:jc w:val="both"/>
      </w:pPr>
      <w:r>
        <w:rPr>
          <w:sz w:val="20"/>
        </w:rPr>
        <w:t xml:space="preserve">по совершенствованию деятельности государственных органов власти и органов местного самоуправления;</w:t>
      </w:r>
    </w:p>
    <w:p>
      <w:pPr>
        <w:pStyle w:val="0"/>
        <w:spacing w:before="200" w:lineRule="auto"/>
        <w:ind w:firstLine="540"/>
        <w:jc w:val="both"/>
      </w:pPr>
      <w:r>
        <w:rPr>
          <w:sz w:val="20"/>
        </w:rPr>
        <w:t xml:space="preserve">по развитию общественных отношений;</w:t>
      </w:r>
    </w:p>
    <w:p>
      <w:pPr>
        <w:pStyle w:val="0"/>
        <w:spacing w:before="200" w:lineRule="auto"/>
        <w:ind w:firstLine="540"/>
        <w:jc w:val="both"/>
      </w:pPr>
      <w:r>
        <w:rPr>
          <w:sz w:val="20"/>
        </w:rPr>
        <w:t xml:space="preserve">по улучшению социально-экономической и иных сфер деятельности государства и общества.</w:t>
      </w:r>
    </w:p>
    <w:p>
      <w:pPr>
        <w:pStyle w:val="0"/>
        <w:spacing w:before="200" w:lineRule="auto"/>
        <w:ind w:firstLine="540"/>
        <w:jc w:val="both"/>
      </w:pPr>
      <w:r>
        <w:rPr>
          <w:sz w:val="20"/>
        </w:rPr>
        <w:t xml:space="preserve">В отношении каждого предложения исполнитель оценивает возможность его принятия или непринятия.</w:t>
      </w:r>
    </w:p>
    <w:p>
      <w:pPr>
        <w:pStyle w:val="0"/>
        <w:spacing w:before="200" w:lineRule="auto"/>
        <w:ind w:firstLine="540"/>
        <w:jc w:val="both"/>
      </w:pPr>
      <w:r>
        <w:rPr>
          <w:sz w:val="20"/>
        </w:rPr>
        <w:t xml:space="preserve">При проведении оценки учитываются следующие обстоятельства:</w:t>
      </w:r>
    </w:p>
    <w:p>
      <w:pPr>
        <w:pStyle w:val="0"/>
        <w:spacing w:before="200" w:lineRule="auto"/>
        <w:ind w:firstLine="540"/>
        <w:jc w:val="both"/>
      </w:pPr>
      <w:r>
        <w:rPr>
          <w:sz w:val="20"/>
        </w:rPr>
        <w:t xml:space="preserve">нормативное регулирование вопросов, на совершенствование которых направлено предложение;</w:t>
      </w:r>
    </w:p>
    <w:p>
      <w:pPr>
        <w:pStyle w:val="0"/>
        <w:spacing w:before="200" w:lineRule="auto"/>
        <w:ind w:firstLine="540"/>
        <w:jc w:val="both"/>
      </w:pPr>
      <w:r>
        <w:rPr>
          <w:sz w:val="20"/>
        </w:rPr>
        <w:t xml:space="preserve">необходимость внесения, в случае принятия предложения, изменений в нормативные документы;</w:t>
      </w:r>
    </w:p>
    <w:p>
      <w:pPr>
        <w:pStyle w:val="0"/>
        <w:spacing w:before="200" w:lineRule="auto"/>
        <w:ind w:firstLine="540"/>
        <w:jc w:val="both"/>
      </w:pPr>
      <w:r>
        <w:rPr>
          <w:sz w:val="20"/>
        </w:rPr>
        <w:t xml:space="preserve">наличие предложений, требующих изменения законодательства, не относящихся к компетенции Министерства;</w:t>
      </w:r>
    </w:p>
    <w:p>
      <w:pPr>
        <w:pStyle w:val="0"/>
        <w:spacing w:before="200" w:lineRule="auto"/>
        <w:ind w:firstLine="540"/>
        <w:jc w:val="both"/>
      </w:pPr>
      <w:r>
        <w:rPr>
          <w:sz w:val="20"/>
        </w:rPr>
        <w:t xml:space="preserve">возможность принятия предложения с точки зрения технологических особенностей процедур, порядков, правил, реализация которых потребуется в случае их принятия;</w:t>
      </w:r>
    </w:p>
    <w:p>
      <w:pPr>
        <w:pStyle w:val="0"/>
        <w:spacing w:before="200" w:lineRule="auto"/>
        <w:ind w:firstLine="540"/>
        <w:jc w:val="both"/>
      </w:pPr>
      <w:r>
        <w:rPr>
          <w:sz w:val="20"/>
        </w:rPr>
        <w:t xml:space="preserve">возможность принятия предложения с учетом других особенностей вопроса.</w:t>
      </w:r>
    </w:p>
    <w:p>
      <w:pPr>
        <w:pStyle w:val="0"/>
        <w:spacing w:before="200" w:lineRule="auto"/>
        <w:ind w:firstLine="540"/>
        <w:jc w:val="both"/>
      </w:pPr>
      <w:r>
        <w:rPr>
          <w:sz w:val="20"/>
        </w:rPr>
        <w:t xml:space="preserve">По результатам рассмотрения предложения гражданину готовится ответ. Если предложение не принято, гражданин извещается о причинах, по которым его предложение не может быть принято, если принято, то в какой форме и в какие сроки оно будет реализовываться.</w:t>
      </w:r>
    </w:p>
    <w:p>
      <w:pPr>
        <w:pStyle w:val="0"/>
        <w:spacing w:before="200" w:lineRule="auto"/>
        <w:ind w:firstLine="540"/>
        <w:jc w:val="both"/>
      </w:pPr>
      <w:r>
        <w:rPr>
          <w:sz w:val="20"/>
        </w:rPr>
        <w:t xml:space="preserve">29. При рассмотрении обращения, отнесенного к категории заявления, исполнитель:</w:t>
      </w:r>
    </w:p>
    <w:p>
      <w:pPr>
        <w:pStyle w:val="0"/>
        <w:spacing w:before="200" w:lineRule="auto"/>
        <w:ind w:firstLine="540"/>
        <w:jc w:val="both"/>
      </w:pPr>
      <w:r>
        <w:rPr>
          <w:sz w:val="20"/>
        </w:rPr>
        <w:t xml:space="preserve">выделяет действие, на необходимость совершения которого гражданин указывает в целях реализации его конституционных прав и свобод или конституционных прав и свобод других лиц;</w:t>
      </w:r>
    </w:p>
    <w:p>
      <w:pPr>
        <w:pStyle w:val="0"/>
        <w:spacing w:before="200" w:lineRule="auto"/>
        <w:ind w:firstLine="540"/>
        <w:jc w:val="both"/>
      </w:pPr>
      <w:r>
        <w:rPr>
          <w:sz w:val="20"/>
        </w:rPr>
        <w:t xml:space="preserve">проводит анализ сообщения о нарушении законов и иных нормативных правовых актов, недостатках в работе государственных органов, органов местного самоуправления и должностных лиц.</w:t>
      </w:r>
    </w:p>
    <w:p>
      <w:pPr>
        <w:pStyle w:val="0"/>
        <w:spacing w:before="200" w:lineRule="auto"/>
        <w:ind w:firstLine="540"/>
        <w:jc w:val="both"/>
      </w:pPr>
      <w:r>
        <w:rPr>
          <w:sz w:val="20"/>
        </w:rPr>
        <w:t xml:space="preserve">Исполнитель проверяет наличие законных оснований для совершения испрашиваемого действия и возможность его совершения. В ответе сообщается об удовлетворении или неудовлетворении заявления, совершении или несовершении испрашиваемого действия. Если оно не может быть совершено, приводятся соответствующие аргументы.</w:t>
      </w:r>
    </w:p>
    <w:p>
      <w:pPr>
        <w:pStyle w:val="0"/>
        <w:spacing w:before="200" w:lineRule="auto"/>
        <w:ind w:firstLine="540"/>
        <w:jc w:val="both"/>
      </w:pPr>
      <w:r>
        <w:rPr>
          <w:sz w:val="20"/>
        </w:rPr>
        <w:t xml:space="preserve">Исполнитель проверяет, соответствуют или нет действия (бездействие) должностного лица (должностных лиц) положениям действующего законодательства.</w:t>
      </w:r>
    </w:p>
    <w:p>
      <w:pPr>
        <w:pStyle w:val="0"/>
        <w:spacing w:before="200" w:lineRule="auto"/>
        <w:ind w:firstLine="540"/>
        <w:jc w:val="both"/>
      </w:pPr>
      <w:r>
        <w:rPr>
          <w:sz w:val="20"/>
        </w:rPr>
        <w:t xml:space="preserve">Для этого исполнитель может получать пояснения по факту нарушения у лица, чьи действия оспариваются, изучает материалы, представленные гражданином, при необходимости запрашивает дополнительные материалы.</w:t>
      </w:r>
    </w:p>
    <w:p>
      <w:pPr>
        <w:pStyle w:val="0"/>
        <w:spacing w:before="200" w:lineRule="auto"/>
        <w:ind w:firstLine="540"/>
        <w:jc w:val="both"/>
      </w:pPr>
      <w:r>
        <w:rPr>
          <w:sz w:val="20"/>
        </w:rPr>
        <w:t xml:space="preserve">В случае признания заявления обоснованным в ответе гражданину приносятся соответствующие извинения, перечисляются меры, которые принимаются для устранения нарушений законов и иных нормативных правовых актов, недостатков в работе государственных органов, органов местного самоуправления и должностных лиц, сроки их реализации.</w:t>
      </w:r>
    </w:p>
    <w:p>
      <w:pPr>
        <w:pStyle w:val="0"/>
        <w:spacing w:before="200" w:lineRule="auto"/>
        <w:ind w:firstLine="540"/>
        <w:jc w:val="both"/>
      </w:pPr>
      <w:r>
        <w:rPr>
          <w:sz w:val="20"/>
        </w:rPr>
        <w:t xml:space="preserve">Если заявление о нарушениях или недостатках признано необоснованным, в ответе даются разъяснения в отношении неправомерности предъявляемых претензий.</w:t>
      </w:r>
    </w:p>
    <w:p>
      <w:pPr>
        <w:pStyle w:val="0"/>
        <w:spacing w:before="200" w:lineRule="auto"/>
        <w:ind w:firstLine="540"/>
        <w:jc w:val="both"/>
      </w:pPr>
      <w:r>
        <w:rPr>
          <w:sz w:val="20"/>
        </w:rPr>
        <w:t xml:space="preserve">30. При рассмотрении жалобы исполнитель обязан определить обоснованность просьбы гражданина о восстановлении или защите его нарушенных прав, свобод или законных интересов либо прав, свобод или законных интересов других лиц.</w:t>
      </w:r>
    </w:p>
    <w:p>
      <w:pPr>
        <w:pStyle w:val="0"/>
        <w:spacing w:before="200" w:lineRule="auto"/>
        <w:ind w:firstLine="540"/>
        <w:jc w:val="both"/>
      </w:pPr>
      <w:r>
        <w:rPr>
          <w:sz w:val="20"/>
        </w:rPr>
        <w:t xml:space="preserve">Для этого исполнитель:</w:t>
      </w:r>
    </w:p>
    <w:p>
      <w:pPr>
        <w:pStyle w:val="0"/>
        <w:spacing w:before="200" w:lineRule="auto"/>
        <w:ind w:firstLine="540"/>
        <w:jc w:val="both"/>
      </w:pPr>
      <w:r>
        <w:rPr>
          <w:sz w:val="20"/>
        </w:rPr>
        <w:t xml:space="preserve">определяет обоснованность доводов о нарушении прав, свобод или законных интересов гражданина (других лиц) (принадлежность прав, свобод и законных интересов, их вид, какими действиями нарушены и др.);</w:t>
      </w:r>
    </w:p>
    <w:p>
      <w:pPr>
        <w:pStyle w:val="0"/>
        <w:spacing w:before="200" w:lineRule="auto"/>
        <w:ind w:firstLine="540"/>
        <w:jc w:val="both"/>
      </w:pPr>
      <w:r>
        <w:rPr>
          <w:sz w:val="20"/>
        </w:rPr>
        <w:t xml:space="preserve">устанавливает причины нарушения или ущемления прав, свобод или законных интересов, в том числе устанавливает, кто и по каким причинам допустил нарушение;</w:t>
      </w:r>
    </w:p>
    <w:p>
      <w:pPr>
        <w:pStyle w:val="0"/>
        <w:spacing w:before="200" w:lineRule="auto"/>
        <w:ind w:firstLine="540"/>
        <w:jc w:val="both"/>
      </w:pPr>
      <w:r>
        <w:rPr>
          <w:sz w:val="20"/>
        </w:rPr>
        <w:t xml:space="preserve">определяет меры, которые должны быть приняты для восстановления (восстановления положения, существовавшего до нарушения права) или защиты (пресечения действий, нарушающих право или создающих угрозу его нарушения) нарушенных прав, свобод или законных интересов, а также лиц, ответственных за реализацию обозначенных мер;</w:t>
      </w:r>
    </w:p>
    <w:p>
      <w:pPr>
        <w:pStyle w:val="0"/>
        <w:spacing w:before="200" w:lineRule="auto"/>
        <w:ind w:firstLine="540"/>
        <w:jc w:val="both"/>
      </w:pPr>
      <w:r>
        <w:rPr>
          <w:sz w:val="20"/>
        </w:rPr>
        <w:t xml:space="preserve">организует привлечение к ответственности (дисциплинарной, административной) лиц, виновных в нарушении прав, свобод или законных интересов граждан, в пределах своей компетенции.</w:t>
      </w:r>
    </w:p>
    <w:p>
      <w:pPr>
        <w:pStyle w:val="0"/>
        <w:spacing w:before="200" w:lineRule="auto"/>
        <w:ind w:firstLine="540"/>
        <w:jc w:val="both"/>
      </w:pPr>
      <w:r>
        <w:rPr>
          <w:sz w:val="20"/>
        </w:rPr>
        <w:t xml:space="preserve">31. В случае признания жалобы подлежащей удовлетворению в ответе гражданину указывается, какие права, свободы или законные интересы подлежат восстановлению и в каком порядке (в том числе сроки и ответственные лица), принимаемые способы защиты прав, свобод или законных интересов.</w:t>
      </w:r>
    </w:p>
    <w:p>
      <w:pPr>
        <w:pStyle w:val="0"/>
        <w:spacing w:before="200" w:lineRule="auto"/>
        <w:ind w:firstLine="540"/>
        <w:jc w:val="both"/>
      </w:pPr>
      <w:r>
        <w:rPr>
          <w:sz w:val="20"/>
        </w:rPr>
        <w:t xml:space="preserve">В случае признания жалобы не подлежащей удовлетворению в ответе аргументированно даются разъяснения в отношении отсутствия оснований для восстановления и защиты прав, свобод и законных интересов граждан.</w:t>
      </w:r>
    </w:p>
    <w:p>
      <w:pPr>
        <w:pStyle w:val="0"/>
        <w:spacing w:before="200" w:lineRule="auto"/>
        <w:ind w:firstLine="540"/>
        <w:jc w:val="both"/>
      </w:pPr>
      <w:r>
        <w:rPr>
          <w:sz w:val="20"/>
        </w:rPr>
        <w:t xml:space="preserve">32. В процессе рассмотрения обращения по существу исполнитель вправе:</w:t>
      </w:r>
    </w:p>
    <w:p>
      <w:pPr>
        <w:pStyle w:val="0"/>
        <w:spacing w:before="200" w:lineRule="auto"/>
        <w:ind w:firstLine="540"/>
        <w:jc w:val="both"/>
      </w:pPr>
      <w:r>
        <w:rPr>
          <w:sz w:val="20"/>
        </w:rPr>
        <w:t xml:space="preserve">запросить дополнительную информацию в исполнительных органах государственной власти, органах местного самоуправления;</w:t>
      </w:r>
    </w:p>
    <w:p>
      <w:pPr>
        <w:pStyle w:val="0"/>
        <w:spacing w:before="200" w:lineRule="auto"/>
        <w:ind w:firstLine="540"/>
        <w:jc w:val="both"/>
      </w:pPr>
      <w:r>
        <w:rPr>
          <w:sz w:val="20"/>
        </w:rPr>
        <w:t xml:space="preserve">пригласить на личную беседу гражданина, запросить у него дополнительную информацию;</w:t>
      </w:r>
    </w:p>
    <w:p>
      <w:pPr>
        <w:pStyle w:val="0"/>
        <w:spacing w:before="200" w:lineRule="auto"/>
        <w:ind w:firstLine="540"/>
        <w:jc w:val="both"/>
      </w:pPr>
      <w:r>
        <w:rPr>
          <w:sz w:val="20"/>
        </w:rPr>
        <w:t xml:space="preserve">инициировать проведение проверки. Проведение проверки осуществляется в пределах полномочий по осуществлению внутреннего контроля или контрольно-надзорных полномочий в порядке, установленном действующим законодательством.</w:t>
      </w:r>
    </w:p>
    <w:p>
      <w:pPr>
        <w:pStyle w:val="0"/>
        <w:spacing w:before="200" w:lineRule="auto"/>
        <w:ind w:firstLine="540"/>
        <w:jc w:val="both"/>
      </w:pPr>
      <w:r>
        <w:rPr>
          <w:sz w:val="20"/>
        </w:rPr>
        <w:t xml:space="preserve">33. Запрос должен содержать:</w:t>
      </w:r>
    </w:p>
    <w:p>
      <w:pPr>
        <w:pStyle w:val="0"/>
        <w:spacing w:before="200" w:lineRule="auto"/>
        <w:ind w:firstLine="540"/>
        <w:jc w:val="both"/>
      </w:pPr>
      <w:r>
        <w:rPr>
          <w:sz w:val="20"/>
        </w:rPr>
        <w:t xml:space="preserve">данные об обращении, по которому запрашивается информация;</w:t>
      </w:r>
    </w:p>
    <w:p>
      <w:pPr>
        <w:pStyle w:val="0"/>
        <w:spacing w:before="200" w:lineRule="auto"/>
        <w:ind w:firstLine="540"/>
        <w:jc w:val="both"/>
      </w:pPr>
      <w:r>
        <w:rPr>
          <w:sz w:val="20"/>
        </w:rPr>
        <w:t xml:space="preserve">вопрос обращения, для разрешения которого необходима информация;</w:t>
      </w:r>
    </w:p>
    <w:p>
      <w:pPr>
        <w:pStyle w:val="0"/>
        <w:spacing w:before="200" w:lineRule="auto"/>
        <w:ind w:firstLine="540"/>
        <w:jc w:val="both"/>
      </w:pPr>
      <w:r>
        <w:rPr>
          <w:sz w:val="20"/>
        </w:rPr>
        <w:t xml:space="preserve">вид запрашиваемой информации, содержание запроса.</w:t>
      </w:r>
    </w:p>
    <w:p>
      <w:pPr>
        <w:pStyle w:val="0"/>
        <w:spacing w:before="200" w:lineRule="auto"/>
        <w:ind w:firstLine="540"/>
        <w:jc w:val="both"/>
      </w:pPr>
      <w:r>
        <w:rPr>
          <w:sz w:val="20"/>
        </w:rPr>
        <w:t xml:space="preserve">Запрос подписывается должностным лицом, давшим поручение исполнителю по рассмотрению обращения, и направляется в соответствующий орган государственной власти, орган местного самоуправления или организацию. Срок, в течение которого должна быть представлена информация по запросу, - не более 15 дней, в случае если не указан другой срок исполнения запроса.</w:t>
      </w:r>
    </w:p>
    <w:p>
      <w:pPr>
        <w:pStyle w:val="0"/>
        <w:spacing w:before="200" w:lineRule="auto"/>
        <w:ind w:firstLine="540"/>
        <w:jc w:val="both"/>
      </w:pPr>
      <w:r>
        <w:rPr>
          <w:sz w:val="20"/>
        </w:rPr>
        <w:t xml:space="preserve">34. В случае необходимости получения дополнительной информации у гражданина, направившего обращение, уточнения обстоятельств, изложенных в обращении, определения мотивации исполнитель может пригласить гражданина на личную беседу.</w:t>
      </w:r>
    </w:p>
    <w:p>
      <w:pPr>
        <w:pStyle w:val="0"/>
        <w:spacing w:before="200" w:lineRule="auto"/>
        <w:ind w:firstLine="540"/>
        <w:jc w:val="both"/>
      </w:pPr>
      <w:r>
        <w:rPr>
          <w:sz w:val="20"/>
        </w:rPr>
        <w:t xml:space="preserve">Приглашение гражданина на беседу осуществляется по телефону, факсу, посредством использования электронных средств связи, почтой и другими способами, но не позднее чем за три дня до назначенной даты проведения беседы.</w:t>
      </w:r>
    </w:p>
    <w:p>
      <w:pPr>
        <w:pStyle w:val="0"/>
        <w:spacing w:before="200" w:lineRule="auto"/>
        <w:ind w:firstLine="540"/>
        <w:jc w:val="both"/>
      </w:pPr>
      <w:r>
        <w:rPr>
          <w:sz w:val="20"/>
        </w:rPr>
        <w:t xml:space="preserve">В случае отказа гражданина (или неявки при наличии подтверждения о приглашении гражданина предложенным способом в надлежащий срок) ответ на обращение подготавливается по существу рассмотренных вопросов с указанием на то, что недостаточность информации, обусловленная неявкой гражданина на личную беседу, может повлечь недостаточно детальное рассмотрение обращения. При этом в ответе на обращение перечисляются вопросы, факты и обстоятельства, по которым необходимо пояснение гражданина для всестороннего и полного разрешения вопросов, поставленных в обращении.</w:t>
      </w:r>
    </w:p>
    <w:p>
      <w:pPr>
        <w:pStyle w:val="0"/>
        <w:spacing w:before="200" w:lineRule="auto"/>
        <w:ind w:firstLine="540"/>
        <w:jc w:val="both"/>
      </w:pPr>
      <w:r>
        <w:rPr>
          <w:sz w:val="20"/>
        </w:rPr>
        <w:t xml:space="preserve">При установлении исполнителем невозможности явки гражданина на личную беседу по состоянию здоровья или по иным причинам исполнителем может быть принято решение о выезде по месту нахождения гражданина для беседы и получения дополнительных материалов.</w:t>
      </w:r>
    </w:p>
    <w:p>
      <w:pPr>
        <w:pStyle w:val="0"/>
        <w:spacing w:before="200" w:lineRule="auto"/>
        <w:ind w:firstLine="540"/>
        <w:jc w:val="both"/>
      </w:pPr>
      <w:r>
        <w:rPr>
          <w:sz w:val="20"/>
        </w:rPr>
        <w:t xml:space="preserve">Гражданин уведомляется о дате и времени его посещения исполнителем.</w:t>
      </w:r>
    </w:p>
    <w:p>
      <w:pPr>
        <w:pStyle w:val="0"/>
        <w:spacing w:before="200" w:lineRule="auto"/>
        <w:ind w:firstLine="540"/>
        <w:jc w:val="both"/>
      </w:pPr>
      <w:r>
        <w:rPr>
          <w:sz w:val="20"/>
        </w:rPr>
        <w:t xml:space="preserve">35. По результатам рассмотрения обращения с выездом на место в ответе на обращение указывается информация о полученных сведениях.</w:t>
      </w:r>
    </w:p>
    <w:p>
      <w:pPr>
        <w:pStyle w:val="0"/>
        <w:spacing w:before="200" w:lineRule="auto"/>
        <w:ind w:firstLine="540"/>
        <w:jc w:val="both"/>
      </w:pPr>
      <w:r>
        <w:rPr>
          <w:sz w:val="20"/>
        </w:rPr>
        <w:t xml:space="preserve">36. При рассмотрении обращения исполнитель применяет все предоставленные ему полномочия в соответствии с должностным регламентом (должностной инструкцией).</w:t>
      </w:r>
    </w:p>
    <w:p>
      <w:pPr>
        <w:pStyle w:val="0"/>
        <w:spacing w:before="200" w:lineRule="auto"/>
        <w:ind w:firstLine="540"/>
        <w:jc w:val="both"/>
      </w:pPr>
      <w:r>
        <w:rPr>
          <w:sz w:val="20"/>
        </w:rPr>
        <w:t xml:space="preserve">В случае недостаточности полномочий исполнителя (запрос информации, координация деятельности, согласование документов) для всестороннего и полного решения вопросов, поставленных в обращении, оформление необходимых документов и совершение действий осуществляется через соответствующих должностных лиц.</w:t>
      </w:r>
    </w:p>
    <w:p>
      <w:pPr>
        <w:pStyle w:val="0"/>
        <w:spacing w:before="200" w:lineRule="auto"/>
        <w:ind w:firstLine="540"/>
        <w:jc w:val="both"/>
      </w:pPr>
      <w:r>
        <w:rPr>
          <w:sz w:val="20"/>
        </w:rPr>
        <w:t xml:space="preserve">37. При рассмотрении обращения в случае необходимости исследования материалов и объектов, которые не могут быть истребованы или представлены по месту рассмотрения обращения, исполнитель с предварительного разрешения соответствующего должностного лица выезжает по месту нахождения данных материалов или месту нахождения исследуемых объектов.</w:t>
      </w:r>
    </w:p>
    <w:p>
      <w:pPr>
        <w:pStyle w:val="0"/>
        <w:spacing w:before="200" w:lineRule="auto"/>
        <w:ind w:firstLine="540"/>
        <w:jc w:val="both"/>
      </w:pPr>
      <w:r>
        <w:rPr>
          <w:sz w:val="20"/>
        </w:rPr>
        <w:t xml:space="preserve">38. В случае если рассмотрение обращения поручено нескольким исполнителям, должностное лицо, указанное в резолюции первым, является ответственным исполнителем. Ответственный исполнитель определяет порядок и сроки подготовки ответа на обращение. Ответственный исполнитель осуществляет контроль полноты и правильности подготовки материалов по обращению всеми соисполнителями и соблюдению ими установленных сроков. Ответственный исполнитель формирует окончательный ответ по обращению при поступлении материалов от соисполнителей.</w:t>
      </w:r>
    </w:p>
    <w:p>
      <w:pPr>
        <w:pStyle w:val="0"/>
        <w:spacing w:before="200" w:lineRule="auto"/>
        <w:ind w:firstLine="540"/>
        <w:jc w:val="both"/>
      </w:pPr>
      <w:r>
        <w:rPr>
          <w:sz w:val="20"/>
        </w:rPr>
        <w:t xml:space="preserve">39. Подготовленный по результатам рассмотрения обращения ответ должен соответствовать следующим требованиям:</w:t>
      </w:r>
    </w:p>
    <w:p>
      <w:pPr>
        <w:pStyle w:val="0"/>
        <w:spacing w:before="200" w:lineRule="auto"/>
        <w:ind w:firstLine="540"/>
        <w:jc w:val="both"/>
      </w:pPr>
      <w:r>
        <w:rPr>
          <w:sz w:val="20"/>
        </w:rPr>
        <w:t xml:space="preserve">содержать конкретную и четкую информацию по всем вопросам, поставленным в обращении (что, когда и кем сделано или будет сделано);</w:t>
      </w:r>
    </w:p>
    <w:p>
      <w:pPr>
        <w:pStyle w:val="0"/>
        <w:spacing w:before="200" w:lineRule="auto"/>
        <w:ind w:firstLine="540"/>
        <w:jc w:val="both"/>
      </w:pPr>
      <w:r>
        <w:rPr>
          <w:sz w:val="20"/>
        </w:rPr>
        <w:t xml:space="preserve">если просьба, изложенная в обращении, не может быть решена положительно, то указывается, по каким причинам она не может быть удовлетворена;</w:t>
      </w:r>
    </w:p>
    <w:p>
      <w:pPr>
        <w:pStyle w:val="0"/>
        <w:spacing w:before="200" w:lineRule="auto"/>
        <w:ind w:firstLine="540"/>
        <w:jc w:val="both"/>
      </w:pPr>
      <w:r>
        <w:rPr>
          <w:sz w:val="20"/>
        </w:rPr>
        <w:t xml:space="preserve">содержать информацию о дате отправки, регистрационный номер обращения, фамилию, имя, отчество и номер телефона исполнителя.</w:t>
      </w:r>
    </w:p>
    <w:p>
      <w:pPr>
        <w:pStyle w:val="0"/>
        <w:spacing w:before="200" w:lineRule="auto"/>
        <w:ind w:firstLine="540"/>
        <w:jc w:val="both"/>
      </w:pPr>
      <w:r>
        <w:rPr>
          <w:sz w:val="20"/>
        </w:rPr>
        <w:t xml:space="preserve">40. Исполнитель несет персональную ответственность за объективность и всесторонность рассмотрения обращения, соблюдение сроков рассмотрения обращения, своевременность продления сроков рассмотрения обращения, содержание подготовленного ответа.</w:t>
      </w:r>
    </w:p>
    <w:p>
      <w:pPr>
        <w:pStyle w:val="0"/>
        <w:spacing w:before="200" w:lineRule="auto"/>
        <w:ind w:firstLine="540"/>
        <w:jc w:val="both"/>
      </w:pPr>
      <w:r>
        <w:rPr>
          <w:sz w:val="20"/>
        </w:rPr>
        <w:t xml:space="preserve">При рассмотрении обращения несколькими исполнителями ответственность за своевременное и правильное исполнение поручений в равной степени несут все указанные в резолюции исполнители.</w:t>
      </w:r>
    </w:p>
    <w:p>
      <w:pPr>
        <w:pStyle w:val="0"/>
        <w:spacing w:before="200" w:lineRule="auto"/>
        <w:ind w:firstLine="540"/>
        <w:jc w:val="both"/>
      </w:pPr>
      <w:r>
        <w:rPr>
          <w:sz w:val="20"/>
        </w:rPr>
        <w:t xml:space="preserve">41. Должностное лицо, давшее поручение по обращению:</w:t>
      </w:r>
    </w:p>
    <w:p>
      <w:pPr>
        <w:pStyle w:val="0"/>
        <w:spacing w:before="200" w:lineRule="auto"/>
        <w:ind w:firstLine="540"/>
        <w:jc w:val="both"/>
      </w:pPr>
      <w:r>
        <w:rPr>
          <w:sz w:val="20"/>
        </w:rPr>
        <w:t xml:space="preserve">рассматривает представленную информацию о рассмотрении обращения;</w:t>
      </w:r>
    </w:p>
    <w:p>
      <w:pPr>
        <w:pStyle w:val="0"/>
        <w:spacing w:before="200" w:lineRule="auto"/>
        <w:ind w:firstLine="540"/>
        <w:jc w:val="both"/>
      </w:pPr>
      <w:r>
        <w:rPr>
          <w:sz w:val="20"/>
        </w:rPr>
        <w:t xml:space="preserve">дает поручения об исполнении действий, рекомендованных исполнителем в случае удовлетворения обращения гражданина;</w:t>
      </w:r>
    </w:p>
    <w:p>
      <w:pPr>
        <w:pStyle w:val="0"/>
        <w:spacing w:before="200" w:lineRule="auto"/>
        <w:ind w:firstLine="540"/>
        <w:jc w:val="both"/>
      </w:pPr>
      <w:r>
        <w:rPr>
          <w:sz w:val="20"/>
        </w:rPr>
        <w:t xml:space="preserve">определяет вид и порядок привлечения к дисциплинарной ответственности лиц в случае установления при рассмотрении обращения фактов нарушения предписаний нормативных правовых актов, прав, свобод или законных интересов граждан;</w:t>
      </w:r>
    </w:p>
    <w:p>
      <w:pPr>
        <w:pStyle w:val="0"/>
        <w:spacing w:before="200" w:lineRule="auto"/>
        <w:ind w:firstLine="540"/>
        <w:jc w:val="both"/>
      </w:pPr>
      <w:r>
        <w:rPr>
          <w:sz w:val="20"/>
        </w:rPr>
        <w:t xml:space="preserve">при необходимости (в ответе содержится информация о том, что работа будет продолжена) ставит рассмотрение обращения на дополнительный контроль;</w:t>
      </w:r>
    </w:p>
    <w:p>
      <w:pPr>
        <w:pStyle w:val="0"/>
        <w:spacing w:before="200" w:lineRule="auto"/>
        <w:ind w:firstLine="540"/>
        <w:jc w:val="both"/>
      </w:pPr>
      <w:r>
        <w:rPr>
          <w:sz w:val="20"/>
        </w:rPr>
        <w:t xml:space="preserve">принимает решение об окончании рассмотрения обращения;</w:t>
      </w:r>
    </w:p>
    <w:p>
      <w:pPr>
        <w:pStyle w:val="0"/>
        <w:spacing w:before="200" w:lineRule="auto"/>
        <w:ind w:firstLine="540"/>
        <w:jc w:val="both"/>
      </w:pPr>
      <w:r>
        <w:rPr>
          <w:sz w:val="20"/>
        </w:rPr>
        <w:t xml:space="preserve">принимает решение о возврате проекта ответа на повторное рассмотрение.</w:t>
      </w:r>
    </w:p>
    <w:p>
      <w:pPr>
        <w:pStyle w:val="0"/>
        <w:spacing w:before="200" w:lineRule="auto"/>
        <w:ind w:firstLine="540"/>
        <w:jc w:val="both"/>
      </w:pPr>
      <w:r>
        <w:rPr>
          <w:sz w:val="20"/>
        </w:rPr>
        <w:t xml:space="preserve">42. Основанием для возврата проекта ответа на повторное рассмотрение является:</w:t>
      </w:r>
    </w:p>
    <w:p>
      <w:pPr>
        <w:pStyle w:val="0"/>
        <w:spacing w:before="200" w:lineRule="auto"/>
        <w:ind w:firstLine="540"/>
        <w:jc w:val="both"/>
      </w:pPr>
      <w:r>
        <w:rPr>
          <w:sz w:val="20"/>
        </w:rPr>
        <w:t xml:space="preserve">оформление проекта ответа с нарушением установленной формы;</w:t>
      </w:r>
    </w:p>
    <w:p>
      <w:pPr>
        <w:pStyle w:val="0"/>
        <w:spacing w:before="200" w:lineRule="auto"/>
        <w:ind w:firstLine="540"/>
        <w:jc w:val="both"/>
      </w:pPr>
      <w:r>
        <w:rPr>
          <w:sz w:val="20"/>
        </w:rPr>
        <w:t xml:space="preserve">противоречие выводов, изложенных исполнителем в проекте ответа, действующему законодательству;</w:t>
      </w:r>
    </w:p>
    <w:p>
      <w:pPr>
        <w:pStyle w:val="0"/>
        <w:spacing w:before="200" w:lineRule="auto"/>
        <w:ind w:firstLine="540"/>
        <w:jc w:val="both"/>
      </w:pPr>
      <w:r>
        <w:rPr>
          <w:sz w:val="20"/>
        </w:rPr>
        <w:t xml:space="preserve">необходимость дополнительного рассмотрения обращения по обстоятельствам, выявленным в ходе рассмотрения обращения;</w:t>
      </w:r>
    </w:p>
    <w:p>
      <w:pPr>
        <w:pStyle w:val="0"/>
        <w:spacing w:before="200" w:lineRule="auto"/>
        <w:ind w:firstLine="540"/>
        <w:jc w:val="both"/>
      </w:pPr>
      <w:r>
        <w:rPr>
          <w:sz w:val="20"/>
        </w:rPr>
        <w:t xml:space="preserve">ответ дан не на все вопросы обращения и (или) не по существу.</w:t>
      </w:r>
    </w:p>
    <w:p>
      <w:pPr>
        <w:pStyle w:val="0"/>
        <w:spacing w:before="200" w:lineRule="auto"/>
        <w:ind w:firstLine="540"/>
        <w:jc w:val="both"/>
      </w:pPr>
      <w:r>
        <w:rPr>
          <w:sz w:val="20"/>
        </w:rPr>
        <w:t xml:space="preserve">43. В случае возврата проекта ответа исполнитель в зависимости от оснований возврата обязан:</w:t>
      </w:r>
    </w:p>
    <w:p>
      <w:pPr>
        <w:pStyle w:val="0"/>
        <w:spacing w:before="200" w:lineRule="auto"/>
        <w:ind w:firstLine="540"/>
        <w:jc w:val="both"/>
      </w:pPr>
      <w:r>
        <w:rPr>
          <w:sz w:val="20"/>
        </w:rPr>
        <w:t xml:space="preserve">устранить выявленные нарушения;</w:t>
      </w:r>
    </w:p>
    <w:p>
      <w:pPr>
        <w:pStyle w:val="0"/>
        <w:spacing w:before="200" w:lineRule="auto"/>
        <w:ind w:firstLine="540"/>
        <w:jc w:val="both"/>
      </w:pPr>
      <w:r>
        <w:rPr>
          <w:sz w:val="20"/>
        </w:rPr>
        <w:t xml:space="preserve">провести повторное (дополнительное) рассмотрение обращения по существу.</w:t>
      </w:r>
    </w:p>
    <w:p>
      <w:pPr>
        <w:pStyle w:val="0"/>
        <w:spacing w:before="200" w:lineRule="auto"/>
        <w:ind w:firstLine="540"/>
        <w:jc w:val="both"/>
      </w:pPr>
      <w:r>
        <w:rPr>
          <w:sz w:val="20"/>
        </w:rPr>
        <w:t xml:space="preserve">44. В случае ненадлежащего исполнения поручения должностного лица, повлекшего повторное обращение, исполнитель (исполнители) привлекается к дисциплинарной ответственности.</w:t>
      </w:r>
    </w:p>
    <w:p>
      <w:pPr>
        <w:pStyle w:val="0"/>
        <w:spacing w:before="200" w:lineRule="auto"/>
        <w:ind w:firstLine="540"/>
        <w:jc w:val="both"/>
      </w:pPr>
      <w:r>
        <w:rPr>
          <w:sz w:val="20"/>
        </w:rPr>
        <w:t xml:space="preserve">45. Обращение считается рассмотренным, если даны ответы на все поставленные в нем вопросы, приняты меры, дан письменный ответ гражданину (лицу, органу, обратившемуся в интересах гражданина).</w:t>
      </w:r>
    </w:p>
    <w:p>
      <w:pPr>
        <w:pStyle w:val="0"/>
        <w:spacing w:before="200" w:lineRule="auto"/>
        <w:ind w:firstLine="540"/>
        <w:jc w:val="both"/>
      </w:pPr>
      <w:r>
        <w:rPr>
          <w:sz w:val="20"/>
        </w:rPr>
        <w:t xml:space="preserve">46. При рассмотрении обращения гражданин имеет право:</w:t>
      </w:r>
    </w:p>
    <w:p>
      <w:pPr>
        <w:pStyle w:val="0"/>
        <w:spacing w:before="200" w:lineRule="auto"/>
        <w:ind w:firstLine="540"/>
        <w:jc w:val="both"/>
      </w:pPr>
      <w:r>
        <w:rPr>
          <w:sz w:val="20"/>
        </w:rPr>
        <w:t xml:space="preserve">1) представлять дополнительные документы и материалы либо обращаться с просьбой об их истребовании, в том числе в электронной форме;</w:t>
      </w:r>
    </w:p>
    <w:p>
      <w:pPr>
        <w:pStyle w:val="0"/>
        <w:spacing w:before="200" w:lineRule="auto"/>
        <w:ind w:firstLine="540"/>
        <w:jc w:val="both"/>
      </w:pPr>
      <w:r>
        <w:rPr>
          <w:sz w:val="20"/>
        </w:rPr>
        <w:t xml:space="preserve">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pPr>
        <w:pStyle w:val="0"/>
        <w:spacing w:before="200" w:lineRule="auto"/>
        <w:ind w:firstLine="540"/>
        <w:jc w:val="both"/>
      </w:pPr>
      <w:r>
        <w:rPr>
          <w:sz w:val="20"/>
        </w:rPr>
        <w:t xml:space="preserve">3) получать письменный ответ по существу поставленных в обращении вопросов, за исключением случаев, указанных в </w:t>
      </w:r>
      <w:hyperlink w:history="0" r:id="rId27"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статье 11</w:t>
        </w:r>
      </w:hyperlink>
      <w:r>
        <w:rPr>
          <w:sz w:val="20"/>
        </w:rPr>
        <w:t xml:space="preserve"> Федерального закона "О порядке рассмотрения обращений граждан РФ", а в случае, предусмотренном </w:t>
      </w:r>
      <w:hyperlink w:history="0" r:id="rId28"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частью 5.1 статьи 11</w:t>
        </w:r>
      </w:hyperlink>
      <w:r>
        <w:rPr>
          <w:sz w:val="20"/>
        </w:rPr>
        <w:t xml:space="preserve"> Федерального закона "О порядке рассмотрения обращений граждан РФ",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pPr>
        <w:pStyle w:val="0"/>
        <w:spacing w:before="200" w:lineRule="auto"/>
        <w:ind w:firstLine="540"/>
        <w:jc w:val="both"/>
      </w:pPr>
      <w:r>
        <w:rPr>
          <w:sz w:val="20"/>
        </w:rPr>
        <w:t xml:space="preserve">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5) обращаться с заявлением о прекращении рассмотрения обращения.</w:t>
      </w:r>
    </w:p>
    <w:p>
      <w:pPr>
        <w:pStyle w:val="0"/>
        <w:spacing w:before="200" w:lineRule="auto"/>
        <w:ind w:firstLine="540"/>
        <w:jc w:val="both"/>
      </w:pPr>
      <w:r>
        <w:rPr>
          <w:sz w:val="20"/>
        </w:rPr>
        <w:t xml:space="preserve">47. По желанию гражданина ответ на обращение может быть вручен ему лично, отправлен по почтовому адресу, электронной почтой либо по адресу (уникальному идентификатору) личного кабинета гражданина на Едином портале или в иной информационной системе, обеспечивающей идентификацию и (или) аутентификацию гражданина. Кроме того, на поступившее в Министерство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w:history="0" r:id="rId29"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части 2 статьи 6</w:t>
        </w:r>
      </w:hyperlink>
      <w:r>
        <w:rPr>
          <w:sz w:val="20"/>
        </w:rPr>
        <w:t xml:space="preserve"> Федерального закона "О порядке рассмотрения обращений граждан РФ" на официальном сайте Министерства в информационно-телекоммуникационной сети "Интернет".</w:t>
      </w:r>
    </w:p>
    <w:p>
      <w:pPr>
        <w:pStyle w:val="0"/>
        <w:spacing w:before="200" w:lineRule="auto"/>
        <w:ind w:firstLine="540"/>
        <w:jc w:val="both"/>
      </w:pPr>
      <w:r>
        <w:rPr>
          <w:sz w:val="20"/>
        </w:rPr>
        <w:t xml:space="preserve">Направление ответа гражданину осуществляется в срок не позднее двух рабочих дней со дня его регистрации.</w:t>
      </w:r>
    </w:p>
    <w:p>
      <w:pPr>
        <w:pStyle w:val="0"/>
        <w:jc w:val="both"/>
      </w:pPr>
      <w:r>
        <w:rPr>
          <w:sz w:val="20"/>
        </w:rPr>
        <w:t xml:space="preserve">(п. 47 в ред. </w:t>
      </w:r>
      <w:hyperlink w:history="0" r:id="rId30" w:tooltip="Приказ Минобрнауки РБ от 05.05.2025 N 643 &quot;О внесении изменений в приказ Министерства образования и науки Республики Бурятия от 24.02.2022 N 216 &quot;Об утверждении Инструкции о порядке организации работы с обращениями граждан в Министерстве образования и науки Республики Бурятия&quot; {КонсультантПлюс}">
        <w:r>
          <w:rPr>
            <w:sz w:val="20"/>
            <w:color w:val="0000ff"/>
          </w:rPr>
          <w:t xml:space="preserve">Приказа</w:t>
        </w:r>
      </w:hyperlink>
      <w:r>
        <w:rPr>
          <w:sz w:val="20"/>
        </w:rPr>
        <w:t xml:space="preserve"> Минобрнауки РБ от 05.05.2025 N 643)</w:t>
      </w:r>
    </w:p>
    <w:p>
      <w:pPr>
        <w:pStyle w:val="0"/>
        <w:spacing w:before="200" w:lineRule="auto"/>
        <w:ind w:firstLine="540"/>
        <w:jc w:val="both"/>
      </w:pPr>
      <w:r>
        <w:rPr>
          <w:sz w:val="20"/>
        </w:rPr>
        <w:t xml:space="preserve">48. Отдел формирует дело по обращению гражданина, куда подшиваются все материалы по рассмотрению обращения, в том числе поручения, поступившие ответы, справки, вносит в базу данных информацию о результатах рассмотрения обращения.</w:t>
      </w:r>
    </w:p>
    <w:p>
      <w:pPr>
        <w:pStyle w:val="0"/>
        <w:spacing w:before="200" w:lineRule="auto"/>
        <w:ind w:firstLine="540"/>
        <w:jc w:val="both"/>
      </w:pPr>
      <w:r>
        <w:rPr>
          <w:sz w:val="20"/>
        </w:rPr>
        <w:t xml:space="preserve">Титульный лист к обращению, в котором указываются данные заявителя, реквизиты обращения, оформляет и визирует исполнитель.</w:t>
      </w:r>
    </w:p>
    <w:p>
      <w:pPr>
        <w:pStyle w:val="0"/>
        <w:spacing w:before="200" w:lineRule="auto"/>
        <w:ind w:firstLine="540"/>
        <w:jc w:val="both"/>
      </w:pPr>
      <w:r>
        <w:rPr>
          <w:sz w:val="20"/>
        </w:rPr>
        <w:t xml:space="preserve">Датой завершения рассмотрения обращения и снятия с контроля является дата ответа заявителю, дата отправки ответа на полученный запрос или дата списания ответа, полученного от исполнителя.</w:t>
      </w:r>
    </w:p>
    <w:p>
      <w:pPr>
        <w:pStyle w:val="0"/>
        <w:spacing w:before="200" w:lineRule="auto"/>
        <w:ind w:firstLine="540"/>
        <w:jc w:val="both"/>
      </w:pPr>
      <w:r>
        <w:rPr>
          <w:sz w:val="20"/>
        </w:rPr>
        <w:t xml:space="preserve">Документы в делах располагаются в хронологическом порядке.</w:t>
      </w:r>
    </w:p>
    <w:p>
      <w:pPr>
        <w:pStyle w:val="0"/>
        <w:spacing w:before="200" w:lineRule="auto"/>
        <w:ind w:firstLine="540"/>
        <w:jc w:val="both"/>
      </w:pPr>
      <w:r>
        <w:rPr>
          <w:sz w:val="20"/>
        </w:rPr>
        <w:t xml:space="preserve">Сформированные дела располагаются на стеллажах в соответствии с порядковыми номерами.</w:t>
      </w:r>
    </w:p>
    <w:p>
      <w:pPr>
        <w:pStyle w:val="0"/>
        <w:spacing w:before="200" w:lineRule="auto"/>
        <w:ind w:firstLine="540"/>
        <w:jc w:val="both"/>
      </w:pPr>
      <w:r>
        <w:rPr>
          <w:sz w:val="20"/>
        </w:rPr>
        <w:t xml:space="preserve">49. Хранение рассмотренных обращений и материалов к ним обеспечивается отделом в течение пяти лет, после чего они передаются в архив Министерства, где в соответствии с заключением экспертной комиссии уничтожаются.</w:t>
      </w:r>
    </w:p>
    <w:p>
      <w:pPr>
        <w:pStyle w:val="0"/>
        <w:jc w:val="both"/>
      </w:pPr>
      <w:r>
        <w:rPr>
          <w:sz w:val="20"/>
        </w:rPr>
      </w:r>
    </w:p>
    <w:bookmarkStart w:id="181" w:name="P181"/>
    <w:bookmarkEnd w:id="181"/>
    <w:p>
      <w:pPr>
        <w:pStyle w:val="2"/>
        <w:outlineLvl w:val="1"/>
        <w:jc w:val="center"/>
      </w:pPr>
      <w:r>
        <w:rPr>
          <w:sz w:val="20"/>
        </w:rPr>
        <w:t xml:space="preserve">III. Порядок организации и проведения личного приема</w:t>
      </w:r>
    </w:p>
    <w:p>
      <w:pPr>
        <w:pStyle w:val="0"/>
        <w:jc w:val="both"/>
      </w:pPr>
      <w:r>
        <w:rPr>
          <w:sz w:val="20"/>
        </w:rPr>
      </w:r>
    </w:p>
    <w:p>
      <w:pPr>
        <w:pStyle w:val="0"/>
        <w:ind w:firstLine="540"/>
        <w:jc w:val="both"/>
      </w:pPr>
      <w:r>
        <w:rPr>
          <w:sz w:val="20"/>
        </w:rPr>
        <w:t xml:space="preserve">50. Личный прием граждан осуществляется руководителями Министерства образования и науки Республики Бурятия согласно графику:</w:t>
      </w:r>
    </w:p>
    <w:p>
      <w:pPr>
        <w:pStyle w:val="0"/>
        <w:spacing w:before="200" w:lineRule="auto"/>
        <w:ind w:firstLine="540"/>
        <w:jc w:val="both"/>
      </w:pPr>
      <w:r>
        <w:rPr>
          <w:sz w:val="20"/>
        </w:rPr>
        <w:t xml:space="preserve">- первый четверг месяца с 14.00 ч. до 17.00 ч. - первый заместитель министра - председатель Комитета по науке и профессиональному образованию;</w:t>
      </w:r>
    </w:p>
    <w:p>
      <w:pPr>
        <w:pStyle w:val="0"/>
        <w:spacing w:before="200" w:lineRule="auto"/>
        <w:ind w:firstLine="540"/>
        <w:jc w:val="both"/>
      </w:pPr>
      <w:r>
        <w:rPr>
          <w:sz w:val="20"/>
        </w:rPr>
        <w:t xml:space="preserve">- второй четверг месяца с 14.00 ч. до 17.00 ч. - заместитель председателя Комитета - председатель Комитета общего и дополнительного образования;</w:t>
      </w:r>
    </w:p>
    <w:p>
      <w:pPr>
        <w:pStyle w:val="0"/>
        <w:spacing w:before="200" w:lineRule="auto"/>
        <w:ind w:firstLine="540"/>
        <w:jc w:val="both"/>
      </w:pPr>
      <w:r>
        <w:rPr>
          <w:sz w:val="20"/>
        </w:rPr>
        <w:t xml:space="preserve">- второй четверг месяца с 14.00 ч. до 17.00 ч. - председатель Комитета по надзору и контролю в сфере образования;</w:t>
      </w:r>
    </w:p>
    <w:p>
      <w:pPr>
        <w:pStyle w:val="0"/>
        <w:spacing w:before="200" w:lineRule="auto"/>
        <w:ind w:firstLine="540"/>
        <w:jc w:val="both"/>
      </w:pPr>
      <w:r>
        <w:rPr>
          <w:sz w:val="20"/>
        </w:rPr>
        <w:t xml:space="preserve">- третий четверг месяца с 14.00 ч. до 17.00 ч. - заместитель министра - председатель Комитета экономики и кадровой политики;</w:t>
      </w:r>
    </w:p>
    <w:p>
      <w:pPr>
        <w:pStyle w:val="0"/>
        <w:spacing w:before="200" w:lineRule="auto"/>
        <w:ind w:firstLine="540"/>
        <w:jc w:val="both"/>
      </w:pPr>
      <w:r>
        <w:rPr>
          <w:sz w:val="20"/>
        </w:rPr>
        <w:t xml:space="preserve">- четвертый четверг месяца с 14.00 ч. до 17.00 ч. - министр образования и науки Республики Бурятия.</w:t>
      </w:r>
    </w:p>
    <w:p>
      <w:pPr>
        <w:pStyle w:val="0"/>
        <w:spacing w:before="200" w:lineRule="auto"/>
        <w:ind w:firstLine="540"/>
        <w:jc w:val="both"/>
      </w:pPr>
      <w:r>
        <w:rPr>
          <w:sz w:val="20"/>
        </w:rPr>
        <w:t xml:space="preserve">В случае необходимости на личный прием приглашаются руководители структурных подразделений, подведомственных учреждений Министерства образования и науки Республики Бурятия, иные должностные лица.</w:t>
      </w:r>
    </w:p>
    <w:p>
      <w:pPr>
        <w:pStyle w:val="0"/>
        <w:spacing w:before="200" w:lineRule="auto"/>
        <w:ind w:firstLine="540"/>
        <w:jc w:val="both"/>
      </w:pPr>
      <w:r>
        <w:rPr>
          <w:sz w:val="20"/>
        </w:rPr>
        <w:t xml:space="preserve">Рассмотрение обращений граждан на личном приеме осуществляется бесплатно.</w:t>
      </w:r>
    </w:p>
    <w:p>
      <w:pPr>
        <w:pStyle w:val="0"/>
        <w:spacing w:before="200" w:lineRule="auto"/>
        <w:ind w:firstLine="540"/>
        <w:jc w:val="both"/>
      </w:pPr>
      <w:r>
        <w:rPr>
          <w:sz w:val="20"/>
        </w:rPr>
        <w:t xml:space="preserve">51. Помещение для приема граждан должно быть снабжено стульями, иметь место для письма и раскладки документов. Должны быть обеспечены: доступность для заявителей с ограниченными физическими возможностями, пожарная безопасность, недопущение разглашения сведений, содержащихся в устных обращениях, и соблюдение санитарно-эпидемиологических требований.</w:t>
      </w:r>
    </w:p>
    <w:p>
      <w:pPr>
        <w:pStyle w:val="0"/>
        <w:spacing w:before="200" w:lineRule="auto"/>
        <w:ind w:firstLine="540"/>
        <w:jc w:val="both"/>
      </w:pPr>
      <w:r>
        <w:rPr>
          <w:sz w:val="20"/>
        </w:rPr>
        <w:t xml:space="preserve">В целях обеспечения конфиденциальности сведений о гражданах должностным лицом одновременно ведется прием только одного гражданина, за исключением случаев коллективного обращения граждан.</w:t>
      </w:r>
    </w:p>
    <w:p>
      <w:pPr>
        <w:pStyle w:val="0"/>
        <w:spacing w:before="200" w:lineRule="auto"/>
        <w:ind w:firstLine="540"/>
        <w:jc w:val="both"/>
      </w:pPr>
      <w:r>
        <w:rPr>
          <w:sz w:val="20"/>
        </w:rPr>
        <w:t xml:space="preserve">52. При обращении гражданина в отдел с просьбой о записи на личный прием к должностным лицам сотрудником отдела осуществляется беседа с гражданином, изучаются представленные документы. На основании полученной информации производится предварительная запись на личный прием к должностному лицу в соответствии с компетенцией.</w:t>
      </w:r>
    </w:p>
    <w:p>
      <w:pPr>
        <w:pStyle w:val="0"/>
        <w:spacing w:before="200" w:lineRule="auto"/>
        <w:ind w:firstLine="540"/>
        <w:jc w:val="both"/>
      </w:pPr>
      <w:r>
        <w:rPr>
          <w:sz w:val="20"/>
        </w:rPr>
        <w:t xml:space="preserve">Предварительная запись на личный прием на определенную дату заканчивается за один рабочий день до наступления этой даты.</w:t>
      </w:r>
    </w:p>
    <w:p>
      <w:pPr>
        <w:pStyle w:val="0"/>
        <w:spacing w:before="200" w:lineRule="auto"/>
        <w:ind w:firstLine="540"/>
        <w:jc w:val="both"/>
      </w:pPr>
      <w:r>
        <w:rPr>
          <w:sz w:val="20"/>
        </w:rPr>
        <w:t xml:space="preserve">Заявителю может быть отказано в предварительной записи на прием к должностному лицу, если:</w:t>
      </w:r>
    </w:p>
    <w:p>
      <w:pPr>
        <w:pStyle w:val="0"/>
        <w:spacing w:before="200" w:lineRule="auto"/>
        <w:ind w:firstLine="540"/>
        <w:jc w:val="both"/>
      </w:pPr>
      <w:r>
        <w:rPr>
          <w:sz w:val="20"/>
        </w:rPr>
        <w:t xml:space="preserve">1) имеется ранее принятое решение о прекращении переписки с заявителем по поставленному вопросу;</w:t>
      </w:r>
    </w:p>
    <w:p>
      <w:pPr>
        <w:pStyle w:val="0"/>
        <w:spacing w:before="200" w:lineRule="auto"/>
        <w:ind w:firstLine="540"/>
        <w:jc w:val="both"/>
      </w:pPr>
      <w:r>
        <w:rPr>
          <w:sz w:val="20"/>
        </w:rPr>
        <w:t xml:space="preserve">2) заявитель обжалует судебное решение (при этом заявителю разъясняется порядок обжалования судебных решений);</w:t>
      </w:r>
    </w:p>
    <w:p>
      <w:pPr>
        <w:pStyle w:val="0"/>
        <w:spacing w:before="200" w:lineRule="auto"/>
        <w:ind w:firstLine="540"/>
        <w:jc w:val="both"/>
      </w:pPr>
      <w:r>
        <w:rPr>
          <w:sz w:val="20"/>
        </w:rPr>
        <w:t xml:space="preserve">3) заявитель имеет явные признаки наркотического, токсического или алкогольного опьянения и (или) находится в состоянии повышенной поведенческой активности с явными признаками агрессии.</w:t>
      </w:r>
    </w:p>
    <w:p>
      <w:pPr>
        <w:pStyle w:val="0"/>
        <w:spacing w:before="200" w:lineRule="auto"/>
        <w:ind w:firstLine="540"/>
        <w:jc w:val="both"/>
      </w:pPr>
      <w:r>
        <w:rPr>
          <w:sz w:val="20"/>
        </w:rPr>
        <w:t xml:space="preserve">53. В случае если в назначенный день личного приема министр или его заместители отсутствуют на рабочем месте (командировка, болезнь), то личный прием по поручению министра, его заместителей может быть перенесен на другой день или по их поручению осуществлен другим уполномоченным ими лицом. В случае изменения даты и времени личного приема гражданин уведомляется об этом не позднее чем за один рабочий день до назначенного дня.</w:t>
      </w:r>
    </w:p>
    <w:p>
      <w:pPr>
        <w:pStyle w:val="0"/>
        <w:spacing w:before="200" w:lineRule="auto"/>
        <w:ind w:firstLine="540"/>
        <w:jc w:val="both"/>
      </w:pPr>
      <w:r>
        <w:rPr>
          <w:sz w:val="20"/>
        </w:rPr>
        <w:t xml:space="preserve">54. Письменное обращение, поданное в ходе предварительной записи на прием к должностному лицу, рассматривается в соответствии с положениями </w:t>
      </w:r>
      <w:hyperlink w:history="0" w:anchor="P58" w:tooltip="II. Порядок работы с письменными обращениями">
        <w:r>
          <w:rPr>
            <w:sz w:val="20"/>
            <w:color w:val="0000ff"/>
          </w:rPr>
          <w:t xml:space="preserve">раздела II</w:t>
        </w:r>
      </w:hyperlink>
      <w:r>
        <w:rPr>
          <w:sz w:val="20"/>
        </w:rPr>
        <w:t xml:space="preserve"> "Порядок работы с письменными обращениями".</w:t>
      </w:r>
    </w:p>
    <w:p>
      <w:pPr>
        <w:pStyle w:val="0"/>
        <w:spacing w:before="200" w:lineRule="auto"/>
        <w:ind w:firstLine="540"/>
        <w:jc w:val="both"/>
      </w:pPr>
      <w:r>
        <w:rPr>
          <w:sz w:val="20"/>
        </w:rPr>
        <w:t xml:space="preserve">Устанавливается повторность или неоднократность запросов информации и (или) обращений заявителя. В случае выявления повторности или неоднократности поступления от заявителя запросов информации и (или) обращений подбираются все материалы и документы по предшествующим запросам информации и (или) обращениям данного заявителя.</w:t>
      </w:r>
    </w:p>
    <w:p>
      <w:pPr>
        <w:pStyle w:val="0"/>
        <w:spacing w:before="200" w:lineRule="auto"/>
        <w:ind w:firstLine="540"/>
        <w:jc w:val="both"/>
      </w:pPr>
      <w:r>
        <w:rPr>
          <w:sz w:val="20"/>
        </w:rPr>
        <w:t xml:space="preserve">55. Решение об отказе в записи на личный прием может быть принято в случае, если в результате рассмотрения обращения, поданного в ходе предварительной записи на личный прием, установлено наличие вступившего в законную силу судебного решения по поставленному заявителем вопросу (при этом заявителю разъясняется порядок обжалования судебных решений).</w:t>
      </w:r>
    </w:p>
    <w:p>
      <w:pPr>
        <w:pStyle w:val="0"/>
        <w:spacing w:before="200" w:lineRule="auto"/>
        <w:ind w:firstLine="540"/>
        <w:jc w:val="both"/>
      </w:pPr>
      <w:r>
        <w:rPr>
          <w:sz w:val="20"/>
        </w:rPr>
        <w:t xml:space="preserve">56. Сотрудник отдела, ответственный за проведение приема, готовит карточку личного приема гражданина, при необходимости запрашивает информацию отделов и подведомственных учреждений Министерства образования и науки Республики Бурятия, прилагает историю обращения гражданина и передает их должностному лицу, осуществляющему личный прием, уведомляет заявителя о дате и времени приема.</w:t>
      </w:r>
    </w:p>
    <w:p>
      <w:pPr>
        <w:pStyle w:val="0"/>
        <w:spacing w:before="200" w:lineRule="auto"/>
        <w:ind w:firstLine="540"/>
        <w:jc w:val="both"/>
      </w:pPr>
      <w:r>
        <w:rPr>
          <w:sz w:val="20"/>
        </w:rPr>
        <w:t xml:space="preserve">Форма </w:t>
      </w:r>
      <w:hyperlink w:history="0" w:anchor="P269" w:tooltip="КАРТОЧКА ЛИЧНОГО ПРИЕМА ГРАЖДАНИНА">
        <w:r>
          <w:rPr>
            <w:sz w:val="20"/>
            <w:color w:val="0000ff"/>
          </w:rPr>
          <w:t xml:space="preserve">карточки</w:t>
        </w:r>
      </w:hyperlink>
      <w:r>
        <w:rPr>
          <w:sz w:val="20"/>
        </w:rPr>
        <w:t xml:space="preserve"> личного приема гражданина приведена в приложении к настоящей Инструкции.</w:t>
      </w:r>
    </w:p>
    <w:p>
      <w:pPr>
        <w:pStyle w:val="0"/>
        <w:spacing w:before="200" w:lineRule="auto"/>
        <w:ind w:firstLine="540"/>
        <w:jc w:val="both"/>
      </w:pPr>
      <w:r>
        <w:rPr>
          <w:sz w:val="20"/>
        </w:rPr>
        <w:t xml:space="preserve">Последовательность приглашения на прием к должностному лицу определяется сотрудниками отдела по основаниям, установленным Федеральным </w:t>
      </w:r>
      <w:hyperlink w:history="0" r:id="rId31"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 и </w:t>
      </w:r>
      <w:hyperlink w:history="0" r:id="rId32" w:tooltip="Закон Республики Бурятия от 02.07.2007 N 2352-III (ред. от 07.03.2025) &quot;О дополнительных гарантиях права граждан на обращение в Республике Бурятия&quot; (принят Народным Хуралом РБ 26.06.2007) {КонсультантПлюс}">
        <w:r>
          <w:rPr>
            <w:sz w:val="20"/>
            <w:color w:val="0000ff"/>
          </w:rPr>
          <w:t xml:space="preserve">Законом</w:t>
        </w:r>
      </w:hyperlink>
      <w:r>
        <w:rPr>
          <w:sz w:val="20"/>
        </w:rPr>
        <w:t xml:space="preserve"> Республики Бурятия от 02.07.2007 N 2352-III "О дополнительных гарантиях права граждан на обращение в Республике Бурятия".</w:t>
      </w:r>
    </w:p>
    <w:p>
      <w:pPr>
        <w:pStyle w:val="0"/>
        <w:spacing w:before="200" w:lineRule="auto"/>
        <w:ind w:firstLine="540"/>
        <w:jc w:val="both"/>
      </w:pPr>
      <w:r>
        <w:rPr>
          <w:sz w:val="20"/>
        </w:rPr>
        <w:t xml:space="preserve">57. При проведении личного приема заявитель предъявляет документ, удостоверяющий его личность, и кратко излагает суть обращения. Гражданин (граждане) может (могут) излагать свое обращение, давать объяснения на родном языке либо на языке общения, а также пользоваться услугами переводчика.</w:t>
      </w:r>
    </w:p>
    <w:p>
      <w:pPr>
        <w:pStyle w:val="0"/>
        <w:spacing w:before="200" w:lineRule="auto"/>
        <w:ind w:firstLine="540"/>
        <w:jc w:val="both"/>
      </w:pPr>
      <w:r>
        <w:rPr>
          <w:sz w:val="20"/>
        </w:rPr>
        <w:t xml:space="preserve">58.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приема граждан.</w:t>
      </w:r>
    </w:p>
    <w:p>
      <w:pPr>
        <w:pStyle w:val="0"/>
        <w:spacing w:before="200" w:lineRule="auto"/>
        <w:ind w:firstLine="540"/>
        <w:jc w:val="both"/>
      </w:pPr>
      <w:r>
        <w:rPr>
          <w:sz w:val="20"/>
        </w:rPr>
        <w:t xml:space="preserve">59. В случае, когда в обращении содержатся вопросы, решение которых не входит в компетенцию должностного лица, ведущего прием, гражданину дается разъяснение, куда и в каком порядке ему следует обратиться, о чем делается запись в карточке приема граждан.</w:t>
      </w:r>
    </w:p>
    <w:p>
      <w:pPr>
        <w:pStyle w:val="0"/>
        <w:spacing w:before="200" w:lineRule="auto"/>
        <w:ind w:firstLine="540"/>
        <w:jc w:val="both"/>
      </w:pPr>
      <w:r>
        <w:rPr>
          <w:sz w:val="20"/>
        </w:rPr>
        <w:t xml:space="preserve">60. Во время личного приема гражданин имеет право подать письменное обращение по существу поднимаемых им вопросов. Рассмотрение данного обращения осуществляется в соответствии с положениями </w:t>
      </w:r>
      <w:hyperlink w:history="0" w:anchor="P58" w:tooltip="II. Порядок работы с письменными обращениями">
        <w:r>
          <w:rPr>
            <w:sz w:val="20"/>
            <w:color w:val="0000ff"/>
          </w:rPr>
          <w:t xml:space="preserve">раздела II</w:t>
        </w:r>
      </w:hyperlink>
      <w:r>
        <w:rPr>
          <w:sz w:val="20"/>
        </w:rPr>
        <w:t xml:space="preserve"> настоящей Инструкции.</w:t>
      </w:r>
    </w:p>
    <w:p>
      <w:pPr>
        <w:pStyle w:val="0"/>
        <w:spacing w:before="200" w:lineRule="auto"/>
        <w:ind w:firstLine="540"/>
        <w:jc w:val="both"/>
      </w:pPr>
      <w:r>
        <w:rPr>
          <w:sz w:val="20"/>
        </w:rPr>
        <w:t xml:space="preserve">61. Должностные лица могут проводить выездные личные приемы граждан в муниципальных образованиях, общественных приемных, организациях. Организация и проведение выездных личных приемов граждан осуществляются помощниками должностных лиц. Все административные процедуры при проведении выездных личных приемов соответствуют данному разделу Инструкции.</w:t>
      </w:r>
    </w:p>
    <w:p>
      <w:pPr>
        <w:pStyle w:val="0"/>
        <w:spacing w:before="200" w:lineRule="auto"/>
        <w:ind w:firstLine="540"/>
        <w:jc w:val="both"/>
      </w:pPr>
      <w:r>
        <w:rPr>
          <w:sz w:val="20"/>
        </w:rPr>
        <w:t xml:space="preserve">62. В соответствии с резолюциями должностных лиц, проводивших прием, карточка приема граждан направляется отделом исполнителям с внесением необходимых данных в электронную базу данных.</w:t>
      </w:r>
    </w:p>
    <w:p>
      <w:pPr>
        <w:pStyle w:val="0"/>
        <w:spacing w:before="200" w:lineRule="auto"/>
        <w:ind w:firstLine="540"/>
        <w:jc w:val="both"/>
      </w:pPr>
      <w:r>
        <w:rPr>
          <w:sz w:val="20"/>
        </w:rPr>
        <w:t xml:space="preserve">63. Подготовка письменного ответа осуществляется в соответствии с </w:t>
      </w:r>
      <w:hyperlink w:history="0" w:anchor="P58" w:tooltip="II. Порядок работы с письменными обращениями">
        <w:r>
          <w:rPr>
            <w:sz w:val="20"/>
            <w:color w:val="0000ff"/>
          </w:rPr>
          <w:t xml:space="preserve">разделом II</w:t>
        </w:r>
      </w:hyperlink>
      <w:r>
        <w:rPr>
          <w:sz w:val="20"/>
        </w:rPr>
        <w:t xml:space="preserve"> настоящей Инструкции.</w:t>
      </w:r>
    </w:p>
    <w:p>
      <w:pPr>
        <w:pStyle w:val="0"/>
        <w:spacing w:before="200" w:lineRule="auto"/>
        <w:ind w:firstLine="540"/>
        <w:jc w:val="both"/>
      </w:pPr>
      <w:r>
        <w:rPr>
          <w:sz w:val="20"/>
        </w:rPr>
        <w:t xml:space="preserve">64. Исполнитель в соответствии с резолюцией должностного лица готовит ответ гражданину, в котором дается конкретная и полная информация по всем вопросам, поставленным в ходе личного приема.</w:t>
      </w:r>
    </w:p>
    <w:p>
      <w:pPr>
        <w:pStyle w:val="0"/>
        <w:spacing w:before="200" w:lineRule="auto"/>
        <w:ind w:firstLine="540"/>
        <w:jc w:val="both"/>
      </w:pPr>
      <w:r>
        <w:rPr>
          <w:sz w:val="20"/>
        </w:rPr>
        <w:t xml:space="preserve">Информация исполнителей по рассмотрению обращений граждан на личном приеме с приложением копии ответа заявителю направляется для принятия решения должностному лицу, проводившему прием.</w:t>
      </w:r>
    </w:p>
    <w:p>
      <w:pPr>
        <w:pStyle w:val="0"/>
        <w:spacing w:before="200" w:lineRule="auto"/>
        <w:ind w:firstLine="540"/>
        <w:jc w:val="both"/>
      </w:pPr>
      <w:r>
        <w:rPr>
          <w:sz w:val="20"/>
        </w:rPr>
        <w:t xml:space="preserve">65. Должностное лицо рассматривает информацию, дает поручения об исполнении действий, рекомендованных исполнителем в случае удовлетворения обращения гражданина, принимает в пределах своей компетенции решение о привлечении к ответственности лиц в случае установления фактов нарушения предписаний нормативных правовых актов, прав, свобод или законных интересов граждан; возвращает информацию на повторное рассмотрение.</w:t>
      </w:r>
    </w:p>
    <w:p>
      <w:pPr>
        <w:pStyle w:val="0"/>
        <w:spacing w:before="200" w:lineRule="auto"/>
        <w:ind w:firstLine="540"/>
        <w:jc w:val="both"/>
      </w:pPr>
      <w:r>
        <w:rPr>
          <w:sz w:val="20"/>
        </w:rPr>
        <w:t xml:space="preserve">66. Возврат информации на повторное рассмотрение осуществляется в соответствии с </w:t>
      </w:r>
      <w:hyperlink w:history="0" w:anchor="P58" w:tooltip="II. Порядок работы с письменными обращениями">
        <w:r>
          <w:rPr>
            <w:sz w:val="20"/>
            <w:color w:val="0000ff"/>
          </w:rPr>
          <w:t xml:space="preserve">разделом II</w:t>
        </w:r>
      </w:hyperlink>
      <w:r>
        <w:rPr>
          <w:sz w:val="20"/>
        </w:rPr>
        <w:t xml:space="preserve"> настоящей Инструкции.</w:t>
      </w:r>
    </w:p>
    <w:p>
      <w:pPr>
        <w:pStyle w:val="0"/>
        <w:spacing w:before="200" w:lineRule="auto"/>
        <w:ind w:firstLine="540"/>
        <w:jc w:val="both"/>
      </w:pPr>
      <w:r>
        <w:rPr>
          <w:sz w:val="20"/>
        </w:rPr>
        <w:t xml:space="preserve">67. Решение об окончании рассмотрения обращения принимает должностное лицо, проводившее прием, путем списания материалов рассмотрения "В дело" с определением результатов рассмотрения обращения (поддержано, разъяснено, не поддержано).</w:t>
      </w:r>
    </w:p>
    <w:p>
      <w:pPr>
        <w:pStyle w:val="0"/>
        <w:spacing w:before="200" w:lineRule="auto"/>
        <w:ind w:firstLine="540"/>
        <w:jc w:val="both"/>
      </w:pPr>
      <w:r>
        <w:rPr>
          <w:sz w:val="20"/>
        </w:rPr>
        <w:t xml:space="preserve">68. Обращение считается рассмотренным, если даны ответы на все поставленные в нем вопросы, приняты необходимые меры, дан исчерпывающий письменный ответ гражданину.</w:t>
      </w:r>
    </w:p>
    <w:p>
      <w:pPr>
        <w:pStyle w:val="0"/>
        <w:spacing w:before="200" w:lineRule="auto"/>
        <w:ind w:firstLine="540"/>
        <w:jc w:val="both"/>
      </w:pPr>
      <w:r>
        <w:rPr>
          <w:sz w:val="20"/>
        </w:rPr>
        <w:t xml:space="preserve">69. Обращения граждан, поручения должностных лиц, информация в адрес должностного лица, копии ответов заявителю, документы, связанные с их рассмотрением, формируются в дела в соответствии с номенклатурой дел.</w:t>
      </w:r>
    </w:p>
    <w:p>
      <w:pPr>
        <w:pStyle w:val="0"/>
        <w:spacing w:before="200" w:lineRule="auto"/>
        <w:ind w:firstLine="540"/>
        <w:jc w:val="both"/>
      </w:pPr>
      <w:r>
        <w:rPr>
          <w:sz w:val="20"/>
        </w:rPr>
        <w:t xml:space="preserve">70. Дополнительные материалы к ранее поступившему обращению подшиваются к делу с указанным обращением.</w:t>
      </w:r>
    </w:p>
    <w:p>
      <w:pPr>
        <w:pStyle w:val="0"/>
        <w:spacing w:before="200" w:lineRule="auto"/>
        <w:ind w:firstLine="540"/>
        <w:jc w:val="both"/>
      </w:pPr>
      <w:r>
        <w:rPr>
          <w:sz w:val="20"/>
        </w:rPr>
        <w:t xml:space="preserve">71. Документы в делах располагаются в соответствии с порядковыми номерами. Сформированные дела помещаются в специальные папки для хранения в текущем архиве, где располагаются в хронологическом порядке.</w:t>
      </w:r>
    </w:p>
    <w:p>
      <w:pPr>
        <w:pStyle w:val="0"/>
        <w:spacing w:before="200" w:lineRule="auto"/>
        <w:ind w:firstLine="540"/>
        <w:jc w:val="both"/>
      </w:pPr>
      <w:r>
        <w:rPr>
          <w:sz w:val="20"/>
        </w:rPr>
        <w:t xml:space="preserve">72. Хранение материалов по личному приему обеспечивается отделом в текущем архиве в течение пяти лет, после чего они передаются в архив Министерства, где в соответствии с заключением экспертной комиссии уничтожаются.</w:t>
      </w:r>
    </w:p>
    <w:p>
      <w:pPr>
        <w:pStyle w:val="0"/>
        <w:jc w:val="both"/>
      </w:pPr>
      <w:r>
        <w:rPr>
          <w:sz w:val="20"/>
        </w:rPr>
      </w:r>
    </w:p>
    <w:p>
      <w:pPr>
        <w:pStyle w:val="2"/>
        <w:outlineLvl w:val="1"/>
        <w:jc w:val="center"/>
      </w:pPr>
      <w:r>
        <w:rPr>
          <w:sz w:val="20"/>
        </w:rPr>
        <w:t xml:space="preserve">IV. Порядок работы с устными обращениями, поступившими</w:t>
      </w:r>
    </w:p>
    <w:p>
      <w:pPr>
        <w:pStyle w:val="2"/>
        <w:jc w:val="center"/>
      </w:pPr>
      <w:r>
        <w:rPr>
          <w:sz w:val="20"/>
        </w:rPr>
        <w:t xml:space="preserve">по телефону горячей линии и в ходе проведения прямого эфира</w:t>
      </w:r>
    </w:p>
    <w:p>
      <w:pPr>
        <w:pStyle w:val="0"/>
        <w:jc w:val="both"/>
      </w:pPr>
      <w:r>
        <w:rPr>
          <w:sz w:val="20"/>
        </w:rPr>
      </w:r>
    </w:p>
    <w:p>
      <w:pPr>
        <w:pStyle w:val="0"/>
        <w:ind w:firstLine="540"/>
        <w:jc w:val="both"/>
      </w:pPr>
      <w:r>
        <w:rPr>
          <w:sz w:val="20"/>
        </w:rPr>
        <w:t xml:space="preserve">73. Телефон горячей линии работает с понедельника по четверг с 08.30 до 17.30, в пятницу с 08.30 до 16.30 в будние дни. Перерыв на обед с 12.00 до 12.48.</w:t>
      </w:r>
    </w:p>
    <w:p>
      <w:pPr>
        <w:pStyle w:val="0"/>
        <w:spacing w:before="200" w:lineRule="auto"/>
        <w:ind w:firstLine="540"/>
        <w:jc w:val="both"/>
      </w:pPr>
      <w:r>
        <w:rPr>
          <w:sz w:val="20"/>
        </w:rPr>
        <w:t xml:space="preserve">74. Устные обращения граждан, поступившие по телефону горячей линии, регистрируются в компьютерной базе данных в день поступления или на следующий за ним рабочий день с указанием: даты приема обращения; фамилии, имени, отчества, почтового адреса и номера контактного телефона заявителя, краткого текста принятого сообщения.</w:t>
      </w:r>
    </w:p>
    <w:p>
      <w:pPr>
        <w:pStyle w:val="0"/>
        <w:spacing w:before="200" w:lineRule="auto"/>
        <w:ind w:firstLine="540"/>
        <w:jc w:val="both"/>
      </w:pPr>
      <w:r>
        <w:rPr>
          <w:sz w:val="20"/>
        </w:rPr>
        <w:t xml:space="preserve">75. Рассмотрение обращений, поступивших по телефону горячей линии, осуществляется в соответствии с </w:t>
      </w:r>
      <w:hyperlink w:history="0" w:anchor="P58" w:tooltip="II. Порядок работы с письменными обращениями">
        <w:r>
          <w:rPr>
            <w:sz w:val="20"/>
            <w:color w:val="0000ff"/>
          </w:rPr>
          <w:t xml:space="preserve">разделом II</w:t>
        </w:r>
      </w:hyperlink>
      <w:r>
        <w:rPr>
          <w:sz w:val="20"/>
        </w:rPr>
        <w:t xml:space="preserve"> настоящей Инструкции.</w:t>
      </w:r>
    </w:p>
    <w:p>
      <w:pPr>
        <w:pStyle w:val="0"/>
        <w:spacing w:before="200" w:lineRule="auto"/>
        <w:ind w:firstLine="540"/>
        <w:jc w:val="both"/>
      </w:pPr>
      <w:r>
        <w:rPr>
          <w:sz w:val="20"/>
        </w:rPr>
        <w:t xml:space="preserve">76. Устные обращения граждан могут поступать при проведении прямых эфиров с участием министра образования и науки Республики Бурятия и/или заместителей министра образования и науки Республики Бурятия на радио и телевидении.</w:t>
      </w:r>
    </w:p>
    <w:p>
      <w:pPr>
        <w:pStyle w:val="0"/>
        <w:spacing w:before="200" w:lineRule="auto"/>
        <w:ind w:firstLine="540"/>
        <w:jc w:val="both"/>
      </w:pPr>
      <w:r>
        <w:rPr>
          <w:sz w:val="20"/>
        </w:rPr>
        <w:t xml:space="preserve">77. Организацию прямых эфиров с участием министра образования и науки Республики Бурятия и/или заместителей министра образования и науки Республики Бурятия осуществляет отдел информационно-аналитической и правовой работы Министерства образования и науки Республики Бурятия (Пресс-служба Министерства) совместно с отделом.</w:t>
      </w:r>
    </w:p>
    <w:p>
      <w:pPr>
        <w:pStyle w:val="0"/>
        <w:spacing w:before="200" w:lineRule="auto"/>
        <w:ind w:firstLine="540"/>
        <w:jc w:val="both"/>
      </w:pPr>
      <w:r>
        <w:rPr>
          <w:sz w:val="20"/>
        </w:rPr>
        <w:t xml:space="preserve">Организацию приема обращений граждан, поступивших в ходе прямого эфира, осуществляет отдел.</w:t>
      </w:r>
    </w:p>
    <w:p>
      <w:pPr>
        <w:pStyle w:val="0"/>
        <w:spacing w:before="200" w:lineRule="auto"/>
        <w:ind w:firstLine="540"/>
        <w:jc w:val="both"/>
      </w:pPr>
      <w:r>
        <w:rPr>
          <w:sz w:val="20"/>
        </w:rPr>
        <w:t xml:space="preserve">78. При поступлении устного обращения в ходе прямого эфира, по которому требуются лишь разъяснения, ответ дается непосредственно в прямом эфире.</w:t>
      </w:r>
    </w:p>
    <w:p>
      <w:pPr>
        <w:pStyle w:val="0"/>
        <w:spacing w:before="200" w:lineRule="auto"/>
        <w:ind w:firstLine="540"/>
        <w:jc w:val="both"/>
      </w:pPr>
      <w:r>
        <w:rPr>
          <w:sz w:val="20"/>
        </w:rPr>
        <w:t xml:space="preserve">79. При отсутствии возможности дать ответ в ходе прямого эфира вопрос, заданный во время прямого эфира, направляется отделом информационно-аналитической и правовой работы Министерства образования и науки Республики Бурятия в отдел для рассмотрения в соответствии с </w:t>
      </w:r>
      <w:hyperlink w:history="0" w:anchor="P58" w:tooltip="II. Порядок работы с письменными обращениями">
        <w:r>
          <w:rPr>
            <w:sz w:val="20"/>
            <w:color w:val="0000ff"/>
          </w:rPr>
          <w:t xml:space="preserve">разделом II</w:t>
        </w:r>
      </w:hyperlink>
      <w:r>
        <w:rPr>
          <w:sz w:val="20"/>
        </w:rPr>
        <w:t xml:space="preserve"> настоящей Инструкции.</w:t>
      </w:r>
    </w:p>
    <w:p>
      <w:pPr>
        <w:pStyle w:val="0"/>
        <w:jc w:val="both"/>
      </w:pPr>
      <w:r>
        <w:rPr>
          <w:sz w:val="20"/>
        </w:rPr>
      </w:r>
    </w:p>
    <w:p>
      <w:pPr>
        <w:pStyle w:val="2"/>
        <w:outlineLvl w:val="1"/>
        <w:jc w:val="center"/>
      </w:pPr>
      <w:r>
        <w:rPr>
          <w:sz w:val="20"/>
        </w:rPr>
        <w:t xml:space="preserve">V. Порядок организации и проведения приема граждан в режиме</w:t>
      </w:r>
    </w:p>
    <w:p>
      <w:pPr>
        <w:pStyle w:val="2"/>
        <w:jc w:val="center"/>
      </w:pPr>
      <w:r>
        <w:rPr>
          <w:sz w:val="20"/>
        </w:rPr>
        <w:t xml:space="preserve">видео-конференц-связи</w:t>
      </w:r>
    </w:p>
    <w:p>
      <w:pPr>
        <w:pStyle w:val="0"/>
        <w:jc w:val="both"/>
      </w:pPr>
      <w:r>
        <w:rPr>
          <w:sz w:val="20"/>
        </w:rPr>
      </w:r>
    </w:p>
    <w:p>
      <w:pPr>
        <w:pStyle w:val="0"/>
        <w:ind w:firstLine="540"/>
        <w:jc w:val="both"/>
      </w:pPr>
      <w:r>
        <w:rPr>
          <w:sz w:val="20"/>
        </w:rPr>
        <w:t xml:space="preserve">80. Рассмотрение обращений граждан в режиме видео-конференц-связи (далее - видеоприем граждан) осуществляют должностные лица.</w:t>
      </w:r>
    </w:p>
    <w:p>
      <w:pPr>
        <w:pStyle w:val="0"/>
        <w:spacing w:before="200" w:lineRule="auto"/>
        <w:ind w:firstLine="540"/>
        <w:jc w:val="both"/>
      </w:pPr>
      <w:r>
        <w:rPr>
          <w:sz w:val="20"/>
        </w:rPr>
        <w:t xml:space="preserve">81. Организационно-техническое обеспечение проведения видеоприема граждан осуществляет отдел.</w:t>
      </w:r>
    </w:p>
    <w:p>
      <w:pPr>
        <w:pStyle w:val="0"/>
        <w:spacing w:before="200" w:lineRule="auto"/>
        <w:ind w:firstLine="540"/>
        <w:jc w:val="both"/>
      </w:pPr>
      <w:r>
        <w:rPr>
          <w:sz w:val="20"/>
        </w:rPr>
        <w:t xml:space="preserve">82. Подготовка, проведение приема граждан в режиме видео-конференц-связи, рассмотрение поступивших обращений осуществляются в соответствии с </w:t>
      </w:r>
      <w:hyperlink w:history="0" w:anchor="P181" w:tooltip="III. Порядок организации и проведения личного приема">
        <w:r>
          <w:rPr>
            <w:sz w:val="20"/>
            <w:color w:val="0000ff"/>
          </w:rPr>
          <w:t xml:space="preserve">разделом III</w:t>
        </w:r>
      </w:hyperlink>
      <w:r>
        <w:rPr>
          <w:sz w:val="20"/>
        </w:rPr>
        <w:t xml:space="preserve"> настоящей Инструкции.</w:t>
      </w:r>
    </w:p>
    <w:p>
      <w:pPr>
        <w:pStyle w:val="0"/>
        <w:jc w:val="both"/>
      </w:pPr>
      <w:r>
        <w:rPr>
          <w:sz w:val="20"/>
        </w:rPr>
      </w:r>
    </w:p>
    <w:p>
      <w:pPr>
        <w:pStyle w:val="2"/>
        <w:outlineLvl w:val="1"/>
        <w:jc w:val="center"/>
      </w:pPr>
      <w:r>
        <w:rPr>
          <w:sz w:val="20"/>
        </w:rPr>
        <w:t xml:space="preserve">VI. Порядок подготовки информационно-статистического обзора</w:t>
      </w:r>
    </w:p>
    <w:p>
      <w:pPr>
        <w:pStyle w:val="2"/>
        <w:jc w:val="center"/>
      </w:pPr>
      <w:r>
        <w:rPr>
          <w:sz w:val="20"/>
        </w:rPr>
        <w:t xml:space="preserve">по поступившим обращениям</w:t>
      </w:r>
    </w:p>
    <w:p>
      <w:pPr>
        <w:pStyle w:val="0"/>
        <w:jc w:val="both"/>
      </w:pPr>
      <w:r>
        <w:rPr>
          <w:sz w:val="20"/>
        </w:rPr>
      </w:r>
    </w:p>
    <w:p>
      <w:pPr>
        <w:pStyle w:val="0"/>
        <w:ind w:firstLine="540"/>
        <w:jc w:val="both"/>
      </w:pPr>
      <w:r>
        <w:rPr>
          <w:sz w:val="20"/>
        </w:rPr>
        <w:t xml:space="preserve">83. Подготовка информационно-статистического обзора проводится отделом во взаимодействии со всеми структурными подразделениями и подведомственными учреждениями Министерства образования и науки Республики Бурятия по итогам месяца и полугодия для размещения на сайте Министерства.</w:t>
      </w:r>
    </w:p>
    <w:p>
      <w:pPr>
        <w:pStyle w:val="0"/>
        <w:spacing w:before="200" w:lineRule="auto"/>
        <w:ind w:firstLine="540"/>
        <w:jc w:val="both"/>
      </w:pPr>
      <w:r>
        <w:rPr>
          <w:sz w:val="20"/>
        </w:rPr>
        <w:t xml:space="preserve">84. Министерство образования и науки Республики Бурятия представляет информацию о работе с обращениями граждан в порядке и сроки, установленные </w:t>
      </w:r>
      <w:hyperlink w:history="0" r:id="rId33" w:tooltip="Распоряжение Главы РБ от 08.09.2014 N 49-рг &lt;Об организации мониторинга работы с обращениями граждан в исполнительных органах государственной власти Республики Бурятия и органах местного самоуправления в Республике Бурятия&gt; {КонсультантПлюс}">
        <w:r>
          <w:rPr>
            <w:sz w:val="20"/>
            <w:color w:val="0000ff"/>
          </w:rPr>
          <w:t xml:space="preserve">распоряжением</w:t>
        </w:r>
      </w:hyperlink>
      <w:r>
        <w:rPr>
          <w:sz w:val="20"/>
        </w:rPr>
        <w:t xml:space="preserve"> Главы Республики Бурятия от 08.09.2014 N 49-рг "Об организации мониторинга работы с обращениями граждан в исполнительных органах государственной власти Республики Бурятия и органах местного самоуправления в Республике Бурятия".</w:t>
      </w:r>
    </w:p>
    <w:p>
      <w:pPr>
        <w:pStyle w:val="0"/>
        <w:spacing w:before="200" w:lineRule="auto"/>
        <w:ind w:firstLine="540"/>
        <w:jc w:val="both"/>
      </w:pPr>
      <w:r>
        <w:rPr>
          <w:sz w:val="20"/>
        </w:rPr>
        <w:t xml:space="preserve">85. В соответствии с отдельными поручениями министра образования и науки Республики Бурятия и его заместителей отделом готовятся тематические обзоры по поступившим обращениям.</w:t>
      </w:r>
    </w:p>
    <w:p>
      <w:pPr>
        <w:pStyle w:val="0"/>
        <w:jc w:val="both"/>
      </w:pPr>
      <w:r>
        <w:rPr>
          <w:sz w:val="20"/>
        </w:rPr>
      </w:r>
    </w:p>
    <w:p>
      <w:pPr>
        <w:pStyle w:val="2"/>
        <w:outlineLvl w:val="1"/>
        <w:jc w:val="center"/>
      </w:pPr>
      <w:r>
        <w:rPr>
          <w:sz w:val="20"/>
        </w:rPr>
        <w:t xml:space="preserve">VII. Порядок обжалования действий (бездействия) или решений</w:t>
      </w:r>
    </w:p>
    <w:p>
      <w:pPr>
        <w:pStyle w:val="2"/>
        <w:jc w:val="center"/>
      </w:pPr>
      <w:r>
        <w:rPr>
          <w:sz w:val="20"/>
        </w:rPr>
        <w:t xml:space="preserve">должностных лиц</w:t>
      </w:r>
    </w:p>
    <w:p>
      <w:pPr>
        <w:pStyle w:val="0"/>
        <w:jc w:val="both"/>
      </w:pPr>
      <w:r>
        <w:rPr>
          <w:sz w:val="20"/>
        </w:rPr>
      </w:r>
    </w:p>
    <w:p>
      <w:pPr>
        <w:pStyle w:val="0"/>
        <w:ind w:firstLine="540"/>
        <w:jc w:val="both"/>
      </w:pPr>
      <w:r>
        <w:rPr>
          <w:sz w:val="20"/>
        </w:rPr>
        <w:t xml:space="preserve">86. Гражданин вправе направить жалобу на действия (бездействие) государственных гражданских служащих, лиц, замещающих должности, не являющиеся должностями гражданской службы, осуществляющих рассмотрение его обращения, в адрес министра образования и науки Республики Бурятия или должностного лица, исполняющего его обязанности.</w:t>
      </w:r>
    </w:p>
    <w:p>
      <w:pPr>
        <w:pStyle w:val="0"/>
        <w:spacing w:before="200" w:lineRule="auto"/>
        <w:ind w:firstLine="540"/>
        <w:jc w:val="both"/>
      </w:pPr>
      <w:r>
        <w:rPr>
          <w:sz w:val="20"/>
        </w:rPr>
        <w:t xml:space="preserve">87. Действия (бездействие), решения должностных лиц, государственных гражданских служащих, лиц, замещающих должности, не являющиеся должностями гражданской службы, Министерства образования и науки Республики Бурятия, могут быть обжалованы в суд в порядке, установленном действующим законодательством.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Инструкции о порядке</w:t>
      </w:r>
    </w:p>
    <w:p>
      <w:pPr>
        <w:pStyle w:val="0"/>
        <w:jc w:val="right"/>
      </w:pPr>
      <w:r>
        <w:rPr>
          <w:sz w:val="20"/>
        </w:rPr>
        <w:t xml:space="preserve">организации работы</w:t>
      </w:r>
    </w:p>
    <w:p>
      <w:pPr>
        <w:pStyle w:val="0"/>
        <w:jc w:val="right"/>
      </w:pPr>
      <w:r>
        <w:rPr>
          <w:sz w:val="20"/>
        </w:rPr>
        <w:t xml:space="preserve">с обращениями граждан</w:t>
      </w:r>
    </w:p>
    <w:p>
      <w:pPr>
        <w:pStyle w:val="0"/>
        <w:jc w:val="right"/>
      </w:pPr>
      <w:r>
        <w:rPr>
          <w:sz w:val="20"/>
        </w:rPr>
        <w:t xml:space="preserve">в Министерстве образования</w:t>
      </w:r>
    </w:p>
    <w:p>
      <w:pPr>
        <w:pStyle w:val="0"/>
        <w:jc w:val="right"/>
      </w:pPr>
      <w:r>
        <w:rPr>
          <w:sz w:val="20"/>
        </w:rPr>
        <w:t xml:space="preserve">и науки Республики Бурятия</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3515"/>
        <w:gridCol w:w="340"/>
        <w:gridCol w:w="1814"/>
        <w:gridCol w:w="340"/>
        <w:gridCol w:w="2722"/>
        <w:gridCol w:w="340"/>
      </w:tblGrid>
      <w:tr>
        <w:tblPrEx>
          <w:tblBorders>
            <w:insideH w:val="nil"/>
          </w:tblBorders>
        </w:tblPrEx>
        <w:tc>
          <w:tcPr>
            <w:gridSpan w:val="6"/>
            <w:tcW w:w="9071" w:type="dxa"/>
            <w:tcBorders>
              <w:top w:val="nil"/>
              <w:left w:val="nil"/>
              <w:bottom w:val="nil"/>
              <w:right w:val="nil"/>
            </w:tcBorders>
          </w:tcPr>
          <w:bookmarkStart w:id="269" w:name="P269"/>
          <w:bookmarkEnd w:id="269"/>
          <w:p>
            <w:pPr>
              <w:pStyle w:val="0"/>
              <w:jc w:val="center"/>
            </w:pPr>
            <w:r>
              <w:rPr>
                <w:sz w:val="20"/>
              </w:rPr>
              <w:t xml:space="preserve">КАРТОЧКА ЛИЧНОГО ПРИЕМА ГРАЖДАНИНА</w:t>
            </w:r>
          </w:p>
        </w:tc>
      </w:tr>
      <w:tr>
        <w:tblPrEx>
          <w:tblBorders>
            <w:insideH w:val="nil"/>
          </w:tblBorders>
        </w:tblPrEx>
        <w:tc>
          <w:tcPr>
            <w:gridSpan w:val="6"/>
            <w:tcW w:w="9071" w:type="dxa"/>
            <w:tcBorders>
              <w:top w:val="nil"/>
              <w:left w:val="nil"/>
              <w:bottom w:val="nil"/>
              <w:right w:val="nil"/>
            </w:tcBorders>
          </w:tcPr>
          <w:p>
            <w:pPr>
              <w:pStyle w:val="0"/>
            </w:pPr>
            <w:r>
              <w:rPr>
                <w:sz w:val="20"/>
              </w:rPr>
            </w:r>
          </w:p>
        </w:tc>
      </w:tr>
      <w:tr>
        <w:tblPrEx>
          <w:tblBorders>
            <w:insideH w:val="nil"/>
          </w:tblBorders>
        </w:tblPrEx>
        <w:tc>
          <w:tcPr>
            <w:gridSpan w:val="6"/>
            <w:tcW w:w="9071" w:type="dxa"/>
            <w:tcBorders>
              <w:top w:val="nil"/>
              <w:left w:val="nil"/>
              <w:bottom w:val="nil"/>
              <w:right w:val="nil"/>
            </w:tcBorders>
          </w:tcPr>
          <w:p>
            <w:pPr>
              <w:pStyle w:val="0"/>
              <w:outlineLvl w:val="2"/>
              <w:jc w:val="center"/>
            </w:pPr>
            <w:r>
              <w:rPr>
                <w:sz w:val="20"/>
              </w:rPr>
              <w:t xml:space="preserve">Лицевая сторона</w:t>
            </w:r>
          </w:p>
        </w:tc>
      </w:tr>
      <w:tr>
        <w:tblPrEx>
          <w:tblBorders>
            <w:insideH w:val="nil"/>
          </w:tblBorders>
        </w:tblPrEx>
        <w:tc>
          <w:tcPr>
            <w:gridSpan w:val="6"/>
            <w:tcW w:w="9071" w:type="dxa"/>
            <w:tcBorders>
              <w:top w:val="nil"/>
              <w:left w:val="nil"/>
              <w:bottom w:val="nil"/>
              <w:right w:val="nil"/>
            </w:tcBorders>
          </w:tcPr>
          <w:p>
            <w:pPr>
              <w:pStyle w:val="0"/>
            </w:pPr>
            <w:r>
              <w:rPr>
                <w:sz w:val="20"/>
              </w:rPr>
            </w:r>
          </w:p>
        </w:tc>
      </w:tr>
      <w:tr>
        <w:tblPrEx>
          <w:tblBorders>
            <w:insideH w:val="nil"/>
          </w:tblBorders>
        </w:tblPrEx>
        <w:tc>
          <w:tcPr>
            <w:gridSpan w:val="6"/>
            <w:tcW w:w="9071" w:type="dxa"/>
            <w:tcBorders>
              <w:top w:val="nil"/>
              <w:left w:val="nil"/>
              <w:bottom w:val="nil"/>
              <w:right w:val="nil"/>
            </w:tcBorders>
          </w:tcPr>
          <w:p>
            <w:pPr>
              <w:pStyle w:val="0"/>
            </w:pPr>
            <w:r>
              <w:rPr>
                <w:sz w:val="20"/>
              </w:rPr>
              <w:t xml:space="preserve">1. Дата и время приема "__" __________ 20__ г. __ час. __ мин.</w:t>
            </w:r>
          </w:p>
          <w:p>
            <w:pPr>
              <w:pStyle w:val="0"/>
            </w:pPr>
            <w:r>
              <w:rPr>
                <w:sz w:val="20"/>
              </w:rPr>
              <w:t xml:space="preserve">Фамилия ________________________________________________________</w:t>
            </w:r>
          </w:p>
          <w:p>
            <w:pPr>
              <w:pStyle w:val="0"/>
            </w:pPr>
            <w:r>
              <w:rPr>
                <w:sz w:val="20"/>
              </w:rPr>
              <w:t xml:space="preserve">Имя ____________________________________________________________</w:t>
            </w:r>
          </w:p>
          <w:p>
            <w:pPr>
              <w:pStyle w:val="0"/>
            </w:pPr>
            <w:r>
              <w:rPr>
                <w:sz w:val="20"/>
              </w:rPr>
              <w:t xml:space="preserve">Отчество (при наличии) _____________________________________________</w:t>
            </w:r>
          </w:p>
          <w:p>
            <w:pPr>
              <w:pStyle w:val="0"/>
            </w:pPr>
            <w:r>
              <w:rPr>
                <w:sz w:val="20"/>
              </w:rPr>
              <w:t xml:space="preserve">Почтовый адрес (электронный адрес): _________________________________</w:t>
            </w:r>
          </w:p>
          <w:p>
            <w:pPr>
              <w:pStyle w:val="0"/>
              <w:jc w:val="both"/>
            </w:pPr>
            <w:r>
              <w:rPr>
                <w:sz w:val="20"/>
              </w:rPr>
              <w:t xml:space="preserve">________________________________________________________________</w:t>
            </w:r>
          </w:p>
          <w:p>
            <w:pPr>
              <w:pStyle w:val="0"/>
            </w:pPr>
            <w:r>
              <w:rPr>
                <w:sz w:val="20"/>
              </w:rPr>
              <w:t xml:space="preserve">Социальное положение (с согласия и со слов заявителя) ___________________</w:t>
            </w:r>
          </w:p>
          <w:p>
            <w:pPr>
              <w:pStyle w:val="0"/>
            </w:pPr>
            <w:r>
              <w:rPr>
                <w:sz w:val="20"/>
              </w:rPr>
              <w:t xml:space="preserve">Номер телефона/факса: _____________________________________________</w:t>
            </w:r>
          </w:p>
          <w:p>
            <w:pPr>
              <w:pStyle w:val="0"/>
            </w:pPr>
            <w:r>
              <w:rPr>
                <w:sz w:val="20"/>
              </w:rPr>
              <w:t xml:space="preserve">Дата и время личного приема: ________________________________________</w:t>
            </w:r>
          </w:p>
          <w:p>
            <w:pPr>
              <w:pStyle w:val="0"/>
            </w:pPr>
            <w:r>
              <w:rPr>
                <w:sz w:val="20"/>
              </w:rPr>
              <w:t xml:space="preserve">Когда, по какому вопросу обращался(ась) ранее: _________________________</w:t>
            </w:r>
          </w:p>
        </w:tc>
      </w:tr>
      <w:tr>
        <w:tblPrEx>
          <w:tblBorders>
            <w:insideH w:val="nil"/>
          </w:tblBorders>
        </w:tblPrEx>
        <w:tc>
          <w:tcPr>
            <w:gridSpan w:val="6"/>
            <w:tcW w:w="9071" w:type="dxa"/>
            <w:tcBorders>
              <w:top w:val="nil"/>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blPrEx>
          <w:tblBorders>
            <w:insideH w:val="nil"/>
          </w:tblBorders>
        </w:tblPrEx>
        <w:tc>
          <w:tcPr>
            <w:gridSpan w:val="6"/>
            <w:tcW w:w="9071" w:type="dxa"/>
            <w:tcBorders>
              <w:left w:val="nil"/>
              <w:bottom w:val="nil"/>
              <w:right w:val="nil"/>
            </w:tcBorders>
          </w:tcPr>
          <w:p>
            <w:pPr>
              <w:pStyle w:val="0"/>
              <w:jc w:val="both"/>
            </w:pPr>
            <w:r>
              <w:rPr>
                <w:sz w:val="20"/>
              </w:rPr>
              <w:t xml:space="preserve">Должностное лицо, осуществляющее личный прием:</w:t>
            </w:r>
          </w:p>
        </w:tc>
      </w:tr>
      <w:tr>
        <w:tblPrEx>
          <w:tblBorders>
            <w:insideH w:val="nil"/>
          </w:tblBorders>
        </w:tblPrEx>
        <w:tc>
          <w:tcPr>
            <w:gridSpan w:val="6"/>
            <w:tcW w:w="9071" w:type="dxa"/>
            <w:tcBorders>
              <w:top w:val="nil"/>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blPrEx>
          <w:tblBorders>
            <w:insideH w:val="nil"/>
          </w:tblBorders>
        </w:tblPrEx>
        <w:tc>
          <w:tcPr>
            <w:gridSpan w:val="6"/>
            <w:tcW w:w="9071" w:type="dxa"/>
            <w:tcBorders>
              <w:left w:val="nil"/>
              <w:bottom w:val="nil"/>
              <w:right w:val="nil"/>
            </w:tcBorders>
          </w:tcPr>
          <w:p>
            <w:pPr>
              <w:pStyle w:val="0"/>
              <w:jc w:val="center"/>
            </w:pPr>
            <w:r>
              <w:rPr>
                <w:sz w:val="20"/>
              </w:rPr>
              <w:t xml:space="preserve">(фамилия, имя, отчество (последнее - при наличии), должность)</w:t>
            </w:r>
          </w:p>
          <w:p>
            <w:pPr>
              <w:pStyle w:val="0"/>
            </w:pPr>
            <w:r>
              <w:rPr>
                <w:sz w:val="20"/>
              </w:rPr>
              <w:t xml:space="preserve">Содержание устного обращения:</w:t>
            </w:r>
          </w:p>
        </w:tc>
      </w:tr>
      <w:tr>
        <w:tblPrEx>
          <w:tblBorders>
            <w:insideH w:val="nil"/>
          </w:tblBorders>
        </w:tblPrEx>
        <w:tc>
          <w:tcPr>
            <w:gridSpan w:val="6"/>
            <w:tcW w:w="9071" w:type="dxa"/>
            <w:tcBorders>
              <w:top w:val="nil"/>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blPrEx>
          <w:tblBorders>
            <w:insideH w:val="nil"/>
          </w:tblBorders>
        </w:tblPrEx>
        <w:tc>
          <w:tcPr>
            <w:gridSpan w:val="6"/>
            <w:tcW w:w="9071" w:type="dxa"/>
            <w:tcBorders>
              <w:left w:val="nil"/>
              <w:bottom w:val="nil"/>
              <w:right w:val="nil"/>
            </w:tcBorders>
          </w:tcPr>
          <w:p>
            <w:pPr>
              <w:pStyle w:val="0"/>
            </w:pPr>
            <w:r>
              <w:rPr>
                <w:sz w:val="20"/>
              </w:rPr>
            </w:r>
          </w:p>
        </w:tc>
      </w:tr>
      <w:tr>
        <w:tblPrEx>
          <w:tblBorders>
            <w:insideH w:val="nil"/>
          </w:tblBorders>
        </w:tblPrEx>
        <w:tc>
          <w:tcPr>
            <w:gridSpan w:val="6"/>
            <w:tcW w:w="9071" w:type="dxa"/>
            <w:tcBorders>
              <w:top w:val="nil"/>
              <w:left w:val="nil"/>
              <w:bottom w:val="nil"/>
              <w:right w:val="nil"/>
            </w:tcBorders>
          </w:tcPr>
          <w:p>
            <w:pPr>
              <w:pStyle w:val="0"/>
              <w:outlineLvl w:val="2"/>
              <w:jc w:val="center"/>
            </w:pPr>
            <w:r>
              <w:rPr>
                <w:sz w:val="20"/>
              </w:rPr>
              <w:t xml:space="preserve">Оборотная сторона</w:t>
            </w:r>
          </w:p>
        </w:tc>
      </w:tr>
      <w:tr>
        <w:tblPrEx>
          <w:tblBorders>
            <w:insideH w:val="nil"/>
          </w:tblBorders>
        </w:tblPrEx>
        <w:tc>
          <w:tcPr>
            <w:gridSpan w:val="6"/>
            <w:tcW w:w="9071" w:type="dxa"/>
            <w:tcBorders>
              <w:top w:val="nil"/>
              <w:left w:val="nil"/>
              <w:bottom w:val="nil"/>
              <w:right w:val="nil"/>
            </w:tcBorders>
          </w:tcPr>
          <w:p>
            <w:pPr>
              <w:pStyle w:val="0"/>
            </w:pPr>
            <w:r>
              <w:rPr>
                <w:sz w:val="20"/>
              </w:rPr>
            </w:r>
          </w:p>
        </w:tc>
      </w:tr>
      <w:tr>
        <w:tblPrEx>
          <w:tblBorders>
            <w:insideH w:val="nil"/>
          </w:tblBorders>
        </w:tblPrEx>
        <w:tc>
          <w:tcPr>
            <w:gridSpan w:val="6"/>
            <w:tcW w:w="9071" w:type="dxa"/>
            <w:tcBorders>
              <w:top w:val="nil"/>
              <w:left w:val="nil"/>
              <w:bottom w:val="nil"/>
              <w:right w:val="nil"/>
            </w:tcBorders>
          </w:tcPr>
          <w:p>
            <w:pPr>
              <w:pStyle w:val="0"/>
            </w:pPr>
            <w:r>
              <w:rPr>
                <w:sz w:val="20"/>
              </w:rPr>
              <w:t xml:space="preserve">Повторность: да/нет</w:t>
            </w:r>
          </w:p>
          <w:p>
            <w:pPr>
              <w:pStyle w:val="0"/>
            </w:pPr>
            <w:r>
              <w:rPr>
                <w:sz w:val="20"/>
              </w:rPr>
              <w:t xml:space="preserve">Содержание принятого решения по обращению гражданина:</w:t>
            </w:r>
          </w:p>
          <w:p>
            <w:pPr>
              <w:pStyle w:val="0"/>
            </w:pPr>
            <w:r>
              <w:rPr>
                <w:sz w:val="20"/>
              </w:rPr>
              <w:t xml:space="preserve">1. Дан устный ответ (разъяснение):</w:t>
            </w:r>
          </w:p>
        </w:tc>
      </w:tr>
      <w:tr>
        <w:tblPrEx>
          <w:tblBorders>
            <w:insideH w:val="nil"/>
          </w:tblBorders>
        </w:tblPrEx>
        <w:tc>
          <w:tcPr>
            <w:gridSpan w:val="6"/>
            <w:tcW w:w="9071" w:type="dxa"/>
            <w:tcBorders>
              <w:top w:val="nil"/>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blPrEx>
          <w:tblBorders>
            <w:insideH w:val="nil"/>
          </w:tblBorders>
        </w:tblPrEx>
        <w:tc>
          <w:tcPr>
            <w:gridSpan w:val="6"/>
            <w:tcW w:w="9071" w:type="dxa"/>
            <w:tcBorders>
              <w:left w:val="nil"/>
              <w:bottom w:val="nil"/>
              <w:right w:val="nil"/>
            </w:tcBorders>
          </w:tcPr>
          <w:p>
            <w:pPr>
              <w:pStyle w:val="0"/>
            </w:pPr>
            <w:r>
              <w:rPr>
                <w:sz w:val="20"/>
              </w:rPr>
              <w:t xml:space="preserve">Отметка о согласии/несогласии гражданина на получение устного ответа:</w:t>
            </w:r>
          </w:p>
        </w:tc>
      </w:tr>
      <w:tr>
        <w:tblPrEx>
          <w:tblBorders>
            <w:insideH w:val="nil"/>
          </w:tblBorders>
        </w:tblPrEx>
        <w:tc>
          <w:tcPr>
            <w:gridSpan w:val="6"/>
            <w:tcW w:w="9071" w:type="dxa"/>
            <w:tcBorders>
              <w:top w:val="nil"/>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blPrEx>
          <w:tblBorders>
            <w:insideH w:val="nil"/>
          </w:tblBorders>
        </w:tblPrEx>
        <w:tc>
          <w:tcPr>
            <w:gridSpan w:val="6"/>
            <w:tcW w:w="9071" w:type="dxa"/>
            <w:tcBorders>
              <w:left w:val="nil"/>
              <w:bottom w:val="nil"/>
              <w:right w:val="nil"/>
            </w:tcBorders>
          </w:tcPr>
          <w:p>
            <w:pPr>
              <w:pStyle w:val="0"/>
              <w:jc w:val="both"/>
            </w:pPr>
            <w:r>
              <w:rPr>
                <w:sz w:val="20"/>
              </w:rPr>
              <w:t xml:space="preserve">2. Принято письменное обращение. Всего ____ листов, в том числе ____ листов приложений, ____ (материалов в печатном, электронном виде).</w:t>
            </w:r>
          </w:p>
          <w:p>
            <w:pPr>
              <w:pStyle w:val="0"/>
              <w:jc w:val="both"/>
            </w:pPr>
            <w:r>
              <w:rPr>
                <w:sz w:val="20"/>
              </w:rPr>
              <w:t xml:space="preserve">3. Тематика обращения</w:t>
            </w:r>
          </w:p>
        </w:tc>
      </w:tr>
      <w:tr>
        <w:tblPrEx>
          <w:tblBorders>
            <w:insideH w:val="nil"/>
          </w:tblBorders>
        </w:tblPrEx>
        <w:tc>
          <w:tcPr>
            <w:gridSpan w:val="6"/>
            <w:tcW w:w="9071" w:type="dxa"/>
            <w:tcBorders>
              <w:top w:val="nil"/>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blPrEx>
          <w:tblBorders>
            <w:insideH w:val="nil"/>
          </w:tblBorders>
        </w:tblPrEx>
        <w:tc>
          <w:tcPr>
            <w:gridSpan w:val="6"/>
            <w:tcW w:w="9071" w:type="dxa"/>
            <w:tcBorders>
              <w:left w:val="nil"/>
              <w:bottom w:val="nil"/>
              <w:right w:val="nil"/>
            </w:tcBorders>
          </w:tcPr>
          <w:p>
            <w:pPr>
              <w:pStyle w:val="0"/>
              <w:jc w:val="both"/>
            </w:pPr>
            <w:r>
              <w:rPr>
                <w:sz w:val="20"/>
              </w:rPr>
              <w:t xml:space="preserve">4. В рассмотрении обращения отказано по следующим основаниям:</w:t>
            </w:r>
          </w:p>
        </w:tc>
      </w:tr>
      <w:tr>
        <w:tblPrEx>
          <w:tblBorders>
            <w:insideH w:val="nil"/>
          </w:tblBorders>
        </w:tblPrEx>
        <w:tc>
          <w:tcPr>
            <w:gridSpan w:val="6"/>
            <w:tcW w:w="9071" w:type="dxa"/>
            <w:tcBorders>
              <w:top w:val="nil"/>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blPrEx>
          <w:tblBorders>
            <w:insideH w:val="nil"/>
          </w:tblBorders>
        </w:tblPrEx>
        <w:tc>
          <w:tcPr>
            <w:gridSpan w:val="6"/>
            <w:tcW w:w="9071" w:type="dxa"/>
            <w:tcBorders>
              <w:left w:val="nil"/>
              <w:bottom w:val="nil"/>
              <w:right w:val="nil"/>
            </w:tcBorders>
          </w:tcPr>
          <w:p>
            <w:pPr>
              <w:pStyle w:val="0"/>
              <w:jc w:val="both"/>
            </w:pPr>
            <w:r>
              <w:rPr>
                <w:sz w:val="20"/>
              </w:rPr>
              <w:t xml:space="preserve">5. Принято иное решение (даны устный ответ или устное разъяснение, принято письменное обращение, даны поручения, перенаправлено обращение в другое ведомство, срок исполнения, приняты иные решения):</w:t>
            </w:r>
          </w:p>
        </w:tc>
      </w:tr>
      <w:tr>
        <w:tblPrEx>
          <w:tblBorders>
            <w:insideH w:val="nil"/>
          </w:tblBorders>
        </w:tblPrEx>
        <w:tc>
          <w:tcPr>
            <w:gridSpan w:val="6"/>
            <w:tcW w:w="9071" w:type="dxa"/>
            <w:tcBorders>
              <w:top w:val="nil"/>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c>
          <w:tcPr>
            <w:gridSpan w:val="6"/>
            <w:tcW w:w="9071" w:type="dxa"/>
            <w:tcBorders>
              <w:left w:val="nil"/>
              <w:right w:val="nil"/>
            </w:tcBorders>
          </w:tcPr>
          <w:p>
            <w:pPr>
              <w:pStyle w:val="0"/>
            </w:pPr>
            <w:r>
              <w:rPr>
                <w:sz w:val="20"/>
              </w:rPr>
            </w:r>
          </w:p>
        </w:tc>
      </w:tr>
      <w:tr>
        <w:tblPrEx>
          <w:tblBorders>
            <w:insideH w:val="nil"/>
          </w:tblBorders>
        </w:tblPrEx>
        <w:tc>
          <w:tcPr>
            <w:gridSpan w:val="6"/>
            <w:tcW w:w="9071" w:type="dxa"/>
            <w:tcBorders>
              <w:left w:val="nil"/>
              <w:bottom w:val="nil"/>
              <w:right w:val="nil"/>
            </w:tcBorders>
          </w:tcPr>
          <w:p>
            <w:pPr>
              <w:pStyle w:val="0"/>
              <w:jc w:val="both"/>
            </w:pPr>
            <w:r>
              <w:rPr>
                <w:sz w:val="20"/>
              </w:rPr>
              <w:t xml:space="preserve">6. Должность лица, производившего личный прием</w:t>
            </w:r>
          </w:p>
        </w:tc>
      </w:tr>
      <w:tr>
        <w:tblPrEx>
          <w:tblBorders>
            <w:insideH w:val="nil"/>
          </w:tblBorders>
        </w:tblPrEx>
        <w:tc>
          <w:tcPr>
            <w:gridSpan w:val="6"/>
            <w:tcW w:w="9071" w:type="dxa"/>
            <w:tcBorders>
              <w:top w:val="nil"/>
              <w:left w:val="nil"/>
              <w:right w:val="nil"/>
            </w:tcBorders>
          </w:tcPr>
          <w:p>
            <w:pPr>
              <w:pStyle w:val="0"/>
            </w:pPr>
            <w:r>
              <w:rPr>
                <w:sz w:val="20"/>
              </w:rPr>
            </w:r>
          </w:p>
        </w:tc>
      </w:tr>
      <w:tr>
        <w:tblPrEx>
          <w:tblBorders>
            <w:insideH w:val="nil"/>
          </w:tblBorders>
        </w:tblPrEx>
        <w:tc>
          <w:tcPr>
            <w:gridSpan w:val="6"/>
            <w:tcW w:w="9071" w:type="dxa"/>
            <w:tcBorders>
              <w:left w:val="nil"/>
              <w:bottom w:val="nil"/>
              <w:right w:val="nil"/>
            </w:tcBorders>
          </w:tcPr>
          <w:p>
            <w:pPr>
              <w:pStyle w:val="0"/>
              <w:jc w:val="both"/>
            </w:pPr>
            <w:r>
              <w:rPr>
                <w:sz w:val="20"/>
              </w:rPr>
              <w:t xml:space="preserve">7. Отметка об исполнении __________________________________________</w:t>
            </w:r>
          </w:p>
        </w:tc>
      </w:tr>
      <w:tr>
        <w:tblPrEx>
          <w:tblBorders>
            <w:insideH w:val="nil"/>
          </w:tblBorders>
        </w:tblPrEx>
        <w:tc>
          <w:tcPr>
            <w:gridSpan w:val="6"/>
            <w:tcW w:w="9071" w:type="dxa"/>
            <w:tcBorders>
              <w:top w:val="nil"/>
              <w:left w:val="nil"/>
              <w:bottom w:val="nil"/>
              <w:right w:val="nil"/>
            </w:tcBorders>
          </w:tcPr>
          <w:p>
            <w:pPr>
              <w:pStyle w:val="0"/>
            </w:pPr>
            <w:r>
              <w:rPr>
                <w:sz w:val="20"/>
              </w:rPr>
            </w:r>
          </w:p>
        </w:tc>
      </w:tr>
      <w:tr>
        <w:tblPrEx>
          <w:tblBorders>
            <w:insideH w:val="nil"/>
          </w:tblBorders>
        </w:tblPrEx>
        <w:tc>
          <w:tcPr>
            <w:tcW w:w="3515" w:type="dxa"/>
            <w:tcBorders>
              <w:top w:val="nil"/>
              <w:left w:val="nil"/>
              <w:bottom w:val="nil"/>
              <w:right w:val="nil"/>
            </w:tcBorders>
            <w:vMerge w:val="restart"/>
          </w:tcPr>
          <w:p>
            <w:pPr>
              <w:pStyle w:val="0"/>
            </w:pPr>
            <w:r>
              <w:rPr>
                <w:sz w:val="20"/>
              </w:rPr>
              <w:t xml:space="preserve">Подпись гражданина</w:t>
            </w:r>
          </w:p>
        </w:tc>
        <w:tc>
          <w:tcPr>
            <w:tcW w:w="340" w:type="dxa"/>
            <w:tcBorders>
              <w:top w:val="nil"/>
              <w:left w:val="nil"/>
              <w:bottom w:val="nil"/>
              <w:right w:val="nil"/>
            </w:tcBorders>
            <w:vMerge w:val="restart"/>
          </w:tcPr>
          <w:p>
            <w:pPr>
              <w:pStyle w:val="0"/>
            </w:pPr>
            <w:r>
              <w:rPr>
                <w:sz w:val="20"/>
              </w:rPr>
            </w:r>
          </w:p>
        </w:tc>
        <w:tc>
          <w:tcPr>
            <w:tcW w:w="1814" w:type="dxa"/>
            <w:vAlign w:val="bottom"/>
            <w:tcBorders>
              <w:top w:val="nil"/>
              <w:left w:val="nil"/>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tcW w:w="2722" w:type="dxa"/>
            <w:vAlign w:val="bottom"/>
            <w:tcBorders>
              <w:top w:val="nil"/>
              <w:left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t xml:space="preserve">)</w:t>
            </w:r>
          </w:p>
        </w:tc>
      </w:tr>
      <w:tr>
        <w:tblPrEx>
          <w:tblBorders>
            <w:insideH w:val="nil"/>
          </w:tblBorders>
        </w:tblPrEx>
        <w:tc>
          <w:tcPr>
            <w:tcBorders>
              <w:top w:val="nil"/>
              <w:left w:val="nil"/>
              <w:bottom w:val="nil"/>
              <w:right w:val="nil"/>
            </w:tcBorders>
            <w:vMerge w:val="continue"/>
          </w:tcPr>
          <w:p/>
        </w:tc>
        <w:tc>
          <w:tcPr>
            <w:tcBorders>
              <w:top w:val="nil"/>
              <w:left w:val="nil"/>
              <w:bottom w:val="nil"/>
              <w:right w:val="nil"/>
            </w:tcBorders>
            <w:vMerge w:val="continue"/>
          </w:tcPr>
          <w:p/>
        </w:tc>
        <w:tc>
          <w:tcPr>
            <w:tcW w:w="1814" w:type="dxa"/>
            <w:tcBorders>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722" w:type="dxa"/>
            <w:tcBorders>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r>
      <w:tr>
        <w:tblPrEx>
          <w:tblBorders>
            <w:insideH w:val="nil"/>
          </w:tblBorders>
        </w:tblPrEx>
        <w:tc>
          <w:tcPr>
            <w:tcW w:w="3515" w:type="dxa"/>
            <w:tcBorders>
              <w:top w:val="nil"/>
              <w:left w:val="nil"/>
              <w:bottom w:val="nil"/>
              <w:right w:val="nil"/>
            </w:tcBorders>
            <w:vMerge w:val="restart"/>
          </w:tcPr>
          <w:p>
            <w:pPr>
              <w:pStyle w:val="0"/>
            </w:pPr>
            <w:r>
              <w:rPr>
                <w:sz w:val="20"/>
              </w:rPr>
              <w:t xml:space="preserve">Подпись должностного лица, ведущего прием</w:t>
            </w:r>
          </w:p>
        </w:tc>
        <w:tc>
          <w:tcPr>
            <w:tcW w:w="340" w:type="dxa"/>
            <w:tcBorders>
              <w:top w:val="nil"/>
              <w:left w:val="nil"/>
              <w:bottom w:val="nil"/>
              <w:right w:val="nil"/>
            </w:tcBorders>
            <w:vMerge w:val="restart"/>
          </w:tcPr>
          <w:p>
            <w:pPr>
              <w:pStyle w:val="0"/>
            </w:pPr>
            <w:r>
              <w:rPr>
                <w:sz w:val="20"/>
              </w:rPr>
            </w:r>
          </w:p>
        </w:tc>
        <w:tc>
          <w:tcPr>
            <w:tcW w:w="1814" w:type="dxa"/>
            <w:vAlign w:val="bottom"/>
            <w:tcBorders>
              <w:top w:val="nil"/>
              <w:left w:val="nil"/>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tcW w:w="2722" w:type="dxa"/>
            <w:vAlign w:val="bottom"/>
            <w:tcBorders>
              <w:top w:val="nil"/>
              <w:left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t xml:space="preserve">)</w:t>
            </w:r>
          </w:p>
        </w:tc>
      </w:tr>
      <w:tr>
        <w:tblPrEx>
          <w:tblBorders>
            <w:insideH w:val="nil"/>
          </w:tblBorders>
        </w:tblPrEx>
        <w:tc>
          <w:tcPr>
            <w:tcBorders>
              <w:top w:val="nil"/>
              <w:left w:val="nil"/>
              <w:bottom w:val="nil"/>
              <w:right w:val="nil"/>
            </w:tcBorders>
            <w:vMerge w:val="continue"/>
          </w:tcPr>
          <w:p/>
        </w:tc>
        <w:tc>
          <w:tcPr>
            <w:tcBorders>
              <w:top w:val="nil"/>
              <w:left w:val="nil"/>
              <w:bottom w:val="nil"/>
              <w:right w:val="nil"/>
            </w:tcBorders>
            <w:vMerge w:val="continue"/>
          </w:tcPr>
          <w:p/>
        </w:tc>
        <w:tc>
          <w:tcPr>
            <w:tcW w:w="1814" w:type="dxa"/>
            <w:tcBorders>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722" w:type="dxa"/>
            <w:tcBorders>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r>
      <w:tr>
        <w:tblPrEx>
          <w:tblBorders>
            <w:insideH w:val="nil"/>
          </w:tblBorders>
        </w:tblPrEx>
        <w:tc>
          <w:tcPr>
            <w:tcW w:w="3515" w:type="dxa"/>
            <w:tcBorders>
              <w:top w:val="nil"/>
              <w:left w:val="nil"/>
              <w:bottom w:val="nil"/>
              <w:right w:val="nil"/>
            </w:tcBorders>
            <w:vMerge w:val="restart"/>
          </w:tcPr>
          <w:p>
            <w:pPr>
              <w:pStyle w:val="0"/>
            </w:pPr>
            <w:r>
              <w:rPr>
                <w:sz w:val="20"/>
              </w:rPr>
              <w:t xml:space="preserve">Подпись лица, осуществившего ввод информации в автоматизированную систему электронного документооборота</w:t>
            </w:r>
          </w:p>
        </w:tc>
        <w:tc>
          <w:tcPr>
            <w:tcW w:w="340" w:type="dxa"/>
            <w:tcBorders>
              <w:top w:val="nil"/>
              <w:left w:val="nil"/>
              <w:bottom w:val="nil"/>
              <w:right w:val="nil"/>
            </w:tcBorders>
            <w:vMerge w:val="restart"/>
          </w:tcPr>
          <w:p>
            <w:pPr>
              <w:pStyle w:val="0"/>
            </w:pPr>
            <w:r>
              <w:rPr>
                <w:sz w:val="20"/>
              </w:rPr>
            </w:r>
          </w:p>
        </w:tc>
        <w:tc>
          <w:tcPr>
            <w:tcW w:w="1814" w:type="dxa"/>
            <w:vAlign w:val="bottom"/>
            <w:tcBorders>
              <w:top w:val="nil"/>
              <w:left w:val="nil"/>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tcW w:w="2722" w:type="dxa"/>
            <w:vAlign w:val="bottom"/>
            <w:tcBorders>
              <w:top w:val="nil"/>
              <w:left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t xml:space="preserve">)</w:t>
            </w:r>
          </w:p>
        </w:tc>
      </w:tr>
      <w:tr>
        <w:tblPrEx>
          <w:tblBorders>
            <w:insideH w:val="nil"/>
          </w:tblBorders>
        </w:tblPrEx>
        <w:tc>
          <w:tcPr>
            <w:tcBorders>
              <w:top w:val="nil"/>
              <w:left w:val="nil"/>
              <w:bottom w:val="nil"/>
              <w:right w:val="nil"/>
            </w:tcBorders>
            <w:vMerge w:val="continue"/>
          </w:tcPr>
          <w:p/>
        </w:tc>
        <w:tc>
          <w:tcPr>
            <w:tcBorders>
              <w:top w:val="nil"/>
              <w:left w:val="nil"/>
              <w:bottom w:val="nil"/>
              <w:right w:val="nil"/>
            </w:tcBorders>
            <w:vMerge w:val="continue"/>
          </w:tcPr>
          <w:p/>
        </w:tc>
        <w:tc>
          <w:tcPr>
            <w:tcW w:w="1814" w:type="dxa"/>
            <w:tcBorders>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722" w:type="dxa"/>
            <w:tcBorders>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РБ от 24.02.2022 N 216</w:t>
            <w:br/>
            <w:t>(ред. от 05.05.2025)</w:t>
            <w:br/>
            <w:t>"Об утверждении Инструкции о порядке организации работы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55&amp;n=90010&amp;dst=100005" TargetMode = "External"/><Relationship Id="rId9" Type="http://schemas.openxmlformats.org/officeDocument/2006/relationships/hyperlink" Target="https://login.consultant.ru/link/?req=doc&amp;base=LAW&amp;n=494960&amp;dst=100018" TargetMode = "External"/><Relationship Id="rId10" Type="http://schemas.openxmlformats.org/officeDocument/2006/relationships/hyperlink" Target="https://login.consultant.ru/link/?req=doc&amp;base=RLAW355&amp;n=88857&amp;dst=100039" TargetMode = "External"/><Relationship Id="rId11" Type="http://schemas.openxmlformats.org/officeDocument/2006/relationships/hyperlink" Target="https://login.consultant.ru/link/?req=doc&amp;base=RLAW355&amp;n=89332&amp;dst=100532" TargetMode = "External"/><Relationship Id="rId12" Type="http://schemas.openxmlformats.org/officeDocument/2006/relationships/hyperlink" Target="https://login.consultant.ru/link/?req=doc&amp;base=RLAW355&amp;n=90010&amp;dst=100005" TargetMode = "External"/><Relationship Id="rId13" Type="http://schemas.openxmlformats.org/officeDocument/2006/relationships/hyperlink" Target="https://login.consultant.ru/link/?req=doc&amp;base=LAW&amp;n=2875" TargetMode = "External"/><Relationship Id="rId14" Type="http://schemas.openxmlformats.org/officeDocument/2006/relationships/hyperlink" Target="https://login.consultant.ru/link/?req=doc&amp;base=LAW&amp;n=494960" TargetMode = "External"/><Relationship Id="rId15" Type="http://schemas.openxmlformats.org/officeDocument/2006/relationships/hyperlink" Target="https://login.consultant.ru/link/?req=doc&amp;base=RLAW355&amp;n=85191" TargetMode = "External"/><Relationship Id="rId16" Type="http://schemas.openxmlformats.org/officeDocument/2006/relationships/hyperlink" Target="https://login.consultant.ru/link/?req=doc&amp;base=RLAW355&amp;n=88857" TargetMode = "External"/><Relationship Id="rId17" Type="http://schemas.openxmlformats.org/officeDocument/2006/relationships/hyperlink" Target="https://login.consultant.ru/link/?req=doc&amp;base=RLAW355&amp;n=79242" TargetMode = "External"/><Relationship Id="rId18" Type="http://schemas.openxmlformats.org/officeDocument/2006/relationships/hyperlink" Target="https://login.consultant.ru/link/?req=doc&amp;base=RLAW355&amp;n=37021" TargetMode = "External"/><Relationship Id="rId19" Type="http://schemas.openxmlformats.org/officeDocument/2006/relationships/hyperlink" Target="https://login.consultant.ru/link/?req=doc&amp;base=RLAW355&amp;n=71578&amp;dst=100012" TargetMode = "External"/><Relationship Id="rId20" Type="http://schemas.openxmlformats.org/officeDocument/2006/relationships/hyperlink" Target="https://login.consultant.ru/link/?req=doc&amp;base=LAW&amp;n=2875" TargetMode = "External"/><Relationship Id="rId21" Type="http://schemas.openxmlformats.org/officeDocument/2006/relationships/hyperlink" Target="https://login.consultant.ru/link/?req=doc&amp;base=RLAW355&amp;n=85191" TargetMode = "External"/><Relationship Id="rId22" Type="http://schemas.openxmlformats.org/officeDocument/2006/relationships/hyperlink" Target="http://egov-buryatia.ru/minobr" TargetMode = "External"/><Relationship Id="rId23" Type="http://schemas.openxmlformats.org/officeDocument/2006/relationships/hyperlink" Target="https://login.consultant.ru/link/?req=doc&amp;base=RLAW355&amp;n=90010&amp;dst=100006" TargetMode = "External"/><Relationship Id="rId24" Type="http://schemas.openxmlformats.org/officeDocument/2006/relationships/hyperlink" Target="https://login.consultant.ru/link/?req=doc&amp;base=LAW&amp;n=494960" TargetMode = "External"/><Relationship Id="rId25" Type="http://schemas.openxmlformats.org/officeDocument/2006/relationships/hyperlink" Target="https://login.consultant.ru/link/?req=doc&amp;base=LAW&amp;n=494960&amp;dst=12" TargetMode = "External"/><Relationship Id="rId26" Type="http://schemas.openxmlformats.org/officeDocument/2006/relationships/hyperlink" Target="https://login.consultant.ru/link/?req=doc&amp;base=LAW&amp;n=494960&amp;dst=16" TargetMode = "External"/><Relationship Id="rId27" Type="http://schemas.openxmlformats.org/officeDocument/2006/relationships/hyperlink" Target="https://login.consultant.ru/link/?req=doc&amp;base=LAW&amp;n=494960&amp;dst=100061" TargetMode = "External"/><Relationship Id="rId28" Type="http://schemas.openxmlformats.org/officeDocument/2006/relationships/hyperlink" Target="https://login.consultant.ru/link/?req=doc&amp;base=LAW&amp;n=494960&amp;dst=18" TargetMode = "External"/><Relationship Id="rId29" Type="http://schemas.openxmlformats.org/officeDocument/2006/relationships/hyperlink" Target="https://login.consultant.ru/link/?req=doc&amp;base=LAW&amp;n=494960&amp;dst=100035" TargetMode = "External"/><Relationship Id="rId30" Type="http://schemas.openxmlformats.org/officeDocument/2006/relationships/hyperlink" Target="https://login.consultant.ru/link/?req=doc&amp;base=RLAW355&amp;n=90010&amp;dst=100008" TargetMode = "External"/><Relationship Id="rId31" Type="http://schemas.openxmlformats.org/officeDocument/2006/relationships/hyperlink" Target="https://login.consultant.ru/link/?req=doc&amp;base=LAW&amp;n=494960" TargetMode = "External"/><Relationship Id="rId32" Type="http://schemas.openxmlformats.org/officeDocument/2006/relationships/hyperlink" Target="https://login.consultant.ru/link/?req=doc&amp;base=RLAW355&amp;n=88857" TargetMode = "External"/><Relationship Id="rId33" Type="http://schemas.openxmlformats.org/officeDocument/2006/relationships/hyperlink" Target="https://login.consultant.ru/link/?req=doc&amp;base=RLAW355&amp;n=3702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РБ от 24.02.2022 N 216
(ред. от 05.05.2025)
"Об утверждении Инструкции о порядке организации работы с обращениями граждан в Министерстве образования и науки Республики Бурятия"</dc:title>
  <dcterms:created xsi:type="dcterms:W3CDTF">2026-01-04T09:18:31Z</dcterms:created>
</cp:coreProperties>
</file>