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30.01.2024 N 63-р</w:t>
              <w:br/>
              <w:t xml:space="preserve">&lt;Об утверждении паспортов Государственной программы Республики Бурятия "Развитие гражданского общества и поддержка социально ориентированных некоммерческих организаций в Республике Бурятия", некоторых комплексов процессных мероприятий&gt;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января 2024 г. N 63-р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Б от 13.07.2023 N 400 &quot;Об утверждении Порядка разработки, реализации, мониторинга государственных программ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13.07.2023 N 400 "Об утверждении Порядка разработки, реализации, мониторинга государственных программ Республики Бурятия":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программы Республики Бурятия "Развитие гражданского общества и поддержка социально ориентированных некоммерческих организаций в Республике Бурятия" согласно приложению N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6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общества"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160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"Поддержка социально ориентированных некоммерческих организаций в Республике Бурятия" согласно приложению N 3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1776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"Информационная поддержка деятельности СО НКО в Республике Бурятия" согласно приложению N 4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В.МУХИН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30.01.2024 N 63-р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БУРЯТИЯ "РАЗВИТИЕ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(комплексной)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Бурятия - Руководитель Администрации Главы Республики Бурятия и Правительства Республики Бурятия (Гулгенов Алдар Цыденжапович)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(комплексной)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 - Харитонов Михаил Александрович)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(комплексной)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Этап I: 2016 - 2023 гг.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2024 - 2035 гг.</w:t>
            </w:r>
          </w:p>
        </w:tc>
      </w:tr>
      <w:tr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(комплексной)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Цель 1. Содействие развитию и укреплению институтов гражданского общества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Цель 2. Стимулирование деятельности СО НКО</w:t>
            </w:r>
          </w:p>
        </w:tc>
      </w:tr>
      <w:tr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Цель 3. Информирование населения Республики Бурятия о мероприятиях, реализуемых СО НКО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(комплексной)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Всего: 947820,37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Указ Президента Российской Федерации N 474 "О национальных целях развития Российской Федерации на период до 2030 года" издан 21.07.2020, а не 22.07.2020.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Федерации/государственной программой Российской Федерации/положениями Стратегии социально-экономического развития Республики Бурятия/Программы социально-экономического развития Республики Бурятия/решениями Главы Республики Бурятия и Правительства Республики Бурятия/государственной программой Республики Бурятия</w:t>
            </w:r>
          </w:p>
        </w:tc>
        <w:tc>
          <w:tcPr>
            <w:tcW w:w="5499" w:type="dxa"/>
            <w:tcBorders>
              <w:top w:val="nil"/>
            </w:tcBorders>
          </w:tcPr>
          <w:p>
            <w:pPr>
              <w:pStyle w:val="0"/>
            </w:pPr>
            <w:hyperlink w:history="0" r:id="rId9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10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22.07.2020 N 474 "О национальных целях развития Российской Федерации на период до 2030 года"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государственной (комплексной)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68"/>
        <w:gridCol w:w="993"/>
        <w:gridCol w:w="1474"/>
        <w:gridCol w:w="907"/>
        <w:gridCol w:w="794"/>
        <w:gridCol w:w="794"/>
        <w:gridCol w:w="709"/>
        <w:gridCol w:w="709"/>
        <w:gridCol w:w="709"/>
        <w:gridCol w:w="794"/>
        <w:gridCol w:w="2891"/>
        <w:gridCol w:w="2154"/>
        <w:gridCol w:w="2608"/>
        <w:gridCol w:w="1077"/>
        <w:gridCol w:w="2211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4"/>
            <w:tcW w:w="2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целевыми показателями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реализуется муниципальным образованием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(оценка)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 (справочно)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2171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"Содействие развитию и укреплению институтов гражданского общества"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"КПМ"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4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12.01.1996 N 7-ФЗ "О некоммерческих организациях";</w:t>
            </w:r>
          </w:p>
          <w:p>
            <w:pPr>
              <w:pStyle w:val="0"/>
            </w:pPr>
            <w:hyperlink w:history="0" r:id="rId15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Бурятия";</w:t>
            </w:r>
          </w:p>
          <w:p>
            <w:pPr>
              <w:pStyle w:val="0"/>
            </w:pPr>
            <w:hyperlink w:history="0" r:id="rId16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17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21.07.2014 N 212-ФЗ "Об основах общественного контроля в Российской Федерации";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9" w:tooltip="Федеральный закон от 12.06.2002 N 67-ФЗ (ред. от 15.05.2024, с изм. от 30.05.2024) &quot;Об основных гарантиях избирательных прав и права на участие в референдуме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12.06.2002 N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СЭД</w:t>
            </w:r>
          </w:p>
        </w:tc>
      </w:tr>
      <w:tr>
        <w:tc>
          <w:tcPr>
            <w:gridSpan w:val="16"/>
            <w:tcW w:w="2171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"Стимулирование деятельности СО НКО"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получивших финансовую поддержку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"КПМ"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0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12.01.1996 N 7-ФЗ "О некоммерческих организациях";</w:t>
            </w:r>
          </w:p>
          <w:p>
            <w:pPr>
              <w:pStyle w:val="0"/>
            </w:pPr>
            <w:hyperlink w:history="0" r:id="rId21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Бурятия";</w:t>
            </w:r>
          </w:p>
          <w:p>
            <w:pPr>
              <w:pStyle w:val="0"/>
            </w:pPr>
            <w:hyperlink w:history="0" r:id="rId22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23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получивших финансовую поддержку на реализацию социально значимых проектов и программ.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Софинансирование расходов на оказание на конкурсной основе поддержки некоммерческим неправительственным организациям в субъектах Российской Федерации.</w:t>
            </w:r>
          </w:p>
          <w:p>
            <w:pPr>
              <w:pStyle w:val="0"/>
            </w:pPr>
            <w:hyperlink w:history="0" r:id="rId24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бурятия.гранты.рф, СЭД</w:t>
            </w:r>
          </w:p>
        </w:tc>
      </w:tr>
      <w:tr>
        <w:tc>
          <w:tcPr>
            <w:gridSpan w:val="16"/>
            <w:tcW w:w="2171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"Информирование населения Республики Бурятия о мероприятиях, реализуемых СО НКО"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 НКО и развитии гражданских инициатив в Республике Бурятия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"КПМ"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5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12.01.1996 N 7-ФЗ "О некоммерческих организациях";</w:t>
            </w:r>
          </w:p>
          <w:p>
            <w:pPr>
              <w:pStyle w:val="0"/>
            </w:pPr>
            <w:hyperlink w:history="0" r:id="rId26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Бурятия";</w:t>
            </w:r>
          </w:p>
          <w:p>
            <w:pPr>
              <w:pStyle w:val="0"/>
            </w:pPr>
            <w:hyperlink w:history="0" r:id="rId27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28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 НКО и развитии гражданских инициатив в Республике Бурятия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СЭД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государственной (комплексной)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835"/>
        <w:gridCol w:w="3061"/>
        <w:gridCol w:w="238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(АГиП РБ)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(2024 г. - 2026 г.)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по развитию гражданского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мероприятия, направленные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населения, принявших участие в реализации гражданских инициатив, увеличение количества мероприятий, направленных на развитие и укрепление гражданского общества в Республике Бурятия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социально ориентированных некоммерческих организаций в Республике Бурятия"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(АГиП РБ)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(2024 г. - 2026 г.)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и поддержка реализации социально значимых проектов и программ СО НКО, финансовая поддержка СО НКО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реализованных проектов и программ, и благополучателей по итогам их реализации.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инициатив общественных объединений и иных неправительственных некоммерческих организаций, направленных на социально ориентированные цели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СО НКО, получивших финансовую поддержку в Республике Бурятия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"Информационная поддержка деятельности СО НКО в Республике Бурятия"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(АГиП РБ)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(2024 г. - 2026 г.)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деятельности СО НКО, гражданских инициатив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материалов, содержащих информацию о деятельности в Республике Бурятия СО НКО и развитии гражданских инициатив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Республики Бурятия о мероприятиях, реализуемых СО НКО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Финансовое обеспечение государственной (комплексной)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551"/>
        <w:gridCol w:w="850"/>
        <w:gridCol w:w="850"/>
        <w:gridCol w:w="850"/>
        <w:gridCol w:w="907"/>
      </w:tblGrid>
      <w:tr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5"/>
            <w:tcW w:w="6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820 70 00000000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83610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820 70 00000000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83610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820 0000 70 5 01 00000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социально ориентированных некоммерческих организаций в Республике Бурятия"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820 0000 70 5 02 00000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75000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75000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"Информационная поддержка деятельности СО НКО в Республике Бурятия" (всего), в том числе: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820 0000 70 5 03 00000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30.01.2024 N 63-р</w:t>
      </w:r>
    </w:p>
    <w:p>
      <w:pPr>
        <w:pStyle w:val="0"/>
        <w:jc w:val="both"/>
      </w:pPr>
      <w:r>
        <w:rPr>
          <w:sz w:val="20"/>
        </w:rPr>
      </w:r>
    </w:p>
    <w:bookmarkStart w:id="356" w:name="P356"/>
    <w:bookmarkEnd w:id="356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"СОВЕРШЕНСТВОВАНИЕ</w:t>
      </w:r>
    </w:p>
    <w:p>
      <w:pPr>
        <w:pStyle w:val="2"/>
        <w:jc w:val="center"/>
      </w:pPr>
      <w:r>
        <w:rPr>
          <w:sz w:val="20"/>
        </w:rPr>
        <w:t xml:space="preserve">МЕХАНИЗМОВ ВЗАИМОДЕЙСТВИЯ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МЕСТНОГО САМОУПРАВЛЕНИЯ В РЕСПУБЛИКЕ БУРЯТИЯ И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5216"/>
      </w:tblGrid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Республики Бурятия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 - Харитонов Михаил Александрович).</w:t>
            </w:r>
          </w:p>
          <w:p>
            <w:pPr>
              <w:pStyle w:val="0"/>
            </w:pPr>
            <w:r>
              <w:rPr>
                <w:sz w:val="20"/>
              </w:rPr>
              <w:t xml:space="preserve">Гулгенов Алдар Цыденжапович - 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Республики Бурятия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государственной (комплексной)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992"/>
        <w:gridCol w:w="1587"/>
        <w:gridCol w:w="964"/>
        <w:gridCol w:w="794"/>
        <w:gridCol w:w="794"/>
        <w:gridCol w:w="704"/>
        <w:gridCol w:w="700"/>
        <w:gridCol w:w="718"/>
        <w:gridCol w:w="794"/>
        <w:gridCol w:w="3912"/>
        <w:gridCol w:w="2324"/>
        <w:gridCol w:w="2438"/>
        <w:gridCol w:w="992"/>
        <w:gridCol w:w="993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4"/>
            <w:tcW w:w="2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показатель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целевыми показателями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реализуется муниципальным образованием</w:t>
            </w:r>
          </w:p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(оценка)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 (справочно)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21541" w:type="dxa"/>
          </w:tcPr>
          <w:p>
            <w:pPr>
              <w:pStyle w:val="0"/>
            </w:pPr>
            <w:r>
              <w:rPr>
                <w:sz w:val="20"/>
              </w:rPr>
              <w:t xml:space="preserve">"Совершенствование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"КПМ"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30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12.01.1996 N 7-ФЗ "О некоммерческих организациях";</w:t>
            </w:r>
          </w:p>
          <w:p>
            <w:pPr>
              <w:pStyle w:val="0"/>
            </w:pPr>
            <w:hyperlink w:history="0" r:id="rId31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Бурятия";</w:t>
            </w:r>
          </w:p>
          <w:p>
            <w:pPr>
              <w:pStyle w:val="0"/>
            </w:pPr>
            <w:hyperlink w:history="0" r:id="rId32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33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СЭД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государственной (комплексной)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778"/>
        <w:gridCol w:w="850"/>
        <w:gridCol w:w="850"/>
        <w:gridCol w:w="794"/>
        <w:gridCol w:w="907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5"/>
            <w:tcW w:w="6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общества" (всего),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820 0000 70 5 01 00000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820 0000 70 5 01 00000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Гражданский форум",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820 0113 70 5 01 81 620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820 0113 70 5 01 81 620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"Подготовлена и проведена ярмарка-презентация социально ориентированных некоммерческих организаций "Люблю свою республику",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820 0113 70 5 01 81 620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820 0113 70 5 01 81 620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"Подготовлен и проведен день открытых дверей "Ликбез для активного гражданина" (результат),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"Проведено социологическое исследование по изучению состояния гражданского общества в республике, деятельности СО НКО" (результат),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общественные слушания, конференции, семинары, круглые столы по вопросам развития гражданского общества",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820 0113 70 5 01 81 620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820 0113 70 5 01 81 620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"Подготовлена и тиражирована настольная книга руководителя некоммерческой организации "Азбука общественника",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координационных и совещательных органов при Главе Республики Бурятия и Правительстве Республики Бурятия",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проведение общественной экспертизы законов Республики Бурятия и нормативных правовых актов исполнительных органов государственной власти Республики Бурятия",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"Обеспечено участие представителей заинтересованных некоммерческих организаций в оценке деятельности исполнительных органов государственной власти Республики Бурятия",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098"/>
        <w:gridCol w:w="1814"/>
        <w:gridCol w:w="3005"/>
        <w:gridCol w:w="1077"/>
        <w:gridCol w:w="680"/>
        <w:gridCol w:w="624"/>
        <w:gridCol w:w="709"/>
        <w:gridCol w:w="709"/>
        <w:gridCol w:w="709"/>
        <w:gridCol w:w="737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3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2027 - 2029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2030 - 2035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58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1: обеспечение взаимодействия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по развитию гражданского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Гражданский форум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развитии гражданского общества, обобщение работы в области формирования гражданской активности населения, содействие в реализации общественных инициатив, в решении актуальных проблем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и проведена ярмарка-презентация социально ориентированных некоммерческих организаций "Люблю свою республику"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реализации общественных инициатив, развития гражданской активности в деле решения актуальных проблем общества путем демонстрации новых подходов и социальных технологий в решении социальных проблем, применяемых некоммерческими организациями, а также развитие эффективного взаимодействия некоммерческих организаций, бизнес-сообщества и органов власти.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престижа работы в некоммерческом секторе путем поощрения руководителей лучших реализованных проектов и программ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 и проведен день открытых дверей "Ликбез для активного гражданина"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повышении уровня правовой культуры граждан, проведения мероприятий по оказанию бесплатной юридической помощи и правовому просвещению граждан, представителей некоммерческих организаций Республики Бурятия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общественные слушания, конференции, семинары, круглые столы по вопросам развития гражданского общества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комплексной поддержки некоммерческих организаций Республики Бурятия, оказание информационной, методической, консультационной помощи. Проведение мероприятий по повышению финансовой грамотности представителей некоммерческого сектора, подготовке заявок для участия в конкурсах регионального и федерального уровней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и тиражирована настольная книга руководителя некоммерческой организации "Азбука общественника"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грамотности руководителя некоммерческой организации Бурятии путем сбора и тиражирования совокупных тем, актуальных для руководителей современных некоммерческих организаций, в которой сочетаются советы, рекомендации и практические примеры с изложением сложного правового материала, непременно и непрерывно необходимого для руководителя в упрощенной форме изложения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деятельность координационных и совещательных органов при Главе Республики Бурятия и Правительстве Республики Бурятия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Протокольное сопровождение и организационное обеспечение координационных и совещательных органов при Главе Республики Бурятия и Правительстве Республики Бурятия путем выработки предложений и рекомендаций по актуальным вопросам социально-экономического развития, взаимодействия с органами государственной власти Республики Бурятия и органами местного самоуправления Республики Бурятия, ветеранскими и другими общественными организациями и объединениями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общественной экспертизы законов Республики Бурятия и нормативных правовых актов исполнительных органов государственной власти Республики Бурятия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Согласование общественно значимых интересов граждан, общественных объединений, органов государственной власти и органов местного самоуправления, обеспечения интересов объединений граждан в законодательном процессе.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социальных, экономических и иных последствий принятия проектов нормативных правовых актов, а также реализации нормативных правовых актов. Выработка рекомендаций по устранению выявленных недостатков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 представителей заинтересованных некоммерческих организаций в оценке деятельности исполнительных органов государственной власти Республики Бурятия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общества, содействие предупреждению и разрешению социальных конфликтов.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</w:t>
            </w:r>
            <w:hyperlink w:history="0" r:id="rId35" w:tooltip="Федеральный закон от 21.07.2014 N 212-ФЗ (ред. от 27.12.2018) &quot;Об основах общественного контроля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г. N 212-ФЗ "Об основах общественного контроля в Российской Федерации" и другими федеральными законами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подготовлено и проведено общественное наблюдение Общественной палатой Республики Бурятия за выборами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методами независимого общественного наблюдения, мониторинг соблюдения избирательных прав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комплекса процессных мероприятий эффективными инструментами, обеспечивающими легитимность и демократичность выборов, наблюдение за работой избирательных участков в дни голосований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в текущем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1361"/>
        <w:gridCol w:w="2381"/>
        <w:gridCol w:w="1644"/>
        <w:gridCol w:w="907"/>
      </w:tblGrid>
      <w:tr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1: обеспечение взаимодействия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по развитию гражданского общества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Гражданский форум" 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Гражданский форум"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1.1. Заключен государственный контракт по итогам размещения государственного заказа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Госконтракт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ЕИС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1.2. Произведена приемка поставленных товаров, выполненных работ, оказанных услуг, произведена оплата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Экспертные заключения, акт сдачи-приемки выполненных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"Подготовлена и проведена ярмарка-презентация социально ориентированных некоммерческих организаций "Люблю свою республику" N 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"Подготовлена и проведена ярмарка-презентация социально ориентированных некоммерческих организаций "Люблю свою республику"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2.1. Заключен государственный контракт по итогам размещения государственного заказа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Госконтракт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ЕИС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2.2. Произведена приемка поставленных товаров, выполненных работ, оказанных услуг, произведена оплата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Экспертные заключения, акт сдачи-приемки выполненных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общественные слушания, конференции, семинары, круглые столы по вопросам развития гражданского общества"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общественные слушания, конференции, семинары, круглые столы по вопросам развития гражданского общества"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3.1 Заключены государственные контракты по итогам размещения государственных заказов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Госконтракт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ЕИС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3.2. Произведена приемка поставленных товаров, выполненных работ, оказанных услуг, произведена оплата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Экспертные заключения, акт сдачи-приемки выполненных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"Подготовлено и проведено общественное наблюдение Общественной палатой Республики Бурятия за выборами" N 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"Подготовлено и проведено общественное наблюдение Общественной палатой Республики Бурятия за выборами"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4.1. Заключен государственный контракт по итогам размещения государственного заказа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Госконтракт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ЕИС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4.2. Произведена приемка поставленных товаров, выполненных работ, оказанных услуг, произведена оплата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Экспертные заключения, акт сдачи-приемки выполненных работ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30.01.2024 N 63-р</w:t>
      </w:r>
    </w:p>
    <w:p>
      <w:pPr>
        <w:pStyle w:val="0"/>
        <w:jc w:val="both"/>
      </w:pPr>
      <w:r>
        <w:rPr>
          <w:sz w:val="20"/>
        </w:rPr>
      </w:r>
    </w:p>
    <w:bookmarkStart w:id="1160" w:name="P1160"/>
    <w:bookmarkEnd w:id="1160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В РЕСПУБЛИКЕ</w:t>
      </w:r>
    </w:p>
    <w:p>
      <w:pPr>
        <w:pStyle w:val="2"/>
        <w:jc w:val="center"/>
      </w:pPr>
      <w:r>
        <w:rPr>
          <w:sz w:val="20"/>
        </w:rPr>
        <w:t xml:space="preserve">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Республики Бурятия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 - Харитонов Михаил Александрович);</w:t>
            </w:r>
          </w:p>
          <w:p>
            <w:pPr>
              <w:pStyle w:val="0"/>
            </w:pPr>
            <w:r>
              <w:rPr>
                <w:sz w:val="20"/>
              </w:rPr>
              <w:t xml:space="preserve">Гулгенов Алдар Цыденжапович - 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Республики Бурятия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государственной (комплексной)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587"/>
        <w:gridCol w:w="992"/>
        <w:gridCol w:w="510"/>
        <w:gridCol w:w="624"/>
        <w:gridCol w:w="624"/>
        <w:gridCol w:w="737"/>
        <w:gridCol w:w="624"/>
        <w:gridCol w:w="624"/>
        <w:gridCol w:w="567"/>
        <w:gridCol w:w="567"/>
        <w:gridCol w:w="2438"/>
        <w:gridCol w:w="1984"/>
        <w:gridCol w:w="2154"/>
        <w:gridCol w:w="737"/>
        <w:gridCol w:w="2154"/>
      </w:tblGrid>
      <w:tr>
        <w:tc>
          <w:tcPr>
            <w:gridSpan w:val="16"/>
            <w:tcW w:w="17377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 в Республике Бурятия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получивших финансовую поддержку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"КПМ"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36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12.01.1996 N 7-ФЗ "О некоммерческих организациях";</w:t>
            </w:r>
          </w:p>
          <w:p>
            <w:pPr>
              <w:pStyle w:val="0"/>
            </w:pPr>
            <w:hyperlink w:history="0" r:id="rId37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Бурятия";</w:t>
            </w:r>
          </w:p>
          <w:p>
            <w:pPr>
              <w:pStyle w:val="0"/>
            </w:pPr>
            <w:hyperlink w:history="0" r:id="rId38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39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получивших финансовую поддержку на реализацию социально значимых проектов и программ.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Софинансирование расходов на оказание на конкурсной основе поддержки некоммерческим неправительственным организациям в субъектах Российской Федерации.</w:t>
            </w:r>
          </w:p>
          <w:p>
            <w:pPr>
              <w:pStyle w:val="0"/>
            </w:pPr>
            <w:hyperlink w:history="0" r:id="rId40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бурятия.гранты.рф, СЭД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государственной (комплексной)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721"/>
        <w:gridCol w:w="907"/>
        <w:gridCol w:w="907"/>
        <w:gridCol w:w="907"/>
        <w:gridCol w:w="964"/>
      </w:tblGrid>
      <w:tr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5"/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"Реализация мероприятий по стимулированию деятельности СО НКО" (всего),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820 0000 70 5 02 00000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820 0000 70 5 02 00000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"Предоставление субсидии СО НКО, осуществляющим деятельность на территории Республики Бурятия, на финансовое обеспечение затрат в связи с реализацией социального проекта или программы",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820 0113 70 5 02 81630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820 0113 70 5 02 81630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"Оказание поддержки СО НКО в виде субсидий на строительство, ремонт и реставрацию зданий и сооружений религиозного назначения и благоустройство территорий религиозных объектов",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820 0113 70 5 02 81630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"Предоставление субсидии из республиканского бюджета СО НКО, деятельность которых направлена на организацию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 памяти погибших за Отечество, а также создание благоприятных условий для деятельности ветеранских организаций в Республике Бурятия",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820 0113 70 5 02 81630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820 0113 70 5 02 81630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"Оказание имущественной поддержки СО НКО",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"Предоставление имущественной поддержки, ремонт и содержание помещений, находящихся в льготной аренде и в безвозмездном пользовании у СО НКО",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"Повышение квалификации работников и добровольцев СО НКО",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"Проведение конкурса среди некоммерческих организаций на создание и поддержку ресурсно-информационного центра Республики Бурятия поддержки гражданских инициатив", всего,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1871"/>
        <w:gridCol w:w="3061"/>
        <w:gridCol w:w="1134"/>
        <w:gridCol w:w="708"/>
        <w:gridCol w:w="567"/>
        <w:gridCol w:w="709"/>
        <w:gridCol w:w="709"/>
        <w:gridCol w:w="708"/>
        <w:gridCol w:w="709"/>
        <w:gridCol w:w="709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2027 - 2029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2030 - 2035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60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2: стимулирование и поддержка реализации социально значимых проектов и программ СО НКО, финансовая поддержка СО НКО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поддержка СО НКО, осуществляющим деятельность на территории Республики Бурятия, на финансовое обеспечение затрат в связи с реализацией социального проекта или программы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активности общества в реализации гражданских инициатив, осуществление социально значимой деятельности в Республике Бурятия посредством оказания финансовой поддержки деятельности СО НКО путем финансового обеспечения на реализацию социально значимых мероприятий в рамках осуществления СО НКО уставной деятельности, соответствующей положениям </w:t>
            </w:r>
            <w:hyperlink w:history="0" r:id="rId42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статьи 31.1</w:t>
              </w:r>
            </w:hyperlink>
            <w:r>
              <w:rPr>
                <w:sz w:val="20"/>
              </w:rPr>
              <w:t xml:space="preserve"> Федерального закона от 12 января 1996 г. N 7-ФЗ "О некоммерческих организациях"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поддержка СО НКО на строительство, ремонт и реставрацию зданий и сооружений религиозного назначения и благоустройство территорий религиозных объектов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религиозных организаций в Республике Бурятия путем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поддержка СО НКО, деятельность которых направлена на организацию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 памяти погибших за Отечество, а также создание благоприятных условий для деятельности ветеранских организаций в Республике Бурятия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ветеранских организаций Республики Бурятия в виде предоставления субсидии на реализацию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 памяти погибших за Отечество, а также создание благоприятных условий для деятельности ветеранских организаций в Республике Бурятия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предоставлена имущественная поддержка СО НКО, ремонт и содержание помещений, находящихся в льготной аренде и в безвозмездном пользовании у СО НКО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</w:t>
            </w:r>
            <w:hyperlink w:history="0" r:id="rId43" w:tooltip="Постановление Правительства РБ от 15.07.2002 N 187 (ред. от 26.02.2016) &quot;О порядке передачи в аренду и безвозмездное пользование объектов государственной собственности Республики Бурятия&quot; (вместе с &quot;Положением о порядке передачи в аренду и безвозмездное пользование объектов государственной собственности Республики Бурятия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Бурятия от 15.07.2002 N 187 "О порядке передачи в аренду и безвозмездное пользование объектов государственной собственности Республики Бурятия" осуществляется имущественная поддержка социально ориентированным некоммерческим организациям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квалификация работников и добровольцев СО НКО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устойчивого развития и качественного предоставления услуг социально ориентированными некоммерческими организациями, правовой, финансовой грамотности посредством повышения компетенции сотрудников и добровольцев СО НКО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конкурс среди некоммерческих организаций на создание и поддержку ресурсно-информационного центра Республики Бурятия поддержки гражданских инициатив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ресурсной поддержки социально ориентированным некоммерческим организациям в Республике Бурятия, информационная, методическая, консультационная помощь некоммерческим организациям Республики Бурятия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в текущем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361"/>
        <w:gridCol w:w="2098"/>
        <w:gridCol w:w="1644"/>
        <w:gridCol w:w="737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2: стимулирование и поддержка реализации социально значимых проектов и программ СО НКО, финансовая поддержка СО НКО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поддержка СО НКО, осуществляющим деятельность на территории Республики Бурятия, на финансовое обеспечение затрат в связи с реализацией социального проекта или программы" N 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поддержка СО НКО на строительство, ремонт и реставрацию зданий и сооружений религиозного назначения и благоустройство территорий религиозных объектов"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1.1. Заключены соглашения по итогам проведения конкурса на предоставление субсидий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01.05.2024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Протокол, приказ, соглашения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ЕИС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1.2. Приняты отчеты по итогам реализации проектов и программ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01.05.2026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Финансовые и аналитические отчеты</w:t>
            </w:r>
          </w:p>
        </w:tc>
        <w:tc>
          <w:tcPr>
            <w:vMerge w:val="continue"/>
          </w:tcPr>
          <w:p/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поддержка СО НКО на строительство, ремонт и реставрацию зданий и сооружений религиозного назначения и благоустройство территорий религиозных объектов" N 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поддержка СО НКО на строительство, ремонт и реставрацию зданий и сооружений религиозного назначения и благоустройство территорий религиозных объектов"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2.1. Заключены соглашения по итогам проведения конкурса на предоставление субсидий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Протокол, приказ, соглашения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2.2. Приняты отчеты по итогам реализации проектов и программ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01.06.2027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Финансовые и аналитические отчеты</w:t>
            </w:r>
          </w:p>
        </w:tc>
        <w:tc>
          <w:tcPr>
            <w:vMerge w:val="continue"/>
          </w:tcPr>
          <w:p/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поддержка СО НКО, деятельность которых направлена на организацию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 памяти погибших за Отечество, а также создание благоприятных условий для деятельности ветеранских организаций в Республике Бурятия" N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поддержка СО НКО, деятельность которых направлена на организацию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 памяти погибших за Отечество, а также создание благоприятных условий для деятельности ветеранских организаций в Республике Бурятия"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3.1. Заключено соглашение по итогам проведения конкурса на предоставление субсидии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Протокол, приказ, соглашения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3.2. Принят отчет по итогам реализации комплекса мероприятий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Финансовый и аналитический отчет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30.01.2024 N 63-р</w:t>
      </w:r>
    </w:p>
    <w:p>
      <w:pPr>
        <w:pStyle w:val="0"/>
        <w:jc w:val="both"/>
      </w:pPr>
      <w:r>
        <w:rPr>
          <w:sz w:val="20"/>
        </w:rPr>
      </w:r>
    </w:p>
    <w:bookmarkStart w:id="1776" w:name="P1776"/>
    <w:bookmarkEnd w:id="1776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"ИНФОРМАЦИОННАЯ ПОДДЕРЖКА</w:t>
      </w:r>
    </w:p>
    <w:p>
      <w:pPr>
        <w:pStyle w:val="2"/>
        <w:jc w:val="center"/>
      </w:pPr>
      <w:r>
        <w:rPr>
          <w:sz w:val="20"/>
        </w:rPr>
        <w:t xml:space="preserve">ДЕЯТЕЛЬНОСТИ СО НКО В РЕСПУБЛИКЕ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Республики Бурятия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 - Харитонов Михаил Александрович);</w:t>
            </w:r>
          </w:p>
          <w:p>
            <w:pPr>
              <w:pStyle w:val="0"/>
            </w:pPr>
            <w:r>
              <w:rPr>
                <w:sz w:val="20"/>
              </w:rPr>
              <w:t xml:space="preserve">Гулгенов Алдар Цыденжапович - 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Республики Бурятия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государственной (комплексной)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44"/>
        <w:gridCol w:w="992"/>
        <w:gridCol w:w="510"/>
        <w:gridCol w:w="624"/>
        <w:gridCol w:w="624"/>
        <w:gridCol w:w="737"/>
        <w:gridCol w:w="624"/>
        <w:gridCol w:w="624"/>
        <w:gridCol w:w="567"/>
        <w:gridCol w:w="567"/>
        <w:gridCol w:w="2438"/>
        <w:gridCol w:w="2211"/>
        <w:gridCol w:w="1701"/>
        <w:gridCol w:w="737"/>
        <w:gridCol w:w="850"/>
      </w:tblGrid>
      <w:tr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"Информационная поддержка деятельности СО НКО в Республике Бурятия"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 НКО и развитии гражданских инициатив в Республике Бурятия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"КПМ"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4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12.01.1996 N 7-ФЗ "О некоммерческих организациях";</w:t>
            </w:r>
          </w:p>
          <w:p>
            <w:pPr>
              <w:pStyle w:val="0"/>
            </w:pPr>
            <w:hyperlink w:history="0" r:id="rId45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Бурятия";</w:t>
            </w:r>
          </w:p>
          <w:p>
            <w:pPr>
              <w:pStyle w:val="0"/>
            </w:pPr>
            <w:hyperlink w:history="0" r:id="rId46" w:tooltip="Закон Республики Бурятия от 18.03.2019 N 360-VI (ред. от 09.03.2022) &quot;О Стратегии социально-экономического развития Республики Бурятия на период до 2035 года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Бурятия до 2035 года, утвержденная Законом Республики Бурятия от 18.03.2019 N 360-VI "Развитие институтов гражданского общества";</w:t>
            </w:r>
          </w:p>
          <w:p>
            <w:pPr>
              <w:pStyle w:val="0"/>
            </w:pPr>
            <w:hyperlink w:history="0" r:id="rId47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г.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 (Комитет по межнациональным отношениям и развитию гражданских инициатив)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 НКО и развитии гражданских инициатив в Республике Бурятия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СЭД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государственной (комплексной)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778"/>
        <w:gridCol w:w="850"/>
        <w:gridCol w:w="850"/>
        <w:gridCol w:w="850"/>
        <w:gridCol w:w="850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5"/>
            <w:tcW w:w="6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"Реализация мероприятий по формированию положительного имиджа и информационное сопровождение деятельности СО НКО, гражданских инициатив в Республике Бурятия" (всего),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820 0000 70 5 03 00000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820 0000 70 5 03 00000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"Информационное сопровождение победителей конкурсов СО НКО в СМИ",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820 0113 70 5 03 81640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820 0113 70 5 03 81640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"Подготовка и проведение конкурса среди СМИ на лучшее освещение деятельности СО НКО, благотворительной и добровольческой деятельности",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"Размещение информации о деятельности СО НКО на официальных сайтах исполнительных органов государственной власти",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"Размещение информации о деятельности СО НКО на официальном сайте Правительства Республики Бурятия",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"Подготовка и проведение конкурса социальной рекламы "Люблю свою республику", всего,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1871"/>
        <w:gridCol w:w="2551"/>
        <w:gridCol w:w="1134"/>
        <w:gridCol w:w="709"/>
        <w:gridCol w:w="680"/>
        <w:gridCol w:w="708"/>
        <w:gridCol w:w="709"/>
        <w:gridCol w:w="709"/>
        <w:gridCol w:w="737"/>
        <w:gridCol w:w="79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2027 - 2029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2030 - 2035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32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3: оказание содействия в освещении деятельности СО НКО, гражданских инициатив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информационное сопровождение победителей конкурсов СО НКО в СМИ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победителей конкурса СО НКО в СМИ осуществляется с целью повышения уровня информированности населения о деятельности СО НКО и значимости институтов гражданского общества для решения социальных вопросов, а также вовлечения в добровольческую деятельность жителей Республики Бурятия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 и проведен конкурс среди СМИ на лучшее освещение деятельности СО НКО, благотворительной и добровольческой деятельности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Республики Бурятия о деятельности некоммерческих организаций, местах их нахождения, увеличения количества благополучателей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размещена информация о деятельности СО НКО на официальных сайтах исполнительных органов государственной власти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Во исполнение Федерального </w:t>
            </w:r>
            <w:hyperlink w:history="0" r:id="rId4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09.02.2009 N 8-ФЗ от 14.07.2022)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размещена информация о деятельности СО НКО на официальном сайте Правительства Республики Бурятия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общедоступной информации в сети Интернет в форме открытых данных о деятельности СО НКО на официальном сайте Правительства Республики Бурятия с целью решения социальных проблем, развития гражданского общества, выявления приоритетных направлений по выполнению общественно полезных задач, предоставляемых СО НКО Республики Бурятия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 и проведен конкурс социальной рекламы "Люблю свою республику"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социальной рекламы "Люблю свою республику" с целью взаимодействия органов исполнительной власти и некоммерческого сектора путем развития социальной рекламы в Республике Бурятия как эффективного инструмента привлечения внимания общества к важнейшим социальным вопросам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в текущем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361"/>
        <w:gridCol w:w="2041"/>
        <w:gridCol w:w="1644"/>
        <w:gridCol w:w="794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"Проведено информационное сопровождение победителей конкурсов СО НКО в СМИ" N 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 М.А. - заместитель Руководителя АГиП - председатель Комитета по межнациональным отношениям и развитию гражданских инициатив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"Проведено информационное сопровождение победителей конкурсов СО НКО в СМИ" в 2024 году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1.1. Заключен государственный контракт по итогам размещения государственного заказа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Госконтракт</w:t>
            </w:r>
          </w:p>
        </w:tc>
        <w:tc>
          <w:tcPr>
            <w:vMerge w:val="continue"/>
          </w:tcPr>
          <w:p/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1.2. Произведена приемка поставленных товаров, выполненных работ, оказанных услуг, произведена оплата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Экспертные заключения, акт сдачи-приемки выполненных работ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30.01.2024 N 63-р</w:t>
            <w:br/>
            <w:t>&lt;Об утверждении паспортов Государственной программы Республики Буряти...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30.01.2024 N 63-р</w:t>
            <w:br/>
            <w:t>&lt;Об утверждении паспортов Государственной программы Республики Буряти...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19" TargetMode = "External"/>
	<Relationship Id="rId8" Type="http://schemas.openxmlformats.org/officeDocument/2006/relationships/hyperlink" Target="https://login.consultant.ru/link/?req=doc&amp;base=RLAW355&amp;n=80243" TargetMode = "External"/>
	<Relationship Id="rId9" Type="http://schemas.openxmlformats.org/officeDocument/2006/relationships/hyperlink" Target="https://login.consultant.ru/link/?req=doc&amp;base=RLAW355&amp;n=73280&amp;dst=100021" TargetMode = "External"/>
	<Relationship Id="rId10" Type="http://schemas.openxmlformats.org/officeDocument/2006/relationships/hyperlink" Target="https://login.consultant.ru/link/?req=doc&amp;base=LAW&amp;n=357927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441135" TargetMode = "External"/>
	<Relationship Id="rId14" Type="http://schemas.openxmlformats.org/officeDocument/2006/relationships/hyperlink" Target="https://login.consultant.ru/link/?req=doc&amp;base=LAW&amp;n=470718" TargetMode = "External"/>
	<Relationship Id="rId15" Type="http://schemas.openxmlformats.org/officeDocument/2006/relationships/hyperlink" Target="https://login.consultant.ru/link/?req=doc&amp;base=RLAW355&amp;n=80112" TargetMode = "External"/>
	<Relationship Id="rId16" Type="http://schemas.openxmlformats.org/officeDocument/2006/relationships/hyperlink" Target="https://login.consultant.ru/link/?req=doc&amp;base=RLAW355&amp;n=73280&amp;dst=100021" TargetMode = "External"/>
	<Relationship Id="rId17" Type="http://schemas.openxmlformats.org/officeDocument/2006/relationships/hyperlink" Target="https://login.consultant.ru/link/?req=doc&amp;base=LAW&amp;n=388942" TargetMode = "External"/>
	<Relationship Id="rId18" Type="http://schemas.openxmlformats.org/officeDocument/2006/relationships/hyperlink" Target="https://login.consultant.ru/link/?req=doc&amp;base=LAW&amp;n=314836" TargetMode = "External"/>
	<Relationship Id="rId19" Type="http://schemas.openxmlformats.org/officeDocument/2006/relationships/hyperlink" Target="https://login.consultant.ru/link/?req=doc&amp;base=LAW&amp;n=476456" TargetMode = "External"/>
	<Relationship Id="rId20" Type="http://schemas.openxmlformats.org/officeDocument/2006/relationships/hyperlink" Target="https://login.consultant.ru/link/?req=doc&amp;base=LAW&amp;n=470718" TargetMode = "External"/>
	<Relationship Id="rId21" Type="http://schemas.openxmlformats.org/officeDocument/2006/relationships/hyperlink" Target="https://login.consultant.ru/link/?req=doc&amp;base=RLAW355&amp;n=80112" TargetMode = "External"/>
	<Relationship Id="rId22" Type="http://schemas.openxmlformats.org/officeDocument/2006/relationships/hyperlink" Target="https://login.consultant.ru/link/?req=doc&amp;base=RLAW355&amp;n=73280&amp;dst=100021" TargetMode = "External"/>
	<Relationship Id="rId23" Type="http://schemas.openxmlformats.org/officeDocument/2006/relationships/hyperlink" Target="https://login.consultant.ru/link/?req=doc&amp;base=LAW&amp;n=388942" TargetMode = "External"/>
	<Relationship Id="rId24" Type="http://schemas.openxmlformats.org/officeDocument/2006/relationships/hyperlink" Target="https://login.consultant.ru/link/?req=doc&amp;base=LAW&amp;n=388942" TargetMode = "External"/>
	<Relationship Id="rId25" Type="http://schemas.openxmlformats.org/officeDocument/2006/relationships/hyperlink" Target="https://login.consultant.ru/link/?req=doc&amp;base=LAW&amp;n=470718" TargetMode = "External"/>
	<Relationship Id="rId26" Type="http://schemas.openxmlformats.org/officeDocument/2006/relationships/hyperlink" Target="https://login.consultant.ru/link/?req=doc&amp;base=RLAW355&amp;n=80112" TargetMode = "External"/>
	<Relationship Id="rId27" Type="http://schemas.openxmlformats.org/officeDocument/2006/relationships/hyperlink" Target="https://login.consultant.ru/link/?req=doc&amp;base=RLAW355&amp;n=73280&amp;dst=100021" TargetMode = "External"/>
	<Relationship Id="rId28" Type="http://schemas.openxmlformats.org/officeDocument/2006/relationships/hyperlink" Target="https://login.consultant.ru/link/?req=doc&amp;base=LAW&amp;n=388942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70718" TargetMode = "External"/>
	<Relationship Id="rId31" Type="http://schemas.openxmlformats.org/officeDocument/2006/relationships/hyperlink" Target="https://login.consultant.ru/link/?req=doc&amp;base=RLAW355&amp;n=80112" TargetMode = "External"/>
	<Relationship Id="rId32" Type="http://schemas.openxmlformats.org/officeDocument/2006/relationships/hyperlink" Target="https://login.consultant.ru/link/?req=doc&amp;base=RLAW355&amp;n=73280&amp;dst=100021" TargetMode = "External"/>
	<Relationship Id="rId33" Type="http://schemas.openxmlformats.org/officeDocument/2006/relationships/hyperlink" Target="https://login.consultant.ru/link/?req=doc&amp;base=LAW&amp;n=388942" TargetMode = "External"/>
	<Relationship Id="rId34" Type="http://schemas.openxmlformats.org/officeDocument/2006/relationships/hyperlink" Target="https://login.consultant.ru/link/?req=doc&amp;base=LAW&amp;n=441135" TargetMode = "External"/>
	<Relationship Id="rId35" Type="http://schemas.openxmlformats.org/officeDocument/2006/relationships/hyperlink" Target="https://login.consultant.ru/link/?req=doc&amp;base=LAW&amp;n=314836" TargetMode = "External"/>
	<Relationship Id="rId36" Type="http://schemas.openxmlformats.org/officeDocument/2006/relationships/hyperlink" Target="https://login.consultant.ru/link/?req=doc&amp;base=LAW&amp;n=470718" TargetMode = "External"/>
	<Relationship Id="rId37" Type="http://schemas.openxmlformats.org/officeDocument/2006/relationships/hyperlink" Target="https://login.consultant.ru/link/?req=doc&amp;base=RLAW355&amp;n=80112" TargetMode = "External"/>
	<Relationship Id="rId38" Type="http://schemas.openxmlformats.org/officeDocument/2006/relationships/hyperlink" Target="https://login.consultant.ru/link/?req=doc&amp;base=RLAW355&amp;n=73280&amp;dst=100021" TargetMode = "External"/>
	<Relationship Id="rId39" Type="http://schemas.openxmlformats.org/officeDocument/2006/relationships/hyperlink" Target="https://login.consultant.ru/link/?req=doc&amp;base=LAW&amp;n=388942" TargetMode = "External"/>
	<Relationship Id="rId40" Type="http://schemas.openxmlformats.org/officeDocument/2006/relationships/hyperlink" Target="https://login.consultant.ru/link/?req=doc&amp;base=LAW&amp;n=388942" TargetMode = "External"/>
	<Relationship Id="rId41" Type="http://schemas.openxmlformats.org/officeDocument/2006/relationships/hyperlink" Target="https://login.consultant.ru/link/?req=doc&amp;base=LAW&amp;n=441135" TargetMode = "External"/>
	<Relationship Id="rId42" Type="http://schemas.openxmlformats.org/officeDocument/2006/relationships/hyperlink" Target="https://login.consultant.ru/link/?req=doc&amp;base=LAW&amp;n=470718&amp;dst=134" TargetMode = "External"/>
	<Relationship Id="rId43" Type="http://schemas.openxmlformats.org/officeDocument/2006/relationships/hyperlink" Target="https://login.consultant.ru/link/?req=doc&amp;base=RLAW355&amp;n=43411" TargetMode = "External"/>
	<Relationship Id="rId44" Type="http://schemas.openxmlformats.org/officeDocument/2006/relationships/hyperlink" Target="https://login.consultant.ru/link/?req=doc&amp;base=LAW&amp;n=470718" TargetMode = "External"/>
	<Relationship Id="rId45" Type="http://schemas.openxmlformats.org/officeDocument/2006/relationships/hyperlink" Target="https://login.consultant.ru/link/?req=doc&amp;base=RLAW355&amp;n=80112" TargetMode = "External"/>
	<Relationship Id="rId46" Type="http://schemas.openxmlformats.org/officeDocument/2006/relationships/hyperlink" Target="https://login.consultant.ru/link/?req=doc&amp;base=RLAW355&amp;n=73280&amp;dst=100021" TargetMode = "External"/>
	<Relationship Id="rId47" Type="http://schemas.openxmlformats.org/officeDocument/2006/relationships/hyperlink" Target="https://login.consultant.ru/link/?req=doc&amp;base=LAW&amp;n=388942" TargetMode = "External"/>
	<Relationship Id="rId48" Type="http://schemas.openxmlformats.org/officeDocument/2006/relationships/hyperlink" Target="https://login.consultant.ru/link/?req=doc&amp;base=LAW&amp;n=441135" TargetMode = "External"/>
	<Relationship Id="rId49" Type="http://schemas.openxmlformats.org/officeDocument/2006/relationships/hyperlink" Target="https://login.consultant.ru/link/?req=doc&amp;base=LAW&amp;n=422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30.01.2024 N 63-р
&lt;Об утверждении паспортов Государственной программы Республики Бурятия "Развитие гражданского общества и поддержка социально ориентированных некоммерческих организаций в Республике Бурятия", некоторых комплексов процессных мероприятий&gt;</dc:title>
  <dcterms:created xsi:type="dcterms:W3CDTF">2024-06-02T06:34:55Z</dcterms:created>
</cp:coreProperties>
</file>